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7A1" w:rsidRDefault="001961F7">
      <w:pPr>
        <w:pStyle w:val="BodyText"/>
        <w:ind w:left="966"/>
        <w:rPr>
          <w:rFonts w:ascii="Times New Roman"/>
          <w:sz w:val="20"/>
        </w:rPr>
      </w:pPr>
      <w:r>
        <w:pict>
          <v:group id="_x0000_s1495" style="position:absolute;left:0;text-align:left;margin-left:0;margin-top:209.7pt;width:841.9pt;height:385.6pt;z-index:-251654656;mso-position-horizontal-relative:page;mso-position-vertical-relative:page" coordorigin=",4194" coordsize="16838,7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97" type="#_x0000_t75" style="position:absolute;top:4194;width:16838;height:7521">
              <v:imagedata r:id="rId7" o:title=""/>
            </v:shape>
            <v:shape id="_x0000_s1496" style="position:absolute;top:6814;width:16838;height:5092" coordorigin=",6814" coordsize="16838,5092" o:spt="100" adj="0,,0" path="m,8338r,3568l16838,11906r,-2404l3917,9502r-119,-2l3579,9494r-108,-5l3364,9483r-105,-7l3155,9469r-102,-9l2951,9450r-100,-11l2753,9428r-98,-13l2559,9402r-94,-15l2372,9372r-92,-17l2189,9338r-89,-18l2012,9301r-86,-20l1841,9261r-84,-22l1675,9217r-81,-23l1514,9170r-78,-25l1359,9119r-75,-26l1210,9066r-72,-28l1067,9009r-70,-30l929,8949r-67,-31l797,8887r-64,-33l671,8821r-61,-34l550,8753r-58,-35l436,8682r-56,-37l327,8608r-52,-38l224,8532r-49,-39l127,8453,81,8413,36,8372,,8338xm13968,6814r-216,2l13555,6821r-89,3l13377,6829r-88,5l13200,6841r-88,7l13024,6856r-176,19l12674,6897r-172,26l12331,6951r-168,31l11997,7015r-164,35l11673,7088r-157,39l11362,7168r-150,43l11067,7255r-142,45l10789,7345r-132,47l10530,7439r-121,47l10350,7510r-57,23l10238,7557r-721,315l8668,8230r-654,262l7516,8682r-369,134l6803,8935r-321,105l6255,9110r-215,63l5835,9229r-194,50l5456,9322r-118,26l5223,9372r-111,21l5005,9412r-104,16l4800,9443r-98,13l4606,9467r-93,9l4423,9484r-89,6l4248,9495r-85,3l4039,9501r-122,1l16838,9502r,-2280l16810,7208r-48,-22l16712,7165r-53,-20l16603,7124r-59,-19l16482,7086r-64,-18l16351,7050r-69,-17l16211,7016r-74,-16l16061,6985r-79,-15l15902,6956r-82,-14l15735,6929r-86,-12l15471,6895r-184,-20l15097,6858r-196,-15l14700,6832r-205,-9l14286,6817r-211,-2l13968,6814xe" fillcolor="#1b5a5a" stroked="f">
              <v:stroke joinstyle="round"/>
              <v:formulas/>
              <v:path arrowok="t" o:connecttype="segments"/>
            </v:shape>
            <w10:wrap anchorx="page" anchory="page"/>
          </v:group>
        </w:pict>
      </w:r>
      <w:r w:rsidR="002F5F5A">
        <w:rPr>
          <w:rFonts w:ascii="Times New Roman"/>
          <w:noProof/>
          <w:sz w:val="20"/>
          <w:lang w:val="en-AU" w:eastAsia="en-AU"/>
        </w:rPr>
        <w:drawing>
          <wp:inline distT="0" distB="0" distL="0" distR="0">
            <wp:extent cx="3977343" cy="652272"/>
            <wp:effectExtent l="0" t="0" r="0" b="0"/>
            <wp:docPr id="1" name="image2.png" descr="Government of Western Australia crest and Office of the Government Chief Information Officer logo" title="Government of Western Australia and departme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3977343" cy="652272"/>
                    </a:xfrm>
                    <a:prstGeom prst="rect">
                      <a:avLst/>
                    </a:prstGeom>
                  </pic:spPr>
                </pic:pic>
              </a:graphicData>
            </a:graphic>
          </wp:inline>
        </w:drawing>
      </w:r>
    </w:p>
    <w:p w:rsidR="00BB37A1" w:rsidRDefault="00BB37A1">
      <w:pPr>
        <w:pStyle w:val="BodyText"/>
        <w:rPr>
          <w:rFonts w:ascii="Times New Roman"/>
          <w:sz w:val="20"/>
        </w:rPr>
      </w:pPr>
    </w:p>
    <w:p w:rsidR="00BB37A1" w:rsidRDefault="00BB37A1">
      <w:pPr>
        <w:pStyle w:val="BodyText"/>
        <w:rPr>
          <w:rFonts w:ascii="Times New Roman"/>
          <w:sz w:val="20"/>
        </w:rPr>
      </w:pPr>
    </w:p>
    <w:p w:rsidR="00BB37A1" w:rsidRDefault="00BB37A1">
      <w:pPr>
        <w:pStyle w:val="BodyText"/>
        <w:rPr>
          <w:rFonts w:ascii="Times New Roman"/>
          <w:sz w:val="20"/>
        </w:rPr>
      </w:pPr>
    </w:p>
    <w:p w:rsidR="00BB37A1" w:rsidRDefault="00BB37A1">
      <w:pPr>
        <w:pStyle w:val="BodyText"/>
        <w:rPr>
          <w:rFonts w:ascii="Times New Roman"/>
          <w:sz w:val="20"/>
        </w:rPr>
      </w:pPr>
    </w:p>
    <w:p w:rsidR="00BB37A1" w:rsidRDefault="00BB37A1">
      <w:pPr>
        <w:pStyle w:val="BodyText"/>
        <w:rPr>
          <w:rFonts w:ascii="Times New Roman"/>
          <w:sz w:val="20"/>
        </w:rPr>
      </w:pPr>
    </w:p>
    <w:p w:rsidR="00BB37A1" w:rsidRDefault="00BB37A1">
      <w:pPr>
        <w:pStyle w:val="BodyText"/>
        <w:rPr>
          <w:rFonts w:ascii="Times New Roman"/>
          <w:sz w:val="20"/>
        </w:rPr>
      </w:pPr>
    </w:p>
    <w:p w:rsidR="00BB37A1" w:rsidRDefault="00BB37A1">
      <w:pPr>
        <w:pStyle w:val="BodyText"/>
        <w:spacing w:before="2"/>
        <w:rPr>
          <w:rFonts w:ascii="Times New Roman"/>
          <w:sz w:val="26"/>
        </w:rPr>
      </w:pPr>
    </w:p>
    <w:p w:rsidR="00BB37A1" w:rsidRDefault="002F5F5A">
      <w:pPr>
        <w:tabs>
          <w:tab w:val="left" w:pos="3652"/>
          <w:tab w:val="left" w:pos="4742"/>
          <w:tab w:val="left" w:pos="6342"/>
          <w:tab w:val="left" w:pos="11568"/>
        </w:tabs>
        <w:spacing w:line="944" w:lineRule="exact"/>
        <w:ind w:left="966"/>
        <w:rPr>
          <w:sz w:val="84"/>
        </w:rPr>
      </w:pPr>
      <w:r>
        <w:rPr>
          <w:color w:val="1B5A5A"/>
          <w:spacing w:val="54"/>
          <w:sz w:val="84"/>
        </w:rPr>
        <w:t>Office</w:t>
      </w:r>
      <w:r>
        <w:rPr>
          <w:color w:val="1B5A5A"/>
          <w:spacing w:val="54"/>
          <w:sz w:val="84"/>
        </w:rPr>
        <w:tab/>
      </w:r>
      <w:r>
        <w:rPr>
          <w:color w:val="1B5A5A"/>
          <w:spacing w:val="33"/>
          <w:sz w:val="84"/>
        </w:rPr>
        <w:t>of</w:t>
      </w:r>
      <w:r>
        <w:rPr>
          <w:color w:val="1B5A5A"/>
          <w:spacing w:val="33"/>
          <w:sz w:val="84"/>
        </w:rPr>
        <w:tab/>
      </w:r>
      <w:r>
        <w:rPr>
          <w:color w:val="1B5A5A"/>
          <w:spacing w:val="44"/>
          <w:sz w:val="84"/>
        </w:rPr>
        <w:t>the</w:t>
      </w:r>
      <w:r>
        <w:rPr>
          <w:color w:val="1B5A5A"/>
          <w:spacing w:val="44"/>
          <w:sz w:val="84"/>
        </w:rPr>
        <w:tab/>
      </w:r>
      <w:r>
        <w:rPr>
          <w:color w:val="1B5A5A"/>
          <w:spacing w:val="58"/>
          <w:sz w:val="84"/>
        </w:rPr>
        <w:t>Government</w:t>
      </w:r>
      <w:r>
        <w:rPr>
          <w:color w:val="1B5A5A"/>
          <w:spacing w:val="58"/>
          <w:sz w:val="84"/>
        </w:rPr>
        <w:tab/>
      </w:r>
      <w:r>
        <w:rPr>
          <w:color w:val="1B5A5A"/>
          <w:spacing w:val="52"/>
          <w:sz w:val="84"/>
        </w:rPr>
        <w:t>Chief</w:t>
      </w:r>
    </w:p>
    <w:p w:rsidR="00BB37A1" w:rsidRDefault="002F5F5A">
      <w:pPr>
        <w:tabs>
          <w:tab w:val="left" w:pos="6007"/>
        </w:tabs>
        <w:spacing w:line="1013" w:lineRule="exact"/>
        <w:ind w:left="966"/>
        <w:rPr>
          <w:sz w:val="84"/>
        </w:rPr>
      </w:pPr>
      <w:r>
        <w:rPr>
          <w:color w:val="1B5A5A"/>
          <w:spacing w:val="57"/>
          <w:sz w:val="84"/>
        </w:rPr>
        <w:t>Information</w:t>
      </w:r>
      <w:r>
        <w:rPr>
          <w:color w:val="1B5A5A"/>
          <w:spacing w:val="57"/>
          <w:sz w:val="84"/>
        </w:rPr>
        <w:tab/>
      </w:r>
      <w:r>
        <w:rPr>
          <w:color w:val="1B5A5A"/>
          <w:spacing w:val="56"/>
          <w:sz w:val="84"/>
        </w:rPr>
        <w:t>Officer</w:t>
      </w: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spacing w:before="8"/>
        <w:rPr>
          <w:sz w:val="26"/>
        </w:rPr>
      </w:pPr>
    </w:p>
    <w:p w:rsidR="00BB37A1" w:rsidRDefault="002F5F5A">
      <w:pPr>
        <w:spacing w:line="935" w:lineRule="exact"/>
        <w:ind w:left="973"/>
        <w:rPr>
          <w:sz w:val="82"/>
        </w:rPr>
      </w:pPr>
      <w:r>
        <w:rPr>
          <w:color w:val="FFFFFF"/>
          <w:spacing w:val="-12"/>
          <w:sz w:val="82"/>
        </w:rPr>
        <w:t xml:space="preserve">Annual </w:t>
      </w:r>
      <w:r>
        <w:rPr>
          <w:color w:val="FFFFFF"/>
          <w:spacing w:val="-6"/>
          <w:sz w:val="82"/>
        </w:rPr>
        <w:t xml:space="preserve">Report </w:t>
      </w:r>
      <w:r>
        <w:rPr>
          <w:color w:val="FFFFFF"/>
          <w:spacing w:val="-19"/>
          <w:sz w:val="82"/>
        </w:rPr>
        <w:t xml:space="preserve">2016 </w:t>
      </w:r>
      <w:r>
        <w:rPr>
          <w:color w:val="FFFFFF"/>
          <w:sz w:val="82"/>
        </w:rPr>
        <w:t xml:space="preserve">- </w:t>
      </w:r>
      <w:r>
        <w:rPr>
          <w:color w:val="FFFFFF"/>
          <w:spacing w:val="-22"/>
          <w:sz w:val="82"/>
        </w:rPr>
        <w:t>17</w:t>
      </w:r>
    </w:p>
    <w:p w:rsidR="00BB37A1" w:rsidRDefault="00BB37A1">
      <w:pPr>
        <w:spacing w:line="935" w:lineRule="exact"/>
        <w:rPr>
          <w:sz w:val="82"/>
        </w:rPr>
        <w:sectPr w:rsidR="00BB37A1">
          <w:type w:val="continuous"/>
          <w:pgSz w:w="16840" w:h="11910" w:orient="landscape"/>
          <w:pgMar w:top="680" w:right="0" w:bottom="0" w:left="0" w:header="720" w:footer="720" w:gutter="0"/>
          <w:cols w:space="720"/>
        </w:sect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spacing w:before="3"/>
        <w:rPr>
          <w:sz w:val="17"/>
        </w:rPr>
      </w:pPr>
    </w:p>
    <w:p w:rsidR="00BB37A1" w:rsidRDefault="00BB37A1">
      <w:pPr>
        <w:rPr>
          <w:sz w:val="17"/>
        </w:rPr>
        <w:sectPr w:rsidR="00BB37A1">
          <w:pgSz w:w="16840" w:h="11910" w:orient="landscape"/>
          <w:pgMar w:top="680" w:right="740" w:bottom="280" w:left="460" w:header="720" w:footer="720" w:gutter="0"/>
          <w:cols w:space="720"/>
        </w:sectPr>
      </w:pPr>
    </w:p>
    <w:p w:rsidR="00BB37A1" w:rsidRDefault="001961F7">
      <w:pPr>
        <w:pStyle w:val="Heading2"/>
        <w:spacing w:before="28"/>
        <w:ind w:left="5476"/>
      </w:pPr>
      <w:r>
        <w:pict>
          <v:group id="_x0000_s1492" style="position:absolute;left:0;text-align:left;margin-left:28.95pt;margin-top:34pt;width:239.55pt;height:504.6pt;z-index:251610624;mso-position-horizontal-relative:page;mso-position-vertical-relative:page" coordorigin="579,680" coordsize="4791,10092">
            <v:shape id="_x0000_s1494" type="#_x0000_t75" style="position:absolute;left:693;top:7262;width:2755;height:1360">
              <v:imagedata r:id="rId9" o:title=""/>
            </v:shape>
            <v:shapetype id="_x0000_t202" coordsize="21600,21600" o:spt="202" path="m,l,21600r21600,l21600,xe">
              <v:stroke joinstyle="miter"/>
              <v:path gradientshapeok="t" o:connecttype="rect"/>
            </v:shapetype>
            <v:shape id="_x0000_s1493" type="#_x0000_t202" style="position:absolute;left:589;top:690;width:4771;height:10072" filled="f" strokecolor="#67747a" strokeweight="1pt">
              <v:textbox inset="0,0,0,0">
                <w:txbxContent>
                  <w:p w:rsidR="001961F7" w:rsidRDefault="001961F7">
                    <w:pPr>
                      <w:rPr>
                        <w:sz w:val="36"/>
                      </w:rPr>
                    </w:pPr>
                  </w:p>
                  <w:p w:rsidR="001961F7" w:rsidRDefault="001961F7">
                    <w:pPr>
                      <w:spacing w:before="3"/>
                      <w:rPr>
                        <w:sz w:val="42"/>
                      </w:rPr>
                    </w:pPr>
                  </w:p>
                  <w:p w:rsidR="001961F7" w:rsidRDefault="001961F7">
                    <w:pPr>
                      <w:spacing w:before="1"/>
                      <w:ind w:left="110"/>
                      <w:rPr>
                        <w:sz w:val="36"/>
                      </w:rPr>
                    </w:pPr>
                    <w:r>
                      <w:rPr>
                        <w:color w:val="666666"/>
                        <w:sz w:val="36"/>
                      </w:rPr>
                      <w:t>STATEMENT OF COMPLIANCE</w:t>
                    </w:r>
                  </w:p>
                  <w:p w:rsidR="001961F7" w:rsidRDefault="001961F7">
                    <w:pPr>
                      <w:spacing w:before="143"/>
                      <w:ind w:left="103"/>
                      <w:rPr>
                        <w:sz w:val="28"/>
                      </w:rPr>
                    </w:pPr>
                    <w:r>
                      <w:rPr>
                        <w:color w:val="666666"/>
                        <w:sz w:val="28"/>
                      </w:rPr>
                      <w:t>Hon Dave Kelly MLA</w:t>
                    </w:r>
                  </w:p>
                  <w:p w:rsidR="001961F7" w:rsidRDefault="001961F7">
                    <w:pPr>
                      <w:spacing w:before="164" w:line="339" w:lineRule="exact"/>
                      <w:ind w:left="103"/>
                      <w:rPr>
                        <w:sz w:val="28"/>
                      </w:rPr>
                    </w:pPr>
                    <w:r>
                      <w:rPr>
                        <w:color w:val="666666"/>
                        <w:sz w:val="28"/>
                      </w:rPr>
                      <w:t>Minister for Water; Fisheries; Forestry;</w:t>
                    </w:r>
                  </w:p>
                  <w:p w:rsidR="001961F7" w:rsidRDefault="001961F7">
                    <w:pPr>
                      <w:spacing w:line="339" w:lineRule="exact"/>
                      <w:ind w:left="103"/>
                      <w:rPr>
                        <w:sz w:val="28"/>
                      </w:rPr>
                    </w:pPr>
                    <w:r>
                      <w:rPr>
                        <w:color w:val="666666"/>
                        <w:sz w:val="28"/>
                      </w:rPr>
                      <w:t>Innovation and ICT; Science</w:t>
                    </w:r>
                  </w:p>
                  <w:p w:rsidR="001961F7" w:rsidRDefault="001961F7">
                    <w:pPr>
                      <w:spacing w:before="188"/>
                      <w:ind w:left="103"/>
                      <w:rPr>
                        <w:sz w:val="28"/>
                      </w:rPr>
                    </w:pPr>
                    <w:r>
                      <w:rPr>
                        <w:color w:val="666666"/>
                        <w:sz w:val="28"/>
                      </w:rPr>
                      <w:t>For the year ended 30 June 2017</w:t>
                    </w:r>
                  </w:p>
                  <w:p w:rsidR="001961F7" w:rsidRDefault="001961F7">
                    <w:pPr>
                      <w:spacing w:before="152" w:line="288" w:lineRule="exact"/>
                      <w:ind w:left="103" w:right="29"/>
                      <w:rPr>
                        <w:sz w:val="24"/>
                      </w:rPr>
                    </w:pPr>
                    <w:r>
                      <w:rPr>
                        <w:sz w:val="24"/>
                      </w:rPr>
                      <w:t xml:space="preserve">In accordance with section 63 of the </w:t>
                    </w:r>
                    <w:r>
                      <w:rPr>
                        <w:i/>
                        <w:sz w:val="24"/>
                      </w:rPr>
                      <w:t>Financial Management Act 2006</w:t>
                    </w:r>
                    <w:r>
                      <w:rPr>
                        <w:sz w:val="24"/>
                      </w:rPr>
                      <w:t>, I hereby submit for your information and presentation to the Parliament, the Annual Report for the Office of the Government Chief Information Officer for the financial year ended 30 June 2017.</w:t>
                    </w:r>
                  </w:p>
                  <w:p w:rsidR="001961F7" w:rsidRDefault="001961F7">
                    <w:pPr>
                      <w:spacing w:before="170" w:line="288" w:lineRule="exact"/>
                      <w:ind w:left="103"/>
                      <w:rPr>
                        <w:i/>
                        <w:sz w:val="24"/>
                      </w:rPr>
                    </w:pPr>
                    <w:r>
                      <w:rPr>
                        <w:sz w:val="24"/>
                      </w:rPr>
                      <w:t xml:space="preserve">The Annual Report has been prepared in accordance with the provisions of the </w:t>
                    </w:r>
                    <w:r>
                      <w:rPr>
                        <w:i/>
                        <w:sz w:val="24"/>
                      </w:rPr>
                      <w:t>Financial Management Act 2006.</w:t>
                    </w:r>
                  </w:p>
                  <w:p w:rsidR="001961F7" w:rsidRDefault="001961F7">
                    <w:pPr>
                      <w:rPr>
                        <w:sz w:val="24"/>
                      </w:rPr>
                    </w:pPr>
                  </w:p>
                  <w:p w:rsidR="001961F7" w:rsidRDefault="001961F7">
                    <w:pPr>
                      <w:rPr>
                        <w:sz w:val="24"/>
                      </w:rPr>
                    </w:pPr>
                  </w:p>
                  <w:p w:rsidR="001961F7" w:rsidRDefault="001961F7">
                    <w:pPr>
                      <w:rPr>
                        <w:sz w:val="24"/>
                      </w:rPr>
                    </w:pPr>
                  </w:p>
                  <w:p w:rsidR="001961F7" w:rsidRDefault="001961F7">
                    <w:pPr>
                      <w:rPr>
                        <w:sz w:val="24"/>
                      </w:rPr>
                    </w:pPr>
                  </w:p>
                  <w:p w:rsidR="001961F7" w:rsidRDefault="001961F7">
                    <w:pPr>
                      <w:rPr>
                        <w:sz w:val="24"/>
                      </w:rPr>
                    </w:pPr>
                  </w:p>
                  <w:p w:rsidR="001961F7" w:rsidRDefault="001961F7">
                    <w:pPr>
                      <w:rPr>
                        <w:sz w:val="24"/>
                      </w:rPr>
                    </w:pPr>
                  </w:p>
                  <w:p w:rsidR="001961F7" w:rsidRDefault="001961F7">
                    <w:pPr>
                      <w:spacing w:before="2"/>
                      <w:rPr>
                        <w:sz w:val="20"/>
                      </w:rPr>
                    </w:pPr>
                  </w:p>
                  <w:p w:rsidR="001961F7" w:rsidRDefault="001961F7">
                    <w:pPr>
                      <w:ind w:left="103"/>
                      <w:rPr>
                        <w:sz w:val="24"/>
                      </w:rPr>
                    </w:pPr>
                    <w:r>
                      <w:rPr>
                        <w:sz w:val="24"/>
                      </w:rPr>
                      <w:t>Giles Nunis</w:t>
                    </w:r>
                  </w:p>
                  <w:p w:rsidR="001961F7" w:rsidRDefault="001961F7">
                    <w:pPr>
                      <w:spacing w:before="163" w:line="288" w:lineRule="exact"/>
                      <w:ind w:left="103"/>
                      <w:rPr>
                        <w:sz w:val="24"/>
                      </w:rPr>
                    </w:pPr>
                    <w:r>
                      <w:rPr>
                        <w:sz w:val="24"/>
                      </w:rPr>
                      <w:t>Chief Executive and Government Chief Information Officer</w:t>
                    </w:r>
                  </w:p>
                  <w:p w:rsidR="001961F7" w:rsidRDefault="001961F7">
                    <w:pPr>
                      <w:spacing w:before="172"/>
                      <w:ind w:left="103"/>
                      <w:rPr>
                        <w:sz w:val="24"/>
                      </w:rPr>
                    </w:pPr>
                    <w:r>
                      <w:rPr>
                        <w:sz w:val="24"/>
                      </w:rPr>
                      <w:t>10 August 2017</w:t>
                    </w:r>
                  </w:p>
                </w:txbxContent>
              </v:textbox>
            </v:shape>
            <w10:wrap anchorx="page" anchory="page"/>
          </v:group>
        </w:pict>
      </w:r>
      <w:r w:rsidR="002F5F5A">
        <w:rPr>
          <w:color w:val="453A36"/>
        </w:rPr>
        <w:t>About this report</w:t>
      </w:r>
    </w:p>
    <w:p w:rsidR="00BB37A1" w:rsidRDefault="002F5F5A">
      <w:pPr>
        <w:pStyle w:val="BodyText"/>
        <w:spacing w:before="131" w:line="288" w:lineRule="exact"/>
        <w:ind w:left="5476" w:right="-8"/>
      </w:pPr>
      <w:r>
        <w:t>This</w:t>
      </w:r>
      <w:r>
        <w:rPr>
          <w:spacing w:val="-5"/>
        </w:rPr>
        <w:t xml:space="preserve"> </w:t>
      </w:r>
      <w:r>
        <w:t>Annual</w:t>
      </w:r>
      <w:r>
        <w:rPr>
          <w:spacing w:val="-5"/>
        </w:rPr>
        <w:t xml:space="preserve"> </w:t>
      </w:r>
      <w:r>
        <w:t>Report</w:t>
      </w:r>
      <w:r>
        <w:rPr>
          <w:spacing w:val="-5"/>
        </w:rPr>
        <w:t xml:space="preserve"> </w:t>
      </w:r>
      <w:r>
        <w:t>is</w:t>
      </w:r>
      <w:r>
        <w:rPr>
          <w:spacing w:val="-5"/>
        </w:rPr>
        <w:t xml:space="preserve"> </w:t>
      </w:r>
      <w:r>
        <w:t>divided</w:t>
      </w:r>
      <w:r>
        <w:rPr>
          <w:spacing w:val="-5"/>
        </w:rPr>
        <w:t xml:space="preserve"> </w:t>
      </w:r>
      <w:r>
        <w:t>into</w:t>
      </w:r>
      <w:r>
        <w:rPr>
          <w:spacing w:val="-5"/>
        </w:rPr>
        <w:t xml:space="preserve"> </w:t>
      </w:r>
      <w:r>
        <w:t>five</w:t>
      </w:r>
      <w:r>
        <w:rPr>
          <w:spacing w:val="-5"/>
        </w:rPr>
        <w:t xml:space="preserve"> </w:t>
      </w:r>
      <w:r>
        <w:t>main</w:t>
      </w:r>
      <w:r>
        <w:rPr>
          <w:spacing w:val="-5"/>
        </w:rPr>
        <w:t xml:space="preserve"> </w:t>
      </w:r>
      <w:r>
        <w:rPr>
          <w:spacing w:val="-3"/>
        </w:rPr>
        <w:t xml:space="preserve">areas </w:t>
      </w:r>
      <w:r>
        <w:t>and every effort has been made to ensure the readability</w:t>
      </w:r>
      <w:r>
        <w:rPr>
          <w:spacing w:val="-7"/>
        </w:rPr>
        <w:t xml:space="preserve"> </w:t>
      </w:r>
      <w:r>
        <w:t>and</w:t>
      </w:r>
      <w:r>
        <w:rPr>
          <w:spacing w:val="-7"/>
        </w:rPr>
        <w:t xml:space="preserve"> </w:t>
      </w:r>
      <w:r>
        <w:t>accessibility</w:t>
      </w:r>
      <w:r>
        <w:rPr>
          <w:spacing w:val="-7"/>
        </w:rPr>
        <w:t xml:space="preserve"> </w:t>
      </w:r>
      <w:r>
        <w:t>of</w:t>
      </w:r>
      <w:r>
        <w:rPr>
          <w:spacing w:val="-7"/>
        </w:rPr>
        <w:t xml:space="preserve"> </w:t>
      </w:r>
      <w:r>
        <w:t>this</w:t>
      </w:r>
      <w:r>
        <w:rPr>
          <w:spacing w:val="-7"/>
        </w:rPr>
        <w:t xml:space="preserve"> </w:t>
      </w:r>
      <w:r>
        <w:t>report</w:t>
      </w:r>
      <w:r>
        <w:rPr>
          <w:spacing w:val="-7"/>
        </w:rPr>
        <w:t xml:space="preserve"> </w:t>
      </w:r>
      <w:r>
        <w:t>in</w:t>
      </w:r>
      <w:r>
        <w:rPr>
          <w:spacing w:val="-7"/>
        </w:rPr>
        <w:t xml:space="preserve"> </w:t>
      </w:r>
      <w:r>
        <w:t>print and</w:t>
      </w:r>
      <w:r>
        <w:rPr>
          <w:spacing w:val="-20"/>
        </w:rPr>
        <w:t xml:space="preserve"> </w:t>
      </w:r>
      <w:r>
        <w:t>online.</w:t>
      </w:r>
    </w:p>
    <w:p w:rsidR="00BB37A1" w:rsidRDefault="002F5F5A">
      <w:pPr>
        <w:pStyle w:val="BodyText"/>
        <w:spacing w:before="170" w:line="288" w:lineRule="exact"/>
        <w:ind w:left="5476" w:right="4"/>
      </w:pPr>
      <w:r>
        <w:t xml:space="preserve">The Office of the Government Chief Information </w:t>
      </w:r>
      <w:r>
        <w:rPr>
          <w:spacing w:val="-3"/>
        </w:rPr>
        <w:t xml:space="preserve">Officer, </w:t>
      </w:r>
      <w:r>
        <w:t xml:space="preserve">referred to in this report as the Office of the </w:t>
      </w:r>
      <w:r>
        <w:rPr>
          <w:spacing w:val="-3"/>
        </w:rPr>
        <w:t xml:space="preserve">GCIO, </w:t>
      </w:r>
      <w:r>
        <w:t>supports sustainability and</w:t>
      </w:r>
      <w:r>
        <w:rPr>
          <w:spacing w:val="-35"/>
        </w:rPr>
        <w:t xml:space="preserve"> </w:t>
      </w:r>
      <w:r>
        <w:t xml:space="preserve">encourages readers to view the report at </w:t>
      </w:r>
      <w:hyperlink r:id="rId10">
        <w:r>
          <w:rPr>
            <w:color w:val="0563C1"/>
            <w:spacing w:val="-3"/>
            <w:u w:val="single" w:color="0563C1"/>
          </w:rPr>
          <w:t>www.gcio.wa.gov.au</w:t>
        </w:r>
      </w:hyperlink>
      <w:r>
        <w:rPr>
          <w:spacing w:val="-3"/>
        </w:rPr>
        <w:t xml:space="preserve">. </w:t>
      </w:r>
      <w:r>
        <w:t xml:space="preserve">Only limited professional copies </w:t>
      </w:r>
      <w:r>
        <w:rPr>
          <w:spacing w:val="-3"/>
        </w:rPr>
        <w:t xml:space="preserve">have </w:t>
      </w:r>
      <w:r>
        <w:t>been</w:t>
      </w:r>
      <w:r>
        <w:rPr>
          <w:spacing w:val="-17"/>
        </w:rPr>
        <w:t xml:space="preserve"> </w:t>
      </w:r>
      <w:r>
        <w:t>produced.</w:t>
      </w:r>
    </w:p>
    <w:p w:rsidR="00BB37A1" w:rsidRDefault="002F5F5A">
      <w:pPr>
        <w:pStyle w:val="BodyText"/>
        <w:spacing w:before="170" w:line="288" w:lineRule="exact"/>
        <w:ind w:left="5476"/>
      </w:pPr>
      <w:r>
        <w:t xml:space="preserve">As part of the Office of the GCIO’s focus on continuous improvement, we encourage your feedback about the document. Contact details for the Office are listed on page </w:t>
      </w:r>
      <w:hyperlink w:anchor="_bookmark41" w:history="1">
        <w:r>
          <w:rPr>
            <w:color w:val="0563C1"/>
            <w:u w:val="single" w:color="0563C1"/>
          </w:rPr>
          <w:t>73</w:t>
        </w:r>
      </w:hyperlink>
      <w:r>
        <w:t>.</w:t>
      </w:r>
    </w:p>
    <w:p w:rsidR="00BB37A1" w:rsidRDefault="002F5F5A">
      <w:pPr>
        <w:pStyle w:val="BodyText"/>
        <w:spacing w:before="170" w:line="288" w:lineRule="exact"/>
        <w:ind w:left="5476"/>
      </w:pPr>
      <w:r>
        <w:t>© 2017 Office of the Government Chief Information Officer. All rights reserved. This publication may be reproduced in whole or part provided the source is acknowledged.</w:t>
      </w:r>
    </w:p>
    <w:p w:rsidR="00BB37A1" w:rsidRDefault="00BB37A1">
      <w:pPr>
        <w:pStyle w:val="BodyText"/>
        <w:spacing w:before="4"/>
        <w:rPr>
          <w:sz w:val="23"/>
        </w:rPr>
      </w:pPr>
    </w:p>
    <w:p w:rsidR="00BB37A1" w:rsidRDefault="002F5F5A">
      <w:pPr>
        <w:pStyle w:val="BodyText"/>
        <w:tabs>
          <w:tab w:val="left" w:pos="6196"/>
        </w:tabs>
        <w:ind w:left="5476"/>
      </w:pPr>
      <w:r>
        <w:t>ISSN</w:t>
      </w:r>
      <w:r>
        <w:tab/>
        <w:t>2206-8899</w:t>
      </w:r>
      <w:r>
        <w:rPr>
          <w:spacing w:val="5"/>
        </w:rPr>
        <w:t xml:space="preserve"> </w:t>
      </w:r>
      <w:r>
        <w:rPr>
          <w:spacing w:val="-4"/>
        </w:rPr>
        <w:t>(Print)</w:t>
      </w:r>
    </w:p>
    <w:p w:rsidR="00BB37A1" w:rsidRDefault="00BB37A1">
      <w:pPr>
        <w:pStyle w:val="BodyText"/>
        <w:spacing w:before="4"/>
        <w:rPr>
          <w:sz w:val="19"/>
        </w:rPr>
      </w:pPr>
    </w:p>
    <w:p w:rsidR="00BB37A1" w:rsidRDefault="002F5F5A">
      <w:pPr>
        <w:pStyle w:val="BodyText"/>
        <w:tabs>
          <w:tab w:val="left" w:pos="6196"/>
        </w:tabs>
        <w:ind w:left="5476"/>
      </w:pPr>
      <w:r>
        <w:t>ISSN</w:t>
      </w:r>
      <w:r>
        <w:tab/>
        <w:t>2206-8902</w:t>
      </w:r>
      <w:r>
        <w:rPr>
          <w:spacing w:val="3"/>
        </w:rPr>
        <w:t xml:space="preserve"> </w:t>
      </w:r>
      <w:r>
        <w:rPr>
          <w:spacing w:val="-4"/>
        </w:rPr>
        <w:t>(Online)</w:t>
      </w:r>
    </w:p>
    <w:p w:rsidR="00BB37A1" w:rsidRDefault="002F5F5A">
      <w:pPr>
        <w:pStyle w:val="Heading2"/>
        <w:spacing w:before="28"/>
        <w:ind w:left="550"/>
      </w:pPr>
      <w:r>
        <w:br w:type="column"/>
      </w:r>
      <w:r>
        <w:rPr>
          <w:color w:val="453A36"/>
        </w:rPr>
        <w:t>Key Legislation</w:t>
      </w:r>
    </w:p>
    <w:p w:rsidR="00BB37A1" w:rsidRDefault="002F5F5A">
      <w:pPr>
        <w:pStyle w:val="BodyText"/>
        <w:spacing w:before="131" w:line="288" w:lineRule="exact"/>
        <w:ind w:left="550"/>
      </w:pPr>
      <w:r>
        <w:t>The Office of the GCIO complies with all relevant legislation that governs its functions.</w:t>
      </w:r>
    </w:p>
    <w:p w:rsidR="00BB37A1" w:rsidRDefault="00BB37A1">
      <w:pPr>
        <w:spacing w:line="288" w:lineRule="exact"/>
        <w:sectPr w:rsidR="00BB37A1">
          <w:type w:val="continuous"/>
          <w:pgSz w:w="16840" w:h="11910" w:orient="landscape"/>
          <w:pgMar w:top="680" w:right="740" w:bottom="0" w:left="460" w:header="720" w:footer="720" w:gutter="0"/>
          <w:cols w:num="2" w:space="720" w:equalWidth="0">
            <w:col w:w="10237" w:space="40"/>
            <w:col w:w="5363"/>
          </w:cols>
        </w:sectPr>
      </w:pPr>
    </w:p>
    <w:p w:rsidR="00BB37A1" w:rsidRDefault="002F5F5A">
      <w:pPr>
        <w:pStyle w:val="Heading1"/>
        <w:spacing w:line="523" w:lineRule="exact"/>
      </w:pPr>
      <w:r>
        <w:rPr>
          <w:color w:val="003761"/>
        </w:rPr>
        <w:lastRenderedPageBreak/>
        <w:t>Contents</w:t>
      </w:r>
    </w:p>
    <w:p w:rsidR="00BB37A1" w:rsidRDefault="00BB37A1">
      <w:pPr>
        <w:pStyle w:val="BodyText"/>
        <w:spacing w:before="2"/>
      </w:pPr>
    </w:p>
    <w:p w:rsidR="00BB37A1" w:rsidRDefault="00BB37A1">
      <w:pPr>
        <w:sectPr w:rsidR="00BB37A1">
          <w:pgSz w:w="16840" w:h="11910" w:orient="landscape"/>
          <w:pgMar w:top="600" w:right="580" w:bottom="280" w:left="580" w:header="720" w:footer="720" w:gutter="0"/>
          <w:cols w:space="720"/>
        </w:sectPr>
      </w:pPr>
    </w:p>
    <w:sdt>
      <w:sdtPr>
        <w:rPr>
          <w:sz w:val="32"/>
          <w:szCs w:val="32"/>
        </w:rPr>
        <w:id w:val="247846144"/>
        <w:docPartObj>
          <w:docPartGallery w:val="Table of Contents"/>
          <w:docPartUnique/>
        </w:docPartObj>
      </w:sdtPr>
      <w:sdtContent>
        <w:p w:rsidR="00BB37A1" w:rsidRDefault="002F5F5A">
          <w:pPr>
            <w:pStyle w:val="TOC1"/>
            <w:tabs>
              <w:tab w:val="right" w:leader="dot" w:pos="7522"/>
            </w:tabs>
            <w:spacing w:before="27"/>
          </w:pPr>
          <w:r>
            <w:rPr>
              <w:color w:val="003761"/>
            </w:rPr>
            <w:t>O</w:t>
          </w:r>
          <w:hyperlink w:anchor="_bookmark0" w:history="1">
            <w:r>
              <w:rPr>
                <w:color w:val="003761"/>
              </w:rPr>
              <w:t>verview</w:t>
            </w:r>
            <w:r>
              <w:rPr>
                <w:color w:val="003761"/>
              </w:rPr>
              <w:tab/>
              <w:t>4</w:t>
            </w:r>
          </w:hyperlink>
        </w:p>
        <w:p w:rsidR="00BB37A1" w:rsidRDefault="002F5F5A">
          <w:pPr>
            <w:pStyle w:val="TOC2"/>
            <w:tabs>
              <w:tab w:val="right" w:leader="dot" w:pos="7540"/>
            </w:tabs>
            <w:spacing w:before="71"/>
          </w:pPr>
          <w:r>
            <w:rPr>
              <w:color w:val="003761"/>
            </w:rPr>
            <w:t>E</w:t>
          </w:r>
          <w:hyperlink w:anchor="_bookmark0" w:history="1">
            <w:r>
              <w:rPr>
                <w:color w:val="003761"/>
              </w:rPr>
              <w:t>xecutive</w:t>
            </w:r>
            <w:r>
              <w:rPr>
                <w:color w:val="003761"/>
                <w:spacing w:val="-2"/>
              </w:rPr>
              <w:t xml:space="preserve"> </w:t>
            </w:r>
            <w:r>
              <w:rPr>
                <w:color w:val="003761"/>
              </w:rPr>
              <w:t>summary</w:t>
            </w:r>
            <w:r>
              <w:rPr>
                <w:color w:val="003761"/>
              </w:rPr>
              <w:tab/>
              <w:t>4</w:t>
            </w:r>
          </w:hyperlink>
        </w:p>
        <w:p w:rsidR="00BB37A1" w:rsidRDefault="002F5F5A">
          <w:pPr>
            <w:pStyle w:val="TOC2"/>
            <w:tabs>
              <w:tab w:val="right" w:leader="dot" w:pos="7540"/>
            </w:tabs>
          </w:pPr>
          <w:r>
            <w:rPr>
              <w:color w:val="003761"/>
            </w:rPr>
            <w:t>O</w:t>
          </w:r>
          <w:hyperlink w:anchor="_bookmark2" w:history="1">
            <w:r>
              <w:rPr>
                <w:color w:val="003761"/>
              </w:rPr>
              <w:t>rganisational</w:t>
            </w:r>
            <w:r>
              <w:rPr>
                <w:color w:val="003761"/>
                <w:spacing w:val="-2"/>
              </w:rPr>
              <w:t xml:space="preserve"> </w:t>
            </w:r>
            <w:r>
              <w:rPr>
                <w:color w:val="003761"/>
              </w:rPr>
              <w:t>structure</w:t>
            </w:r>
            <w:r>
              <w:rPr>
                <w:color w:val="003761"/>
              </w:rPr>
              <w:tab/>
              <w:t>7</w:t>
            </w:r>
          </w:hyperlink>
        </w:p>
        <w:p w:rsidR="00BB37A1" w:rsidRDefault="002F5F5A">
          <w:pPr>
            <w:pStyle w:val="TOC2"/>
            <w:tabs>
              <w:tab w:val="right" w:leader="dot" w:pos="7540"/>
            </w:tabs>
          </w:pPr>
          <w:r>
            <w:rPr>
              <w:color w:val="003761"/>
            </w:rPr>
            <w:t>P</w:t>
          </w:r>
          <w:hyperlink w:anchor="_bookmark3" w:history="1">
            <w:r>
              <w:rPr>
                <w:color w:val="003761"/>
              </w:rPr>
              <w:t>erformance</w:t>
            </w:r>
            <w:r>
              <w:rPr>
                <w:color w:val="003761"/>
                <w:spacing w:val="-3"/>
              </w:rPr>
              <w:t xml:space="preserve"> </w:t>
            </w:r>
            <w:r>
              <w:rPr>
                <w:color w:val="003761"/>
              </w:rPr>
              <w:t>management</w:t>
            </w:r>
            <w:r>
              <w:rPr>
                <w:color w:val="003761"/>
                <w:spacing w:val="-3"/>
              </w:rPr>
              <w:t xml:space="preserve"> </w:t>
            </w:r>
            <w:r>
              <w:rPr>
                <w:color w:val="003761"/>
              </w:rPr>
              <w:t>framework</w:t>
            </w:r>
            <w:r>
              <w:rPr>
                <w:color w:val="003761"/>
              </w:rPr>
              <w:tab/>
              <w:t>8</w:t>
            </w:r>
          </w:hyperlink>
        </w:p>
        <w:p w:rsidR="00BB37A1" w:rsidRDefault="001961F7">
          <w:pPr>
            <w:pStyle w:val="TOC2"/>
            <w:tabs>
              <w:tab w:val="right" w:leader="dot" w:pos="7540"/>
            </w:tabs>
          </w:pPr>
          <w:hyperlink w:anchor="_bookmark4" w:history="1">
            <w:r w:rsidR="002F5F5A">
              <w:rPr>
                <w:color w:val="003761"/>
              </w:rPr>
              <w:t>Governance</w:t>
            </w:r>
            <w:r w:rsidR="002F5F5A">
              <w:rPr>
                <w:color w:val="003761"/>
              </w:rPr>
              <w:tab/>
              <w:t>9</w:t>
            </w:r>
          </w:hyperlink>
        </w:p>
        <w:p w:rsidR="00BB37A1" w:rsidRDefault="001961F7">
          <w:pPr>
            <w:pStyle w:val="TOC1"/>
            <w:tabs>
              <w:tab w:val="right" w:leader="dot" w:pos="7540"/>
            </w:tabs>
          </w:pPr>
          <w:hyperlink w:anchor="_bookmark5" w:history="1">
            <w:r w:rsidR="002F5F5A">
              <w:rPr>
                <w:color w:val="003761"/>
              </w:rPr>
              <w:t>Agency</w:t>
            </w:r>
            <w:r w:rsidR="002F5F5A">
              <w:rPr>
                <w:color w:val="003761"/>
                <w:spacing w:val="-2"/>
              </w:rPr>
              <w:t xml:space="preserve"> </w:t>
            </w:r>
            <w:r w:rsidR="002F5F5A">
              <w:rPr>
                <w:color w:val="003761"/>
              </w:rPr>
              <w:t>performance</w:t>
            </w:r>
            <w:r w:rsidR="002F5F5A">
              <w:rPr>
                <w:color w:val="003761"/>
              </w:rPr>
              <w:tab/>
              <w:t>10</w:t>
            </w:r>
          </w:hyperlink>
        </w:p>
        <w:p w:rsidR="00BB37A1" w:rsidRDefault="002F5F5A">
          <w:pPr>
            <w:pStyle w:val="TOC2"/>
            <w:tabs>
              <w:tab w:val="right" w:leader="dot" w:pos="7540"/>
            </w:tabs>
            <w:spacing w:before="72"/>
          </w:pPr>
          <w:r>
            <w:rPr>
              <w:color w:val="003761"/>
              <w:spacing w:val="-3"/>
            </w:rPr>
            <w:t>T</w:t>
          </w:r>
          <w:hyperlink w:anchor="_bookmark5" w:history="1">
            <w:r>
              <w:rPr>
                <w:color w:val="003761"/>
                <w:spacing w:val="-3"/>
              </w:rPr>
              <w:t>ransformation</w:t>
            </w:r>
            <w:r>
              <w:rPr>
                <w:color w:val="003761"/>
                <w:spacing w:val="-3"/>
              </w:rPr>
              <w:tab/>
            </w:r>
            <w:r>
              <w:rPr>
                <w:color w:val="003761"/>
              </w:rPr>
              <w:t>10</w:t>
            </w:r>
          </w:hyperlink>
        </w:p>
        <w:p w:rsidR="00BB37A1" w:rsidRDefault="002F5F5A">
          <w:pPr>
            <w:pStyle w:val="TOC2"/>
            <w:tabs>
              <w:tab w:val="right" w:leader="dot" w:pos="7540"/>
            </w:tabs>
            <w:spacing w:before="83"/>
          </w:pPr>
          <w:r>
            <w:rPr>
              <w:color w:val="003761"/>
            </w:rPr>
            <w:t>C</w:t>
          </w:r>
          <w:hyperlink w:anchor="_bookmark7" w:history="1">
            <w:r>
              <w:rPr>
                <w:color w:val="003761"/>
              </w:rPr>
              <w:t>ollaboration</w:t>
            </w:r>
            <w:r>
              <w:rPr>
                <w:color w:val="003761"/>
              </w:rPr>
              <w:tab/>
              <w:t>15</w:t>
            </w:r>
          </w:hyperlink>
        </w:p>
        <w:p w:rsidR="00BB37A1" w:rsidRDefault="002F5F5A">
          <w:pPr>
            <w:pStyle w:val="TOC2"/>
            <w:tabs>
              <w:tab w:val="right" w:leader="dot" w:pos="7540"/>
            </w:tabs>
            <w:spacing w:before="83"/>
          </w:pPr>
          <w:r>
            <w:rPr>
              <w:color w:val="003761"/>
            </w:rPr>
            <w:t>I</w:t>
          </w:r>
          <w:hyperlink w:anchor="_bookmark8" w:history="1">
            <w:r>
              <w:rPr>
                <w:color w:val="003761"/>
              </w:rPr>
              <w:t>nnovation</w:t>
            </w:r>
            <w:r>
              <w:rPr>
                <w:color w:val="003761"/>
              </w:rPr>
              <w:tab/>
              <w:t>16</w:t>
            </w:r>
          </w:hyperlink>
        </w:p>
        <w:p w:rsidR="00BB37A1" w:rsidRDefault="002F5F5A">
          <w:pPr>
            <w:pStyle w:val="TOC2"/>
            <w:tabs>
              <w:tab w:val="right" w:leader="dot" w:pos="7540"/>
            </w:tabs>
            <w:spacing w:before="83"/>
          </w:pPr>
          <w:r>
            <w:rPr>
              <w:color w:val="003761"/>
            </w:rPr>
            <w:t>S</w:t>
          </w:r>
          <w:hyperlink w:anchor="_bookmark9" w:history="1">
            <w:r>
              <w:rPr>
                <w:color w:val="003761"/>
              </w:rPr>
              <w:t>ignificant issues and</w:t>
            </w:r>
            <w:r>
              <w:rPr>
                <w:color w:val="003761"/>
                <w:spacing w:val="-5"/>
              </w:rPr>
              <w:t xml:space="preserve"> </w:t>
            </w:r>
            <w:r>
              <w:rPr>
                <w:color w:val="003761"/>
              </w:rPr>
              <w:t>future</w:t>
            </w:r>
            <w:r>
              <w:rPr>
                <w:color w:val="003761"/>
                <w:spacing w:val="-2"/>
              </w:rPr>
              <w:t xml:space="preserve"> </w:t>
            </w:r>
            <w:r>
              <w:rPr>
                <w:color w:val="003761"/>
              </w:rPr>
              <w:t>trends</w:t>
            </w:r>
            <w:r>
              <w:rPr>
                <w:color w:val="003761"/>
              </w:rPr>
              <w:tab/>
              <w:t>21</w:t>
            </w:r>
          </w:hyperlink>
        </w:p>
        <w:p w:rsidR="00BB37A1" w:rsidRDefault="002F5F5A">
          <w:pPr>
            <w:pStyle w:val="TOC2"/>
            <w:tabs>
              <w:tab w:val="right" w:leader="dot" w:pos="7540"/>
            </w:tabs>
            <w:spacing w:before="139"/>
          </w:pPr>
          <w:r>
            <w:rPr>
              <w:color w:val="003761"/>
            </w:rPr>
            <w:t>S</w:t>
          </w:r>
          <w:hyperlink w:anchor="_bookmark10" w:history="1">
            <w:r>
              <w:rPr>
                <w:color w:val="003761"/>
              </w:rPr>
              <w:t>ummary of financial performance</w:t>
            </w:r>
            <w:r>
              <w:rPr>
                <w:color w:val="003761"/>
                <w:spacing w:val="-6"/>
              </w:rPr>
              <w:t xml:space="preserve"> </w:t>
            </w:r>
            <w:r>
              <w:rPr>
                <w:color w:val="003761"/>
                <w:spacing w:val="-3"/>
              </w:rPr>
              <w:t>for</w:t>
            </w:r>
            <w:r>
              <w:rPr>
                <w:color w:val="003761"/>
                <w:spacing w:val="-2"/>
              </w:rPr>
              <w:t xml:space="preserve"> </w:t>
            </w:r>
            <w:r>
              <w:rPr>
                <w:color w:val="003761"/>
              </w:rPr>
              <w:t>2016-17</w:t>
            </w:r>
            <w:r>
              <w:rPr>
                <w:color w:val="003761"/>
              </w:rPr>
              <w:tab/>
              <w:t>24</w:t>
            </w:r>
          </w:hyperlink>
        </w:p>
        <w:p w:rsidR="00BB37A1" w:rsidRDefault="002F5F5A">
          <w:pPr>
            <w:pStyle w:val="TOC2"/>
            <w:tabs>
              <w:tab w:val="right" w:leader="dot" w:pos="7540"/>
            </w:tabs>
            <w:spacing w:before="139"/>
          </w:pPr>
          <w:r>
            <w:rPr>
              <w:color w:val="003761"/>
              <w:spacing w:val="-6"/>
            </w:rPr>
            <w:t>S</w:t>
          </w:r>
          <w:hyperlink w:anchor="_bookmark11" w:history="1">
            <w:r>
              <w:rPr>
                <w:color w:val="003761"/>
                <w:spacing w:val="-6"/>
              </w:rPr>
              <w:t xml:space="preserve">ummary </w:t>
            </w:r>
            <w:r>
              <w:rPr>
                <w:color w:val="003761"/>
                <w:spacing w:val="-4"/>
              </w:rPr>
              <w:t xml:space="preserve">of </w:t>
            </w:r>
            <w:r>
              <w:rPr>
                <w:color w:val="003761"/>
                <w:spacing w:val="-7"/>
              </w:rPr>
              <w:t>non-financial performance</w:t>
            </w:r>
            <w:r>
              <w:rPr>
                <w:color w:val="003761"/>
                <w:spacing w:val="-32"/>
              </w:rPr>
              <w:t xml:space="preserve"> </w:t>
            </w:r>
            <w:r>
              <w:rPr>
                <w:color w:val="003761"/>
                <w:spacing w:val="-7"/>
              </w:rPr>
              <w:t>for</w:t>
            </w:r>
            <w:r>
              <w:rPr>
                <w:color w:val="003761"/>
                <w:spacing w:val="-13"/>
              </w:rPr>
              <w:t xml:space="preserve"> </w:t>
            </w:r>
            <w:r>
              <w:rPr>
                <w:color w:val="003761"/>
                <w:spacing w:val="-7"/>
              </w:rPr>
              <w:t>2016-17</w:t>
            </w:r>
            <w:r>
              <w:rPr>
                <w:color w:val="003761"/>
                <w:spacing w:val="-7"/>
              </w:rPr>
              <w:tab/>
            </w:r>
            <w:r>
              <w:rPr>
                <w:color w:val="003761"/>
              </w:rPr>
              <w:t>25</w:t>
            </w:r>
          </w:hyperlink>
        </w:p>
        <w:p w:rsidR="00BB37A1" w:rsidRDefault="001961F7">
          <w:pPr>
            <w:pStyle w:val="TOC1"/>
            <w:tabs>
              <w:tab w:val="right" w:leader="dot" w:pos="7540"/>
            </w:tabs>
          </w:pPr>
          <w:hyperlink w:anchor="_bookmark12" w:history="1">
            <w:r w:rsidR="002F5F5A">
              <w:rPr>
                <w:color w:val="003761"/>
              </w:rPr>
              <w:t>F</w:t>
            </w:r>
          </w:hyperlink>
          <w:hyperlink w:anchor="_bookmark12" w:history="1">
            <w:r w:rsidR="002F5F5A">
              <w:rPr>
                <w:color w:val="003761"/>
              </w:rPr>
              <w:t>inancial</w:t>
            </w:r>
          </w:hyperlink>
          <w:r w:rsidR="002F5F5A">
            <w:rPr>
              <w:color w:val="003761"/>
              <w:spacing w:val="1"/>
            </w:rPr>
            <w:t xml:space="preserve"> </w:t>
          </w:r>
          <w:hyperlink w:anchor="_bookmark12" w:history="1">
            <w:r w:rsidR="002F5F5A">
              <w:rPr>
                <w:color w:val="003761"/>
                <w:spacing w:val="-3"/>
              </w:rPr>
              <w:t>statements</w:t>
            </w:r>
            <w:r w:rsidR="002F5F5A">
              <w:rPr>
                <w:color w:val="003761"/>
                <w:spacing w:val="-3"/>
              </w:rPr>
              <w:tab/>
            </w:r>
            <w:r w:rsidR="002F5F5A">
              <w:rPr>
                <w:color w:val="003761"/>
              </w:rPr>
              <w:t>26</w:t>
            </w:r>
          </w:hyperlink>
        </w:p>
        <w:p w:rsidR="00BB37A1" w:rsidRDefault="002F5F5A">
          <w:pPr>
            <w:pStyle w:val="TOC2"/>
            <w:tabs>
              <w:tab w:val="right" w:leader="dot" w:pos="7540"/>
            </w:tabs>
            <w:spacing w:before="71"/>
          </w:pPr>
          <w:r>
            <w:rPr>
              <w:color w:val="003761"/>
            </w:rPr>
            <w:t>C</w:t>
          </w:r>
          <w:hyperlink w:anchor="_bookmark12" w:history="1">
            <w:r>
              <w:rPr>
                <w:color w:val="003761"/>
              </w:rPr>
              <w:t>ertification of</w:t>
            </w:r>
            <w:r>
              <w:rPr>
                <w:color w:val="003761"/>
                <w:spacing w:val="-4"/>
              </w:rPr>
              <w:t xml:space="preserve"> </w:t>
            </w:r>
            <w:r>
              <w:rPr>
                <w:color w:val="003761"/>
              </w:rPr>
              <w:t>financial</w:t>
            </w:r>
            <w:r>
              <w:rPr>
                <w:color w:val="003761"/>
                <w:spacing w:val="-2"/>
              </w:rPr>
              <w:t xml:space="preserve"> </w:t>
            </w:r>
            <w:r>
              <w:rPr>
                <w:color w:val="003761"/>
              </w:rPr>
              <w:t>statements</w:t>
            </w:r>
            <w:r>
              <w:rPr>
                <w:color w:val="003761"/>
              </w:rPr>
              <w:tab/>
              <w:t>26</w:t>
            </w:r>
          </w:hyperlink>
        </w:p>
        <w:p w:rsidR="00BB37A1" w:rsidRDefault="001961F7">
          <w:pPr>
            <w:pStyle w:val="TOC2"/>
            <w:tabs>
              <w:tab w:val="right" w:leader="dot" w:pos="7540"/>
            </w:tabs>
          </w:pPr>
          <w:hyperlink w:anchor="_bookmark14" w:history="1">
            <w:r w:rsidR="002F5F5A">
              <w:rPr>
                <w:color w:val="003761"/>
              </w:rPr>
              <w:t>Audit</w:t>
            </w:r>
            <w:r w:rsidR="002F5F5A">
              <w:rPr>
                <w:color w:val="003761"/>
                <w:spacing w:val="-1"/>
              </w:rPr>
              <w:t xml:space="preserve"> </w:t>
            </w:r>
            <w:r w:rsidR="002F5F5A">
              <w:rPr>
                <w:color w:val="003761"/>
              </w:rPr>
              <w:t>opinion</w:t>
            </w:r>
            <w:r w:rsidR="002F5F5A">
              <w:rPr>
                <w:color w:val="003761"/>
              </w:rPr>
              <w:tab/>
              <w:t>27</w:t>
            </w:r>
          </w:hyperlink>
        </w:p>
        <w:p w:rsidR="00BB37A1" w:rsidRDefault="001961F7">
          <w:pPr>
            <w:pStyle w:val="TOC2"/>
            <w:tabs>
              <w:tab w:val="right" w:leader="dot" w:pos="7540"/>
            </w:tabs>
          </w:pPr>
          <w:hyperlink w:anchor="_bookmark15" w:history="1">
            <w:r w:rsidR="002F5F5A">
              <w:rPr>
                <w:color w:val="003761"/>
              </w:rPr>
              <w:t>Statement of</w:t>
            </w:r>
            <w:r w:rsidR="002F5F5A">
              <w:rPr>
                <w:color w:val="003761"/>
                <w:spacing w:val="-3"/>
              </w:rPr>
              <w:t xml:space="preserve"> </w:t>
            </w:r>
            <w:r w:rsidR="002F5F5A">
              <w:rPr>
                <w:color w:val="003761"/>
              </w:rPr>
              <w:t>Comprehensive</w:t>
            </w:r>
            <w:r w:rsidR="002F5F5A">
              <w:rPr>
                <w:color w:val="003761"/>
                <w:spacing w:val="-2"/>
              </w:rPr>
              <w:t xml:space="preserve"> </w:t>
            </w:r>
            <w:r w:rsidR="002F5F5A">
              <w:rPr>
                <w:color w:val="003761"/>
              </w:rPr>
              <w:t>Income</w:t>
            </w:r>
            <w:r w:rsidR="002F5F5A">
              <w:rPr>
                <w:color w:val="003761"/>
              </w:rPr>
              <w:tab/>
              <w:t>29</w:t>
            </w:r>
          </w:hyperlink>
        </w:p>
        <w:p w:rsidR="00BB37A1" w:rsidRDefault="001961F7">
          <w:pPr>
            <w:pStyle w:val="TOC2"/>
            <w:tabs>
              <w:tab w:val="right" w:leader="dot" w:pos="7540"/>
            </w:tabs>
          </w:pPr>
          <w:hyperlink w:anchor="_bookmark16" w:history="1">
            <w:r w:rsidR="002F5F5A">
              <w:rPr>
                <w:color w:val="003761"/>
              </w:rPr>
              <w:t>Statement of</w:t>
            </w:r>
            <w:r w:rsidR="002F5F5A">
              <w:rPr>
                <w:color w:val="003761"/>
                <w:spacing w:val="-4"/>
              </w:rPr>
              <w:t xml:space="preserve"> </w:t>
            </w:r>
            <w:r w:rsidR="002F5F5A">
              <w:rPr>
                <w:color w:val="003761"/>
              </w:rPr>
              <w:t>Financial</w:t>
            </w:r>
            <w:r w:rsidR="002F5F5A">
              <w:rPr>
                <w:color w:val="003761"/>
                <w:spacing w:val="-2"/>
              </w:rPr>
              <w:t xml:space="preserve"> </w:t>
            </w:r>
            <w:r w:rsidR="002F5F5A">
              <w:rPr>
                <w:color w:val="003761"/>
              </w:rPr>
              <w:t>Position</w:t>
            </w:r>
            <w:r w:rsidR="002F5F5A">
              <w:rPr>
                <w:rFonts w:ascii="Times New Roman"/>
                <w:color w:val="003761"/>
              </w:rPr>
              <w:tab/>
            </w:r>
            <w:r w:rsidR="002F5F5A">
              <w:rPr>
                <w:color w:val="003761"/>
              </w:rPr>
              <w:t>30</w:t>
            </w:r>
          </w:hyperlink>
        </w:p>
        <w:p w:rsidR="00BB37A1" w:rsidRDefault="002F5F5A">
          <w:pPr>
            <w:pStyle w:val="TOC2"/>
            <w:tabs>
              <w:tab w:val="right" w:leader="dot" w:pos="7540"/>
            </w:tabs>
            <w:spacing w:before="35"/>
          </w:pPr>
          <w:r>
            <w:br w:type="column"/>
          </w:r>
          <w:hyperlink w:anchor="_bookmark17" w:history="1">
            <w:r>
              <w:rPr>
                <w:color w:val="003761"/>
              </w:rPr>
              <w:t>Statement of changes</w:t>
            </w:r>
            <w:r>
              <w:rPr>
                <w:color w:val="003761"/>
                <w:spacing w:val="-3"/>
              </w:rPr>
              <w:t xml:space="preserve"> </w:t>
            </w:r>
            <w:r>
              <w:rPr>
                <w:color w:val="003761"/>
              </w:rPr>
              <w:t>in</w:t>
            </w:r>
            <w:r>
              <w:rPr>
                <w:color w:val="003761"/>
                <w:spacing w:val="-1"/>
              </w:rPr>
              <w:t xml:space="preserve"> </w:t>
            </w:r>
            <w:r>
              <w:rPr>
                <w:color w:val="003761"/>
              </w:rPr>
              <w:t>equity</w:t>
            </w:r>
            <w:r>
              <w:rPr>
                <w:rFonts w:ascii="Times New Roman"/>
                <w:color w:val="003761"/>
              </w:rPr>
              <w:tab/>
            </w:r>
            <w:r>
              <w:rPr>
                <w:color w:val="003761"/>
              </w:rPr>
              <w:t>31</w:t>
            </w:r>
          </w:hyperlink>
        </w:p>
        <w:p w:rsidR="00BB37A1" w:rsidRDefault="001961F7">
          <w:pPr>
            <w:pStyle w:val="TOC2"/>
            <w:tabs>
              <w:tab w:val="right" w:leader="dot" w:pos="7540"/>
            </w:tabs>
          </w:pPr>
          <w:hyperlink w:anchor="_bookmark18" w:history="1">
            <w:r w:rsidR="002F5F5A">
              <w:rPr>
                <w:color w:val="003761"/>
              </w:rPr>
              <w:t>Statement of</w:t>
            </w:r>
            <w:r w:rsidR="002F5F5A">
              <w:rPr>
                <w:color w:val="003761"/>
                <w:spacing w:val="-3"/>
              </w:rPr>
              <w:t xml:space="preserve"> </w:t>
            </w:r>
            <w:r w:rsidR="002F5F5A">
              <w:rPr>
                <w:color w:val="003761"/>
              </w:rPr>
              <w:t>cash</w:t>
            </w:r>
            <w:r w:rsidR="002F5F5A">
              <w:rPr>
                <w:color w:val="003761"/>
                <w:spacing w:val="-2"/>
              </w:rPr>
              <w:t xml:space="preserve"> </w:t>
            </w:r>
            <w:r w:rsidR="002F5F5A">
              <w:rPr>
                <w:color w:val="003761"/>
              </w:rPr>
              <w:t>flows</w:t>
            </w:r>
            <w:r w:rsidR="002F5F5A">
              <w:rPr>
                <w:rFonts w:ascii="Times New Roman"/>
                <w:color w:val="003761"/>
              </w:rPr>
              <w:tab/>
            </w:r>
            <w:r w:rsidR="002F5F5A">
              <w:rPr>
                <w:color w:val="003761"/>
              </w:rPr>
              <w:t>32</w:t>
            </w:r>
          </w:hyperlink>
        </w:p>
        <w:p w:rsidR="00BB37A1" w:rsidRDefault="001961F7">
          <w:pPr>
            <w:pStyle w:val="TOC2"/>
            <w:tabs>
              <w:tab w:val="right" w:leader="dot" w:pos="7540"/>
            </w:tabs>
          </w:pPr>
          <w:hyperlink w:anchor="_bookmark19" w:history="1">
            <w:r w:rsidR="002F5F5A">
              <w:rPr>
                <w:color w:val="003761"/>
              </w:rPr>
              <w:t>Schedule of income and expenses</w:t>
            </w:r>
            <w:r w:rsidR="002F5F5A">
              <w:rPr>
                <w:color w:val="003761"/>
                <w:spacing w:val="-7"/>
              </w:rPr>
              <w:t xml:space="preserve"> </w:t>
            </w:r>
            <w:r w:rsidR="002F5F5A">
              <w:rPr>
                <w:color w:val="003761"/>
              </w:rPr>
              <w:t>by</w:t>
            </w:r>
            <w:r w:rsidR="002F5F5A">
              <w:rPr>
                <w:color w:val="003761"/>
                <w:spacing w:val="-2"/>
              </w:rPr>
              <w:t xml:space="preserve"> </w:t>
            </w:r>
            <w:r w:rsidR="002F5F5A">
              <w:rPr>
                <w:color w:val="003761"/>
              </w:rPr>
              <w:t>service</w:t>
            </w:r>
            <w:r w:rsidR="002F5F5A">
              <w:rPr>
                <w:rFonts w:ascii="Times New Roman"/>
                <w:color w:val="003761"/>
              </w:rPr>
              <w:tab/>
            </w:r>
            <w:r w:rsidR="002F5F5A">
              <w:rPr>
                <w:color w:val="003761"/>
              </w:rPr>
              <w:t>33</w:t>
            </w:r>
          </w:hyperlink>
        </w:p>
        <w:p w:rsidR="00BB37A1" w:rsidRDefault="001961F7">
          <w:pPr>
            <w:pStyle w:val="TOC2"/>
            <w:tabs>
              <w:tab w:val="right" w:leader="dot" w:pos="7540"/>
            </w:tabs>
            <w:spacing w:before="139"/>
          </w:pPr>
          <w:hyperlink w:anchor="_bookmark20" w:history="1">
            <w:r w:rsidR="002F5F5A">
              <w:rPr>
                <w:color w:val="003761"/>
              </w:rPr>
              <w:t>Schedule of assets and liabilities</w:t>
            </w:r>
            <w:r w:rsidR="002F5F5A">
              <w:rPr>
                <w:color w:val="003761"/>
                <w:spacing w:val="-6"/>
              </w:rPr>
              <w:t xml:space="preserve"> </w:t>
            </w:r>
            <w:r w:rsidR="002F5F5A">
              <w:rPr>
                <w:color w:val="003761"/>
              </w:rPr>
              <w:t>by</w:t>
            </w:r>
            <w:r w:rsidR="002F5F5A">
              <w:rPr>
                <w:color w:val="003761"/>
                <w:spacing w:val="-2"/>
              </w:rPr>
              <w:t xml:space="preserve"> </w:t>
            </w:r>
            <w:r w:rsidR="002F5F5A">
              <w:rPr>
                <w:color w:val="003761"/>
              </w:rPr>
              <w:t>service</w:t>
            </w:r>
            <w:r w:rsidR="002F5F5A">
              <w:rPr>
                <w:rFonts w:ascii="Times New Roman"/>
                <w:color w:val="003761"/>
              </w:rPr>
              <w:tab/>
            </w:r>
            <w:r w:rsidR="002F5F5A">
              <w:rPr>
                <w:color w:val="003761"/>
              </w:rPr>
              <w:t>34</w:t>
            </w:r>
          </w:hyperlink>
        </w:p>
        <w:p w:rsidR="00BB37A1" w:rsidRDefault="001961F7">
          <w:pPr>
            <w:pStyle w:val="TOC2"/>
            <w:tabs>
              <w:tab w:val="right" w:leader="dot" w:pos="7540"/>
            </w:tabs>
            <w:spacing w:before="156" w:line="360" w:lineRule="exact"/>
            <w:ind w:right="113"/>
          </w:pPr>
          <w:hyperlink w:anchor="_bookmark21" w:history="1">
            <w:r w:rsidR="002F5F5A">
              <w:rPr>
                <w:color w:val="003761"/>
              </w:rPr>
              <w:t>Summary of consolidated account appropriations and</w:t>
            </w:r>
          </w:hyperlink>
          <w:r w:rsidR="002F5F5A">
            <w:rPr>
              <w:color w:val="003761"/>
            </w:rPr>
            <w:t xml:space="preserve"> </w:t>
          </w:r>
          <w:hyperlink w:anchor="_bookmark21" w:history="1">
            <w:r w:rsidR="002F5F5A">
              <w:rPr>
                <w:color w:val="003761"/>
              </w:rPr>
              <w:t>income</w:t>
            </w:r>
            <w:r w:rsidR="002F5F5A">
              <w:rPr>
                <w:color w:val="003761"/>
                <w:spacing w:val="-2"/>
              </w:rPr>
              <w:t xml:space="preserve"> </w:t>
            </w:r>
            <w:r w:rsidR="002F5F5A">
              <w:rPr>
                <w:color w:val="003761"/>
              </w:rPr>
              <w:t>estimates</w:t>
            </w:r>
            <w:r w:rsidR="002F5F5A">
              <w:rPr>
                <w:rFonts w:ascii="Times New Roman"/>
                <w:color w:val="003761"/>
              </w:rPr>
              <w:tab/>
            </w:r>
            <w:r w:rsidR="002F5F5A">
              <w:rPr>
                <w:color w:val="003761"/>
              </w:rPr>
              <w:t>35</w:t>
            </w:r>
          </w:hyperlink>
        </w:p>
        <w:p w:rsidR="00BB37A1" w:rsidRDefault="001961F7">
          <w:pPr>
            <w:pStyle w:val="TOC2"/>
            <w:tabs>
              <w:tab w:val="right" w:leader="dot" w:pos="7540"/>
            </w:tabs>
            <w:spacing w:before="153"/>
          </w:pPr>
          <w:hyperlink w:anchor="_bookmark22" w:history="1">
            <w:r w:rsidR="002F5F5A">
              <w:rPr>
                <w:color w:val="003761"/>
              </w:rPr>
              <w:t>Notes to the</w:t>
            </w:r>
            <w:r w:rsidR="002F5F5A">
              <w:rPr>
                <w:color w:val="003761"/>
                <w:spacing w:val="-6"/>
              </w:rPr>
              <w:t xml:space="preserve"> </w:t>
            </w:r>
            <w:r w:rsidR="002F5F5A">
              <w:rPr>
                <w:color w:val="003761"/>
              </w:rPr>
              <w:t>financial</w:t>
            </w:r>
            <w:r w:rsidR="002F5F5A">
              <w:rPr>
                <w:color w:val="003761"/>
                <w:spacing w:val="-2"/>
              </w:rPr>
              <w:t xml:space="preserve"> </w:t>
            </w:r>
            <w:r w:rsidR="002F5F5A">
              <w:rPr>
                <w:color w:val="003761"/>
              </w:rPr>
              <w:t>statements</w:t>
            </w:r>
            <w:r w:rsidR="002F5F5A">
              <w:rPr>
                <w:rFonts w:ascii="Times New Roman"/>
                <w:color w:val="003761"/>
              </w:rPr>
              <w:tab/>
            </w:r>
            <w:r w:rsidR="002F5F5A">
              <w:rPr>
                <w:color w:val="003761"/>
              </w:rPr>
              <w:t>36</w:t>
            </w:r>
          </w:hyperlink>
        </w:p>
        <w:p w:rsidR="00BB37A1" w:rsidRDefault="002F5F5A">
          <w:pPr>
            <w:pStyle w:val="TOC1"/>
            <w:tabs>
              <w:tab w:val="right" w:leader="dot" w:pos="7540"/>
            </w:tabs>
            <w:spacing w:before="605"/>
          </w:pPr>
          <w:r>
            <w:rPr>
              <w:color w:val="003761"/>
            </w:rPr>
            <w:t>P</w:t>
          </w:r>
          <w:hyperlink w:anchor="_bookmark31" w:history="1">
            <w:r>
              <w:rPr>
                <w:color w:val="003761"/>
              </w:rPr>
              <w:t>erformance</w:t>
            </w:r>
          </w:hyperlink>
          <w:r>
            <w:rPr>
              <w:color w:val="003761"/>
              <w:spacing w:val="-1"/>
            </w:rPr>
            <w:t xml:space="preserve"> </w:t>
          </w:r>
          <w:r>
            <w:rPr>
              <w:color w:val="003761"/>
            </w:rPr>
            <w:t>indicators</w:t>
          </w:r>
          <w:r>
            <w:rPr>
              <w:color w:val="003761"/>
            </w:rPr>
            <w:tab/>
            <w:t>64</w:t>
          </w:r>
        </w:p>
        <w:p w:rsidR="00BB37A1" w:rsidRDefault="002F5F5A">
          <w:pPr>
            <w:pStyle w:val="TOC2"/>
            <w:tabs>
              <w:tab w:val="right" w:leader="dot" w:pos="7540"/>
            </w:tabs>
            <w:spacing w:before="72"/>
          </w:pPr>
          <w:r>
            <w:rPr>
              <w:color w:val="003761"/>
            </w:rPr>
            <w:t>C</w:t>
          </w:r>
          <w:hyperlink w:anchor="_bookmark31" w:history="1">
            <w:r>
              <w:rPr>
                <w:color w:val="003761"/>
              </w:rPr>
              <w:t xml:space="preserve">ertification of </w:t>
            </w:r>
            <w:r>
              <w:rPr>
                <w:color w:val="003761"/>
                <w:spacing w:val="-5"/>
              </w:rPr>
              <w:t>key</w:t>
            </w:r>
            <w:r>
              <w:rPr>
                <w:color w:val="003761"/>
                <w:spacing w:val="-8"/>
              </w:rPr>
              <w:t xml:space="preserve"> </w:t>
            </w:r>
            <w:r>
              <w:rPr>
                <w:color w:val="003761"/>
              </w:rPr>
              <w:t>performance</w:t>
            </w:r>
            <w:r>
              <w:rPr>
                <w:color w:val="003761"/>
                <w:spacing w:val="-3"/>
              </w:rPr>
              <w:t xml:space="preserve"> </w:t>
            </w:r>
            <w:r>
              <w:rPr>
                <w:color w:val="003761"/>
              </w:rPr>
              <w:t>indicators</w:t>
            </w:r>
            <w:r>
              <w:rPr>
                <w:color w:val="003761"/>
              </w:rPr>
              <w:tab/>
              <w:t>64</w:t>
            </w:r>
          </w:hyperlink>
        </w:p>
        <w:p w:rsidR="00BB37A1" w:rsidRDefault="001961F7">
          <w:pPr>
            <w:pStyle w:val="TOC2"/>
            <w:tabs>
              <w:tab w:val="right" w:leader="dot" w:pos="7540"/>
            </w:tabs>
            <w:spacing w:before="83"/>
          </w:pPr>
          <w:hyperlink w:anchor="_bookmark33" w:history="1">
            <w:r w:rsidR="002F5F5A">
              <w:rPr>
                <w:color w:val="003761"/>
              </w:rPr>
              <w:t>Performance assessment</w:t>
            </w:r>
            <w:r w:rsidR="002F5F5A">
              <w:rPr>
                <w:color w:val="003761"/>
              </w:rPr>
              <w:tab/>
              <w:t>65</w:t>
            </w:r>
          </w:hyperlink>
        </w:p>
        <w:p w:rsidR="00BB37A1" w:rsidRDefault="002F5F5A">
          <w:pPr>
            <w:pStyle w:val="TOC2"/>
            <w:tabs>
              <w:tab w:val="right" w:leader="dot" w:pos="7540"/>
            </w:tabs>
            <w:spacing w:before="83"/>
          </w:pPr>
          <w:r>
            <w:rPr>
              <w:color w:val="003761"/>
              <w:spacing w:val="-3"/>
            </w:rPr>
            <w:t>K</w:t>
          </w:r>
          <w:hyperlink w:anchor="_bookmark34" w:history="1">
            <w:r>
              <w:rPr>
                <w:color w:val="003761"/>
                <w:spacing w:val="-3"/>
              </w:rPr>
              <w:t>ey</w:t>
            </w:r>
            <w:r>
              <w:rPr>
                <w:color w:val="003761"/>
                <w:spacing w:val="-2"/>
              </w:rPr>
              <w:t xml:space="preserve"> </w:t>
            </w:r>
            <w:r>
              <w:rPr>
                <w:color w:val="003761"/>
              </w:rPr>
              <w:t>effectiveness</w:t>
            </w:r>
            <w:r>
              <w:rPr>
                <w:color w:val="003761"/>
                <w:spacing w:val="-2"/>
              </w:rPr>
              <w:t xml:space="preserve"> </w:t>
            </w:r>
            <w:r>
              <w:rPr>
                <w:color w:val="003761"/>
              </w:rPr>
              <w:t>indicators</w:t>
            </w:r>
            <w:r>
              <w:rPr>
                <w:color w:val="003761"/>
              </w:rPr>
              <w:tab/>
              <w:t>66</w:t>
            </w:r>
          </w:hyperlink>
        </w:p>
        <w:p w:rsidR="00BB37A1" w:rsidRDefault="002F5F5A">
          <w:pPr>
            <w:pStyle w:val="TOC2"/>
            <w:tabs>
              <w:tab w:val="right" w:leader="dot" w:pos="7540"/>
            </w:tabs>
            <w:spacing w:before="83"/>
          </w:pPr>
          <w:r>
            <w:rPr>
              <w:color w:val="003761"/>
              <w:spacing w:val="-3"/>
            </w:rPr>
            <w:t>K</w:t>
          </w:r>
          <w:hyperlink w:anchor="_bookmark35" w:history="1">
            <w:r>
              <w:rPr>
                <w:color w:val="003761"/>
                <w:spacing w:val="-3"/>
              </w:rPr>
              <w:t>ey</w:t>
            </w:r>
            <w:r>
              <w:rPr>
                <w:color w:val="003761"/>
                <w:spacing w:val="-2"/>
              </w:rPr>
              <w:t xml:space="preserve"> </w:t>
            </w:r>
            <w:r>
              <w:rPr>
                <w:color w:val="003761"/>
              </w:rPr>
              <w:t>efficiency</w:t>
            </w:r>
            <w:r>
              <w:rPr>
                <w:color w:val="003761"/>
                <w:spacing w:val="-2"/>
              </w:rPr>
              <w:t xml:space="preserve"> </w:t>
            </w:r>
            <w:r>
              <w:rPr>
                <w:color w:val="003761"/>
              </w:rPr>
              <w:t>indicators</w:t>
            </w:r>
            <w:r>
              <w:rPr>
                <w:color w:val="003761"/>
              </w:rPr>
              <w:tab/>
              <w:t>68</w:t>
            </w:r>
          </w:hyperlink>
        </w:p>
        <w:p w:rsidR="00BB37A1" w:rsidRDefault="002F5F5A">
          <w:pPr>
            <w:pStyle w:val="TOC1"/>
            <w:tabs>
              <w:tab w:val="right" w:leader="dot" w:pos="7540"/>
            </w:tabs>
            <w:spacing w:before="427"/>
            <w:ind w:left="130"/>
          </w:pPr>
          <w:r>
            <w:rPr>
              <w:color w:val="003761"/>
            </w:rPr>
            <w:t>D</w:t>
          </w:r>
          <w:hyperlink w:anchor="_bookmark36" w:history="1">
            <w:r>
              <w:rPr>
                <w:color w:val="003761"/>
              </w:rPr>
              <w:t>isclosures</w:t>
            </w:r>
            <w:r>
              <w:rPr>
                <w:color w:val="003761"/>
              </w:rPr>
              <w:tab/>
              <w:t>69</w:t>
            </w:r>
          </w:hyperlink>
        </w:p>
        <w:p w:rsidR="00BB37A1" w:rsidRDefault="001961F7">
          <w:pPr>
            <w:pStyle w:val="TOC2"/>
            <w:tabs>
              <w:tab w:val="right" w:leader="dot" w:pos="7540"/>
            </w:tabs>
            <w:spacing w:before="71"/>
          </w:pPr>
          <w:hyperlink w:anchor="_bookmark36" w:history="1">
            <w:r w:rsidR="002F5F5A">
              <w:rPr>
                <w:color w:val="003761"/>
              </w:rPr>
              <w:t>Ministerial</w:t>
            </w:r>
            <w:r w:rsidR="002F5F5A">
              <w:rPr>
                <w:color w:val="003761"/>
                <w:spacing w:val="-2"/>
              </w:rPr>
              <w:t xml:space="preserve"> </w:t>
            </w:r>
            <w:r w:rsidR="002F5F5A">
              <w:rPr>
                <w:color w:val="003761"/>
              </w:rPr>
              <w:t>Directives</w:t>
            </w:r>
            <w:r w:rsidR="002F5F5A">
              <w:rPr>
                <w:color w:val="003761"/>
              </w:rPr>
              <w:tab/>
              <w:t>69</w:t>
            </w:r>
          </w:hyperlink>
        </w:p>
        <w:p w:rsidR="00BB37A1" w:rsidRDefault="001961F7">
          <w:pPr>
            <w:pStyle w:val="TOC2"/>
            <w:tabs>
              <w:tab w:val="right" w:leader="dot" w:pos="7540"/>
            </w:tabs>
          </w:pPr>
          <w:hyperlink w:anchor="_bookmark37" w:history="1">
            <w:r w:rsidR="002F5F5A">
              <w:rPr>
                <w:color w:val="003761"/>
              </w:rPr>
              <w:t>Other</w:t>
            </w:r>
            <w:r w:rsidR="002F5F5A">
              <w:rPr>
                <w:color w:val="003761"/>
                <w:spacing w:val="-2"/>
              </w:rPr>
              <w:t xml:space="preserve"> </w:t>
            </w:r>
            <w:r w:rsidR="002F5F5A">
              <w:rPr>
                <w:color w:val="003761"/>
              </w:rPr>
              <w:t>financial</w:t>
            </w:r>
            <w:r w:rsidR="002F5F5A">
              <w:rPr>
                <w:color w:val="003761"/>
                <w:spacing w:val="-2"/>
              </w:rPr>
              <w:t xml:space="preserve"> </w:t>
            </w:r>
            <w:r w:rsidR="002F5F5A">
              <w:rPr>
                <w:color w:val="003761"/>
              </w:rPr>
              <w:t>disclosures</w:t>
            </w:r>
            <w:r w:rsidR="002F5F5A">
              <w:rPr>
                <w:color w:val="003761"/>
              </w:rPr>
              <w:tab/>
              <w:t>69</w:t>
            </w:r>
          </w:hyperlink>
        </w:p>
        <w:p w:rsidR="00BB37A1" w:rsidRDefault="001961F7">
          <w:pPr>
            <w:pStyle w:val="TOC2"/>
            <w:tabs>
              <w:tab w:val="right" w:leader="dot" w:pos="7540"/>
            </w:tabs>
          </w:pPr>
          <w:hyperlink w:anchor="_bookmark39" w:history="1">
            <w:r w:rsidR="002F5F5A">
              <w:rPr>
                <w:color w:val="003761"/>
              </w:rPr>
              <w:t>Governance</w:t>
            </w:r>
            <w:r w:rsidR="002F5F5A">
              <w:rPr>
                <w:color w:val="003761"/>
                <w:spacing w:val="-2"/>
              </w:rPr>
              <w:t xml:space="preserve"> </w:t>
            </w:r>
            <w:r w:rsidR="002F5F5A">
              <w:rPr>
                <w:color w:val="003761"/>
              </w:rPr>
              <w:t>disclosures</w:t>
            </w:r>
            <w:r w:rsidR="002F5F5A">
              <w:rPr>
                <w:color w:val="003761"/>
              </w:rPr>
              <w:tab/>
              <w:t>70</w:t>
            </w:r>
          </w:hyperlink>
        </w:p>
        <w:p w:rsidR="00BB37A1" w:rsidRDefault="001961F7">
          <w:pPr>
            <w:pStyle w:val="TOC2"/>
            <w:tabs>
              <w:tab w:val="right" w:leader="dot" w:pos="7540"/>
            </w:tabs>
          </w:pPr>
          <w:hyperlink w:anchor="_bookmark40" w:history="1">
            <w:r w:rsidR="002F5F5A">
              <w:rPr>
                <w:color w:val="003761"/>
              </w:rPr>
              <w:t>Other</w:t>
            </w:r>
            <w:r w:rsidR="002F5F5A">
              <w:rPr>
                <w:color w:val="003761"/>
                <w:spacing w:val="-1"/>
              </w:rPr>
              <w:t xml:space="preserve"> </w:t>
            </w:r>
            <w:r w:rsidR="002F5F5A">
              <w:rPr>
                <w:color w:val="003761"/>
              </w:rPr>
              <w:t>legal</w:t>
            </w:r>
            <w:r w:rsidR="002F5F5A">
              <w:rPr>
                <w:color w:val="003761"/>
                <w:spacing w:val="-2"/>
              </w:rPr>
              <w:t xml:space="preserve"> </w:t>
            </w:r>
            <w:r w:rsidR="002F5F5A">
              <w:rPr>
                <w:color w:val="003761"/>
              </w:rPr>
              <w:t>requirements</w:t>
            </w:r>
            <w:r w:rsidR="002F5F5A">
              <w:rPr>
                <w:color w:val="003761"/>
              </w:rPr>
              <w:tab/>
              <w:t>71</w:t>
            </w:r>
          </w:hyperlink>
        </w:p>
      </w:sdtContent>
    </w:sdt>
    <w:p w:rsidR="00BB37A1" w:rsidRDefault="00BB37A1">
      <w:pPr>
        <w:sectPr w:rsidR="00BB37A1">
          <w:type w:val="continuous"/>
          <w:pgSz w:w="16840" w:h="11910" w:orient="landscape"/>
          <w:pgMar w:top="680" w:right="580" w:bottom="0" w:left="580" w:header="720" w:footer="720" w:gutter="0"/>
          <w:cols w:num="2" w:space="720" w:equalWidth="0">
            <w:col w:w="7541" w:space="481"/>
            <w:col w:w="7658"/>
          </w:cols>
        </w:sectPr>
      </w:pPr>
    </w:p>
    <w:p w:rsidR="00BB37A1" w:rsidRDefault="002F5F5A">
      <w:pPr>
        <w:pStyle w:val="Heading3"/>
        <w:spacing w:before="387" w:line="244" w:lineRule="auto"/>
      </w:pPr>
      <w:bookmarkStart w:id="0" w:name="_bookmark1"/>
      <w:bookmarkStart w:id="1" w:name="executive_summary"/>
      <w:bookmarkStart w:id="2" w:name="overview"/>
      <w:bookmarkStart w:id="3" w:name="_bookmark0"/>
      <w:bookmarkEnd w:id="0"/>
      <w:bookmarkEnd w:id="1"/>
      <w:bookmarkEnd w:id="2"/>
      <w:bookmarkEnd w:id="3"/>
      <w:r>
        <w:rPr>
          <w:color w:val="003761"/>
          <w:spacing w:val="-3"/>
        </w:rPr>
        <w:t xml:space="preserve">This </w:t>
      </w:r>
      <w:r>
        <w:rPr>
          <w:color w:val="003761"/>
        </w:rPr>
        <w:t xml:space="preserve">report </w:t>
      </w:r>
      <w:r>
        <w:rPr>
          <w:color w:val="003761"/>
          <w:spacing w:val="-4"/>
        </w:rPr>
        <w:t xml:space="preserve">highlights the work undertaken </w:t>
      </w:r>
      <w:r>
        <w:rPr>
          <w:color w:val="003761"/>
          <w:spacing w:val="-3"/>
        </w:rPr>
        <w:t xml:space="preserve">by </w:t>
      </w:r>
      <w:r>
        <w:rPr>
          <w:color w:val="003761"/>
          <w:spacing w:val="-4"/>
        </w:rPr>
        <w:t xml:space="preserve">the </w:t>
      </w:r>
      <w:r>
        <w:rPr>
          <w:color w:val="003761"/>
        </w:rPr>
        <w:t xml:space="preserve">Office </w:t>
      </w:r>
      <w:r>
        <w:rPr>
          <w:color w:val="003761"/>
          <w:spacing w:val="-3"/>
        </w:rPr>
        <w:t xml:space="preserve">of </w:t>
      </w:r>
      <w:r>
        <w:rPr>
          <w:color w:val="003761"/>
          <w:spacing w:val="-4"/>
        </w:rPr>
        <w:t xml:space="preserve">the </w:t>
      </w:r>
      <w:r>
        <w:rPr>
          <w:color w:val="003761"/>
          <w:spacing w:val="-3"/>
        </w:rPr>
        <w:t xml:space="preserve">GCIO in </w:t>
      </w:r>
      <w:r>
        <w:rPr>
          <w:color w:val="003761"/>
          <w:spacing w:val="-9"/>
        </w:rPr>
        <w:t xml:space="preserve">2016-17 </w:t>
      </w:r>
      <w:r>
        <w:rPr>
          <w:color w:val="003761"/>
          <w:spacing w:val="-3"/>
        </w:rPr>
        <w:t xml:space="preserve">to </w:t>
      </w:r>
      <w:r>
        <w:rPr>
          <w:color w:val="003761"/>
          <w:spacing w:val="-4"/>
        </w:rPr>
        <w:t xml:space="preserve">lead </w:t>
      </w:r>
      <w:r>
        <w:rPr>
          <w:color w:val="003761"/>
          <w:spacing w:val="-3"/>
        </w:rPr>
        <w:t xml:space="preserve">and </w:t>
      </w:r>
      <w:r>
        <w:rPr>
          <w:color w:val="003761"/>
        </w:rPr>
        <w:t xml:space="preserve">support </w:t>
      </w:r>
      <w:r>
        <w:rPr>
          <w:color w:val="003761"/>
          <w:spacing w:val="-4"/>
        </w:rPr>
        <w:t xml:space="preserve">digital reform </w:t>
      </w:r>
      <w:r>
        <w:rPr>
          <w:color w:val="003761"/>
          <w:spacing w:val="-3"/>
        </w:rPr>
        <w:t xml:space="preserve">in </w:t>
      </w:r>
      <w:r>
        <w:rPr>
          <w:color w:val="003761"/>
          <w:spacing w:val="-4"/>
        </w:rPr>
        <w:t xml:space="preserve">the </w:t>
      </w:r>
      <w:r>
        <w:rPr>
          <w:color w:val="003761"/>
          <w:spacing w:val="-5"/>
        </w:rPr>
        <w:t xml:space="preserve">Western </w:t>
      </w:r>
      <w:r>
        <w:rPr>
          <w:color w:val="003761"/>
          <w:spacing w:val="-4"/>
        </w:rPr>
        <w:t xml:space="preserve">Australian public </w:t>
      </w:r>
      <w:r>
        <w:rPr>
          <w:color w:val="003761"/>
          <w:spacing w:val="-6"/>
        </w:rPr>
        <w:t>sector.</w:t>
      </w:r>
    </w:p>
    <w:p w:rsidR="00BB37A1" w:rsidRDefault="00BB37A1">
      <w:pPr>
        <w:spacing w:line="244" w:lineRule="auto"/>
        <w:sectPr w:rsidR="00BB37A1">
          <w:headerReference w:type="default" r:id="rId11"/>
          <w:footerReference w:type="default" r:id="rId12"/>
          <w:pgSz w:w="16840" w:h="11910" w:orient="landscape"/>
          <w:pgMar w:top="1120" w:right="0" w:bottom="620" w:left="0" w:header="0" w:footer="420" w:gutter="0"/>
          <w:pgNumType w:start="4"/>
          <w:cols w:space="720"/>
        </w:sectPr>
      </w:pPr>
    </w:p>
    <w:p w:rsidR="00BB37A1" w:rsidRDefault="00BB37A1">
      <w:pPr>
        <w:pStyle w:val="BodyText"/>
      </w:pPr>
    </w:p>
    <w:p w:rsidR="00BB37A1" w:rsidRDefault="002F5F5A">
      <w:pPr>
        <w:pStyle w:val="BodyText"/>
        <w:spacing w:before="181" w:line="288" w:lineRule="exact"/>
        <w:ind w:left="680"/>
      </w:pPr>
      <w:r>
        <w:t>The 2016-17 financial year was the second year of operation for the Office of the GCIO, with many projects moving to implementation.</w:t>
      </w:r>
    </w:p>
    <w:p w:rsidR="00BB37A1" w:rsidRDefault="002F5F5A">
      <w:pPr>
        <w:pStyle w:val="BodyText"/>
        <w:spacing w:before="170" w:line="288" w:lineRule="exact"/>
        <w:ind w:left="680"/>
      </w:pPr>
      <w:r>
        <w:rPr>
          <w:spacing w:val="-3"/>
        </w:rPr>
        <w:t>During</w:t>
      </w:r>
      <w:r>
        <w:rPr>
          <w:spacing w:val="-7"/>
        </w:rPr>
        <w:t xml:space="preserve"> </w:t>
      </w:r>
      <w:r>
        <w:t>the</w:t>
      </w:r>
      <w:r>
        <w:rPr>
          <w:spacing w:val="-7"/>
        </w:rPr>
        <w:t xml:space="preserve"> </w:t>
      </w:r>
      <w:r>
        <w:rPr>
          <w:spacing w:val="-8"/>
        </w:rPr>
        <w:t>year,</w:t>
      </w:r>
      <w:r>
        <w:rPr>
          <w:spacing w:val="-7"/>
        </w:rPr>
        <w:t xml:space="preserve"> </w:t>
      </w:r>
      <w:r>
        <w:t>the</w:t>
      </w:r>
      <w:r>
        <w:rPr>
          <w:spacing w:val="-7"/>
        </w:rPr>
        <w:t xml:space="preserve"> </w:t>
      </w:r>
      <w:r>
        <w:t>Office</w:t>
      </w:r>
      <w:r>
        <w:rPr>
          <w:spacing w:val="-7"/>
        </w:rPr>
        <w:t xml:space="preserve"> </w:t>
      </w:r>
      <w:r>
        <w:t>of</w:t>
      </w:r>
      <w:r>
        <w:rPr>
          <w:spacing w:val="-7"/>
        </w:rPr>
        <w:t xml:space="preserve"> </w:t>
      </w:r>
      <w:r>
        <w:t>the</w:t>
      </w:r>
      <w:r>
        <w:rPr>
          <w:spacing w:val="-7"/>
        </w:rPr>
        <w:t xml:space="preserve"> </w:t>
      </w:r>
      <w:r>
        <w:rPr>
          <w:spacing w:val="-3"/>
        </w:rPr>
        <w:t>GCIO</w:t>
      </w:r>
      <w:r>
        <w:rPr>
          <w:spacing w:val="-7"/>
        </w:rPr>
        <w:t xml:space="preserve"> </w:t>
      </w:r>
      <w:r>
        <w:rPr>
          <w:spacing w:val="-4"/>
        </w:rPr>
        <w:t>progressed</w:t>
      </w:r>
      <w:r>
        <w:rPr>
          <w:spacing w:val="-7"/>
        </w:rPr>
        <w:t xml:space="preserve"> </w:t>
      </w:r>
      <w:r>
        <w:t>a</w:t>
      </w:r>
      <w:r>
        <w:rPr>
          <w:spacing w:val="-7"/>
        </w:rPr>
        <w:t xml:space="preserve"> </w:t>
      </w:r>
      <w:r>
        <w:rPr>
          <w:spacing w:val="-4"/>
        </w:rPr>
        <w:t>range</w:t>
      </w:r>
      <w:r>
        <w:rPr>
          <w:spacing w:val="-7"/>
        </w:rPr>
        <w:t xml:space="preserve"> </w:t>
      </w:r>
      <w:r>
        <w:t>of</w:t>
      </w:r>
      <w:r>
        <w:rPr>
          <w:spacing w:val="-7"/>
        </w:rPr>
        <w:t xml:space="preserve"> </w:t>
      </w:r>
      <w:r>
        <w:rPr>
          <w:spacing w:val="-3"/>
        </w:rPr>
        <w:t>initiatives</w:t>
      </w:r>
      <w:r>
        <w:rPr>
          <w:spacing w:val="-7"/>
        </w:rPr>
        <w:t xml:space="preserve"> </w:t>
      </w:r>
      <w:r>
        <w:rPr>
          <w:spacing w:val="-3"/>
        </w:rPr>
        <w:t xml:space="preserve">under </w:t>
      </w:r>
      <w:r>
        <w:t xml:space="preserve">the </w:t>
      </w:r>
      <w:r>
        <w:rPr>
          <w:i/>
          <w:spacing w:val="-3"/>
        </w:rPr>
        <w:t xml:space="preserve">Digital </w:t>
      </w:r>
      <w:r>
        <w:rPr>
          <w:i/>
          <w:spacing w:val="-7"/>
        </w:rPr>
        <w:t xml:space="preserve">WA </w:t>
      </w:r>
      <w:r>
        <w:rPr>
          <w:spacing w:val="-4"/>
        </w:rPr>
        <w:t xml:space="preserve">Information </w:t>
      </w:r>
      <w:r>
        <w:t xml:space="preserve">and </w:t>
      </w:r>
      <w:r>
        <w:rPr>
          <w:spacing w:val="-3"/>
        </w:rPr>
        <w:t xml:space="preserve">Communications </w:t>
      </w:r>
      <w:r>
        <w:rPr>
          <w:spacing w:val="-5"/>
        </w:rPr>
        <w:t xml:space="preserve">Technology </w:t>
      </w:r>
      <w:r>
        <w:rPr>
          <w:spacing w:val="-4"/>
        </w:rPr>
        <w:t xml:space="preserve">Strategy </w:t>
      </w:r>
      <w:r>
        <w:rPr>
          <w:spacing w:val="-3"/>
        </w:rPr>
        <w:t>2016- 2020 (</w:t>
      </w:r>
      <w:r>
        <w:rPr>
          <w:i/>
          <w:spacing w:val="-3"/>
        </w:rPr>
        <w:t xml:space="preserve">Digital </w:t>
      </w:r>
      <w:r>
        <w:rPr>
          <w:i/>
          <w:spacing w:val="-5"/>
        </w:rPr>
        <w:t>WA</w:t>
      </w:r>
      <w:r>
        <w:rPr>
          <w:spacing w:val="-5"/>
        </w:rPr>
        <w:t xml:space="preserve">). </w:t>
      </w:r>
      <w:r>
        <w:t xml:space="preserve">The </w:t>
      </w:r>
      <w:r>
        <w:rPr>
          <w:spacing w:val="-3"/>
        </w:rPr>
        <w:t xml:space="preserve">vision </w:t>
      </w:r>
      <w:r>
        <w:rPr>
          <w:spacing w:val="-4"/>
        </w:rPr>
        <w:t xml:space="preserve">for </w:t>
      </w:r>
      <w:r>
        <w:rPr>
          <w:i/>
          <w:spacing w:val="-3"/>
        </w:rPr>
        <w:t xml:space="preserve">Digital </w:t>
      </w:r>
      <w:r>
        <w:rPr>
          <w:i/>
          <w:spacing w:val="-7"/>
        </w:rPr>
        <w:t xml:space="preserve">WA </w:t>
      </w:r>
      <w:r>
        <w:t xml:space="preserve">is </w:t>
      </w:r>
      <w:r>
        <w:rPr>
          <w:spacing w:val="-3"/>
        </w:rPr>
        <w:t xml:space="preserve">to </w:t>
      </w:r>
      <w:r>
        <w:rPr>
          <w:spacing w:val="-4"/>
        </w:rPr>
        <w:t xml:space="preserve">create </w:t>
      </w:r>
      <w:r>
        <w:t xml:space="preserve">an </w:t>
      </w:r>
      <w:r>
        <w:rPr>
          <w:spacing w:val="-4"/>
        </w:rPr>
        <w:t xml:space="preserve">innovative </w:t>
      </w:r>
      <w:r>
        <w:rPr>
          <w:spacing w:val="-3"/>
        </w:rPr>
        <w:t xml:space="preserve">public sector with </w:t>
      </w:r>
      <w:r>
        <w:rPr>
          <w:spacing w:val="-4"/>
        </w:rPr>
        <w:t xml:space="preserve">mature </w:t>
      </w:r>
      <w:r>
        <w:rPr>
          <w:spacing w:val="-3"/>
        </w:rPr>
        <w:t xml:space="preserve">capabilities, which </w:t>
      </w:r>
      <w:r>
        <w:rPr>
          <w:spacing w:val="-4"/>
        </w:rPr>
        <w:t xml:space="preserve">delivers </w:t>
      </w:r>
      <w:r>
        <w:rPr>
          <w:spacing w:val="-3"/>
        </w:rPr>
        <w:t xml:space="preserve">efficient, reliable </w:t>
      </w:r>
      <w:r>
        <w:t xml:space="preserve">and </w:t>
      </w:r>
      <w:r>
        <w:rPr>
          <w:spacing w:val="-3"/>
        </w:rPr>
        <w:t xml:space="preserve">high quality services to business </w:t>
      </w:r>
      <w:r>
        <w:t>and the</w:t>
      </w:r>
      <w:r>
        <w:rPr>
          <w:spacing w:val="-14"/>
        </w:rPr>
        <w:t xml:space="preserve"> </w:t>
      </w:r>
      <w:r>
        <w:rPr>
          <w:spacing w:val="-5"/>
        </w:rPr>
        <w:t>community.</w:t>
      </w:r>
    </w:p>
    <w:p w:rsidR="00BB37A1" w:rsidRDefault="002F5F5A">
      <w:pPr>
        <w:pStyle w:val="BodyText"/>
        <w:spacing w:before="170" w:line="288" w:lineRule="exact"/>
        <w:ind w:left="680" w:right="29"/>
      </w:pPr>
      <w:r>
        <w:t xml:space="preserve">One of the major achievements under </w:t>
      </w:r>
      <w:r>
        <w:rPr>
          <w:i/>
        </w:rPr>
        <w:t xml:space="preserve">Digital WA </w:t>
      </w:r>
      <w:r>
        <w:t>was the introduction of GovNext-ICT, a new Common Use Arrangement (CUA) to move the public sector from owner/operators of Information Communications Technology (ICT) infrastructure to consumers of ICT infrastructure services on demand. Modernising ICT infrastructure will underpin improvements in government service delivery and efficiency. The Office of the GCIO established</w:t>
      </w:r>
    </w:p>
    <w:p w:rsidR="00BB37A1" w:rsidRDefault="002F5F5A">
      <w:pPr>
        <w:pStyle w:val="BodyText"/>
        <w:spacing w:line="288" w:lineRule="exact"/>
        <w:ind w:left="680"/>
      </w:pPr>
      <w:r>
        <w:t>the GovNext Service Broker to assist agencies transition to the new arrangements and oversee the implementation and operation of the CUA.</w:t>
      </w:r>
    </w:p>
    <w:p w:rsidR="00BB37A1" w:rsidRDefault="002F5F5A">
      <w:pPr>
        <w:pStyle w:val="BodyText"/>
        <w:spacing w:before="170" w:line="288" w:lineRule="exact"/>
        <w:ind w:left="680" w:right="485"/>
      </w:pPr>
      <w:r>
        <w:rPr>
          <w:spacing w:val="-3"/>
        </w:rPr>
        <w:t xml:space="preserve">Another significant </w:t>
      </w:r>
      <w:r>
        <w:rPr>
          <w:spacing w:val="-4"/>
        </w:rPr>
        <w:t xml:space="preserve">achievement </w:t>
      </w:r>
      <w:r>
        <w:rPr>
          <w:spacing w:val="-3"/>
        </w:rPr>
        <w:t xml:space="preserve">was </w:t>
      </w:r>
      <w:r>
        <w:t xml:space="preserve">the </w:t>
      </w:r>
      <w:r>
        <w:rPr>
          <w:spacing w:val="-3"/>
        </w:rPr>
        <w:t xml:space="preserve">launch </w:t>
      </w:r>
      <w:r>
        <w:t xml:space="preserve">of the </w:t>
      </w:r>
      <w:r>
        <w:rPr>
          <w:spacing w:val="-4"/>
        </w:rPr>
        <w:t xml:space="preserve">prototype </w:t>
      </w:r>
      <w:hyperlink r:id="rId13">
        <w:r>
          <w:rPr>
            <w:color w:val="0563C1"/>
            <w:spacing w:val="-6"/>
            <w:u w:val="single" w:color="0563C1"/>
          </w:rPr>
          <w:t>myWA</w:t>
        </w:r>
      </w:hyperlink>
      <w:r>
        <w:rPr>
          <w:color w:val="0563C1"/>
          <w:spacing w:val="-6"/>
          <w:u w:val="single" w:color="0563C1"/>
        </w:rPr>
        <w:t xml:space="preserve"> </w:t>
      </w:r>
      <w:hyperlink r:id="rId14">
        <w:r>
          <w:rPr>
            <w:color w:val="0563C1"/>
            <w:spacing w:val="-3"/>
            <w:u w:val="single" w:color="0563C1"/>
          </w:rPr>
          <w:t xml:space="preserve">digital services portal </w:t>
        </w:r>
      </w:hyperlink>
      <w:r>
        <w:t xml:space="preserve">in </w:t>
      </w:r>
      <w:r>
        <w:rPr>
          <w:spacing w:val="-3"/>
        </w:rPr>
        <w:t xml:space="preserve">December 2016 </w:t>
      </w:r>
      <w:r>
        <w:rPr>
          <w:spacing w:val="-4"/>
        </w:rPr>
        <w:t xml:space="preserve">for </w:t>
      </w:r>
      <w:r>
        <w:rPr>
          <w:spacing w:val="-3"/>
        </w:rPr>
        <w:t xml:space="preserve">public </w:t>
      </w:r>
      <w:r>
        <w:rPr>
          <w:spacing w:val="-4"/>
        </w:rPr>
        <w:t xml:space="preserve">consultation.  </w:t>
      </w:r>
      <w:r>
        <w:rPr>
          <w:spacing w:val="-3"/>
        </w:rPr>
        <w:t xml:space="preserve">This site, now known </w:t>
      </w:r>
      <w:r>
        <w:t xml:space="preserve">as </w:t>
      </w:r>
      <w:r>
        <w:rPr>
          <w:spacing w:val="-4"/>
        </w:rPr>
        <w:t xml:space="preserve">ServiceWA </w:t>
      </w:r>
      <w:r>
        <w:rPr>
          <w:spacing w:val="-3"/>
        </w:rPr>
        <w:t xml:space="preserve">Alpha, allows </w:t>
      </w:r>
      <w:r>
        <w:rPr>
          <w:spacing w:val="-4"/>
        </w:rPr>
        <w:t xml:space="preserve">users </w:t>
      </w:r>
      <w:r>
        <w:rPr>
          <w:spacing w:val="-3"/>
        </w:rPr>
        <w:t xml:space="preserve">to search </w:t>
      </w:r>
      <w:r>
        <w:rPr>
          <w:spacing w:val="-4"/>
        </w:rPr>
        <w:t xml:space="preserve">for </w:t>
      </w:r>
      <w:r>
        <w:t xml:space="preserve">and </w:t>
      </w:r>
      <w:r>
        <w:rPr>
          <w:spacing w:val="-3"/>
        </w:rPr>
        <w:t>find</w:t>
      </w:r>
    </w:p>
    <w:p w:rsidR="00BB37A1" w:rsidRDefault="002F5F5A">
      <w:pPr>
        <w:pStyle w:val="BodyText"/>
        <w:spacing w:line="288" w:lineRule="exact"/>
        <w:ind w:left="680"/>
        <w:jc w:val="both"/>
      </w:pPr>
      <w:r>
        <w:rPr>
          <w:spacing w:val="-4"/>
        </w:rPr>
        <w:t xml:space="preserve">government </w:t>
      </w:r>
      <w:r>
        <w:rPr>
          <w:spacing w:val="-3"/>
        </w:rPr>
        <w:t xml:space="preserve">digital services that are </w:t>
      </w:r>
      <w:r>
        <w:rPr>
          <w:spacing w:val="-4"/>
        </w:rPr>
        <w:t xml:space="preserve">currently available across </w:t>
      </w:r>
      <w:r>
        <w:rPr>
          <w:spacing w:val="-3"/>
        </w:rPr>
        <w:t xml:space="preserve">more than 450 </w:t>
      </w:r>
      <w:r>
        <w:rPr>
          <w:spacing w:val="-4"/>
        </w:rPr>
        <w:t xml:space="preserve">government websites. </w:t>
      </w:r>
      <w:r>
        <w:rPr>
          <w:spacing w:val="-6"/>
        </w:rPr>
        <w:t xml:space="preserve">Eventually, </w:t>
      </w:r>
      <w:r>
        <w:rPr>
          <w:spacing w:val="-4"/>
        </w:rPr>
        <w:t xml:space="preserve">members </w:t>
      </w:r>
      <w:r>
        <w:t xml:space="preserve">of the </w:t>
      </w:r>
      <w:r>
        <w:rPr>
          <w:spacing w:val="-3"/>
        </w:rPr>
        <w:t xml:space="preserve">community will </w:t>
      </w:r>
      <w:r>
        <w:t xml:space="preserve">be </w:t>
      </w:r>
      <w:r>
        <w:rPr>
          <w:spacing w:val="-3"/>
        </w:rPr>
        <w:t xml:space="preserve">able to login </w:t>
      </w:r>
      <w:r>
        <w:t xml:space="preserve">and </w:t>
      </w:r>
      <w:r>
        <w:rPr>
          <w:spacing w:val="-3"/>
        </w:rPr>
        <w:t xml:space="preserve">access their </w:t>
      </w:r>
      <w:r>
        <w:rPr>
          <w:spacing w:val="-4"/>
        </w:rPr>
        <w:t xml:space="preserve">information </w:t>
      </w:r>
      <w:r>
        <w:t xml:space="preserve">or </w:t>
      </w:r>
      <w:r>
        <w:rPr>
          <w:spacing w:val="-3"/>
        </w:rPr>
        <w:t xml:space="preserve">services </w:t>
      </w:r>
      <w:r>
        <w:rPr>
          <w:spacing w:val="-4"/>
        </w:rPr>
        <w:t xml:space="preserve">from any </w:t>
      </w:r>
      <w:r>
        <w:rPr>
          <w:spacing w:val="-3"/>
        </w:rPr>
        <w:t xml:space="preserve">department </w:t>
      </w:r>
      <w:r>
        <w:t xml:space="preserve">or </w:t>
      </w:r>
      <w:r>
        <w:rPr>
          <w:spacing w:val="-4"/>
        </w:rPr>
        <w:t xml:space="preserve">agency through </w:t>
      </w:r>
      <w:r>
        <w:rPr>
          <w:spacing w:val="-3"/>
        </w:rPr>
        <w:t xml:space="preserve">this single </w:t>
      </w:r>
      <w:r>
        <w:rPr>
          <w:spacing w:val="-4"/>
        </w:rPr>
        <w:t>portal.</w:t>
      </w:r>
    </w:p>
    <w:p w:rsidR="00BB37A1" w:rsidRDefault="002F5F5A">
      <w:pPr>
        <w:pStyle w:val="BodyText"/>
        <w:spacing w:before="170" w:line="288" w:lineRule="exact"/>
        <w:ind w:left="680" w:right="173"/>
      </w:pPr>
      <w:r>
        <w:t xml:space="preserve">To maximise the advantages of the new technologies available, the Office of the GCIO focussed on developing frameworks to build ICT skills across the public sector.  The Capability Maturity Model in </w:t>
      </w:r>
      <w:r>
        <w:rPr>
          <w:i/>
        </w:rPr>
        <w:t xml:space="preserve">Digital WA </w:t>
      </w:r>
      <w:r>
        <w:t>was more</w:t>
      </w:r>
    </w:p>
    <w:p w:rsidR="00BB37A1" w:rsidRDefault="002F5F5A">
      <w:pPr>
        <w:pStyle w:val="BodyText"/>
      </w:pPr>
      <w:r>
        <w:br w:type="column"/>
      </w:r>
    </w:p>
    <w:p w:rsidR="00BB37A1" w:rsidRDefault="002F5F5A">
      <w:pPr>
        <w:pStyle w:val="BodyText"/>
        <w:spacing w:before="181" w:line="288" w:lineRule="exact"/>
        <w:ind w:left="679" w:right="848"/>
      </w:pPr>
      <w:r>
        <w:t>fully developed and guidance material provided to agencies to assist agencies identify and improve their level of ICT maturity. The Office of the GCIO also developed an ICT Capability and Capacity Building Program for non-ICT employees, and partnered with the Public Sector Commission to develop the ICT Capability Framework to support the development of ICT professionals within the public sector.</w:t>
      </w:r>
    </w:p>
    <w:p w:rsidR="00BB37A1" w:rsidRDefault="002F5F5A">
      <w:pPr>
        <w:pStyle w:val="BodyText"/>
        <w:spacing w:before="170" w:line="288" w:lineRule="exact"/>
        <w:ind w:left="679" w:right="848"/>
      </w:pPr>
      <w:r>
        <w:t>In 2016-17, the Office of the GCIO was given responsibility for the innovation function and developed the State’s first Innovation Strategy. A range of initiatives were implemented by the Office to support Western Australian innovators commercialise their ideas.</w:t>
      </w:r>
    </w:p>
    <w:p w:rsidR="00BB37A1" w:rsidRDefault="002F5F5A">
      <w:pPr>
        <w:pStyle w:val="BodyText"/>
        <w:spacing w:before="170" w:line="288" w:lineRule="exact"/>
        <w:ind w:left="679" w:right="1003"/>
      </w:pPr>
      <w:r>
        <w:t xml:space="preserve">A major achievement was the development of the </w:t>
      </w:r>
      <w:hyperlink r:id="rId15">
        <w:r>
          <w:rPr>
            <w:color w:val="0563C1"/>
            <w:u w:val="single" w:color="0563C1"/>
          </w:rPr>
          <w:t>Innovation Hub</w:t>
        </w:r>
      </w:hyperlink>
      <w:r>
        <w:t>, which went live in November 2016. The Hub is a resource for the State’s innovation ecosystem to learn from and connect with other innovators. The Hub was launched as part of the Innovation Worth Sharing branding and marketing campaign to promote Western Australia’s competitive advantages.</w:t>
      </w:r>
    </w:p>
    <w:p w:rsidR="00BB37A1" w:rsidRDefault="002F5F5A">
      <w:pPr>
        <w:pStyle w:val="BodyText"/>
        <w:spacing w:before="170" w:line="288" w:lineRule="exact"/>
        <w:ind w:left="679" w:right="1055"/>
      </w:pPr>
      <w:r>
        <w:t>Supporting the State’s local home grown innovators is a key pillar of the Innovation Strategy. The Office of the GCIO managed the Innovator of the Year program, which celebrated its 10th anniversary in 2016, and</w:t>
      </w:r>
    </w:p>
    <w:p w:rsidR="00BB37A1" w:rsidRDefault="002F5F5A">
      <w:pPr>
        <w:pStyle w:val="BodyText"/>
        <w:spacing w:line="288" w:lineRule="exact"/>
        <w:ind w:left="679" w:right="775"/>
      </w:pPr>
      <w:r>
        <w:t>administered two competitive grants programs (Start IT Up and Innovation Vouchers).</w:t>
      </w:r>
    </w:p>
    <w:p w:rsidR="00BB37A1" w:rsidRDefault="002F5F5A">
      <w:pPr>
        <w:pStyle w:val="BodyText"/>
        <w:spacing w:before="170" w:line="288" w:lineRule="exact"/>
        <w:ind w:left="679" w:right="1003"/>
      </w:pPr>
      <w:r>
        <w:t>In April 2017, the State Government announced that the Innovation function would be transferred to the Department of Jobs, Tourism, Science and Innovation from 1 July 2017 as part of machinery of government changes.</w:t>
      </w:r>
    </w:p>
    <w:p w:rsidR="00BB37A1" w:rsidRDefault="00BB37A1">
      <w:pPr>
        <w:spacing w:line="288" w:lineRule="exact"/>
        <w:sectPr w:rsidR="00BB37A1">
          <w:type w:val="continuous"/>
          <w:pgSz w:w="16840" w:h="11910" w:orient="landscape"/>
          <w:pgMar w:top="680" w:right="0" w:bottom="0" w:left="0" w:header="720" w:footer="720" w:gutter="0"/>
          <w:cols w:num="2" w:space="720" w:equalWidth="0">
            <w:col w:w="8040" w:space="40"/>
            <w:col w:w="8760"/>
          </w:cols>
        </w:sectPr>
      </w:pPr>
    </w:p>
    <w:p w:rsidR="00BB37A1" w:rsidRDefault="00BB37A1">
      <w:pPr>
        <w:pStyle w:val="BodyText"/>
        <w:spacing w:before="10"/>
        <w:rPr>
          <w:sz w:val="28"/>
        </w:rPr>
      </w:pPr>
    </w:p>
    <w:p w:rsidR="00BB37A1" w:rsidRDefault="00BB37A1">
      <w:pPr>
        <w:rPr>
          <w:sz w:val="28"/>
        </w:rPr>
        <w:sectPr w:rsidR="00BB37A1">
          <w:pgSz w:w="16840" w:h="11910" w:orient="landscape"/>
          <w:pgMar w:top="1120" w:right="0" w:bottom="620" w:left="0" w:header="0" w:footer="420" w:gutter="0"/>
          <w:cols w:space="720"/>
        </w:sectPr>
      </w:pPr>
    </w:p>
    <w:p w:rsidR="00BB37A1" w:rsidRDefault="002F5F5A">
      <w:pPr>
        <w:pStyle w:val="BodyText"/>
        <w:spacing w:before="50" w:line="288" w:lineRule="exact"/>
        <w:ind w:left="680" w:right="-16"/>
      </w:pPr>
      <w:r>
        <w:t>The Office works across government and with industry and has identified the following significant emerging issues affecting business, the</w:t>
      </w:r>
      <w:r>
        <w:rPr>
          <w:spacing w:val="-36"/>
        </w:rPr>
        <w:t xml:space="preserve"> </w:t>
      </w:r>
      <w:r>
        <w:t>community and the public</w:t>
      </w:r>
      <w:r>
        <w:rPr>
          <w:spacing w:val="-3"/>
        </w:rPr>
        <w:t xml:space="preserve"> </w:t>
      </w:r>
      <w:r>
        <w:t>sector:</w:t>
      </w:r>
    </w:p>
    <w:p w:rsidR="00BB37A1" w:rsidRDefault="002F5F5A">
      <w:pPr>
        <w:pStyle w:val="ListParagraph"/>
        <w:numPr>
          <w:ilvl w:val="0"/>
          <w:numId w:val="32"/>
        </w:numPr>
        <w:tabs>
          <w:tab w:val="left" w:pos="881"/>
        </w:tabs>
        <w:spacing w:before="164"/>
        <w:ind w:hanging="170"/>
        <w:rPr>
          <w:sz w:val="24"/>
        </w:rPr>
      </w:pPr>
      <w:r>
        <w:rPr>
          <w:sz w:val="24"/>
        </w:rPr>
        <w:t>increasing threat of cyber</w:t>
      </w:r>
      <w:r>
        <w:rPr>
          <w:spacing w:val="-21"/>
          <w:sz w:val="24"/>
        </w:rPr>
        <w:t xml:space="preserve"> </w:t>
      </w:r>
      <w:r>
        <w:rPr>
          <w:sz w:val="24"/>
        </w:rPr>
        <w:t>intrusions</w:t>
      </w:r>
    </w:p>
    <w:p w:rsidR="00BB37A1" w:rsidRDefault="002F5F5A">
      <w:pPr>
        <w:pStyle w:val="ListParagraph"/>
        <w:numPr>
          <w:ilvl w:val="0"/>
          <w:numId w:val="32"/>
        </w:numPr>
        <w:tabs>
          <w:tab w:val="left" w:pos="881"/>
        </w:tabs>
        <w:spacing w:before="157"/>
        <w:ind w:hanging="170"/>
        <w:rPr>
          <w:sz w:val="24"/>
        </w:rPr>
      </w:pPr>
      <w:r>
        <w:rPr>
          <w:sz w:val="24"/>
        </w:rPr>
        <w:t>the need for an enhanced data analytics function within</w:t>
      </w:r>
      <w:r>
        <w:rPr>
          <w:spacing w:val="-21"/>
          <w:sz w:val="24"/>
        </w:rPr>
        <w:t xml:space="preserve"> </w:t>
      </w:r>
      <w:r>
        <w:rPr>
          <w:sz w:val="24"/>
        </w:rPr>
        <w:t>Government</w:t>
      </w:r>
    </w:p>
    <w:p w:rsidR="00BB37A1" w:rsidRDefault="002F5F5A">
      <w:pPr>
        <w:pStyle w:val="ListParagraph"/>
        <w:numPr>
          <w:ilvl w:val="0"/>
          <w:numId w:val="32"/>
        </w:numPr>
        <w:tabs>
          <w:tab w:val="left" w:pos="881"/>
        </w:tabs>
        <w:spacing w:before="161" w:line="280" w:lineRule="exact"/>
        <w:ind w:right="1030" w:hanging="170"/>
        <w:rPr>
          <w:sz w:val="24"/>
        </w:rPr>
      </w:pPr>
      <w:r>
        <w:rPr>
          <w:sz w:val="24"/>
        </w:rPr>
        <w:t>continuous improvement of ICT procurement outcomes</w:t>
      </w:r>
      <w:r>
        <w:rPr>
          <w:spacing w:val="-39"/>
          <w:sz w:val="24"/>
        </w:rPr>
        <w:t xml:space="preserve"> </w:t>
      </w:r>
      <w:r>
        <w:rPr>
          <w:sz w:val="24"/>
        </w:rPr>
        <w:t>across government</w:t>
      </w:r>
    </w:p>
    <w:p w:rsidR="00BB37A1" w:rsidRDefault="002F5F5A">
      <w:pPr>
        <w:pStyle w:val="ListParagraph"/>
        <w:numPr>
          <w:ilvl w:val="0"/>
          <w:numId w:val="32"/>
        </w:numPr>
        <w:tabs>
          <w:tab w:val="left" w:pos="881"/>
        </w:tabs>
        <w:spacing w:before="169" w:line="280" w:lineRule="exact"/>
        <w:ind w:right="876" w:hanging="170"/>
        <w:rPr>
          <w:sz w:val="24"/>
        </w:rPr>
      </w:pPr>
      <w:r>
        <w:rPr>
          <w:sz w:val="24"/>
        </w:rPr>
        <w:t>better internet connectivity to enable smart cities and growth</w:t>
      </w:r>
      <w:r>
        <w:rPr>
          <w:spacing w:val="-35"/>
          <w:sz w:val="24"/>
        </w:rPr>
        <w:t xml:space="preserve"> </w:t>
      </w:r>
      <w:r>
        <w:rPr>
          <w:sz w:val="24"/>
        </w:rPr>
        <w:t>in regionally based</w:t>
      </w:r>
      <w:r>
        <w:rPr>
          <w:spacing w:val="-13"/>
          <w:sz w:val="24"/>
        </w:rPr>
        <w:t xml:space="preserve"> </w:t>
      </w:r>
      <w:r>
        <w:rPr>
          <w:sz w:val="24"/>
        </w:rPr>
        <w:t>sectors</w:t>
      </w:r>
    </w:p>
    <w:p w:rsidR="00BB37A1" w:rsidRDefault="002F5F5A">
      <w:pPr>
        <w:pStyle w:val="ListParagraph"/>
        <w:numPr>
          <w:ilvl w:val="0"/>
          <w:numId w:val="32"/>
        </w:numPr>
        <w:tabs>
          <w:tab w:val="left" w:pos="881"/>
        </w:tabs>
        <w:spacing w:before="165"/>
        <w:ind w:hanging="170"/>
        <w:rPr>
          <w:sz w:val="24"/>
        </w:rPr>
      </w:pPr>
      <w:r>
        <w:rPr>
          <w:sz w:val="24"/>
        </w:rPr>
        <w:t>greater demand for on demand digital government</w:t>
      </w:r>
      <w:r>
        <w:rPr>
          <w:spacing w:val="-26"/>
          <w:sz w:val="24"/>
        </w:rPr>
        <w:t xml:space="preserve"> </w:t>
      </w:r>
      <w:r>
        <w:rPr>
          <w:sz w:val="24"/>
        </w:rPr>
        <w:t>services</w:t>
      </w:r>
    </w:p>
    <w:p w:rsidR="00BB37A1" w:rsidRDefault="002F5F5A">
      <w:pPr>
        <w:pStyle w:val="ListParagraph"/>
        <w:numPr>
          <w:ilvl w:val="0"/>
          <w:numId w:val="32"/>
        </w:numPr>
        <w:tabs>
          <w:tab w:val="left" w:pos="881"/>
        </w:tabs>
        <w:spacing w:before="56" w:line="280" w:lineRule="exact"/>
        <w:ind w:right="744" w:hanging="170"/>
        <w:rPr>
          <w:sz w:val="24"/>
        </w:rPr>
      </w:pPr>
      <w:r>
        <w:rPr>
          <w:w w:val="99"/>
          <w:sz w:val="24"/>
        </w:rPr>
        <w:br w:type="column"/>
      </w:r>
      <w:r>
        <w:rPr>
          <w:sz w:val="24"/>
        </w:rPr>
        <w:t>utilisation</w:t>
      </w:r>
      <w:r>
        <w:rPr>
          <w:spacing w:val="-5"/>
          <w:sz w:val="24"/>
        </w:rPr>
        <w:t xml:space="preserve"> </w:t>
      </w:r>
      <w:r>
        <w:rPr>
          <w:sz w:val="24"/>
        </w:rPr>
        <w:t>of</w:t>
      </w:r>
      <w:r>
        <w:rPr>
          <w:spacing w:val="-5"/>
          <w:sz w:val="24"/>
        </w:rPr>
        <w:t xml:space="preserve"> </w:t>
      </w:r>
      <w:r>
        <w:rPr>
          <w:sz w:val="24"/>
        </w:rPr>
        <w:t>common</w:t>
      </w:r>
      <w:r>
        <w:rPr>
          <w:spacing w:val="-5"/>
          <w:sz w:val="24"/>
        </w:rPr>
        <w:t xml:space="preserve"> </w:t>
      </w:r>
      <w:r>
        <w:rPr>
          <w:sz w:val="24"/>
        </w:rPr>
        <w:t>digital</w:t>
      </w:r>
      <w:r>
        <w:rPr>
          <w:spacing w:val="-5"/>
          <w:sz w:val="24"/>
        </w:rPr>
        <w:t xml:space="preserve"> </w:t>
      </w:r>
      <w:r>
        <w:rPr>
          <w:sz w:val="24"/>
        </w:rPr>
        <w:t>platforms</w:t>
      </w:r>
      <w:r>
        <w:rPr>
          <w:spacing w:val="-5"/>
          <w:sz w:val="24"/>
        </w:rPr>
        <w:t xml:space="preserve"> </w:t>
      </w:r>
      <w:r>
        <w:rPr>
          <w:sz w:val="24"/>
        </w:rPr>
        <w:t>across</w:t>
      </w:r>
      <w:r>
        <w:rPr>
          <w:spacing w:val="-5"/>
          <w:sz w:val="24"/>
        </w:rPr>
        <w:t xml:space="preserve"> </w:t>
      </w:r>
      <w:r>
        <w:rPr>
          <w:sz w:val="24"/>
        </w:rPr>
        <w:t>government</w:t>
      </w:r>
      <w:r>
        <w:rPr>
          <w:spacing w:val="-5"/>
          <w:sz w:val="24"/>
        </w:rPr>
        <w:t xml:space="preserve"> </w:t>
      </w:r>
      <w:r>
        <w:rPr>
          <w:sz w:val="24"/>
        </w:rPr>
        <w:t>to</w:t>
      </w:r>
      <w:r>
        <w:rPr>
          <w:spacing w:val="-5"/>
          <w:sz w:val="24"/>
        </w:rPr>
        <w:t xml:space="preserve"> </w:t>
      </w:r>
      <w:r>
        <w:rPr>
          <w:sz w:val="24"/>
        </w:rPr>
        <w:t>support</w:t>
      </w:r>
      <w:r>
        <w:rPr>
          <w:spacing w:val="-5"/>
          <w:sz w:val="24"/>
        </w:rPr>
        <w:t xml:space="preserve"> </w:t>
      </w:r>
      <w:r>
        <w:rPr>
          <w:sz w:val="24"/>
        </w:rPr>
        <w:t>the delivery of integrated business functions and services in</w:t>
      </w:r>
      <w:r>
        <w:rPr>
          <w:spacing w:val="-21"/>
          <w:sz w:val="24"/>
        </w:rPr>
        <w:t xml:space="preserve"> </w:t>
      </w:r>
      <w:r>
        <w:rPr>
          <w:sz w:val="24"/>
        </w:rPr>
        <w:t>agencies</w:t>
      </w:r>
    </w:p>
    <w:p w:rsidR="00BB37A1" w:rsidRDefault="002F5F5A">
      <w:pPr>
        <w:pStyle w:val="ListParagraph"/>
        <w:numPr>
          <w:ilvl w:val="0"/>
          <w:numId w:val="32"/>
        </w:numPr>
        <w:tabs>
          <w:tab w:val="left" w:pos="881"/>
        </w:tabs>
        <w:spacing w:before="165"/>
        <w:ind w:hanging="170"/>
        <w:rPr>
          <w:sz w:val="24"/>
        </w:rPr>
      </w:pPr>
      <w:r>
        <w:rPr>
          <w:sz w:val="24"/>
        </w:rPr>
        <w:t>demand for digital skills and</w:t>
      </w:r>
      <w:r>
        <w:rPr>
          <w:spacing w:val="-14"/>
          <w:sz w:val="24"/>
        </w:rPr>
        <w:t xml:space="preserve"> </w:t>
      </w:r>
      <w:r>
        <w:rPr>
          <w:sz w:val="24"/>
        </w:rPr>
        <w:t>capabilities</w:t>
      </w:r>
    </w:p>
    <w:p w:rsidR="00BB37A1" w:rsidRDefault="002F5F5A">
      <w:pPr>
        <w:pStyle w:val="ListParagraph"/>
        <w:numPr>
          <w:ilvl w:val="0"/>
          <w:numId w:val="32"/>
        </w:numPr>
        <w:tabs>
          <w:tab w:val="left" w:pos="881"/>
        </w:tabs>
        <w:spacing w:before="161" w:line="280" w:lineRule="exact"/>
        <w:ind w:right="929" w:hanging="170"/>
        <w:rPr>
          <w:sz w:val="24"/>
        </w:rPr>
      </w:pPr>
      <w:r>
        <w:rPr>
          <w:sz w:val="24"/>
        </w:rPr>
        <w:t>rationalisation of agency software licences and moving to licensing on</w:t>
      </w:r>
      <w:r>
        <w:rPr>
          <w:spacing w:val="-34"/>
          <w:sz w:val="24"/>
        </w:rPr>
        <w:t xml:space="preserve"> </w:t>
      </w:r>
      <w:r>
        <w:rPr>
          <w:sz w:val="24"/>
        </w:rPr>
        <w:t>a whole of government</w:t>
      </w:r>
      <w:r>
        <w:rPr>
          <w:spacing w:val="-11"/>
          <w:sz w:val="24"/>
        </w:rPr>
        <w:t xml:space="preserve"> </w:t>
      </w:r>
      <w:r>
        <w:rPr>
          <w:sz w:val="24"/>
        </w:rPr>
        <w:t>scale</w:t>
      </w:r>
    </w:p>
    <w:p w:rsidR="00BB37A1" w:rsidRDefault="002F5F5A">
      <w:pPr>
        <w:pStyle w:val="ListParagraph"/>
        <w:numPr>
          <w:ilvl w:val="0"/>
          <w:numId w:val="32"/>
        </w:numPr>
        <w:tabs>
          <w:tab w:val="left" w:pos="881"/>
        </w:tabs>
        <w:spacing w:before="169" w:line="280" w:lineRule="exact"/>
        <w:ind w:right="984" w:hanging="170"/>
        <w:rPr>
          <w:sz w:val="24"/>
        </w:rPr>
      </w:pPr>
      <w:r>
        <w:rPr>
          <w:sz w:val="24"/>
        </w:rPr>
        <w:t xml:space="preserve">the slower than anticipated speed of adoption of </w:t>
      </w:r>
      <w:r>
        <w:rPr>
          <w:i/>
          <w:sz w:val="24"/>
        </w:rPr>
        <w:t xml:space="preserve">Digital </w:t>
      </w:r>
      <w:r>
        <w:rPr>
          <w:i/>
          <w:spacing w:val="-6"/>
          <w:sz w:val="24"/>
        </w:rPr>
        <w:t>WA</w:t>
      </w:r>
      <w:r>
        <w:rPr>
          <w:i/>
          <w:spacing w:val="-35"/>
          <w:sz w:val="24"/>
        </w:rPr>
        <w:t xml:space="preserve"> </w:t>
      </w:r>
      <w:r>
        <w:rPr>
          <w:sz w:val="24"/>
        </w:rPr>
        <w:t>initiatives, limiting business and financial benefits for government,</w:t>
      </w:r>
      <w:r>
        <w:rPr>
          <w:spacing w:val="-21"/>
          <w:sz w:val="24"/>
        </w:rPr>
        <w:t xml:space="preserve"> </w:t>
      </w:r>
      <w:r>
        <w:rPr>
          <w:sz w:val="24"/>
        </w:rPr>
        <w:t>and</w:t>
      </w:r>
    </w:p>
    <w:p w:rsidR="00BB37A1" w:rsidRDefault="002F5F5A">
      <w:pPr>
        <w:pStyle w:val="ListParagraph"/>
        <w:numPr>
          <w:ilvl w:val="0"/>
          <w:numId w:val="32"/>
        </w:numPr>
        <w:tabs>
          <w:tab w:val="left" w:pos="881"/>
        </w:tabs>
        <w:spacing w:before="165" w:line="422" w:lineRule="auto"/>
        <w:ind w:left="680" w:right="955" w:firstLine="30"/>
        <w:rPr>
          <w:sz w:val="24"/>
        </w:rPr>
      </w:pPr>
      <w:r>
        <w:rPr>
          <w:sz w:val="24"/>
        </w:rPr>
        <w:t>ability for the ICT industry to respond to new changes led by the</w:t>
      </w:r>
      <w:r>
        <w:rPr>
          <w:spacing w:val="-31"/>
          <w:sz w:val="24"/>
        </w:rPr>
        <w:t xml:space="preserve"> </w:t>
      </w:r>
      <w:r>
        <w:rPr>
          <w:sz w:val="24"/>
        </w:rPr>
        <w:t>Office. The Office of the GCIO is funded until 30 June</w:t>
      </w:r>
      <w:r>
        <w:rPr>
          <w:spacing w:val="-13"/>
          <w:sz w:val="24"/>
        </w:rPr>
        <w:t xml:space="preserve"> </w:t>
      </w:r>
      <w:r>
        <w:rPr>
          <w:sz w:val="24"/>
        </w:rPr>
        <w:t>2018.</w:t>
      </w:r>
    </w:p>
    <w:p w:rsidR="00BB37A1" w:rsidRDefault="00BB37A1">
      <w:pPr>
        <w:spacing w:line="422" w:lineRule="auto"/>
        <w:rPr>
          <w:sz w:val="24"/>
        </w:rPr>
        <w:sectPr w:rsidR="00BB37A1">
          <w:type w:val="continuous"/>
          <w:pgSz w:w="16840" w:h="11910" w:orient="landscape"/>
          <w:pgMar w:top="680" w:right="0" w:bottom="0" w:left="0" w:header="720" w:footer="720" w:gutter="0"/>
          <w:cols w:num="2" w:space="720" w:equalWidth="0">
            <w:col w:w="7993" w:space="86"/>
            <w:col w:w="8761"/>
          </w:cols>
        </w:sectPr>
      </w:pPr>
    </w:p>
    <w:p w:rsidR="00BB37A1" w:rsidRDefault="00BB37A1">
      <w:pPr>
        <w:pStyle w:val="BodyText"/>
        <w:spacing w:before="9"/>
        <w:rPr>
          <w:sz w:val="29"/>
        </w:rPr>
      </w:pPr>
    </w:p>
    <w:p w:rsidR="00BB37A1" w:rsidRDefault="002F5F5A">
      <w:pPr>
        <w:pStyle w:val="BodyText"/>
        <w:ind w:left="680"/>
        <w:rPr>
          <w:sz w:val="20"/>
        </w:rPr>
      </w:pPr>
      <w:r>
        <w:rPr>
          <w:noProof/>
          <w:sz w:val="20"/>
          <w:lang w:val="en-AU" w:eastAsia="en-AU"/>
        </w:rPr>
        <w:drawing>
          <wp:inline distT="0" distB="0" distL="0" distR="0">
            <wp:extent cx="9825170" cy="3086100"/>
            <wp:effectExtent l="0" t="0" r="0" b="0"/>
            <wp:docPr id="3" name="image4.png" descr="The Innovation Hub landing page" title="The Innovation Hub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6" cstate="print"/>
                    <a:stretch>
                      <a:fillRect/>
                    </a:stretch>
                  </pic:blipFill>
                  <pic:spPr>
                    <a:xfrm>
                      <a:off x="0" y="0"/>
                      <a:ext cx="9825170" cy="3086100"/>
                    </a:xfrm>
                    <a:prstGeom prst="rect">
                      <a:avLst/>
                    </a:prstGeom>
                  </pic:spPr>
                </pic:pic>
              </a:graphicData>
            </a:graphic>
          </wp:inline>
        </w:drawing>
      </w:r>
    </w:p>
    <w:p w:rsidR="00BB37A1" w:rsidRDefault="002F5F5A">
      <w:pPr>
        <w:pStyle w:val="BodyText"/>
        <w:spacing w:before="108"/>
        <w:ind w:left="5450"/>
      </w:pPr>
      <w:r>
        <w:t xml:space="preserve">The Innovation Hub, accessible at </w:t>
      </w:r>
      <w:hyperlink r:id="rId17">
        <w:r>
          <w:rPr>
            <w:color w:val="0563C1"/>
            <w:u w:val="single" w:color="0563C1"/>
          </w:rPr>
          <w:t>www.innovation.wa.gov.au</w:t>
        </w:r>
      </w:hyperlink>
    </w:p>
    <w:p w:rsidR="00BB37A1" w:rsidRDefault="00BB37A1">
      <w:pPr>
        <w:sectPr w:rsidR="00BB37A1">
          <w:type w:val="continuous"/>
          <w:pgSz w:w="16840" w:h="11910" w:orient="landscape"/>
          <w:pgMar w:top="680" w:right="0" w:bottom="0" w:left="0" w:header="720" w:footer="720" w:gutter="0"/>
          <w:cols w:space="720"/>
        </w:sectPr>
      </w:pPr>
    </w:p>
    <w:p w:rsidR="00BB37A1" w:rsidRDefault="001961F7">
      <w:pPr>
        <w:pStyle w:val="BodyText"/>
        <w:spacing w:before="136"/>
        <w:ind w:left="579"/>
      </w:pPr>
      <w:hyperlink w:anchor="_bookmark1" w:history="1">
        <w:r w:rsidR="002F5F5A">
          <w:rPr>
            <w:color w:val="FFFFFF"/>
          </w:rPr>
          <w:t>OVERVIEW</w:t>
        </w:r>
      </w:hyperlink>
    </w:p>
    <w:p w:rsidR="00BB37A1" w:rsidRDefault="002F5F5A">
      <w:pPr>
        <w:pStyle w:val="BodyText"/>
        <w:spacing w:before="83" w:line="180" w:lineRule="auto"/>
        <w:ind w:left="579" w:right="-12" w:firstLine="353"/>
      </w:pPr>
      <w:r>
        <w:br w:type="column"/>
      </w:r>
      <w:hyperlink w:anchor="_bookmark6" w:history="1">
        <w:r>
          <w:t xml:space="preserve">AGENCY </w:t>
        </w:r>
        <w:r>
          <w:rPr>
            <w:spacing w:val="-1"/>
          </w:rPr>
          <w:t>PERFORMANCE</w:t>
        </w:r>
      </w:hyperlink>
    </w:p>
    <w:p w:rsidR="00BB37A1" w:rsidRDefault="002F5F5A">
      <w:pPr>
        <w:pStyle w:val="BodyText"/>
        <w:spacing w:before="83" w:line="180" w:lineRule="auto"/>
        <w:ind w:left="579" w:right="-10" w:firstLine="108"/>
      </w:pPr>
      <w:r>
        <w:br w:type="column"/>
      </w:r>
      <w:hyperlink w:anchor="_bookmark13" w:history="1">
        <w:r>
          <w:t xml:space="preserve">FINANCIAL </w:t>
        </w:r>
        <w:r>
          <w:rPr>
            <w:spacing w:val="-5"/>
          </w:rPr>
          <w:t>STATEMENTS</w:t>
        </w:r>
      </w:hyperlink>
    </w:p>
    <w:p w:rsidR="00BB37A1" w:rsidRDefault="002F5F5A">
      <w:pPr>
        <w:pStyle w:val="BodyText"/>
        <w:spacing w:before="83" w:line="180" w:lineRule="auto"/>
        <w:ind w:left="744" w:right="-8" w:hanging="166"/>
      </w:pPr>
      <w:r>
        <w:br w:type="column"/>
      </w:r>
      <w:hyperlink w:anchor="_bookmark32" w:history="1">
        <w:r>
          <w:rPr>
            <w:spacing w:val="-6"/>
          </w:rPr>
          <w:t xml:space="preserve">PERFORMANCE </w:t>
        </w:r>
        <w:r>
          <w:rPr>
            <w:spacing w:val="-8"/>
          </w:rPr>
          <w:t>INDICATORS</w:t>
        </w:r>
      </w:hyperlink>
    </w:p>
    <w:p w:rsidR="00BB37A1" w:rsidRDefault="002F5F5A">
      <w:pPr>
        <w:pStyle w:val="BodyText"/>
        <w:spacing w:before="136"/>
        <w:ind w:left="579"/>
      </w:pPr>
      <w:r>
        <w:br w:type="column"/>
      </w:r>
      <w:hyperlink w:anchor="_bookmark38" w:history="1">
        <w:r>
          <w:t>DISCLOSURES</w:t>
        </w:r>
      </w:hyperlink>
    </w:p>
    <w:p w:rsidR="00BB37A1" w:rsidRDefault="00BB37A1">
      <w:pPr>
        <w:sectPr w:rsidR="00BB37A1">
          <w:headerReference w:type="default" r:id="rId18"/>
          <w:footerReference w:type="default" r:id="rId19"/>
          <w:pgSz w:w="16840" w:h="11910" w:orient="landscape"/>
          <w:pgMar w:top="60" w:right="640" w:bottom="280" w:left="540" w:header="0" w:footer="0" w:gutter="0"/>
          <w:cols w:num="5" w:space="720" w:equalWidth="0">
            <w:col w:w="1718" w:space="1458"/>
            <w:col w:w="2092" w:space="1399"/>
            <w:col w:w="1844" w:space="1423"/>
            <w:col w:w="2040" w:space="1396"/>
            <w:col w:w="2290"/>
          </w:cols>
        </w:sectPr>
      </w:pPr>
    </w:p>
    <w:p w:rsidR="00BB37A1" w:rsidRDefault="002F5F5A">
      <w:pPr>
        <w:pStyle w:val="Heading3"/>
        <w:spacing w:before="128"/>
        <w:ind w:left="118"/>
      </w:pPr>
      <w:r>
        <w:rPr>
          <w:color w:val="FFFFFF"/>
        </w:rPr>
        <w:t>OPERATIONAL STRUCTURE</w:t>
      </w:r>
    </w:p>
    <w:p w:rsidR="00BB37A1" w:rsidRDefault="00BB37A1">
      <w:pPr>
        <w:pStyle w:val="BodyText"/>
        <w:rPr>
          <w:sz w:val="20"/>
        </w:rPr>
      </w:pPr>
    </w:p>
    <w:p w:rsidR="00BB37A1" w:rsidRDefault="00BB37A1">
      <w:pPr>
        <w:rPr>
          <w:sz w:val="20"/>
        </w:rPr>
        <w:sectPr w:rsidR="00BB37A1">
          <w:type w:val="continuous"/>
          <w:pgSz w:w="16840" w:h="11910" w:orient="landscape"/>
          <w:pgMar w:top="680" w:right="640" w:bottom="0" w:left="540" w:header="720" w:footer="720" w:gutter="0"/>
          <w:cols w:space="720"/>
        </w:sectPr>
      </w:pPr>
    </w:p>
    <w:p w:rsidR="00BB37A1" w:rsidRDefault="002F5F5A">
      <w:pPr>
        <w:spacing w:before="150"/>
        <w:ind w:left="1140"/>
        <w:rPr>
          <w:sz w:val="36"/>
        </w:rPr>
      </w:pPr>
      <w:r>
        <w:rPr>
          <w:color w:val="003761"/>
          <w:sz w:val="36"/>
        </w:rPr>
        <w:t>AT A GLANCE</w:t>
      </w:r>
    </w:p>
    <w:p w:rsidR="00BB37A1" w:rsidRDefault="00BB37A1">
      <w:pPr>
        <w:pStyle w:val="BodyText"/>
        <w:spacing w:before="11"/>
        <w:rPr>
          <w:sz w:val="35"/>
        </w:rPr>
      </w:pPr>
    </w:p>
    <w:p w:rsidR="00BB37A1" w:rsidRDefault="002F5F5A">
      <w:pPr>
        <w:spacing w:line="360" w:lineRule="exact"/>
        <w:ind w:left="1816" w:right="-5"/>
        <w:rPr>
          <w:sz w:val="32"/>
        </w:rPr>
      </w:pPr>
      <w:r>
        <w:rPr>
          <w:color w:val="0081C6"/>
          <w:spacing w:val="-4"/>
          <w:sz w:val="32"/>
        </w:rPr>
        <w:t xml:space="preserve">Simple, </w:t>
      </w:r>
      <w:r>
        <w:rPr>
          <w:color w:val="0081C6"/>
          <w:sz w:val="32"/>
        </w:rPr>
        <w:t xml:space="preserve">connected </w:t>
      </w:r>
      <w:r>
        <w:rPr>
          <w:color w:val="0081C6"/>
          <w:spacing w:val="-2"/>
          <w:sz w:val="32"/>
        </w:rPr>
        <w:t xml:space="preserve">and </w:t>
      </w:r>
      <w:r>
        <w:rPr>
          <w:color w:val="0081C6"/>
          <w:sz w:val="32"/>
        </w:rPr>
        <w:t xml:space="preserve">digital </w:t>
      </w:r>
      <w:r>
        <w:rPr>
          <w:color w:val="0081C6"/>
          <w:spacing w:val="-3"/>
          <w:sz w:val="32"/>
        </w:rPr>
        <w:t xml:space="preserve">public </w:t>
      </w:r>
      <w:r>
        <w:rPr>
          <w:color w:val="0081C6"/>
          <w:sz w:val="32"/>
        </w:rPr>
        <w:t>sector</w:t>
      </w:r>
    </w:p>
    <w:p w:rsidR="00BB37A1" w:rsidRDefault="00BB37A1">
      <w:pPr>
        <w:pStyle w:val="BodyText"/>
        <w:rPr>
          <w:sz w:val="32"/>
        </w:rPr>
      </w:pPr>
    </w:p>
    <w:p w:rsidR="00BB37A1" w:rsidRDefault="00BB37A1">
      <w:pPr>
        <w:pStyle w:val="BodyText"/>
        <w:rPr>
          <w:sz w:val="32"/>
        </w:rPr>
      </w:pPr>
    </w:p>
    <w:p w:rsidR="00BB37A1" w:rsidRDefault="00BB37A1">
      <w:pPr>
        <w:pStyle w:val="BodyText"/>
        <w:rPr>
          <w:sz w:val="32"/>
        </w:rPr>
      </w:pPr>
    </w:p>
    <w:p w:rsidR="00BB37A1" w:rsidRDefault="002F5F5A">
      <w:pPr>
        <w:spacing w:before="208" w:line="375" w:lineRule="exact"/>
        <w:ind w:left="126"/>
        <w:rPr>
          <w:sz w:val="32"/>
        </w:rPr>
      </w:pPr>
      <w:r>
        <w:rPr>
          <w:color w:val="0081C6"/>
          <w:sz w:val="32"/>
        </w:rPr>
        <w:t>Leadership for ICT</w:t>
      </w:r>
    </w:p>
    <w:p w:rsidR="00BB37A1" w:rsidRDefault="002F5F5A">
      <w:pPr>
        <w:spacing w:line="375" w:lineRule="exact"/>
        <w:ind w:left="126"/>
        <w:rPr>
          <w:sz w:val="32"/>
        </w:rPr>
      </w:pPr>
      <w:r>
        <w:rPr>
          <w:color w:val="0081C6"/>
          <w:sz w:val="32"/>
        </w:rPr>
        <w:t>in the public sector</w:t>
      </w:r>
    </w:p>
    <w:p w:rsidR="00BB37A1" w:rsidRDefault="00BB37A1">
      <w:pPr>
        <w:pStyle w:val="BodyText"/>
        <w:rPr>
          <w:sz w:val="32"/>
        </w:rPr>
      </w:pPr>
    </w:p>
    <w:p w:rsidR="00BB37A1" w:rsidRDefault="00BB37A1">
      <w:pPr>
        <w:pStyle w:val="BodyText"/>
        <w:rPr>
          <w:sz w:val="32"/>
        </w:rPr>
      </w:pPr>
    </w:p>
    <w:p w:rsidR="00BB37A1" w:rsidRDefault="00BB37A1">
      <w:pPr>
        <w:pStyle w:val="BodyText"/>
        <w:rPr>
          <w:sz w:val="32"/>
        </w:rPr>
      </w:pPr>
    </w:p>
    <w:p w:rsidR="00BB37A1" w:rsidRDefault="00BB37A1">
      <w:pPr>
        <w:pStyle w:val="BodyText"/>
        <w:spacing w:before="5"/>
        <w:rPr>
          <w:sz w:val="25"/>
        </w:rPr>
      </w:pPr>
    </w:p>
    <w:p w:rsidR="00BB37A1" w:rsidRDefault="002F5F5A">
      <w:pPr>
        <w:spacing w:line="360" w:lineRule="exact"/>
        <w:ind w:left="1397" w:right="-10"/>
        <w:rPr>
          <w:sz w:val="32"/>
        </w:rPr>
      </w:pPr>
      <w:r>
        <w:rPr>
          <w:color w:val="0081C6"/>
          <w:sz w:val="32"/>
        </w:rPr>
        <w:t xml:space="preserve">Collaboration with </w:t>
      </w:r>
      <w:r>
        <w:rPr>
          <w:color w:val="0081C6"/>
          <w:spacing w:val="-3"/>
          <w:sz w:val="32"/>
        </w:rPr>
        <w:t xml:space="preserve">agencies </w:t>
      </w:r>
      <w:r>
        <w:rPr>
          <w:color w:val="0081C6"/>
          <w:spacing w:val="-2"/>
          <w:sz w:val="32"/>
        </w:rPr>
        <w:t xml:space="preserve">and </w:t>
      </w:r>
      <w:r>
        <w:rPr>
          <w:color w:val="0081C6"/>
          <w:sz w:val="32"/>
        </w:rPr>
        <w:t>industry</w:t>
      </w:r>
    </w:p>
    <w:p w:rsidR="00BB37A1" w:rsidRDefault="00BB37A1">
      <w:pPr>
        <w:pStyle w:val="BodyText"/>
        <w:rPr>
          <w:sz w:val="32"/>
        </w:rPr>
      </w:pPr>
    </w:p>
    <w:p w:rsidR="00BB37A1" w:rsidRDefault="00BB37A1">
      <w:pPr>
        <w:pStyle w:val="BodyText"/>
        <w:rPr>
          <w:sz w:val="32"/>
        </w:rPr>
      </w:pPr>
    </w:p>
    <w:p w:rsidR="00BB37A1" w:rsidRDefault="00BB37A1">
      <w:pPr>
        <w:pStyle w:val="BodyText"/>
        <w:rPr>
          <w:sz w:val="32"/>
        </w:rPr>
      </w:pPr>
    </w:p>
    <w:p w:rsidR="00BB37A1" w:rsidRDefault="00BB37A1">
      <w:pPr>
        <w:pStyle w:val="BodyText"/>
        <w:spacing w:before="1"/>
        <w:rPr>
          <w:sz w:val="26"/>
        </w:rPr>
      </w:pPr>
    </w:p>
    <w:p w:rsidR="00BB37A1" w:rsidRDefault="002F5F5A">
      <w:pPr>
        <w:spacing w:before="1" w:line="360" w:lineRule="exact"/>
        <w:ind w:left="125" w:right="1733"/>
        <w:rPr>
          <w:sz w:val="32"/>
        </w:rPr>
      </w:pPr>
      <w:r>
        <w:rPr>
          <w:color w:val="0081C6"/>
          <w:sz w:val="32"/>
        </w:rPr>
        <w:t>Staying true to our values</w:t>
      </w:r>
    </w:p>
    <w:p w:rsidR="00BB37A1" w:rsidRDefault="002F5F5A">
      <w:pPr>
        <w:spacing w:before="150"/>
        <w:ind w:left="125"/>
        <w:rPr>
          <w:sz w:val="36"/>
        </w:rPr>
      </w:pPr>
      <w:r>
        <w:br w:type="column"/>
      </w:r>
      <w:r>
        <w:rPr>
          <w:color w:val="003761"/>
          <w:sz w:val="36"/>
        </w:rPr>
        <w:t>Our Vision</w:t>
      </w:r>
    </w:p>
    <w:p w:rsidR="00BB37A1" w:rsidRDefault="002F5F5A">
      <w:pPr>
        <w:pStyle w:val="BodyText"/>
        <w:spacing w:before="74" w:line="288" w:lineRule="exact"/>
        <w:ind w:left="125"/>
      </w:pPr>
      <w:r>
        <w:t>The creation of a simple, connected and digital public sector.</w:t>
      </w:r>
    </w:p>
    <w:p w:rsidR="00BB37A1" w:rsidRDefault="002F5F5A">
      <w:pPr>
        <w:spacing w:before="170"/>
        <w:ind w:left="125"/>
        <w:rPr>
          <w:sz w:val="36"/>
        </w:rPr>
      </w:pPr>
      <w:r>
        <w:rPr>
          <w:color w:val="003761"/>
          <w:sz w:val="36"/>
        </w:rPr>
        <w:t>Our purpose</w:t>
      </w:r>
    </w:p>
    <w:p w:rsidR="00BB37A1" w:rsidRDefault="002F5F5A">
      <w:pPr>
        <w:pStyle w:val="BodyText"/>
        <w:spacing w:before="74" w:line="288" w:lineRule="exact"/>
        <w:ind w:left="125"/>
      </w:pPr>
      <w:r>
        <w:rPr>
          <w:spacing w:val="-11"/>
        </w:rPr>
        <w:t xml:space="preserve">To </w:t>
      </w:r>
      <w:r>
        <w:t xml:space="preserve">provide leadership for ICT in the public </w:t>
      </w:r>
      <w:r>
        <w:rPr>
          <w:spacing w:val="-4"/>
        </w:rPr>
        <w:t xml:space="preserve">sector. </w:t>
      </w:r>
      <w:r>
        <w:t xml:space="preserve">This translates into improved services, </w:t>
      </w:r>
      <w:r>
        <w:rPr>
          <w:spacing w:val="-3"/>
        </w:rPr>
        <w:t xml:space="preserve">transparency, </w:t>
      </w:r>
      <w:r>
        <w:t xml:space="preserve">governance, </w:t>
      </w:r>
      <w:r>
        <w:rPr>
          <w:spacing w:val="-3"/>
        </w:rPr>
        <w:t xml:space="preserve">delivery, consistency, </w:t>
      </w:r>
      <w:r>
        <w:t>commonality, savings, efficiencies and reform.</w:t>
      </w:r>
    </w:p>
    <w:p w:rsidR="00BB37A1" w:rsidRDefault="002F5F5A">
      <w:pPr>
        <w:pStyle w:val="Heading2"/>
        <w:spacing w:before="169"/>
        <w:ind w:left="125"/>
      </w:pPr>
      <w:r>
        <w:rPr>
          <w:color w:val="003761"/>
        </w:rPr>
        <w:t>Our objectives</w:t>
      </w:r>
    </w:p>
    <w:p w:rsidR="00BB37A1" w:rsidRDefault="002F5F5A">
      <w:pPr>
        <w:pStyle w:val="BodyText"/>
        <w:spacing w:before="74" w:line="288" w:lineRule="exact"/>
        <w:ind w:left="125" w:right="145"/>
      </w:pPr>
      <w:r>
        <w:t>To collaborate with government agencies and industry to stabilise cost, increase value-for- money and minimise risk in the delivery of ICT across the public sector.</w:t>
      </w:r>
    </w:p>
    <w:p w:rsidR="00BB37A1" w:rsidRDefault="00BB37A1">
      <w:pPr>
        <w:pStyle w:val="BodyText"/>
        <w:spacing w:before="7"/>
      </w:pPr>
    </w:p>
    <w:p w:rsidR="00BB37A1" w:rsidRDefault="002F5F5A">
      <w:pPr>
        <w:ind w:left="125"/>
        <w:rPr>
          <w:sz w:val="30"/>
        </w:rPr>
      </w:pPr>
      <w:r>
        <w:rPr>
          <w:color w:val="0081C6"/>
          <w:sz w:val="30"/>
        </w:rPr>
        <w:t>We will:</w:t>
      </w:r>
    </w:p>
    <w:p w:rsidR="00BB37A1" w:rsidRDefault="002F5F5A">
      <w:pPr>
        <w:pStyle w:val="ListParagraph"/>
        <w:numPr>
          <w:ilvl w:val="0"/>
          <w:numId w:val="31"/>
        </w:numPr>
        <w:tabs>
          <w:tab w:val="left" w:pos="326"/>
        </w:tabs>
        <w:spacing w:before="88" w:line="280" w:lineRule="exact"/>
        <w:ind w:right="182" w:hanging="170"/>
        <w:rPr>
          <w:sz w:val="24"/>
        </w:rPr>
      </w:pPr>
      <w:r>
        <w:rPr>
          <w:sz w:val="24"/>
        </w:rPr>
        <w:t>lead, influence and advise on governance</w:t>
      </w:r>
      <w:r>
        <w:rPr>
          <w:spacing w:val="-10"/>
          <w:sz w:val="24"/>
        </w:rPr>
        <w:t xml:space="preserve"> </w:t>
      </w:r>
      <w:r>
        <w:rPr>
          <w:sz w:val="24"/>
        </w:rPr>
        <w:t>of ICT projects and</w:t>
      </w:r>
      <w:r>
        <w:rPr>
          <w:spacing w:val="-14"/>
          <w:sz w:val="24"/>
        </w:rPr>
        <w:t xml:space="preserve"> </w:t>
      </w:r>
      <w:r>
        <w:rPr>
          <w:sz w:val="24"/>
        </w:rPr>
        <w:t>implementations</w:t>
      </w:r>
    </w:p>
    <w:p w:rsidR="00BB37A1" w:rsidRDefault="002F5F5A">
      <w:pPr>
        <w:pStyle w:val="ListParagraph"/>
        <w:numPr>
          <w:ilvl w:val="0"/>
          <w:numId w:val="31"/>
        </w:numPr>
        <w:tabs>
          <w:tab w:val="left" w:pos="326"/>
        </w:tabs>
        <w:spacing w:line="280" w:lineRule="exact"/>
        <w:ind w:right="279" w:hanging="170"/>
        <w:rPr>
          <w:sz w:val="24"/>
        </w:rPr>
      </w:pPr>
      <w:r>
        <w:rPr>
          <w:sz w:val="24"/>
        </w:rPr>
        <w:t>establish and drive a</w:t>
      </w:r>
      <w:r>
        <w:rPr>
          <w:spacing w:val="-24"/>
          <w:sz w:val="24"/>
        </w:rPr>
        <w:t xml:space="preserve"> </w:t>
      </w:r>
      <w:r>
        <w:rPr>
          <w:sz w:val="24"/>
        </w:rPr>
        <w:t xml:space="preserve">whole-of-government ICT </w:t>
      </w:r>
      <w:r>
        <w:rPr>
          <w:spacing w:val="-4"/>
          <w:sz w:val="24"/>
        </w:rPr>
        <w:t xml:space="preserve">strategy, </w:t>
      </w:r>
      <w:r>
        <w:rPr>
          <w:sz w:val="24"/>
        </w:rPr>
        <w:t>policy and reform</w:t>
      </w:r>
      <w:r>
        <w:rPr>
          <w:spacing w:val="-5"/>
          <w:sz w:val="24"/>
        </w:rPr>
        <w:t xml:space="preserve"> </w:t>
      </w:r>
      <w:r>
        <w:rPr>
          <w:sz w:val="24"/>
        </w:rPr>
        <w:t>agenda</w:t>
      </w:r>
    </w:p>
    <w:p w:rsidR="00BB37A1" w:rsidRDefault="002F5F5A">
      <w:pPr>
        <w:pStyle w:val="ListParagraph"/>
        <w:numPr>
          <w:ilvl w:val="0"/>
          <w:numId w:val="31"/>
        </w:numPr>
        <w:tabs>
          <w:tab w:val="left" w:pos="326"/>
        </w:tabs>
        <w:spacing w:line="280" w:lineRule="exact"/>
        <w:ind w:right="22" w:hanging="170"/>
        <w:rPr>
          <w:sz w:val="24"/>
        </w:rPr>
      </w:pPr>
      <w:r>
        <w:rPr>
          <w:spacing w:val="-3"/>
          <w:sz w:val="24"/>
        </w:rPr>
        <w:t xml:space="preserve">identify </w:t>
      </w:r>
      <w:r>
        <w:rPr>
          <w:sz w:val="24"/>
        </w:rPr>
        <w:t xml:space="preserve">and </w:t>
      </w:r>
      <w:r>
        <w:rPr>
          <w:spacing w:val="-3"/>
          <w:sz w:val="24"/>
        </w:rPr>
        <w:t xml:space="preserve">advise </w:t>
      </w:r>
      <w:r>
        <w:rPr>
          <w:sz w:val="24"/>
        </w:rPr>
        <w:t xml:space="preserve">on ICT </w:t>
      </w:r>
      <w:r>
        <w:rPr>
          <w:spacing w:val="-4"/>
          <w:sz w:val="24"/>
        </w:rPr>
        <w:t xml:space="preserve">innovations </w:t>
      </w:r>
      <w:r>
        <w:rPr>
          <w:spacing w:val="-3"/>
          <w:sz w:val="24"/>
        </w:rPr>
        <w:t xml:space="preserve">which will support </w:t>
      </w:r>
      <w:r>
        <w:rPr>
          <w:sz w:val="24"/>
        </w:rPr>
        <w:t xml:space="preserve">and </w:t>
      </w:r>
      <w:r>
        <w:rPr>
          <w:spacing w:val="-3"/>
          <w:sz w:val="24"/>
        </w:rPr>
        <w:t xml:space="preserve">enhance </w:t>
      </w:r>
      <w:r>
        <w:rPr>
          <w:spacing w:val="-4"/>
          <w:sz w:val="24"/>
        </w:rPr>
        <w:t xml:space="preserve">government </w:t>
      </w:r>
      <w:r>
        <w:rPr>
          <w:spacing w:val="-3"/>
          <w:sz w:val="24"/>
        </w:rPr>
        <w:t xml:space="preserve">services to meet business </w:t>
      </w:r>
      <w:r>
        <w:rPr>
          <w:sz w:val="24"/>
        </w:rPr>
        <w:t xml:space="preserve">and </w:t>
      </w:r>
      <w:r>
        <w:rPr>
          <w:spacing w:val="-3"/>
          <w:sz w:val="24"/>
        </w:rPr>
        <w:t>community</w:t>
      </w:r>
      <w:r>
        <w:rPr>
          <w:spacing w:val="-16"/>
          <w:sz w:val="24"/>
        </w:rPr>
        <w:t xml:space="preserve"> </w:t>
      </w:r>
      <w:r>
        <w:rPr>
          <w:spacing w:val="-3"/>
          <w:sz w:val="24"/>
        </w:rPr>
        <w:t>needs</w:t>
      </w:r>
    </w:p>
    <w:p w:rsidR="00BB37A1" w:rsidRDefault="002F5F5A">
      <w:pPr>
        <w:pStyle w:val="ListParagraph"/>
        <w:numPr>
          <w:ilvl w:val="0"/>
          <w:numId w:val="31"/>
        </w:numPr>
        <w:tabs>
          <w:tab w:val="left" w:pos="326"/>
        </w:tabs>
        <w:spacing w:line="280" w:lineRule="exact"/>
        <w:ind w:right="541" w:hanging="170"/>
        <w:rPr>
          <w:sz w:val="24"/>
        </w:rPr>
      </w:pPr>
      <w:r>
        <w:rPr>
          <w:sz w:val="24"/>
        </w:rPr>
        <w:t>promote a standardised approach to</w:t>
      </w:r>
      <w:r>
        <w:rPr>
          <w:spacing w:val="-24"/>
          <w:sz w:val="24"/>
        </w:rPr>
        <w:t xml:space="preserve"> </w:t>
      </w:r>
      <w:r>
        <w:rPr>
          <w:sz w:val="24"/>
        </w:rPr>
        <w:t>ICT across</w:t>
      </w:r>
      <w:r>
        <w:rPr>
          <w:spacing w:val="-16"/>
          <w:sz w:val="24"/>
        </w:rPr>
        <w:t xml:space="preserve"> </w:t>
      </w:r>
      <w:r>
        <w:rPr>
          <w:sz w:val="24"/>
        </w:rPr>
        <w:t>government</w:t>
      </w:r>
    </w:p>
    <w:p w:rsidR="00BB37A1" w:rsidRDefault="002F5F5A">
      <w:pPr>
        <w:pStyle w:val="ListParagraph"/>
        <w:numPr>
          <w:ilvl w:val="0"/>
          <w:numId w:val="31"/>
        </w:numPr>
        <w:tabs>
          <w:tab w:val="left" w:pos="326"/>
        </w:tabs>
        <w:spacing w:line="280" w:lineRule="exact"/>
        <w:ind w:right="44" w:hanging="170"/>
        <w:rPr>
          <w:sz w:val="24"/>
        </w:rPr>
      </w:pPr>
      <w:r>
        <w:rPr>
          <w:sz w:val="24"/>
        </w:rPr>
        <w:t>implement frameworks which improve</w:t>
      </w:r>
      <w:r>
        <w:rPr>
          <w:spacing w:val="-24"/>
          <w:sz w:val="24"/>
        </w:rPr>
        <w:t xml:space="preserve"> </w:t>
      </w:r>
      <w:r>
        <w:rPr>
          <w:sz w:val="24"/>
        </w:rPr>
        <w:t>public sector ICT capability and</w:t>
      </w:r>
      <w:r>
        <w:rPr>
          <w:spacing w:val="-23"/>
          <w:sz w:val="24"/>
        </w:rPr>
        <w:t xml:space="preserve"> </w:t>
      </w:r>
      <w:r>
        <w:rPr>
          <w:sz w:val="24"/>
        </w:rPr>
        <w:t>capacity.</w:t>
      </w:r>
    </w:p>
    <w:p w:rsidR="00BB37A1" w:rsidRDefault="002F5F5A">
      <w:pPr>
        <w:pStyle w:val="Heading2"/>
        <w:spacing w:before="150"/>
        <w:ind w:left="125"/>
      </w:pPr>
      <w:r>
        <w:br w:type="column"/>
      </w:r>
      <w:r>
        <w:rPr>
          <w:color w:val="003761"/>
        </w:rPr>
        <w:t>Our Values</w:t>
      </w:r>
    </w:p>
    <w:p w:rsidR="00BB37A1" w:rsidRDefault="002F5F5A">
      <w:pPr>
        <w:pStyle w:val="BodyText"/>
        <w:spacing w:before="74" w:line="288" w:lineRule="exact"/>
        <w:ind w:left="125"/>
      </w:pPr>
      <w:r>
        <w:t>The Office of the GCIO is motivated by the following values:</w:t>
      </w:r>
    </w:p>
    <w:p w:rsidR="00BB37A1" w:rsidRPr="002F5F5A" w:rsidRDefault="002F5F5A" w:rsidP="002F5F5A">
      <w:pPr>
        <w:pStyle w:val="ListParagraph"/>
        <w:numPr>
          <w:ilvl w:val="0"/>
          <w:numId w:val="31"/>
        </w:numPr>
        <w:tabs>
          <w:tab w:val="left" w:pos="326"/>
        </w:tabs>
        <w:spacing w:before="150" w:line="297" w:lineRule="exact"/>
        <w:ind w:hanging="170"/>
        <w:rPr>
          <w:rFonts w:ascii="Neo Sans Std"/>
          <w:color w:val="0081C6"/>
          <w:sz w:val="24"/>
        </w:rPr>
      </w:pPr>
      <w:r w:rsidRPr="002F5F5A">
        <w:rPr>
          <w:rFonts w:ascii="Neo Sans Std"/>
          <w:color w:val="0081C6"/>
          <w:sz w:val="24"/>
        </w:rPr>
        <w:t>Accountability</w:t>
      </w:r>
    </w:p>
    <w:p w:rsidR="00BB37A1" w:rsidRDefault="002F5F5A">
      <w:pPr>
        <w:pStyle w:val="BodyText"/>
        <w:spacing w:line="290" w:lineRule="exact"/>
        <w:ind w:left="352"/>
      </w:pPr>
      <w:r>
        <w:t>We ‘walk the talk’ and do what we say we will</w:t>
      </w:r>
    </w:p>
    <w:p w:rsidR="00BB37A1" w:rsidRDefault="002F5F5A">
      <w:pPr>
        <w:pStyle w:val="ListParagraph"/>
        <w:numPr>
          <w:ilvl w:val="0"/>
          <w:numId w:val="31"/>
        </w:numPr>
        <w:tabs>
          <w:tab w:val="left" w:pos="326"/>
        </w:tabs>
        <w:spacing w:before="150" w:line="297" w:lineRule="exact"/>
        <w:ind w:hanging="170"/>
        <w:rPr>
          <w:rFonts w:ascii="Neo Sans Std"/>
          <w:sz w:val="24"/>
        </w:rPr>
      </w:pPr>
      <w:r>
        <w:rPr>
          <w:rFonts w:ascii="Neo Sans Std"/>
          <w:color w:val="0081C6"/>
          <w:sz w:val="24"/>
        </w:rPr>
        <w:t>Empowerment</w:t>
      </w:r>
    </w:p>
    <w:p w:rsidR="00BB37A1" w:rsidRDefault="002F5F5A">
      <w:pPr>
        <w:pStyle w:val="BodyText"/>
        <w:spacing w:line="288" w:lineRule="exact"/>
        <w:ind w:left="295"/>
      </w:pPr>
      <w:r>
        <w:t>We give people the tools to help themselves</w:t>
      </w:r>
    </w:p>
    <w:p w:rsidR="00BB37A1" w:rsidRDefault="002F5F5A">
      <w:pPr>
        <w:pStyle w:val="BodyText"/>
        <w:spacing w:line="290" w:lineRule="exact"/>
        <w:ind w:left="295"/>
      </w:pPr>
      <w:r>
        <w:t>to deliver better services</w:t>
      </w:r>
    </w:p>
    <w:p w:rsidR="00BB37A1" w:rsidRDefault="002F5F5A">
      <w:pPr>
        <w:pStyle w:val="ListParagraph"/>
        <w:numPr>
          <w:ilvl w:val="0"/>
          <w:numId w:val="31"/>
        </w:numPr>
        <w:tabs>
          <w:tab w:val="left" w:pos="326"/>
        </w:tabs>
        <w:spacing w:before="150" w:line="297" w:lineRule="exact"/>
        <w:ind w:hanging="170"/>
        <w:rPr>
          <w:rFonts w:ascii="Neo Sans Std"/>
          <w:sz w:val="24"/>
        </w:rPr>
      </w:pPr>
      <w:r>
        <w:rPr>
          <w:rFonts w:ascii="Neo Sans Std"/>
          <w:color w:val="0081C6"/>
          <w:sz w:val="24"/>
        </w:rPr>
        <w:t>Efficiency</w:t>
      </w:r>
    </w:p>
    <w:p w:rsidR="00BB37A1" w:rsidRDefault="002F5F5A">
      <w:pPr>
        <w:pStyle w:val="BodyText"/>
        <w:spacing w:line="290" w:lineRule="exact"/>
        <w:ind w:left="295"/>
      </w:pPr>
      <w:r>
        <w:t>We find the best route from ideas to action</w:t>
      </w:r>
    </w:p>
    <w:p w:rsidR="00BB37A1" w:rsidRDefault="002F5F5A">
      <w:pPr>
        <w:pStyle w:val="ListParagraph"/>
        <w:numPr>
          <w:ilvl w:val="0"/>
          <w:numId w:val="31"/>
        </w:numPr>
        <w:tabs>
          <w:tab w:val="left" w:pos="326"/>
        </w:tabs>
        <w:spacing w:before="150" w:line="297" w:lineRule="exact"/>
        <w:ind w:hanging="170"/>
        <w:rPr>
          <w:rFonts w:ascii="Neo Sans Std"/>
          <w:sz w:val="24"/>
        </w:rPr>
      </w:pPr>
      <w:r>
        <w:rPr>
          <w:rFonts w:ascii="Neo Sans Std"/>
          <w:color w:val="0081C6"/>
          <w:spacing w:val="-4"/>
          <w:sz w:val="24"/>
        </w:rPr>
        <w:t>Teamwork</w:t>
      </w:r>
    </w:p>
    <w:p w:rsidR="00BB37A1" w:rsidRDefault="002F5F5A">
      <w:pPr>
        <w:pStyle w:val="BodyText"/>
        <w:spacing w:line="290" w:lineRule="exact"/>
        <w:ind w:left="295"/>
      </w:pPr>
      <w:r>
        <w:t>We value a diverse range of input</w:t>
      </w:r>
    </w:p>
    <w:p w:rsidR="00BB37A1" w:rsidRDefault="002F5F5A">
      <w:pPr>
        <w:pStyle w:val="ListParagraph"/>
        <w:numPr>
          <w:ilvl w:val="0"/>
          <w:numId w:val="31"/>
        </w:numPr>
        <w:tabs>
          <w:tab w:val="left" w:pos="326"/>
        </w:tabs>
        <w:spacing w:before="150" w:line="297" w:lineRule="exact"/>
        <w:ind w:hanging="170"/>
        <w:rPr>
          <w:rFonts w:ascii="Neo Sans Std"/>
          <w:sz w:val="24"/>
        </w:rPr>
      </w:pPr>
      <w:r>
        <w:rPr>
          <w:rFonts w:ascii="Neo Sans Std"/>
          <w:color w:val="0081C6"/>
          <w:sz w:val="24"/>
        </w:rPr>
        <w:t>Vision</w:t>
      </w:r>
    </w:p>
    <w:p w:rsidR="00BB37A1" w:rsidRDefault="002F5F5A">
      <w:pPr>
        <w:pStyle w:val="BodyText"/>
        <w:spacing w:line="290" w:lineRule="exact"/>
        <w:ind w:left="295"/>
      </w:pPr>
      <w:r>
        <w:t>We look ahead to what can be done better</w:t>
      </w:r>
    </w:p>
    <w:p w:rsidR="00BB37A1" w:rsidRDefault="002F5F5A">
      <w:pPr>
        <w:pStyle w:val="ListParagraph"/>
        <w:numPr>
          <w:ilvl w:val="0"/>
          <w:numId w:val="31"/>
        </w:numPr>
        <w:tabs>
          <w:tab w:val="left" w:pos="326"/>
        </w:tabs>
        <w:spacing w:before="151" w:line="297" w:lineRule="exact"/>
        <w:ind w:hanging="170"/>
        <w:rPr>
          <w:rFonts w:ascii="Neo Sans Std"/>
          <w:sz w:val="24"/>
        </w:rPr>
      </w:pPr>
      <w:r>
        <w:rPr>
          <w:rFonts w:ascii="Neo Sans Std"/>
          <w:color w:val="0081C6"/>
          <w:sz w:val="24"/>
        </w:rPr>
        <w:t>Communication</w:t>
      </w:r>
    </w:p>
    <w:p w:rsidR="00BB37A1" w:rsidRDefault="002F5F5A">
      <w:pPr>
        <w:pStyle w:val="BodyText"/>
        <w:spacing w:line="290" w:lineRule="exact"/>
        <w:ind w:left="295"/>
      </w:pPr>
      <w:r>
        <w:t>We are transparent and clear in our language.</w:t>
      </w:r>
    </w:p>
    <w:p w:rsidR="00BB37A1" w:rsidRDefault="00BB37A1">
      <w:pPr>
        <w:spacing w:line="290" w:lineRule="exact"/>
        <w:sectPr w:rsidR="00BB37A1">
          <w:type w:val="continuous"/>
          <w:pgSz w:w="16840" w:h="11910" w:orient="landscape"/>
          <w:pgMar w:top="680" w:right="640" w:bottom="0" w:left="540" w:header="720" w:footer="720" w:gutter="0"/>
          <w:cols w:num="3" w:space="720" w:equalWidth="0">
            <w:col w:w="4198" w:space="1203"/>
            <w:col w:w="4782" w:space="603"/>
            <w:col w:w="4874"/>
          </w:cols>
        </w:sectPr>
      </w:pPr>
    </w:p>
    <w:p w:rsidR="00BB37A1" w:rsidRDefault="001961F7">
      <w:pPr>
        <w:pStyle w:val="BodyText"/>
        <w:rPr>
          <w:sz w:val="20"/>
        </w:rPr>
      </w:pPr>
      <w:r>
        <w:pict>
          <v:group id="_x0000_s1472" style="position:absolute;margin-left:0;margin-top:-.25pt;width:841.9pt;height:574.7pt;z-index:-251653632;mso-position-horizontal-relative:page;mso-position-vertical-relative:page" coordorigin=",-5" coordsize="16838,11494">
            <v:line id="_x0000_s1491" style="position:absolute" from="16833,0" to="16833,1124" strokecolor="#0081c6" strokeweight=".5pt"/>
            <v:rect id="_x0000_s1490" style="position:absolute;width:16838;height:1124" fillcolor="#0081c6" stroked="f"/>
            <v:shape id="_x0000_s1489" style="position:absolute;left:3368;width:3368;height:681" coordorigin="3368" coordsize="3368,681" path="m6735,l3368,r,567l3369,632r13,34l3415,679r66,1l6622,680r65,-1l6721,666r12,-34l6735,567,6735,xe" fillcolor="#dadada" stroked="f">
              <v:path arrowok="t"/>
            </v:shape>
            <v:shape id="_x0000_s1488" style="position:absolute;width:3368;height:681" coordsize="3368,681" path="m3368,l,,,680r3254,l3320,679r33,-13l3366,632r2,-65l3368,xe" fillcolor="#003761" stroked="f">
              <v:path arrowok="t"/>
            </v:shape>
            <v:shape id="_x0000_s1487" style="position:absolute;width:16838;height:11489" coordsize="16838,11489" o:spt="100" adj="0,,0" path="m16838,l13470,,10103,,6735,r,567l6737,632r12,34l6783,679r66,1l9989,680r66,-1l10089,666r12,-34l10103,567r1,65l10117,666r34,13l10216,680r3141,l13422,679r34,-13l13468,632r2,-65l13472,632r12,34l13518,679r66,1l16838,680r,-680m16838,11225l,11225r,264l16838,11489r,-264e" fillcolor="#dadada" stroked="f">
              <v:stroke joinstyle="round"/>
              <v:formulas/>
              <v:path arrowok="t" o:connecttype="segments"/>
            </v:shape>
            <v:shape id="_x0000_s1486" style="position:absolute;top:11225;width:1341;height:264" coordorigin=",11225" coordsize="1341,264" path="m1341,11225l,11225r,264l1241,11489r57,-2l1328,11476r11,-30l1341,11389r,-164xe" fillcolor="#0081c6" stroked="f">
              <v:path arrowok="t"/>
            </v:shape>
            <v:rect id="_x0000_s1485" style="position:absolute;top:1124;width:5386;height:10101" fillcolor="#dadada" stroked="f"/>
            <v:shape id="_x0000_s1484" style="position:absolute;left:690;top:2381;width:1077;height:1058" coordorigin="690,2381" coordsize="1077,1058" path="m1229,2381r-73,5l1086,2400r-67,23l957,2454r-57,38l848,2536r-45,51l764,2643r-31,61l710,2770r-15,68l690,2910r5,72l710,3051r23,65l764,3177r39,56l848,3284r52,45l957,3367r62,31l1086,3420r70,14l1229,3439r73,-5l1372,3420r66,-22l1501,3367r57,-38l1610,3284r45,-51l1694,3177r31,-61l1748,3051r14,-69l1767,2910r-5,-72l1748,2770r-23,-66l1694,2643r-39,-56l1610,2536r-52,-44l1501,2454r-63,-31l1372,2400r-70,-14l1229,2381xe" fillcolor="#003761" stroked="f">
              <v:path arrowok="t"/>
            </v:shape>
            <v:shape id="_x0000_s1483" style="position:absolute;left:690;top:2381;width:1077;height:1058" coordorigin="690,2381" coordsize="1077,1058" path="m1229,3439r73,-5l1372,3420r66,-22l1501,3367r57,-38l1610,3284r45,-51l1694,3177r31,-61l1748,3051r14,-69l1767,2910r-5,-72l1748,2770r-23,-66l1694,2643r-39,-56l1610,2536r-52,-44l1501,2454r-63,-31l1372,2400r-70,-14l1229,2381r-73,5l1086,2400r-67,23l957,2454r-57,38l848,2536r-45,51l764,2643r-31,61l710,2770r-15,68l690,2910r5,72l710,3051r23,65l764,3177r39,56l848,3284r52,45l957,3367r62,31l1086,3420r70,14l1229,3439xe" filled="f" strokecolor="#003761" strokeweight="1pt">
              <v:path arrowok="t"/>
            </v:shape>
            <v:shape id="_x0000_s1482" type="#_x0000_t75" style="position:absolute;left:785;top:2491;width:833;height:816">
              <v:imagedata r:id="rId20" o:title=""/>
            </v:shape>
            <v:shape id="_x0000_s1481" style="position:absolute;left:3614;top:4679;width:1077;height:1058" coordorigin="3614,4679" coordsize="1077,1058" path="m4152,4679r-73,5l4009,4698r-67,23l3880,4752r-57,38l3771,4834r-45,51l3687,4941r-31,61l3633,5068r-15,68l3614,5208r4,72l3633,5349r23,65l3687,5475r39,56l3771,5582r52,45l3880,5665r62,30l4009,5718r70,14l4152,5737r73,-5l4295,5718r67,-23l4424,5665r57,-38l4533,5582r45,-51l4617,5475r31,-61l4671,5349r15,-69l4691,5208r-5,-72l4671,5068r-23,-66l4617,4941r-39,-56l4533,4834r-52,-44l4424,4752r-62,-31l4295,4698r-70,-14l4152,4679xe" fillcolor="#003761" stroked="f">
              <v:path arrowok="t"/>
            </v:shape>
            <v:shape id="_x0000_s1480" style="position:absolute;left:3614;top:4679;width:1077;height:1058" coordorigin="3614,4679" coordsize="1077,1058" path="m4152,5737r73,-5l4295,5718r67,-23l4424,5665r57,-38l4533,5582r45,-51l4617,5475r31,-61l4671,5349r15,-69l4691,5208r-5,-72l4671,5068r-23,-66l4617,4941r-39,-56l4533,4834r-52,-44l4424,4752r-62,-31l4295,4698r-70,-14l4152,4679r-73,5l4009,4698r-67,23l3880,4752r-57,38l3771,4834r-45,51l3687,4941r-31,61l3633,5068r-15,68l3614,5208r4,72l3633,5349r23,65l3687,5475r39,56l3771,5582r52,45l3880,5665r62,30l4009,5718r70,14l4152,5737xe" filled="f" strokecolor="#003761" strokeweight="1pt">
              <v:path arrowok="t"/>
            </v:shape>
            <v:shape id="_x0000_s1479" type="#_x0000_t75" style="position:absolute;left:3642;top:4765;width:1049;height:857">
              <v:imagedata r:id="rId21" o:title=""/>
            </v:shape>
            <v:shape id="_x0000_s1478" style="position:absolute;left:690;top:6895;width:1077;height:1058" coordorigin="690,6895" coordsize="1077,1058" path="m1229,6895r-73,5l1086,6914r-67,23l957,6967r-57,38l848,7050r-45,51l764,7157r-31,61l710,7283r-15,69l690,7424r5,72l710,7565r23,65l764,7691r39,56l848,7798r52,45l957,7881r62,30l1086,7934r70,14l1229,7953r73,-5l1372,7934r66,-23l1501,7881r57,-38l1610,7798r45,-51l1694,7691r31,-61l1748,7565r14,-69l1767,7424r-5,-72l1748,7283r-23,-65l1694,7157r-39,-56l1610,7050r-52,-45l1501,6967r-63,-30l1372,6914r-70,-14l1229,6895xe" fillcolor="#003761" stroked="f">
              <v:path arrowok="t"/>
            </v:shape>
            <v:shape id="_x0000_s1477" style="position:absolute;left:690;top:6895;width:1077;height:1058" coordorigin="690,6895" coordsize="1077,1058" path="m1229,7953r73,-5l1372,7934r66,-23l1501,7881r57,-38l1610,7798r45,-51l1694,7691r31,-61l1748,7565r14,-69l1767,7424r-5,-72l1748,7283r-23,-65l1694,7157r-39,-56l1610,7050r-52,-45l1501,6967r-63,-30l1372,6914r-70,-14l1229,6895r-73,5l1086,6914r-67,23l957,6967r-57,38l848,7050r-45,51l764,7157r-31,61l710,7283r-15,69l690,7424r5,72l710,7565r23,65l764,7691r39,56l848,7798r52,45l957,7881r62,30l1086,7934r70,14l1229,7953xe" filled="f" strokecolor="#003761" strokeweight="1pt">
              <v:path arrowok="t"/>
            </v:shape>
            <v:shape id="_x0000_s1476" type="#_x0000_t75" style="position:absolute;left:758;top:6969;width:943;height:911">
              <v:imagedata r:id="rId22" o:title=""/>
            </v:shape>
            <v:shape id="_x0000_s1475" style="position:absolute;left:3614;top:9107;width:1077;height:1058" coordorigin="3614,9107" coordsize="1077,1058" path="m4152,9107r-73,4l4009,9126r-67,22l3880,9179r-57,38l3771,9262r-45,50l3687,9369r-31,61l3633,9495r-15,69l3614,9635r4,72l3633,9776r23,65l3687,9902r39,57l3771,10009r52,45l3880,10092r62,31l4009,10145r70,14l4152,10164r73,-5l4295,10145r67,-22l4424,10092r57,-38l4533,10009r45,-50l4617,9902r31,-61l4671,9776r15,-69l4691,9635r-5,-71l4671,9495r-23,-65l4617,9369r-39,-57l4533,9262r-52,-45l4424,9179r-62,-31l4295,9126r-70,-15l4152,9107xe" fillcolor="#003761" stroked="f">
              <v:path arrowok="t"/>
            </v:shape>
            <v:shape id="_x0000_s1474" style="position:absolute;left:3614;top:9107;width:1077;height:1058" coordorigin="3614,9107" coordsize="1077,1058" path="m4152,10164r73,-5l4295,10145r67,-22l4424,10092r57,-38l4533,10009r45,-50l4617,9902r31,-61l4671,9776r15,-69l4691,9635r-5,-71l4671,9495r-23,-65l4617,9369r-39,-57l4533,9262r-52,-45l4424,9179r-62,-31l4295,9126r-70,-15l4152,9107r-73,4l4009,9126r-67,22l3880,9179r-57,38l3771,9262r-45,50l3687,9369r-31,61l3633,9495r-15,69l3614,9635r4,72l3633,9776r23,65l3687,9902r39,57l3771,10009r52,45l3880,10092r62,31l4009,10145r70,14l4152,10164xe" filled="f" strokecolor="#003761" strokeweight="1pt">
              <v:path arrowok="t"/>
            </v:shape>
            <v:shape id="_x0000_s1473" type="#_x0000_t75" style="position:absolute;left:3696;top:9154;width:912;height:910">
              <v:imagedata r:id="rId23" o:title=""/>
            </v:shape>
            <w10:wrap anchorx="page" anchory="page"/>
          </v:group>
        </w:pict>
      </w:r>
    </w:p>
    <w:p w:rsidR="00BB37A1" w:rsidRDefault="00BB37A1">
      <w:pPr>
        <w:pStyle w:val="BodyText"/>
        <w:rPr>
          <w:sz w:val="20"/>
        </w:rPr>
      </w:pPr>
    </w:p>
    <w:p w:rsidR="00BB37A1" w:rsidRDefault="00BB37A1">
      <w:pPr>
        <w:pStyle w:val="BodyText"/>
        <w:spacing w:before="4"/>
        <w:rPr>
          <w:sz w:val="16"/>
        </w:rPr>
      </w:pPr>
    </w:p>
    <w:p w:rsidR="00BB37A1" w:rsidRDefault="002F5F5A">
      <w:pPr>
        <w:tabs>
          <w:tab w:val="left" w:pos="1194"/>
        </w:tabs>
        <w:ind w:left="140"/>
        <w:rPr>
          <w:sz w:val="20"/>
        </w:rPr>
      </w:pPr>
      <w:r>
        <w:rPr>
          <w:color w:val="FFFFFF"/>
          <w:sz w:val="20"/>
        </w:rPr>
        <w:t>6</w:t>
      </w:r>
      <w:r>
        <w:rPr>
          <w:color w:val="FFFFFF"/>
          <w:sz w:val="20"/>
        </w:rPr>
        <w:tab/>
      </w:r>
      <w:r>
        <w:rPr>
          <w:sz w:val="20"/>
        </w:rPr>
        <w:t>Office of the GCIO Annual Report</w:t>
      </w:r>
      <w:r>
        <w:rPr>
          <w:spacing w:val="-11"/>
          <w:sz w:val="20"/>
        </w:rPr>
        <w:t xml:space="preserve"> </w:t>
      </w:r>
      <w:r>
        <w:rPr>
          <w:sz w:val="20"/>
        </w:rPr>
        <w:t>2016-17</w:t>
      </w:r>
    </w:p>
    <w:p w:rsidR="00BB37A1" w:rsidRDefault="00BB37A1">
      <w:pPr>
        <w:rPr>
          <w:sz w:val="20"/>
        </w:rPr>
        <w:sectPr w:rsidR="00BB37A1">
          <w:type w:val="continuous"/>
          <w:pgSz w:w="16840" w:h="11910" w:orient="landscape"/>
          <w:pgMar w:top="680" w:right="640" w:bottom="0" w:left="540" w:header="720" w:footer="720" w:gutter="0"/>
          <w:cols w:space="720"/>
        </w:sectPr>
      </w:pPr>
    </w:p>
    <w:p w:rsidR="00BB37A1" w:rsidRDefault="002F5F5A">
      <w:pPr>
        <w:pStyle w:val="BodyText"/>
        <w:spacing w:before="136"/>
        <w:ind w:left="559"/>
      </w:pPr>
      <w:bookmarkStart w:id="4" w:name="organisational_structure"/>
      <w:bookmarkStart w:id="5" w:name="_bookmark2"/>
      <w:bookmarkEnd w:id="4"/>
      <w:bookmarkEnd w:id="5"/>
      <w:r>
        <w:rPr>
          <w:color w:val="FFFFFF"/>
        </w:rPr>
        <w:t>OVERVIEW</w:t>
      </w:r>
    </w:p>
    <w:p w:rsidR="00BB37A1" w:rsidRDefault="002F5F5A">
      <w:pPr>
        <w:pStyle w:val="BodyText"/>
        <w:spacing w:before="83" w:line="180" w:lineRule="auto"/>
        <w:ind w:left="559" w:right="-12" w:firstLine="353"/>
      </w:pPr>
      <w:r>
        <w:br w:type="column"/>
      </w:r>
      <w:hyperlink w:anchor="_bookmark6" w:history="1">
        <w:r>
          <w:t xml:space="preserve">AGENCY </w:t>
        </w:r>
        <w:r>
          <w:rPr>
            <w:spacing w:val="-1"/>
          </w:rPr>
          <w:t>PERFORMANCE</w:t>
        </w:r>
      </w:hyperlink>
    </w:p>
    <w:p w:rsidR="00BB37A1" w:rsidRDefault="002F5F5A">
      <w:pPr>
        <w:pStyle w:val="BodyText"/>
        <w:spacing w:before="83" w:line="180" w:lineRule="auto"/>
        <w:ind w:left="559" w:right="-10" w:firstLine="108"/>
      </w:pPr>
      <w:r>
        <w:br w:type="column"/>
      </w:r>
      <w:hyperlink w:anchor="_bookmark13" w:history="1">
        <w:r>
          <w:t xml:space="preserve">FINANCIAL </w:t>
        </w:r>
        <w:r>
          <w:rPr>
            <w:spacing w:val="-5"/>
          </w:rPr>
          <w:t>STATEMENTS</w:t>
        </w:r>
      </w:hyperlink>
    </w:p>
    <w:p w:rsidR="00BB37A1" w:rsidRDefault="002F5F5A">
      <w:pPr>
        <w:pStyle w:val="BodyText"/>
        <w:spacing w:before="83" w:line="180" w:lineRule="auto"/>
        <w:ind w:left="724" w:right="-8" w:hanging="166"/>
      </w:pPr>
      <w:r>
        <w:br w:type="column"/>
      </w:r>
      <w:hyperlink w:anchor="_bookmark32" w:history="1">
        <w:r>
          <w:rPr>
            <w:spacing w:val="-6"/>
          </w:rPr>
          <w:t xml:space="preserve">PERFORMANCE </w:t>
        </w:r>
        <w:r>
          <w:rPr>
            <w:spacing w:val="-8"/>
          </w:rPr>
          <w:t>INDICATORS</w:t>
        </w:r>
      </w:hyperlink>
    </w:p>
    <w:p w:rsidR="00BB37A1" w:rsidRDefault="002F5F5A">
      <w:pPr>
        <w:pStyle w:val="BodyText"/>
        <w:spacing w:before="136"/>
        <w:ind w:left="559"/>
      </w:pPr>
      <w:r>
        <w:br w:type="column"/>
      </w:r>
      <w:hyperlink w:anchor="_bookmark38" w:history="1">
        <w:r>
          <w:t>DISCLOSURES</w:t>
        </w:r>
      </w:hyperlink>
    </w:p>
    <w:p w:rsidR="00BB37A1" w:rsidRDefault="00BB37A1">
      <w:pPr>
        <w:sectPr w:rsidR="00BB37A1">
          <w:headerReference w:type="default" r:id="rId24"/>
          <w:footerReference w:type="default" r:id="rId25"/>
          <w:pgSz w:w="16840" w:h="11910" w:orient="landscape"/>
          <w:pgMar w:top="60" w:right="620" w:bottom="280" w:left="560" w:header="0" w:footer="0" w:gutter="0"/>
          <w:cols w:num="5" w:space="720" w:equalWidth="0">
            <w:col w:w="1698" w:space="1478"/>
            <w:col w:w="2072" w:space="1419"/>
            <w:col w:w="1824" w:space="1443"/>
            <w:col w:w="2020" w:space="1416"/>
            <w:col w:w="2290"/>
          </w:cols>
        </w:sectPr>
      </w:pPr>
    </w:p>
    <w:p w:rsidR="00BB37A1" w:rsidRDefault="002F5F5A">
      <w:pPr>
        <w:pStyle w:val="Heading3"/>
        <w:spacing w:before="119"/>
        <w:ind w:left="104"/>
      </w:pPr>
      <w:r>
        <w:rPr>
          <w:color w:val="FFFFFF"/>
        </w:rPr>
        <w:t>ORGANISATIONAL STRUCTURE</w:t>
      </w:r>
    </w:p>
    <w:p w:rsidR="00BB37A1" w:rsidRDefault="00BB37A1">
      <w:pPr>
        <w:pStyle w:val="BodyText"/>
        <w:rPr>
          <w:sz w:val="20"/>
        </w:rPr>
      </w:pPr>
    </w:p>
    <w:p w:rsidR="00BB37A1" w:rsidRDefault="00BB37A1">
      <w:pPr>
        <w:pStyle w:val="BodyText"/>
        <w:rPr>
          <w:sz w:val="20"/>
        </w:rPr>
      </w:pPr>
    </w:p>
    <w:p w:rsidR="00BB37A1" w:rsidRDefault="00BB37A1">
      <w:pPr>
        <w:pStyle w:val="BodyText"/>
        <w:spacing w:before="12"/>
        <w:rPr>
          <w:sz w:val="28"/>
        </w:rPr>
      </w:pPr>
    </w:p>
    <w:p w:rsidR="00BB37A1" w:rsidRDefault="00BB37A1">
      <w:pPr>
        <w:rPr>
          <w:sz w:val="28"/>
        </w:rPr>
        <w:sectPr w:rsidR="00BB37A1">
          <w:type w:val="continuous"/>
          <w:pgSz w:w="16840" w:h="11910" w:orient="landscape"/>
          <w:pgMar w:top="680" w:right="620" w:bottom="0" w:left="560" w:header="720" w:footer="720" w:gutter="0"/>
          <w:cols w:space="720"/>
        </w:sectPr>
      </w:pPr>
    </w:p>
    <w:p w:rsidR="00BB37A1" w:rsidRDefault="002F5F5A">
      <w:pPr>
        <w:pStyle w:val="Heading4"/>
        <w:spacing w:before="231" w:line="240" w:lineRule="auto"/>
        <w:ind w:left="1878" w:firstLine="0"/>
        <w:jc w:val="center"/>
      </w:pPr>
      <w:r>
        <w:rPr>
          <w:color w:val="FFFFFF"/>
        </w:rPr>
        <w:t>Minister for Innovation &amp; ICT</w:t>
      </w:r>
    </w:p>
    <w:p w:rsidR="00BB37A1" w:rsidRDefault="002F5F5A">
      <w:pPr>
        <w:spacing w:before="40"/>
        <w:ind w:left="1877" w:right="1899"/>
        <w:jc w:val="center"/>
        <w:rPr>
          <w:i/>
          <w:sz w:val="24"/>
        </w:rPr>
      </w:pPr>
      <w:r>
        <w:rPr>
          <w:i/>
          <w:color w:val="FFFFFF"/>
          <w:sz w:val="24"/>
        </w:rPr>
        <w:t>Hon Dave Kelly MLA</w:t>
      </w:r>
    </w:p>
    <w:p w:rsidR="00BB37A1" w:rsidRDefault="00BB37A1">
      <w:pPr>
        <w:pStyle w:val="BodyText"/>
        <w:rPr>
          <w:i/>
        </w:rPr>
      </w:pPr>
    </w:p>
    <w:p w:rsidR="00BB37A1" w:rsidRDefault="00BB37A1">
      <w:pPr>
        <w:pStyle w:val="BodyText"/>
        <w:spacing w:before="9"/>
        <w:rPr>
          <w:i/>
          <w:sz w:val="32"/>
        </w:rPr>
      </w:pPr>
    </w:p>
    <w:p w:rsidR="00BB37A1" w:rsidRDefault="002F5F5A">
      <w:pPr>
        <w:pStyle w:val="Heading4"/>
        <w:spacing w:before="0" w:line="240" w:lineRule="auto"/>
        <w:ind w:left="1878" w:firstLine="0"/>
        <w:jc w:val="center"/>
      </w:pPr>
      <w:r>
        <w:rPr>
          <w:color w:val="FFFFFF"/>
        </w:rPr>
        <w:t>Chief Executive &amp; Government Chief Information Officer</w:t>
      </w:r>
    </w:p>
    <w:p w:rsidR="00BB37A1" w:rsidRDefault="002F5F5A">
      <w:pPr>
        <w:spacing w:before="40"/>
        <w:ind w:left="1878" w:right="1899"/>
        <w:jc w:val="center"/>
        <w:rPr>
          <w:i/>
          <w:sz w:val="24"/>
        </w:rPr>
      </w:pPr>
      <w:r>
        <w:rPr>
          <w:i/>
          <w:color w:val="FFFFFF"/>
          <w:sz w:val="24"/>
        </w:rPr>
        <w:t>Giles Nunis</w:t>
      </w:r>
    </w:p>
    <w:p w:rsidR="00BB37A1" w:rsidRDefault="002F5F5A">
      <w:pPr>
        <w:pStyle w:val="BodyText"/>
        <w:spacing w:before="49" w:line="288" w:lineRule="exact"/>
        <w:ind w:left="120" w:right="57"/>
      </w:pPr>
      <w:r>
        <w:br w:type="column"/>
        <w:t xml:space="preserve">The Office of the </w:t>
      </w:r>
      <w:r>
        <w:rPr>
          <w:spacing w:val="-3"/>
        </w:rPr>
        <w:t xml:space="preserve">GCIO was </w:t>
      </w:r>
      <w:r>
        <w:rPr>
          <w:spacing w:val="-4"/>
        </w:rPr>
        <w:t xml:space="preserve">established </w:t>
      </w:r>
      <w:r>
        <w:rPr>
          <w:spacing w:val="-3"/>
        </w:rPr>
        <w:t xml:space="preserve">on </w:t>
      </w:r>
      <w:r>
        <w:t xml:space="preserve">1 </w:t>
      </w:r>
      <w:r>
        <w:rPr>
          <w:spacing w:val="-3"/>
        </w:rPr>
        <w:t xml:space="preserve">July 2015 </w:t>
      </w:r>
      <w:r>
        <w:t xml:space="preserve">as a </w:t>
      </w:r>
      <w:r>
        <w:rPr>
          <w:spacing w:val="-3"/>
        </w:rPr>
        <w:t xml:space="preserve">sub-department </w:t>
      </w:r>
      <w:r>
        <w:t xml:space="preserve">of </w:t>
      </w:r>
      <w:r>
        <w:rPr>
          <w:spacing w:val="-3"/>
        </w:rPr>
        <w:t xml:space="preserve">the Department </w:t>
      </w:r>
      <w:r>
        <w:t xml:space="preserve">of </w:t>
      </w:r>
      <w:r>
        <w:rPr>
          <w:spacing w:val="-3"/>
        </w:rPr>
        <w:t xml:space="preserve">Finance under section 56 </w:t>
      </w:r>
      <w:r>
        <w:t xml:space="preserve">of the </w:t>
      </w:r>
      <w:r>
        <w:rPr>
          <w:i/>
          <w:spacing w:val="-3"/>
        </w:rPr>
        <w:t xml:space="preserve">Financial Management </w:t>
      </w:r>
      <w:r>
        <w:rPr>
          <w:i/>
        </w:rPr>
        <w:t xml:space="preserve">Act </w:t>
      </w:r>
      <w:r>
        <w:rPr>
          <w:i/>
          <w:spacing w:val="-3"/>
        </w:rPr>
        <w:t>2006</w:t>
      </w:r>
      <w:r>
        <w:rPr>
          <w:spacing w:val="-3"/>
        </w:rPr>
        <w:t>.</w:t>
      </w:r>
    </w:p>
    <w:p w:rsidR="00BB37A1" w:rsidRDefault="002F5F5A">
      <w:pPr>
        <w:pStyle w:val="BodyText"/>
        <w:spacing w:before="169" w:line="288" w:lineRule="exact"/>
        <w:ind w:left="120" w:right="57"/>
      </w:pPr>
      <w:r>
        <w:t>The Office of the GCIO reports to the Minister for Innovation and ICT, the Hon Dave Kelly MLA.</w:t>
      </w:r>
    </w:p>
    <w:p w:rsidR="00BB37A1" w:rsidRDefault="00BB37A1">
      <w:pPr>
        <w:spacing w:line="288" w:lineRule="exact"/>
        <w:sectPr w:rsidR="00BB37A1">
          <w:type w:val="continuous"/>
          <w:pgSz w:w="16840" w:h="11910" w:orient="landscape"/>
          <w:pgMar w:top="680" w:right="620" w:bottom="0" w:left="560" w:header="720" w:footer="720" w:gutter="0"/>
          <w:cols w:num="2" w:space="720" w:equalWidth="0">
            <w:col w:w="10220" w:space="1232"/>
            <w:col w:w="4208"/>
          </w:cols>
        </w:sectPr>
      </w:pPr>
    </w:p>
    <w:p w:rsidR="00BB37A1" w:rsidRDefault="001961F7">
      <w:pPr>
        <w:pStyle w:val="BodyText"/>
        <w:spacing w:before="3"/>
        <w:rPr>
          <w:sz w:val="10"/>
        </w:rPr>
      </w:pPr>
      <w:r>
        <w:pict>
          <v:group id="_x0000_s1463" style="position:absolute;margin-left:0;margin-top:0;width:841.9pt;height:574.45pt;z-index:-251652608;mso-position-horizontal-relative:page;mso-position-vertical-relative:page" coordsize="16838,11489">
            <v:rect id="_x0000_s1471" style="position:absolute;width:16838;height:1124" fillcolor="#0081c6" stroked="f"/>
            <v:line id="_x0000_s1470" style="position:absolute" from="0,0" to="0,1124" strokecolor="#0081c6" strokeweight="0"/>
            <v:shape id="_x0000_s1469" style="position:absolute;width:3368;height:681" coordsize="3368,681" path="m3368,l,,,680r3254,l3320,679r33,-13l3366,632r2,-65l3368,xe" fillcolor="#003761" stroked="f">
              <v:path arrowok="t"/>
            </v:shape>
            <v:shape id="_x0000_s1468" style="position:absolute;width:16838;height:11489" coordsize="16838,11489" o:spt="100" adj="0,,0" path="m16838,l13470,,10103,,6735,,3368,r,567l3369,632r13,34l3415,679r66,1l6622,680r65,-1l6721,666r12,-34l6735,567r2,65l6749,666r34,13l6849,680r3140,l10055,679r34,-13l10101,632r2,-65l10104,632r13,34l10151,679r65,1l13357,680r65,-1l13456,666r12,-34l13470,567r2,65l13484,666r34,13l13584,680r3254,l16838,t,11225l,11225r,264l16838,11489r,-264e" fillcolor="#dadada" stroked="f">
              <v:stroke joinstyle="round"/>
              <v:formulas/>
              <v:path arrowok="t" o:connecttype="segments"/>
            </v:shape>
            <v:shape id="_x0000_s1467" style="position:absolute;top:11225;width:1341;height:259" coordorigin=",11225" coordsize="1341,259" path="m1341,11225l,11225r,259l1241,11484r57,-2l1328,11471r11,-30l1341,11384r,-159xe" fillcolor="#0081c6" stroked="f">
              <v:path arrowok="t"/>
            </v:shape>
            <v:rect id="_x0000_s1466" style="position:absolute;left:11452;top:1124;width:5386;height:10102" fillcolor="#dadada" stroked="f"/>
            <v:shape id="_x0000_s1465" style="position:absolute;left:2363;top:2041;width:6585;height:2295" coordorigin="2363,2041" coordsize="6585,2295" o:spt="100" adj="0,,0" path="m8947,3562r-2,-85l8929,3433r-44,-16l8800,3415r-6290,l2425,3417r-44,16l2365,3477r-2,85l2363,4189r2,85l2381,4318r44,16l2510,4336r6290,l8885,4334r44,-16l8945,4274r2,-85l8947,3562t,-1374l8945,2103r-16,-44l8885,2043r-85,-2l2510,2041r-85,2l2381,2059r-16,44l2363,2188r,627l2365,2900r16,44l2425,2960r85,2l8800,2962r85,-2l8929,2944r16,-44l8947,2815r,-627e" fillcolor="#003761" stroked="f">
              <v:stroke joinstyle="round"/>
              <v:formulas/>
              <v:path arrowok="t" o:connecttype="segments"/>
            </v:shape>
            <v:line id="_x0000_s1464" style="position:absolute" from="5669,2972" to="5669,3405" strokecolor="#0081c6" strokeweight="1pt">
              <v:stroke dashstyle="dash"/>
            </v:line>
            <w10:wrap anchorx="page" anchory="page"/>
          </v:group>
        </w:pict>
      </w:r>
    </w:p>
    <w:tbl>
      <w:tblPr>
        <w:tblW w:w="0" w:type="auto"/>
        <w:tblInd w:w="12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969"/>
        <w:gridCol w:w="5109"/>
      </w:tblGrid>
      <w:tr w:rsidR="00BB37A1" w:rsidTr="002F5F5A">
        <w:trPr>
          <w:trHeight w:hRule="exact" w:val="850"/>
        </w:trPr>
        <w:tc>
          <w:tcPr>
            <w:tcW w:w="4969" w:type="dxa"/>
            <w:tcBorders>
              <w:right w:val="single" w:sz="8" w:space="0" w:color="0081C6"/>
            </w:tcBorders>
          </w:tcPr>
          <w:p w:rsidR="00BB37A1" w:rsidRDefault="00BB37A1"/>
        </w:tc>
        <w:tc>
          <w:tcPr>
            <w:tcW w:w="5109" w:type="dxa"/>
            <w:tcBorders>
              <w:left w:val="single" w:sz="8" w:space="0" w:color="0081C6"/>
            </w:tcBorders>
          </w:tcPr>
          <w:p w:rsidR="00BB37A1" w:rsidRDefault="00BB37A1"/>
        </w:tc>
      </w:tr>
    </w:tbl>
    <w:p w:rsidR="00BB37A1" w:rsidRDefault="002F5F5A" w:rsidP="002F5F5A">
      <w:pPr>
        <w:ind w:left="284"/>
        <w:rPr>
          <w:rFonts w:ascii="Times New Roman"/>
          <w:sz w:val="24"/>
        </w:rPr>
        <w:sectPr w:rsidR="00BB37A1">
          <w:type w:val="continuous"/>
          <w:pgSz w:w="16840" w:h="11910" w:orient="landscape"/>
          <w:pgMar w:top="680" w:right="620" w:bottom="0" w:left="560" w:header="720" w:footer="720" w:gutter="0"/>
          <w:cols w:space="720"/>
        </w:sectPr>
      </w:pPr>
      <w:r>
        <w:rPr>
          <w:rFonts w:ascii="Times New Roman"/>
          <w:noProof/>
          <w:sz w:val="24"/>
          <w:lang w:val="en-AU" w:eastAsia="en-AU"/>
        </w:rPr>
        <w:drawing>
          <wp:inline distT="0" distB="0" distL="0" distR="0">
            <wp:extent cx="6082959" cy="3105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g structure.JPG"/>
                    <pic:cNvPicPr/>
                  </pic:nvPicPr>
                  <pic:blipFill rotWithShape="1">
                    <a:blip r:embed="rId26">
                      <a:extLst>
                        <a:ext uri="{28A0092B-C50C-407E-A947-70E740481C1C}">
                          <a14:useLocalDpi xmlns:a14="http://schemas.microsoft.com/office/drawing/2010/main" val="0"/>
                        </a:ext>
                      </a:extLst>
                    </a:blip>
                    <a:srcRect t="3354"/>
                    <a:stretch/>
                  </pic:blipFill>
                  <pic:spPr bwMode="auto">
                    <a:xfrm>
                      <a:off x="0" y="0"/>
                      <a:ext cx="6082959" cy="3105150"/>
                    </a:xfrm>
                    <a:prstGeom prst="rect">
                      <a:avLst/>
                    </a:prstGeom>
                    <a:ln>
                      <a:noFill/>
                    </a:ln>
                    <a:extLst>
                      <a:ext uri="{53640926-AAD7-44D8-BBD7-CCE9431645EC}">
                        <a14:shadowObscured xmlns:a14="http://schemas.microsoft.com/office/drawing/2010/main"/>
                      </a:ext>
                    </a:extLst>
                  </pic:spPr>
                </pic:pic>
              </a:graphicData>
            </a:graphic>
          </wp:inline>
        </w:drawing>
      </w:r>
    </w:p>
    <w:p w:rsidR="00BB37A1" w:rsidRDefault="00BB37A1">
      <w:pPr>
        <w:pStyle w:val="BodyText"/>
        <w:spacing w:before="5"/>
        <w:rPr>
          <w:sz w:val="28"/>
        </w:rPr>
      </w:pPr>
    </w:p>
    <w:p w:rsidR="00BB37A1" w:rsidRDefault="001961F7">
      <w:pPr>
        <w:pStyle w:val="BodyText"/>
        <w:spacing w:before="50" w:line="288" w:lineRule="exact"/>
        <w:ind w:left="8759" w:right="685"/>
      </w:pPr>
      <w:r>
        <w:pict>
          <v:group id="_x0000_s1457" style="position:absolute;left:0;text-align:left;margin-left:34pt;margin-top:5pt;width:369.95pt;height:116.8pt;z-index:251611648;mso-position-horizontal-relative:page" coordorigin="680,100" coordsize="7399,2336">
            <v:rect id="_x0000_s1462" style="position:absolute;left:680;top:110;width:7398;height:680" fillcolor="#003761" stroked="f"/>
            <v:rect id="_x0000_s1461" style="position:absolute;left:680;top:791;width:7398;height:1645" fillcolor="#b3d9ee" stroked="f"/>
            <v:shape id="_x0000_s1460" style="position:absolute;left:680;top:100;width:7399;height:701" coordorigin="680,100" coordsize="7399,701" o:spt="100" adj="0,,0" path="m8079,781r-7399,l680,801r7399,l8079,781t,-681l680,100r,20l8079,120r,-20e" fillcolor="black" stroked="f">
              <v:stroke joinstyle="round"/>
              <v:formulas/>
              <v:path arrowok="t" o:connecttype="segments"/>
            </v:shape>
            <v:shape id="_x0000_s1459" type="#_x0000_t202" style="position:absolute;left:3468;top:361;width:1844;height:240" filled="f" stroked="f">
              <v:textbox inset="0,0,0,0">
                <w:txbxContent>
                  <w:p w:rsidR="001961F7" w:rsidRDefault="001961F7">
                    <w:pPr>
                      <w:spacing w:line="240" w:lineRule="exact"/>
                      <w:rPr>
                        <w:sz w:val="24"/>
                      </w:rPr>
                    </w:pPr>
                    <w:r>
                      <w:rPr>
                        <w:color w:val="FFFFFF"/>
                        <w:sz w:val="24"/>
                      </w:rPr>
                      <w:t>Government Goals</w:t>
                    </w:r>
                  </w:p>
                </w:txbxContent>
              </v:textbox>
            </v:shape>
            <v:shape id="_x0000_s1458" type="#_x0000_t202" style="position:absolute;left:760;top:1017;width:6988;height:1218" filled="f" stroked="f">
              <v:textbox inset="0,0,0,0">
                <w:txbxContent>
                  <w:p w:rsidR="001961F7" w:rsidRDefault="001961F7">
                    <w:pPr>
                      <w:spacing w:line="244" w:lineRule="exact"/>
                      <w:rPr>
                        <w:sz w:val="24"/>
                      </w:rPr>
                    </w:pPr>
                    <w:r>
                      <w:rPr>
                        <w:sz w:val="24"/>
                      </w:rPr>
                      <w:t>Financial and Economic Responsibility:</w:t>
                    </w:r>
                  </w:p>
                  <w:p w:rsidR="001961F7" w:rsidRDefault="001961F7">
                    <w:pPr>
                      <w:spacing w:before="106" w:line="288" w:lineRule="exact"/>
                      <w:rPr>
                        <w:sz w:val="24"/>
                      </w:rPr>
                    </w:pPr>
                    <w:r>
                      <w:rPr>
                        <w:spacing w:val="-4"/>
                        <w:sz w:val="24"/>
                      </w:rPr>
                      <w:t xml:space="preserve">Responsibly </w:t>
                    </w:r>
                    <w:r>
                      <w:rPr>
                        <w:spacing w:val="-3"/>
                        <w:sz w:val="24"/>
                      </w:rPr>
                      <w:t xml:space="preserve">managing </w:t>
                    </w:r>
                    <w:r>
                      <w:rPr>
                        <w:sz w:val="24"/>
                      </w:rPr>
                      <w:t xml:space="preserve">the </w:t>
                    </w:r>
                    <w:r>
                      <w:rPr>
                        <w:spacing w:val="-6"/>
                        <w:sz w:val="24"/>
                      </w:rPr>
                      <w:t xml:space="preserve">State’s </w:t>
                    </w:r>
                    <w:r>
                      <w:rPr>
                        <w:spacing w:val="-3"/>
                        <w:sz w:val="24"/>
                      </w:rPr>
                      <w:t xml:space="preserve">finances </w:t>
                    </w:r>
                    <w:r>
                      <w:rPr>
                        <w:spacing w:val="-4"/>
                        <w:sz w:val="24"/>
                      </w:rPr>
                      <w:t xml:space="preserve">through </w:t>
                    </w:r>
                    <w:r>
                      <w:rPr>
                        <w:sz w:val="24"/>
                      </w:rPr>
                      <w:t xml:space="preserve">the </w:t>
                    </w:r>
                    <w:r>
                      <w:rPr>
                        <w:spacing w:val="-3"/>
                        <w:sz w:val="24"/>
                      </w:rPr>
                      <w:t xml:space="preserve">efficient and </w:t>
                    </w:r>
                    <w:r>
                      <w:rPr>
                        <w:spacing w:val="-4"/>
                        <w:sz w:val="24"/>
                      </w:rPr>
                      <w:t xml:space="preserve">effective </w:t>
                    </w:r>
                    <w:r>
                      <w:rPr>
                        <w:spacing w:val="-3"/>
                        <w:sz w:val="24"/>
                      </w:rPr>
                      <w:t xml:space="preserve">delivery </w:t>
                    </w:r>
                    <w:r>
                      <w:rPr>
                        <w:sz w:val="24"/>
                      </w:rPr>
                      <w:t xml:space="preserve">of </w:t>
                    </w:r>
                    <w:r>
                      <w:rPr>
                        <w:spacing w:val="-3"/>
                        <w:sz w:val="24"/>
                      </w:rPr>
                      <w:t xml:space="preserve">services, </w:t>
                    </w:r>
                    <w:r>
                      <w:rPr>
                        <w:spacing w:val="-4"/>
                        <w:sz w:val="24"/>
                      </w:rPr>
                      <w:t xml:space="preserve">encouraging </w:t>
                    </w:r>
                    <w:r>
                      <w:rPr>
                        <w:spacing w:val="-3"/>
                        <w:sz w:val="24"/>
                      </w:rPr>
                      <w:t xml:space="preserve">economic activity </w:t>
                    </w:r>
                    <w:r>
                      <w:rPr>
                        <w:sz w:val="24"/>
                      </w:rPr>
                      <w:t xml:space="preserve">and </w:t>
                    </w:r>
                    <w:r>
                      <w:rPr>
                        <w:spacing w:val="-4"/>
                        <w:sz w:val="24"/>
                      </w:rPr>
                      <w:t xml:space="preserve">reducing regulatory </w:t>
                    </w:r>
                    <w:r>
                      <w:rPr>
                        <w:spacing w:val="-3"/>
                        <w:sz w:val="24"/>
                      </w:rPr>
                      <w:t xml:space="preserve">burdens </w:t>
                    </w:r>
                    <w:r>
                      <w:rPr>
                        <w:sz w:val="24"/>
                      </w:rPr>
                      <w:t xml:space="preserve">on the </w:t>
                    </w:r>
                    <w:r>
                      <w:rPr>
                        <w:spacing w:val="-4"/>
                        <w:sz w:val="24"/>
                      </w:rPr>
                      <w:t xml:space="preserve">private </w:t>
                    </w:r>
                    <w:r>
                      <w:rPr>
                        <w:spacing w:val="-7"/>
                        <w:sz w:val="24"/>
                      </w:rPr>
                      <w:t>sector.</w:t>
                    </w:r>
                  </w:p>
                </w:txbxContent>
              </v:textbox>
            </v:shape>
            <w10:wrap anchorx="page"/>
          </v:group>
        </w:pict>
      </w:r>
      <w:r>
        <w:pict>
          <v:group id="_x0000_s1452" style="position:absolute;left:0;text-align:left;margin-left:34pt;margin-top:136pt;width:369.95pt;height:133.25pt;z-index:251612672;mso-position-horizontal-relative:page" coordorigin="680,2720" coordsize="7399,2665">
            <v:rect id="_x0000_s1456" style="position:absolute;left:680;top:2720;width:7398;height:680" fillcolor="#003761" stroked="f"/>
            <v:rect id="_x0000_s1455" style="position:absolute;left:680;top:3400;width:7398;height:1984" fillcolor="#b3d9ee" stroked="f"/>
            <v:shape id="_x0000_s1454" type="#_x0000_t202" style="position:absolute;left:3521;top:2946;width:1767;height:240" filled="f" stroked="f">
              <v:textbox inset="0,0,0,0">
                <w:txbxContent>
                  <w:p w:rsidR="001961F7" w:rsidRDefault="001961F7">
                    <w:pPr>
                      <w:spacing w:line="240" w:lineRule="exact"/>
                      <w:rPr>
                        <w:sz w:val="24"/>
                      </w:rPr>
                    </w:pPr>
                    <w:r>
                      <w:rPr>
                        <w:color w:val="FFFFFF"/>
                        <w:spacing w:val="-4"/>
                        <w:sz w:val="24"/>
                      </w:rPr>
                      <w:t>Desired Outcomes</w:t>
                    </w:r>
                  </w:p>
                </w:txbxContent>
              </v:textbox>
            </v:shape>
            <v:shape id="_x0000_s1453" type="#_x0000_t202" style="position:absolute;left:760;top:3627;width:7176;height:1563" filled="f" stroked="f">
              <v:textbox inset="0,0,0,0">
                <w:txbxContent>
                  <w:p w:rsidR="001961F7" w:rsidRDefault="001961F7">
                    <w:pPr>
                      <w:spacing w:line="244" w:lineRule="exact"/>
                      <w:rPr>
                        <w:sz w:val="24"/>
                      </w:rPr>
                    </w:pPr>
                    <w:r>
                      <w:rPr>
                        <w:spacing w:val="-5"/>
                        <w:sz w:val="24"/>
                      </w:rPr>
                      <w:t xml:space="preserve">Enabling </w:t>
                    </w:r>
                    <w:r>
                      <w:rPr>
                        <w:spacing w:val="-2"/>
                        <w:sz w:val="24"/>
                      </w:rPr>
                      <w:t xml:space="preserve">effective </w:t>
                    </w:r>
                    <w:r>
                      <w:rPr>
                        <w:spacing w:val="-3"/>
                        <w:sz w:val="24"/>
                      </w:rPr>
                      <w:t xml:space="preserve">utilisation of best </w:t>
                    </w:r>
                    <w:r>
                      <w:rPr>
                        <w:sz w:val="24"/>
                      </w:rPr>
                      <w:t xml:space="preserve">practice </w:t>
                    </w:r>
                    <w:r>
                      <w:rPr>
                        <w:spacing w:val="-4"/>
                        <w:sz w:val="24"/>
                      </w:rPr>
                      <w:t xml:space="preserve">technology </w:t>
                    </w:r>
                    <w:r>
                      <w:rPr>
                        <w:spacing w:val="-3"/>
                        <w:sz w:val="24"/>
                      </w:rPr>
                      <w:t xml:space="preserve">in the </w:t>
                    </w:r>
                    <w:r>
                      <w:rPr>
                        <w:spacing w:val="-4"/>
                        <w:sz w:val="24"/>
                      </w:rPr>
                      <w:t xml:space="preserve">public </w:t>
                    </w:r>
                    <w:r>
                      <w:rPr>
                        <w:spacing w:val="-3"/>
                        <w:sz w:val="24"/>
                      </w:rPr>
                      <w:t>sector</w:t>
                    </w:r>
                  </w:p>
                  <w:p w:rsidR="001961F7" w:rsidRDefault="001961F7">
                    <w:pPr>
                      <w:spacing w:before="163" w:line="288" w:lineRule="exact"/>
                      <w:ind w:right="227"/>
                      <w:rPr>
                        <w:sz w:val="24"/>
                      </w:rPr>
                    </w:pPr>
                    <w:r>
                      <w:rPr>
                        <w:spacing w:val="-10"/>
                        <w:sz w:val="24"/>
                      </w:rPr>
                      <w:t xml:space="preserve">To </w:t>
                    </w:r>
                    <w:r>
                      <w:rPr>
                        <w:sz w:val="24"/>
                      </w:rPr>
                      <w:t xml:space="preserve">pave the way for Western Australians to take ideas from discovery to commercialisation, increase investment in Western Australian innovation, increase the number of scaled innovations and reduce </w:t>
                    </w:r>
                    <w:r>
                      <w:rPr>
                        <w:spacing w:val="2"/>
                        <w:sz w:val="24"/>
                      </w:rPr>
                      <w:t xml:space="preserve">the </w:t>
                    </w:r>
                    <w:r>
                      <w:rPr>
                        <w:sz w:val="24"/>
                      </w:rPr>
                      <w:t>time and cost of doing</w:t>
                    </w:r>
                    <w:r>
                      <w:rPr>
                        <w:spacing w:val="36"/>
                        <w:sz w:val="24"/>
                      </w:rPr>
                      <w:t xml:space="preserve"> </w:t>
                    </w:r>
                    <w:r>
                      <w:rPr>
                        <w:spacing w:val="2"/>
                        <w:sz w:val="24"/>
                      </w:rPr>
                      <w:t>so.</w:t>
                    </w:r>
                  </w:p>
                </w:txbxContent>
              </v:textbox>
            </v:shape>
            <w10:wrap anchorx="page"/>
          </v:group>
        </w:pict>
      </w:r>
      <w:bookmarkStart w:id="6" w:name="performance_management_framework"/>
      <w:bookmarkStart w:id="7" w:name="_bookmark3"/>
      <w:bookmarkEnd w:id="6"/>
      <w:bookmarkEnd w:id="7"/>
      <w:r w:rsidR="002F5F5A">
        <w:t>In 2016-17, the Office of the GCIO is reporting against a new Outcome Based Management Framework that seeks to better reflect the Government’s desired outcomes for ICT reform in the public sector at this stage of the reform process. For 2016-17, this includes reporting against effectiveness and efficiency indicators for the innovation function, which the Office acquired responsibility for on 1 July 2016. This function will be transferred to the Department of Jobs, Tourism, Science and Innovation from 1 July 2017 as a result of the machinery of government changes announced by the State Government on 28 April 2017.</w:t>
      </w:r>
    </w:p>
    <w:p w:rsidR="00BB37A1" w:rsidRDefault="00BB37A1">
      <w:pPr>
        <w:pStyle w:val="BodyText"/>
      </w:pPr>
    </w:p>
    <w:p w:rsidR="00BB37A1" w:rsidRDefault="00BB37A1">
      <w:pPr>
        <w:pStyle w:val="BodyText"/>
        <w:spacing w:before="2"/>
        <w:rPr>
          <w:sz w:val="33"/>
        </w:rPr>
      </w:pPr>
    </w:p>
    <w:p w:rsidR="00BB37A1" w:rsidRDefault="002F5F5A">
      <w:pPr>
        <w:pStyle w:val="Heading3"/>
        <w:ind w:left="8759"/>
      </w:pPr>
      <w:r>
        <w:rPr>
          <w:color w:val="0081C6"/>
        </w:rPr>
        <w:t>Shared responsibilities with other agencies</w:t>
      </w:r>
    </w:p>
    <w:p w:rsidR="00BB37A1" w:rsidRDefault="002F5F5A">
      <w:pPr>
        <w:pStyle w:val="BodyText"/>
        <w:spacing w:before="141" w:line="288" w:lineRule="exact"/>
        <w:ind w:left="8759" w:right="685"/>
      </w:pPr>
      <w:r>
        <w:t>The Office of the GCIO collaborates with government agencies and industry to facilitate the efficient operation of government, drive technology innovation and improve the delivery of government digital services to achieve value for money for the community.</w:t>
      </w:r>
    </w:p>
    <w:p w:rsidR="00BB37A1" w:rsidRDefault="001961F7">
      <w:pPr>
        <w:pStyle w:val="BodyText"/>
        <w:spacing w:before="169" w:line="288" w:lineRule="exact"/>
        <w:ind w:left="8759" w:right="685"/>
      </w:pPr>
      <w:r>
        <w:pict>
          <v:group id="_x0000_s1447" style="position:absolute;left:0;text-align:left;margin-left:34pt;margin-top:32.1pt;width:369.95pt;height:131.85pt;z-index:251613696;mso-position-horizontal-relative:page" coordorigin="680,642" coordsize="7399,2637">
            <v:rect id="_x0000_s1451" style="position:absolute;left:680;top:642;width:7398;height:680" fillcolor="#003761" stroked="f"/>
            <v:rect id="_x0000_s1450" style="position:absolute;left:680;top:1323;width:7398;height:1956" fillcolor="#b3d9ee" stroked="f"/>
            <v:shape id="_x0000_s1449" type="#_x0000_t202" style="position:absolute;left:3998;top:869;width:815;height:240" filled="f" stroked="f">
              <v:textbox inset="0,0,0,0">
                <w:txbxContent>
                  <w:p w:rsidR="001961F7" w:rsidRDefault="001961F7">
                    <w:pPr>
                      <w:spacing w:line="240" w:lineRule="exact"/>
                      <w:rPr>
                        <w:sz w:val="24"/>
                      </w:rPr>
                    </w:pPr>
                    <w:r>
                      <w:rPr>
                        <w:color w:val="FFFFFF"/>
                        <w:sz w:val="24"/>
                      </w:rPr>
                      <w:t>Services</w:t>
                    </w:r>
                  </w:p>
                </w:txbxContent>
              </v:textbox>
            </v:shape>
            <v:shape id="_x0000_s1448" type="#_x0000_t202" style="position:absolute;left:760;top:1549;width:7229;height:1563" filled="f" stroked="f">
              <v:textbox inset="0,0,0,0">
                <w:txbxContent>
                  <w:p w:rsidR="001961F7" w:rsidRDefault="001961F7">
                    <w:pPr>
                      <w:spacing w:line="242" w:lineRule="exact"/>
                      <w:rPr>
                        <w:sz w:val="24"/>
                      </w:rPr>
                    </w:pPr>
                    <w:r>
                      <w:rPr>
                        <w:sz w:val="24"/>
                      </w:rPr>
                      <w:t>Establishment</w:t>
                    </w:r>
                    <w:r>
                      <w:rPr>
                        <w:spacing w:val="-6"/>
                        <w:sz w:val="24"/>
                      </w:rPr>
                      <w:t xml:space="preserve"> </w:t>
                    </w:r>
                    <w:r>
                      <w:rPr>
                        <w:sz w:val="24"/>
                      </w:rPr>
                      <w:t>of</w:t>
                    </w:r>
                    <w:r>
                      <w:rPr>
                        <w:spacing w:val="-6"/>
                        <w:sz w:val="24"/>
                      </w:rPr>
                      <w:t xml:space="preserve"> </w:t>
                    </w:r>
                    <w:r>
                      <w:rPr>
                        <w:sz w:val="24"/>
                      </w:rPr>
                      <w:t>a</w:t>
                    </w:r>
                    <w:r>
                      <w:rPr>
                        <w:spacing w:val="-6"/>
                        <w:sz w:val="24"/>
                      </w:rPr>
                      <w:t xml:space="preserve"> </w:t>
                    </w:r>
                    <w:r>
                      <w:rPr>
                        <w:sz w:val="24"/>
                      </w:rPr>
                      <w:t>platform</w:t>
                    </w:r>
                    <w:r>
                      <w:rPr>
                        <w:spacing w:val="-6"/>
                        <w:sz w:val="24"/>
                      </w:rPr>
                      <w:t xml:space="preserve"> </w:t>
                    </w:r>
                    <w:r>
                      <w:rPr>
                        <w:sz w:val="24"/>
                      </w:rPr>
                      <w:t>for</w:t>
                    </w:r>
                    <w:r>
                      <w:rPr>
                        <w:spacing w:val="-6"/>
                        <w:sz w:val="24"/>
                      </w:rPr>
                      <w:t xml:space="preserve"> </w:t>
                    </w:r>
                    <w:r>
                      <w:rPr>
                        <w:sz w:val="24"/>
                      </w:rPr>
                      <w:t>the</w:t>
                    </w:r>
                    <w:r>
                      <w:rPr>
                        <w:spacing w:val="-6"/>
                        <w:sz w:val="24"/>
                      </w:rPr>
                      <w:t xml:space="preserve"> </w:t>
                    </w:r>
                    <w:r>
                      <w:rPr>
                        <w:sz w:val="24"/>
                      </w:rPr>
                      <w:t>delivery</w:t>
                    </w:r>
                    <w:r>
                      <w:rPr>
                        <w:spacing w:val="-6"/>
                        <w:sz w:val="24"/>
                      </w:rPr>
                      <w:t xml:space="preserve"> </w:t>
                    </w:r>
                    <w:r>
                      <w:rPr>
                        <w:sz w:val="24"/>
                      </w:rPr>
                      <w:t>of</w:t>
                    </w:r>
                    <w:r>
                      <w:rPr>
                        <w:spacing w:val="-6"/>
                        <w:sz w:val="24"/>
                      </w:rPr>
                      <w:t xml:space="preserve"> </w:t>
                    </w:r>
                    <w:r>
                      <w:rPr>
                        <w:sz w:val="24"/>
                      </w:rPr>
                      <w:t>better</w:t>
                    </w:r>
                    <w:r>
                      <w:rPr>
                        <w:spacing w:val="-6"/>
                        <w:sz w:val="24"/>
                      </w:rPr>
                      <w:t xml:space="preserve"> </w:t>
                    </w:r>
                    <w:r>
                      <w:rPr>
                        <w:sz w:val="24"/>
                      </w:rPr>
                      <w:t>government</w:t>
                    </w:r>
                    <w:r>
                      <w:rPr>
                        <w:spacing w:val="-6"/>
                        <w:sz w:val="24"/>
                      </w:rPr>
                      <w:t xml:space="preserve"> </w:t>
                    </w:r>
                    <w:r>
                      <w:rPr>
                        <w:sz w:val="24"/>
                      </w:rPr>
                      <w:t>services</w:t>
                    </w:r>
                  </w:p>
                  <w:p w:rsidR="001961F7" w:rsidRDefault="001961F7">
                    <w:pPr>
                      <w:spacing w:line="290" w:lineRule="exact"/>
                      <w:rPr>
                        <w:sz w:val="24"/>
                      </w:rPr>
                    </w:pPr>
                    <w:r>
                      <w:rPr>
                        <w:sz w:val="24"/>
                      </w:rPr>
                      <w:t>through efficient development of ICT strategy, policies and solutions.</w:t>
                    </w:r>
                  </w:p>
                  <w:p w:rsidR="001961F7" w:rsidRDefault="001961F7">
                    <w:pPr>
                      <w:spacing w:before="163" w:line="288" w:lineRule="exact"/>
                      <w:rPr>
                        <w:sz w:val="24"/>
                      </w:rPr>
                    </w:pPr>
                    <w:r>
                      <w:rPr>
                        <w:sz w:val="24"/>
                      </w:rPr>
                      <w:t>Establishment of a $20 million innovation package to grow the WA innovation ecosystem and innovation activity through the delivery of programs, services and events.</w:t>
                    </w:r>
                  </w:p>
                </w:txbxContent>
              </v:textbox>
            </v:shape>
            <w10:wrap anchorx="page"/>
          </v:group>
        </w:pict>
      </w:r>
      <w:r w:rsidR="002F5F5A">
        <w:t>This is achieved by providing leadership and strategic advice to the Government on initiatives to improve the operations and management of ICT across the public sector.</w:t>
      </w:r>
    </w:p>
    <w:p w:rsidR="00BB37A1" w:rsidRDefault="00BB37A1">
      <w:pPr>
        <w:spacing w:line="288" w:lineRule="exact"/>
        <w:sectPr w:rsidR="00BB37A1">
          <w:headerReference w:type="default" r:id="rId27"/>
          <w:footerReference w:type="default" r:id="rId28"/>
          <w:pgSz w:w="16840" w:h="11910" w:orient="landscape"/>
          <w:pgMar w:top="1120" w:right="0" w:bottom="620" w:left="0" w:header="0" w:footer="420" w:gutter="0"/>
          <w:pgNumType w:start="8"/>
          <w:cols w:space="720"/>
        </w:sectPr>
      </w:pPr>
    </w:p>
    <w:p w:rsidR="00BB37A1" w:rsidRDefault="00BB37A1">
      <w:pPr>
        <w:pStyle w:val="BodyText"/>
        <w:rPr>
          <w:sz w:val="23"/>
        </w:rPr>
      </w:pPr>
    </w:p>
    <w:p w:rsidR="00BB37A1" w:rsidRDefault="00BB37A1">
      <w:pPr>
        <w:rPr>
          <w:sz w:val="23"/>
        </w:rPr>
        <w:sectPr w:rsidR="00BB37A1">
          <w:headerReference w:type="default" r:id="rId29"/>
          <w:pgSz w:w="16840" w:h="11910" w:orient="landscape"/>
          <w:pgMar w:top="1120" w:right="0" w:bottom="620" w:left="0" w:header="0" w:footer="420" w:gutter="0"/>
          <w:cols w:space="720"/>
        </w:sectPr>
      </w:pPr>
    </w:p>
    <w:p w:rsidR="00BB37A1" w:rsidRDefault="002F5F5A">
      <w:pPr>
        <w:pStyle w:val="BodyText"/>
        <w:spacing w:before="50" w:line="288" w:lineRule="exact"/>
        <w:ind w:left="680" w:right="-18"/>
      </w:pPr>
      <w:bookmarkStart w:id="8" w:name="governance"/>
      <w:bookmarkStart w:id="9" w:name="_bookmark4"/>
      <w:bookmarkEnd w:id="8"/>
      <w:bookmarkEnd w:id="9"/>
      <w:r>
        <w:t>The Office of the GCIO provides</w:t>
      </w:r>
      <w:r>
        <w:rPr>
          <w:spacing w:val="-16"/>
        </w:rPr>
        <w:t xml:space="preserve"> </w:t>
      </w:r>
      <w:r>
        <w:t>leadership</w:t>
      </w:r>
      <w:r>
        <w:rPr>
          <w:spacing w:val="-3"/>
        </w:rPr>
        <w:t xml:space="preserve"> </w:t>
      </w:r>
      <w:r>
        <w:t>and</w:t>
      </w:r>
      <w:r>
        <w:rPr>
          <w:w w:val="99"/>
        </w:rPr>
        <w:t xml:space="preserve"> </w:t>
      </w:r>
      <w:r>
        <w:t xml:space="preserve">strategic advice to government on ICT reform. This role is supported by three </w:t>
      </w:r>
      <w:r>
        <w:rPr>
          <w:spacing w:val="-4"/>
        </w:rPr>
        <w:t xml:space="preserve">key </w:t>
      </w:r>
      <w:r>
        <w:t>governance groups that provide oversight, direction and advice on ICT</w:t>
      </w:r>
      <w:r>
        <w:rPr>
          <w:spacing w:val="-12"/>
        </w:rPr>
        <w:t xml:space="preserve"> </w:t>
      </w:r>
      <w:r>
        <w:t>reforms.</w:t>
      </w:r>
    </w:p>
    <w:p w:rsidR="00BB37A1" w:rsidRDefault="002F5F5A">
      <w:pPr>
        <w:pStyle w:val="BodyText"/>
        <w:spacing w:before="170" w:line="288" w:lineRule="exact"/>
        <w:ind w:left="680" w:right="-18"/>
      </w:pPr>
      <w:r>
        <w:t>The structure and the membership of these groups ensures the strategies, policies and initiatives progressed by the Office are:</w:t>
      </w:r>
    </w:p>
    <w:p w:rsidR="00BB37A1" w:rsidRDefault="002F5F5A">
      <w:pPr>
        <w:pStyle w:val="ListParagraph"/>
        <w:numPr>
          <w:ilvl w:val="0"/>
          <w:numId w:val="3"/>
        </w:numPr>
        <w:tabs>
          <w:tab w:val="left" w:pos="881"/>
        </w:tabs>
        <w:spacing w:before="168" w:line="280" w:lineRule="exact"/>
        <w:ind w:right="50" w:hanging="170"/>
        <w:rPr>
          <w:sz w:val="24"/>
        </w:rPr>
      </w:pPr>
      <w:r>
        <w:rPr>
          <w:sz w:val="24"/>
        </w:rPr>
        <w:t>developed in collaboration with agencies driving the ICT reform process in the sector</w:t>
      </w:r>
    </w:p>
    <w:p w:rsidR="00BB37A1" w:rsidRDefault="002F5F5A">
      <w:pPr>
        <w:pStyle w:val="ListParagraph"/>
        <w:numPr>
          <w:ilvl w:val="0"/>
          <w:numId w:val="3"/>
        </w:numPr>
        <w:tabs>
          <w:tab w:val="left" w:pos="881"/>
        </w:tabs>
        <w:spacing w:before="108"/>
        <w:ind w:hanging="170"/>
        <w:rPr>
          <w:sz w:val="24"/>
        </w:rPr>
      </w:pPr>
      <w:r>
        <w:rPr>
          <w:spacing w:val="-4"/>
          <w:sz w:val="24"/>
        </w:rPr>
        <w:t xml:space="preserve">informed </w:t>
      </w:r>
      <w:r>
        <w:rPr>
          <w:sz w:val="24"/>
        </w:rPr>
        <w:t xml:space="preserve">by </w:t>
      </w:r>
      <w:r>
        <w:rPr>
          <w:spacing w:val="-4"/>
          <w:sz w:val="24"/>
        </w:rPr>
        <w:t xml:space="preserve">technical </w:t>
      </w:r>
      <w:r>
        <w:rPr>
          <w:spacing w:val="-3"/>
          <w:sz w:val="24"/>
        </w:rPr>
        <w:t xml:space="preserve">advice </w:t>
      </w:r>
      <w:r>
        <w:rPr>
          <w:sz w:val="24"/>
        </w:rPr>
        <w:t>and</w:t>
      </w:r>
      <w:r>
        <w:rPr>
          <w:spacing w:val="-3"/>
          <w:sz w:val="24"/>
        </w:rPr>
        <w:t xml:space="preserve"> </w:t>
      </w:r>
      <w:r>
        <w:rPr>
          <w:spacing w:val="-4"/>
          <w:sz w:val="24"/>
        </w:rPr>
        <w:t>expertise</w:t>
      </w:r>
    </w:p>
    <w:p w:rsidR="00BB37A1" w:rsidRDefault="002F5F5A">
      <w:pPr>
        <w:pStyle w:val="ListParagraph"/>
        <w:numPr>
          <w:ilvl w:val="0"/>
          <w:numId w:val="3"/>
        </w:numPr>
        <w:tabs>
          <w:tab w:val="left" w:pos="881"/>
        </w:tabs>
        <w:spacing w:before="100"/>
        <w:ind w:hanging="170"/>
        <w:rPr>
          <w:sz w:val="24"/>
        </w:rPr>
      </w:pPr>
      <w:r>
        <w:rPr>
          <w:sz w:val="24"/>
        </w:rPr>
        <w:t>driven by business</w:t>
      </w:r>
      <w:r>
        <w:rPr>
          <w:spacing w:val="-6"/>
          <w:sz w:val="24"/>
        </w:rPr>
        <w:t xml:space="preserve"> </w:t>
      </w:r>
      <w:r>
        <w:rPr>
          <w:sz w:val="24"/>
        </w:rPr>
        <w:t>need.</w:t>
      </w:r>
    </w:p>
    <w:p w:rsidR="00BB37A1" w:rsidRDefault="002F5F5A">
      <w:pPr>
        <w:pStyle w:val="BodyText"/>
        <w:spacing w:before="106" w:line="288" w:lineRule="exact"/>
        <w:ind w:left="680" w:right="-18"/>
      </w:pPr>
      <w:r>
        <w:rPr>
          <w:spacing w:val="-4"/>
        </w:rPr>
        <w:t xml:space="preserve">The </w:t>
      </w:r>
      <w:r>
        <w:rPr>
          <w:spacing w:val="-3"/>
        </w:rPr>
        <w:t xml:space="preserve">Office of </w:t>
      </w:r>
      <w:r>
        <w:rPr>
          <w:spacing w:val="-4"/>
        </w:rPr>
        <w:t xml:space="preserve">the GCIO </w:t>
      </w:r>
      <w:r>
        <w:rPr>
          <w:spacing w:val="-5"/>
        </w:rPr>
        <w:t xml:space="preserve">chairs </w:t>
      </w:r>
      <w:r>
        <w:rPr>
          <w:spacing w:val="-4"/>
        </w:rPr>
        <w:t xml:space="preserve">these </w:t>
      </w:r>
      <w:r>
        <w:rPr>
          <w:spacing w:val="-5"/>
        </w:rPr>
        <w:t xml:space="preserve">groups and provides </w:t>
      </w:r>
      <w:r>
        <w:rPr>
          <w:spacing w:val="-4"/>
        </w:rPr>
        <w:t xml:space="preserve">the </w:t>
      </w:r>
      <w:r>
        <w:rPr>
          <w:spacing w:val="-6"/>
        </w:rPr>
        <w:t xml:space="preserve">secretariat </w:t>
      </w:r>
      <w:r>
        <w:rPr>
          <w:spacing w:val="-5"/>
        </w:rPr>
        <w:t>support.</w:t>
      </w:r>
    </w:p>
    <w:p w:rsidR="00BB37A1" w:rsidRDefault="002F5F5A">
      <w:pPr>
        <w:pStyle w:val="BodyText"/>
        <w:spacing w:before="50" w:line="288" w:lineRule="exact"/>
        <w:ind w:left="680" w:right="101"/>
      </w:pPr>
      <w:r>
        <w:br w:type="column"/>
        <w:t xml:space="preserve">Decisions of these groups are published on </w:t>
      </w:r>
      <w:hyperlink r:id="rId30">
        <w:r>
          <w:rPr>
            <w:color w:val="0563C1"/>
            <w:u w:val="single" w:color="0563C1"/>
          </w:rPr>
          <w:t xml:space="preserve">Office of the GCIO website </w:t>
        </w:r>
      </w:hyperlink>
      <w:r>
        <w:t xml:space="preserve">and the Chief Information Officer (CIO) portal administered  by the Office to ensure CIOs across government and the community are informed of </w:t>
      </w:r>
      <w:r>
        <w:rPr>
          <w:spacing w:val="2"/>
        </w:rPr>
        <w:t xml:space="preserve">the </w:t>
      </w:r>
      <w:r>
        <w:t xml:space="preserve">direction and progress of ICT projects </w:t>
      </w:r>
      <w:r>
        <w:rPr>
          <w:spacing w:val="2"/>
        </w:rPr>
        <w:t xml:space="preserve">and </w:t>
      </w:r>
      <w:r>
        <w:t>programs.</w:t>
      </w:r>
    </w:p>
    <w:p w:rsidR="00BB37A1" w:rsidRDefault="002F5F5A">
      <w:pPr>
        <w:pStyle w:val="Heading3"/>
        <w:spacing w:before="167"/>
      </w:pPr>
      <w:r>
        <w:rPr>
          <w:color w:val="0081C6"/>
        </w:rPr>
        <w:t>Directors General ICT Council</w:t>
      </w:r>
    </w:p>
    <w:p w:rsidR="00BB37A1" w:rsidRDefault="002F5F5A">
      <w:pPr>
        <w:pStyle w:val="BodyText"/>
        <w:spacing w:before="143" w:line="290" w:lineRule="exact"/>
        <w:ind w:left="680"/>
      </w:pPr>
      <w:r>
        <w:rPr>
          <w:spacing w:val="2"/>
        </w:rPr>
        <w:t xml:space="preserve">The Directors General </w:t>
      </w:r>
      <w:r>
        <w:rPr>
          <w:spacing w:val="3"/>
        </w:rPr>
        <w:t>ICT Council (the</w:t>
      </w:r>
      <w:r>
        <w:rPr>
          <w:spacing w:val="57"/>
        </w:rPr>
        <w:t xml:space="preserve"> </w:t>
      </w:r>
      <w:r>
        <w:rPr>
          <w:spacing w:val="4"/>
        </w:rPr>
        <w:t>Council)</w:t>
      </w:r>
    </w:p>
    <w:p w:rsidR="00BB37A1" w:rsidRDefault="00E03143">
      <w:pPr>
        <w:pStyle w:val="BodyText"/>
        <w:spacing w:before="2" w:line="235" w:lineRule="auto"/>
        <w:ind w:left="680" w:right="312"/>
      </w:pPr>
      <w:r>
        <w:t>provides strategic oversight</w:t>
      </w:r>
      <w:r w:rsidR="002F5F5A">
        <w:t xml:space="preserve"> and  direction of whole of government ICT reform, and decides the allocation of the discretionary components of the ICT Reform and Renewal Fund.  This Fund supports agencies develop</w:t>
      </w:r>
    </w:p>
    <w:p w:rsidR="00BB37A1" w:rsidRDefault="001961F7">
      <w:pPr>
        <w:pStyle w:val="BodyText"/>
        <w:spacing w:before="1" w:line="235" w:lineRule="auto"/>
        <w:ind w:left="680"/>
      </w:pPr>
      <w:r>
        <w:pict>
          <v:group id="_x0000_s1431" style="position:absolute;left:0;text-align:left;margin-left:33.5pt;margin-top:15.45pt;width:238.65pt;height:228.8pt;z-index:251614720;mso-position-horizontal-relative:page" coordorigin="670,309" coordsize="4773,4576">
            <v:line id="_x0000_s1446" style="position:absolute" from="3065,4299" to="3065,3987" strokecolor="#0081c6" strokeweight="1pt"/>
            <v:shape id="_x0000_s1445" style="position:absolute;left:3014;top:3878;width:103;height:141" coordorigin="3014,3878" coordsize="103,141" path="m3065,3878r-51,140l3116,4018r-51,-140xe" fillcolor="#0081c6" stroked="f">
              <v:path arrowok="t"/>
            </v:shape>
            <v:line id="_x0000_s1444" style="position:absolute" from="3065,2316" to="3065,2003" strokecolor="#0081c6" strokeweight="1pt"/>
            <v:shape id="_x0000_s1443" style="position:absolute;left:3014;top:1894;width:103;height:141" coordorigin="3014,1894" coordsize="103,141" path="m3065,1894r-51,140l3116,2034r-51,-140xe" fillcolor="#0081c6" stroked="f">
              <v:path arrowok="t"/>
            </v:shape>
            <v:line id="_x0000_s1442" style="position:absolute" from="3065,1299" to="3065,986" strokecolor="#0081c6" strokeweight="1pt"/>
            <v:shape id="_x0000_s1441" style="position:absolute;left:3014;top:877;width:103;height:141" coordorigin="3014,877" coordsize="103,141" path="m3065,877r-51,140l3116,1017,3065,877xe" fillcolor="#0081c6" stroked="f">
              <v:path arrowok="t"/>
            </v:shape>
            <v:shape id="_x0000_s1440" style="position:absolute;left:674;top:309;width:4769;height:1560" coordorigin="674,309" coordsize="4769,1560" o:spt="100" adj="0,,0" path="m5442,1383r-1,-39l5434,1324r-20,-8l5374,1315r-4632,l703,1316r-21,8l675,1344r-1,39l674,1801r1,39l682,1860r21,8l742,1869r4632,l5414,1868r20,-8l5441,1840r1,-39l5442,1383t,-1006l5441,338r-7,-21l5414,310r-40,-1l744,309r-39,1l685,317r-8,21l676,377r,417l677,834r8,20l705,861r39,1l5374,862r40,-1l5434,854r7,-20l5442,794r,-417e" fillcolor="#003761" stroked="f">
              <v:stroke joinstyle="round"/>
              <v:formulas/>
              <v:path arrowok="t" o:connecttype="segments"/>
            </v:shape>
            <v:line id="_x0000_s1439" style="position:absolute" from="3065,3320" to="3065,3007" strokecolor="#0081c6" strokeweight="1pt"/>
            <v:shape id="_x0000_s1438" style="position:absolute;left:3014;top:2898;width:103;height:141" coordorigin="3014,2898" coordsize="103,141" path="m3065,2898r-51,140l3116,3038r-51,-140xe" fillcolor="#0081c6" stroked="f">
              <v:path arrowok="t"/>
            </v:shape>
            <v:shape id="_x0000_s1437" style="position:absolute;left:670;top:2330;width:4772;height:2538" coordorigin="670,2330" coordsize="4772,2538" o:spt="100" adj="0,,0" path="m5437,4382r-1,-40l5428,4322r-20,-7l5369,4314r-4631,l699,4315r-20,7l671,4342r-1,40l670,4799r1,40l679,4859r20,7l738,4867r4631,l5408,4866r20,-7l5436,4839r1,-40l5437,4382t3,-992l5439,3351r-7,-21l5412,3323r-40,-1l743,3322r-40,1l683,3330r-7,21l675,3390r,417l676,3847r7,20l703,3874r40,1l5372,3875r40,-1l5432,3867r7,-20l5440,3807r,-417m5441,2398r-1,-39l5433,2338r-20,-7l5373,2330r-4630,l704,2331r-20,7l676,2359r-1,39l675,2816r1,39l684,2875r20,7l743,2884r4630,l5413,2882r20,-7l5440,2855r1,-39l5441,2398e" fillcolor="#003761" stroked="f">
              <v:stroke joinstyle="round"/>
              <v:formulas/>
              <v:path arrowok="t" o:connecttype="segments"/>
            </v:shape>
            <v:shape id="_x0000_s1436" type="#_x0000_t202" style="position:absolute;left:2443;top:496;width:1248;height:240" filled="f" stroked="f">
              <v:textbox inset="0,0,0,0">
                <w:txbxContent>
                  <w:p w:rsidR="001961F7" w:rsidRDefault="001961F7">
                    <w:pPr>
                      <w:spacing w:line="240" w:lineRule="exact"/>
                      <w:rPr>
                        <w:sz w:val="24"/>
                      </w:rPr>
                    </w:pPr>
                    <w:r>
                      <w:rPr>
                        <w:color w:val="FFFFFF"/>
                        <w:sz w:val="24"/>
                      </w:rPr>
                      <w:t>Government</w:t>
                    </w:r>
                  </w:p>
                </w:txbxContent>
              </v:textbox>
            </v:shape>
            <v:shape id="_x0000_s1435" type="#_x0000_t202" style="position:absolute;left:1545;top:1502;width:3045;height:240" filled="f" stroked="f">
              <v:textbox inset="0,0,0,0">
                <w:txbxContent>
                  <w:p w:rsidR="001961F7" w:rsidRDefault="001961F7">
                    <w:pPr>
                      <w:spacing w:line="240" w:lineRule="exact"/>
                      <w:rPr>
                        <w:sz w:val="24"/>
                      </w:rPr>
                    </w:pPr>
                    <w:r>
                      <w:rPr>
                        <w:color w:val="FFFFFF"/>
                        <w:sz w:val="24"/>
                      </w:rPr>
                      <w:t>Minister for Innovation and ICT</w:t>
                    </w:r>
                  </w:p>
                </w:txbxContent>
              </v:textbox>
            </v:shape>
            <v:shape id="_x0000_s1434" type="#_x0000_t202" style="position:absolute;left:1207;top:2517;width:3722;height:240" filled="f" stroked="f">
              <v:textbox inset="0,0,0,0">
                <w:txbxContent>
                  <w:p w:rsidR="001961F7" w:rsidRDefault="001961F7">
                    <w:pPr>
                      <w:spacing w:line="240" w:lineRule="exact"/>
                      <w:rPr>
                        <w:sz w:val="24"/>
                      </w:rPr>
                    </w:pPr>
                    <w:r>
                      <w:rPr>
                        <w:color w:val="FFFFFF"/>
                        <w:sz w:val="24"/>
                      </w:rPr>
                      <w:t>Government Chief Information</w:t>
                    </w:r>
                    <w:r>
                      <w:rPr>
                        <w:color w:val="FFFFFF"/>
                        <w:spacing w:val="-29"/>
                        <w:sz w:val="24"/>
                      </w:rPr>
                      <w:t xml:space="preserve"> </w:t>
                    </w:r>
                    <w:r>
                      <w:rPr>
                        <w:color w:val="FFFFFF"/>
                        <w:sz w:val="24"/>
                      </w:rPr>
                      <w:t>Officer</w:t>
                    </w:r>
                  </w:p>
                </w:txbxContent>
              </v:textbox>
            </v:shape>
            <v:shape id="_x0000_s1433" type="#_x0000_t202" style="position:absolute;left:1641;top:3509;width:2855;height:240" filled="f" stroked="f">
              <v:textbox inset="0,0,0,0">
                <w:txbxContent>
                  <w:p w:rsidR="001961F7" w:rsidRDefault="001961F7">
                    <w:pPr>
                      <w:spacing w:line="240" w:lineRule="exact"/>
                      <w:rPr>
                        <w:sz w:val="24"/>
                      </w:rPr>
                    </w:pPr>
                    <w:r>
                      <w:rPr>
                        <w:color w:val="FFFFFF"/>
                        <w:sz w:val="24"/>
                      </w:rPr>
                      <w:t>Directors General ICT Council</w:t>
                    </w:r>
                  </w:p>
                </w:txbxContent>
              </v:textbox>
            </v:shape>
            <v:shape id="_x0000_s1432" type="#_x0000_t202" style="position:absolute;left:1179;top:4356;width:3769;height:528" filled="f" stroked="f">
              <v:textbox inset="0,0,0,0">
                <w:txbxContent>
                  <w:p w:rsidR="001961F7" w:rsidRDefault="001961F7">
                    <w:pPr>
                      <w:spacing w:line="242" w:lineRule="exact"/>
                      <w:ind w:right="18"/>
                      <w:jc w:val="center"/>
                      <w:rPr>
                        <w:sz w:val="24"/>
                      </w:rPr>
                    </w:pPr>
                    <w:r>
                      <w:rPr>
                        <w:color w:val="FFFFFF"/>
                        <w:sz w:val="24"/>
                      </w:rPr>
                      <w:t>Business Impact Group &amp; CIO</w:t>
                    </w:r>
                    <w:r>
                      <w:rPr>
                        <w:color w:val="FFFFFF"/>
                        <w:spacing w:val="-4"/>
                        <w:sz w:val="24"/>
                      </w:rPr>
                      <w:t xml:space="preserve"> </w:t>
                    </w:r>
                    <w:r>
                      <w:rPr>
                        <w:color w:val="FFFFFF"/>
                        <w:sz w:val="24"/>
                      </w:rPr>
                      <w:t>Advisory</w:t>
                    </w:r>
                  </w:p>
                  <w:p w:rsidR="001961F7" w:rsidRDefault="001961F7">
                    <w:pPr>
                      <w:spacing w:line="286" w:lineRule="exact"/>
                      <w:ind w:right="17"/>
                      <w:jc w:val="center"/>
                      <w:rPr>
                        <w:sz w:val="24"/>
                      </w:rPr>
                    </w:pPr>
                    <w:r>
                      <w:rPr>
                        <w:color w:val="FFFFFF"/>
                        <w:sz w:val="24"/>
                      </w:rPr>
                      <w:t>Committee</w:t>
                    </w:r>
                  </w:p>
                </w:txbxContent>
              </v:textbox>
            </v:shape>
            <w10:wrap anchorx="page"/>
          </v:group>
        </w:pict>
      </w:r>
      <w:r w:rsidR="002F5F5A">
        <w:t>and implement specific ICT reforms to improve efficiency and effectiveness.</w:t>
      </w:r>
    </w:p>
    <w:p w:rsidR="00BB37A1" w:rsidRDefault="002F5F5A">
      <w:pPr>
        <w:pStyle w:val="BodyText"/>
        <w:spacing w:before="164" w:line="288" w:lineRule="exact"/>
        <w:ind w:left="680" w:right="82"/>
      </w:pPr>
      <w:r>
        <w:t>The Council comprises Directors General from the Departments of Finance; Housing; Health; Education; Commerce; Transport; and Treasury, the Chief Executive of Landgate and the Commissioner for Police.</w:t>
      </w:r>
    </w:p>
    <w:p w:rsidR="00BB37A1" w:rsidRDefault="002F5F5A">
      <w:pPr>
        <w:pStyle w:val="BodyText"/>
        <w:spacing w:before="169" w:line="288" w:lineRule="exact"/>
        <w:ind w:left="680"/>
      </w:pPr>
      <w:r>
        <w:t>The Council meets quarterly with four meetings held in 2016-17, and reports regularly to Government on progress with whole of government ICT reform.</w:t>
      </w:r>
    </w:p>
    <w:p w:rsidR="00BB37A1" w:rsidRDefault="002F5F5A">
      <w:pPr>
        <w:pStyle w:val="Heading3"/>
        <w:spacing w:before="36"/>
        <w:ind w:left="530"/>
      </w:pPr>
      <w:r>
        <w:br w:type="column"/>
      </w:r>
      <w:r>
        <w:rPr>
          <w:color w:val="0081C6"/>
        </w:rPr>
        <w:t>Business Impact Group</w:t>
      </w:r>
    </w:p>
    <w:p w:rsidR="00BB37A1" w:rsidRDefault="002F5F5A">
      <w:pPr>
        <w:pStyle w:val="BodyText"/>
        <w:spacing w:before="28" w:line="288" w:lineRule="exact"/>
        <w:ind w:left="530" w:right="1005"/>
      </w:pPr>
      <w:r>
        <w:t xml:space="preserve">The Business Impact Group provides advice to the Council on ICT reform </w:t>
      </w:r>
      <w:r>
        <w:rPr>
          <w:spacing w:val="-3"/>
        </w:rPr>
        <w:t xml:space="preserve">generally, </w:t>
      </w:r>
      <w:r>
        <w:t>and</w:t>
      </w:r>
      <w:r>
        <w:rPr>
          <w:spacing w:val="-7"/>
        </w:rPr>
        <w:t xml:space="preserve"> </w:t>
      </w:r>
      <w:r>
        <w:t>on whole of government projects and initiatives from a business</w:t>
      </w:r>
      <w:r>
        <w:rPr>
          <w:spacing w:val="-13"/>
        </w:rPr>
        <w:t xml:space="preserve"> </w:t>
      </w:r>
      <w:r>
        <w:t>perspective.</w:t>
      </w:r>
    </w:p>
    <w:p w:rsidR="00BB37A1" w:rsidRDefault="002F5F5A">
      <w:pPr>
        <w:pStyle w:val="BodyText"/>
        <w:spacing w:before="113" w:line="288" w:lineRule="exact"/>
        <w:ind w:left="530" w:right="670"/>
      </w:pPr>
      <w:r>
        <w:t>The group comprises business executives from the Departments of Commerce; Corrective Services; Education; Health; Housing; Premier and Cabinet; Transport; and Finance, as well as Landgate, and the WA Police.</w:t>
      </w:r>
    </w:p>
    <w:p w:rsidR="00BB37A1" w:rsidRDefault="002F5F5A">
      <w:pPr>
        <w:pStyle w:val="Heading3"/>
        <w:spacing w:before="111"/>
        <w:ind w:left="530"/>
      </w:pPr>
      <w:r>
        <w:rPr>
          <w:color w:val="0081C6"/>
        </w:rPr>
        <w:t>CIO Advisory Committee</w:t>
      </w:r>
    </w:p>
    <w:p w:rsidR="00BB37A1" w:rsidRDefault="002F5F5A">
      <w:pPr>
        <w:pStyle w:val="BodyText"/>
        <w:spacing w:before="28" w:line="288" w:lineRule="exact"/>
        <w:ind w:left="530" w:right="670"/>
      </w:pPr>
      <w:r>
        <w:t>The CIO Advisory Committee provides advice to the Council on ICT reform projects and initiatives from an ICT perspective.</w:t>
      </w:r>
    </w:p>
    <w:p w:rsidR="00BB37A1" w:rsidRDefault="002F5F5A">
      <w:pPr>
        <w:pStyle w:val="BodyText"/>
        <w:spacing w:before="113" w:line="288" w:lineRule="exact"/>
        <w:ind w:left="530" w:right="784"/>
      </w:pPr>
      <w:r>
        <w:t>Membership comprises CIOs the Departments of Commerce; Finance; Health; Parks and Wildlife; Premier and Cabinet; and Transport, with Landgate, the Government Employees Superannuation Fund, and the Metropolitan Cemeteries Board.</w:t>
      </w:r>
    </w:p>
    <w:p w:rsidR="00BB37A1" w:rsidRDefault="002F5F5A">
      <w:pPr>
        <w:pStyle w:val="Heading3"/>
        <w:spacing w:before="111"/>
        <w:ind w:left="530"/>
      </w:pPr>
      <w:r>
        <w:rPr>
          <w:color w:val="0081C6"/>
        </w:rPr>
        <w:t>Meetings</w:t>
      </w:r>
    </w:p>
    <w:p w:rsidR="00BB37A1" w:rsidRDefault="002F5F5A">
      <w:pPr>
        <w:pStyle w:val="BodyText"/>
        <w:spacing w:before="28" w:line="288" w:lineRule="exact"/>
        <w:ind w:left="530" w:right="1005"/>
      </w:pPr>
      <w:r>
        <w:t>In 2016-17, meetings for the Business Impact Group and the CIO Advisory Committee were combined to ensure business and technical issues were discussed together in the same context and to facilitate greater collaboration between the business and ICT areas of the member organisations.</w:t>
      </w:r>
    </w:p>
    <w:p w:rsidR="00BB37A1" w:rsidRDefault="002F5F5A">
      <w:pPr>
        <w:pStyle w:val="BodyText"/>
        <w:spacing w:before="56" w:line="288" w:lineRule="exact"/>
        <w:ind w:left="530" w:right="670"/>
      </w:pPr>
      <w:r>
        <w:t>Four meetings of this combined group were held in 2016-17.</w:t>
      </w:r>
    </w:p>
    <w:p w:rsidR="00BB37A1" w:rsidRDefault="00BB37A1">
      <w:pPr>
        <w:spacing w:line="288" w:lineRule="exact"/>
        <w:sectPr w:rsidR="00BB37A1">
          <w:type w:val="continuous"/>
          <w:pgSz w:w="16840" w:h="11910" w:orient="landscape"/>
          <w:pgMar w:top="680" w:right="0" w:bottom="0" w:left="0" w:header="720" w:footer="720" w:gutter="0"/>
          <w:cols w:num="3" w:space="720" w:equalWidth="0">
            <w:col w:w="5238" w:space="107"/>
            <w:col w:w="5455" w:space="40"/>
            <w:col w:w="6000"/>
          </w:cols>
        </w:sectPr>
      </w:pPr>
    </w:p>
    <w:bookmarkStart w:id="10" w:name="_bookmark6"/>
    <w:bookmarkStart w:id="11" w:name="transformation_"/>
    <w:bookmarkStart w:id="12" w:name="_bookmark5"/>
    <w:bookmarkEnd w:id="10"/>
    <w:bookmarkEnd w:id="11"/>
    <w:bookmarkEnd w:id="12"/>
    <w:p w:rsidR="00BB37A1" w:rsidRDefault="002F5F5A">
      <w:pPr>
        <w:pStyle w:val="BodyText"/>
        <w:spacing w:before="156"/>
        <w:ind w:left="591"/>
      </w:pPr>
      <w:r>
        <w:fldChar w:fldCharType="begin"/>
      </w:r>
      <w:r>
        <w:instrText xml:space="preserve"> HYPERLINK \l "_bookmark1" </w:instrText>
      </w:r>
      <w:r>
        <w:fldChar w:fldCharType="separate"/>
      </w:r>
      <w:r>
        <w:t>OVERVIEW</w:t>
      </w:r>
      <w:r>
        <w:fldChar w:fldCharType="end"/>
      </w:r>
    </w:p>
    <w:p w:rsidR="00BB37A1" w:rsidRDefault="00BB37A1">
      <w:pPr>
        <w:pStyle w:val="BodyText"/>
        <w:spacing w:before="2"/>
        <w:rPr>
          <w:sz w:val="18"/>
        </w:rPr>
      </w:pPr>
    </w:p>
    <w:p w:rsidR="00BB37A1" w:rsidRDefault="002F5F5A">
      <w:pPr>
        <w:pStyle w:val="Heading3"/>
        <w:spacing w:before="1"/>
        <w:ind w:left="113"/>
      </w:pPr>
      <w:r>
        <w:rPr>
          <w:color w:val="FFFFFF"/>
        </w:rPr>
        <w:t>TRANSFORMATION</w:t>
      </w:r>
    </w:p>
    <w:p w:rsidR="00BB37A1" w:rsidRDefault="002F5F5A">
      <w:pPr>
        <w:pStyle w:val="BodyText"/>
        <w:spacing w:before="26" w:line="276" w:lineRule="exact"/>
        <w:ind w:left="143" w:right="29"/>
        <w:jc w:val="center"/>
      </w:pPr>
      <w:r>
        <w:br w:type="column"/>
      </w:r>
      <w:r>
        <w:rPr>
          <w:color w:val="FFFFFF"/>
        </w:rPr>
        <w:t>AGENCY</w:t>
      </w:r>
    </w:p>
    <w:p w:rsidR="00BB37A1" w:rsidRDefault="002F5F5A">
      <w:pPr>
        <w:pStyle w:val="BodyText"/>
        <w:spacing w:line="276" w:lineRule="exact"/>
        <w:ind w:left="143" w:right="30"/>
        <w:jc w:val="center"/>
      </w:pPr>
      <w:r>
        <w:rPr>
          <w:color w:val="FFFFFF"/>
        </w:rPr>
        <w:t>PERFORMANCE</w:t>
      </w:r>
    </w:p>
    <w:p w:rsidR="00BB37A1" w:rsidRDefault="002F5F5A">
      <w:pPr>
        <w:pStyle w:val="BodyText"/>
        <w:spacing w:before="103" w:line="180" w:lineRule="auto"/>
        <w:ind w:left="113" w:right="-9" w:firstLine="108"/>
      </w:pPr>
      <w:r>
        <w:br w:type="column"/>
      </w:r>
      <w:hyperlink w:anchor="_bookmark13" w:history="1">
        <w:r>
          <w:t xml:space="preserve">FINANCIAL </w:t>
        </w:r>
        <w:r>
          <w:rPr>
            <w:spacing w:val="-5"/>
          </w:rPr>
          <w:t>STATEMENTS</w:t>
        </w:r>
      </w:hyperlink>
    </w:p>
    <w:p w:rsidR="00BB37A1" w:rsidRDefault="002F5F5A">
      <w:pPr>
        <w:pStyle w:val="BodyText"/>
        <w:spacing w:before="103" w:line="180" w:lineRule="auto"/>
        <w:ind w:left="279" w:right="-8" w:hanging="166"/>
      </w:pPr>
      <w:r>
        <w:br w:type="column"/>
      </w:r>
      <w:hyperlink w:anchor="_bookmark32" w:history="1">
        <w:r>
          <w:rPr>
            <w:spacing w:val="-6"/>
          </w:rPr>
          <w:t xml:space="preserve">PERFORMANCE </w:t>
        </w:r>
        <w:r>
          <w:rPr>
            <w:spacing w:val="-8"/>
          </w:rPr>
          <w:t>INDICATORS</w:t>
        </w:r>
      </w:hyperlink>
    </w:p>
    <w:p w:rsidR="00BB37A1" w:rsidRDefault="002F5F5A">
      <w:pPr>
        <w:pStyle w:val="BodyText"/>
        <w:spacing w:before="156"/>
        <w:ind w:left="113"/>
      </w:pPr>
      <w:r>
        <w:br w:type="column"/>
      </w:r>
      <w:hyperlink w:anchor="_bookmark38" w:history="1">
        <w:r>
          <w:t>DISCLOSURES</w:t>
        </w:r>
      </w:hyperlink>
    </w:p>
    <w:p w:rsidR="00BB37A1" w:rsidRDefault="00BB37A1">
      <w:pPr>
        <w:sectPr w:rsidR="00BB37A1">
          <w:headerReference w:type="default" r:id="rId31"/>
          <w:footerReference w:type="default" r:id="rId32"/>
          <w:pgSz w:w="16840" w:h="11910" w:orient="landscape"/>
          <w:pgMar w:top="40" w:right="580" w:bottom="280" w:left="560" w:header="0" w:footer="0" w:gutter="0"/>
          <w:cols w:num="5" w:space="720" w:equalWidth="0">
            <w:col w:w="2776" w:space="798"/>
            <w:col w:w="1730" w:space="1808"/>
            <w:col w:w="1379" w:space="1888"/>
            <w:col w:w="1575" w:space="1861"/>
            <w:col w:w="1885"/>
          </w:cols>
        </w:sectPr>
      </w:pPr>
    </w:p>
    <w:p w:rsidR="00BB37A1" w:rsidRDefault="00BB37A1">
      <w:pPr>
        <w:pStyle w:val="BodyText"/>
        <w:rPr>
          <w:sz w:val="20"/>
        </w:rPr>
      </w:pPr>
    </w:p>
    <w:p w:rsidR="00BB37A1" w:rsidRDefault="00BB37A1">
      <w:pPr>
        <w:rPr>
          <w:sz w:val="20"/>
        </w:rPr>
        <w:sectPr w:rsidR="00BB37A1">
          <w:type w:val="continuous"/>
          <w:pgSz w:w="16840" w:h="11910" w:orient="landscape"/>
          <w:pgMar w:top="680" w:right="580" w:bottom="0" w:left="560" w:header="720" w:footer="720" w:gutter="0"/>
          <w:cols w:space="720"/>
        </w:sectPr>
      </w:pPr>
    </w:p>
    <w:p w:rsidR="00BB37A1" w:rsidRDefault="002F5F5A">
      <w:pPr>
        <w:pStyle w:val="Heading2"/>
        <w:spacing w:before="174" w:line="400" w:lineRule="exact"/>
        <w:ind w:left="120" w:right="230"/>
      </w:pPr>
      <w:r>
        <w:rPr>
          <w:i/>
          <w:color w:val="003761"/>
          <w:spacing w:val="-7"/>
        </w:rPr>
        <w:t xml:space="preserve">Digital </w:t>
      </w:r>
      <w:r>
        <w:rPr>
          <w:i/>
          <w:color w:val="003761"/>
          <w:spacing w:val="-9"/>
        </w:rPr>
        <w:t xml:space="preserve">WA </w:t>
      </w:r>
      <w:r>
        <w:rPr>
          <w:color w:val="003761"/>
          <w:spacing w:val="-6"/>
        </w:rPr>
        <w:t xml:space="preserve">provides </w:t>
      </w:r>
      <w:r>
        <w:rPr>
          <w:color w:val="003761"/>
          <w:spacing w:val="-5"/>
        </w:rPr>
        <w:t xml:space="preserve">the direction to </w:t>
      </w:r>
      <w:r>
        <w:rPr>
          <w:color w:val="003761"/>
          <w:spacing w:val="-6"/>
        </w:rPr>
        <w:t xml:space="preserve">transform </w:t>
      </w:r>
      <w:r>
        <w:rPr>
          <w:color w:val="003761"/>
          <w:spacing w:val="-5"/>
        </w:rPr>
        <w:t xml:space="preserve">the </w:t>
      </w:r>
      <w:r>
        <w:rPr>
          <w:color w:val="003761"/>
          <w:spacing w:val="-6"/>
        </w:rPr>
        <w:t xml:space="preserve">way public </w:t>
      </w:r>
      <w:r>
        <w:rPr>
          <w:color w:val="003761"/>
          <w:spacing w:val="-4"/>
        </w:rPr>
        <w:t xml:space="preserve">sector </w:t>
      </w:r>
      <w:r>
        <w:rPr>
          <w:color w:val="003761"/>
          <w:spacing w:val="-6"/>
        </w:rPr>
        <w:t xml:space="preserve">agencies </w:t>
      </w:r>
      <w:r>
        <w:rPr>
          <w:color w:val="003761"/>
          <w:spacing w:val="-4"/>
        </w:rPr>
        <w:t xml:space="preserve">use </w:t>
      </w:r>
      <w:r>
        <w:rPr>
          <w:color w:val="003761"/>
        </w:rPr>
        <w:t xml:space="preserve">ICT </w:t>
      </w:r>
      <w:r>
        <w:rPr>
          <w:color w:val="003761"/>
          <w:spacing w:val="-5"/>
        </w:rPr>
        <w:t xml:space="preserve">to </w:t>
      </w:r>
      <w:r>
        <w:rPr>
          <w:color w:val="003761"/>
          <w:spacing w:val="-7"/>
        </w:rPr>
        <w:t xml:space="preserve">improve </w:t>
      </w:r>
      <w:r>
        <w:rPr>
          <w:color w:val="003761"/>
          <w:spacing w:val="-4"/>
        </w:rPr>
        <w:t xml:space="preserve">service </w:t>
      </w:r>
      <w:r>
        <w:rPr>
          <w:color w:val="003761"/>
          <w:spacing w:val="-5"/>
        </w:rPr>
        <w:t xml:space="preserve">delivery to </w:t>
      </w:r>
      <w:r>
        <w:rPr>
          <w:color w:val="003761"/>
          <w:spacing w:val="-6"/>
        </w:rPr>
        <w:t xml:space="preserve">business </w:t>
      </w:r>
      <w:r>
        <w:rPr>
          <w:color w:val="003761"/>
          <w:spacing w:val="-5"/>
        </w:rPr>
        <w:t xml:space="preserve">and the </w:t>
      </w:r>
      <w:r>
        <w:rPr>
          <w:color w:val="003761"/>
          <w:spacing w:val="-7"/>
        </w:rPr>
        <w:t>community.</w:t>
      </w:r>
    </w:p>
    <w:p w:rsidR="00BB37A1" w:rsidRDefault="00BB37A1">
      <w:pPr>
        <w:pStyle w:val="BodyText"/>
        <w:spacing w:before="6"/>
        <w:rPr>
          <w:sz w:val="44"/>
        </w:rPr>
      </w:pPr>
    </w:p>
    <w:p w:rsidR="00BB37A1" w:rsidRDefault="002F5F5A">
      <w:pPr>
        <w:ind w:left="120"/>
        <w:rPr>
          <w:sz w:val="28"/>
        </w:rPr>
      </w:pPr>
      <w:r>
        <w:rPr>
          <w:color w:val="0081C6"/>
          <w:sz w:val="28"/>
        </w:rPr>
        <w:t xml:space="preserve">The objectives of </w:t>
      </w:r>
      <w:r>
        <w:rPr>
          <w:i/>
          <w:color w:val="0081C6"/>
          <w:sz w:val="28"/>
        </w:rPr>
        <w:t xml:space="preserve">Digital WA </w:t>
      </w:r>
      <w:r>
        <w:rPr>
          <w:color w:val="0081C6"/>
          <w:sz w:val="28"/>
        </w:rPr>
        <w:t>are to:</w:t>
      </w:r>
    </w:p>
    <w:p w:rsidR="00BB37A1" w:rsidRDefault="002F5F5A">
      <w:pPr>
        <w:pStyle w:val="Heading4"/>
        <w:numPr>
          <w:ilvl w:val="0"/>
          <w:numId w:val="31"/>
        </w:numPr>
        <w:tabs>
          <w:tab w:val="left" w:pos="321"/>
        </w:tabs>
        <w:spacing w:before="211"/>
        <w:ind w:left="320" w:right="0" w:hanging="170"/>
      </w:pPr>
      <w:r>
        <w:t>simplify technology platforms, systems and standards as part of a unified</w:t>
      </w:r>
      <w:r>
        <w:rPr>
          <w:spacing w:val="23"/>
        </w:rPr>
        <w:t xml:space="preserve"> </w:t>
      </w:r>
      <w:r>
        <w:t>government</w:t>
      </w:r>
    </w:p>
    <w:p w:rsidR="00BB37A1" w:rsidRDefault="002F5F5A">
      <w:pPr>
        <w:pStyle w:val="ListParagraph"/>
        <w:numPr>
          <w:ilvl w:val="0"/>
          <w:numId w:val="31"/>
        </w:numPr>
        <w:tabs>
          <w:tab w:val="left" w:pos="321"/>
        </w:tabs>
        <w:spacing w:before="170" w:line="300" w:lineRule="exact"/>
        <w:ind w:left="320" w:right="346" w:hanging="170"/>
        <w:rPr>
          <w:sz w:val="28"/>
        </w:rPr>
      </w:pPr>
      <w:r>
        <w:rPr>
          <w:sz w:val="28"/>
        </w:rPr>
        <w:t xml:space="preserve">connect agencies and </w:t>
      </w:r>
      <w:r>
        <w:rPr>
          <w:spacing w:val="2"/>
          <w:sz w:val="28"/>
        </w:rPr>
        <w:t xml:space="preserve">the </w:t>
      </w:r>
      <w:r>
        <w:rPr>
          <w:sz w:val="28"/>
        </w:rPr>
        <w:t xml:space="preserve">community through digital </w:t>
      </w:r>
      <w:r>
        <w:rPr>
          <w:spacing w:val="2"/>
          <w:sz w:val="28"/>
        </w:rPr>
        <w:t xml:space="preserve">services </w:t>
      </w:r>
      <w:r>
        <w:rPr>
          <w:sz w:val="28"/>
        </w:rPr>
        <w:t>and system</w:t>
      </w:r>
      <w:r>
        <w:rPr>
          <w:spacing w:val="19"/>
          <w:sz w:val="28"/>
        </w:rPr>
        <w:t xml:space="preserve"> </w:t>
      </w:r>
      <w:r>
        <w:rPr>
          <w:sz w:val="28"/>
        </w:rPr>
        <w:t>integration</w:t>
      </w:r>
    </w:p>
    <w:p w:rsidR="00BB37A1" w:rsidRDefault="002F5F5A">
      <w:pPr>
        <w:pStyle w:val="ListParagraph"/>
        <w:numPr>
          <w:ilvl w:val="0"/>
          <w:numId w:val="31"/>
        </w:numPr>
        <w:tabs>
          <w:tab w:val="left" w:pos="321"/>
        </w:tabs>
        <w:spacing w:before="170" w:line="300" w:lineRule="exact"/>
        <w:ind w:left="320" w:right="236" w:hanging="170"/>
        <w:rPr>
          <w:sz w:val="28"/>
        </w:rPr>
      </w:pPr>
      <w:r>
        <w:rPr>
          <w:sz w:val="28"/>
        </w:rPr>
        <w:t>inform decision makers,</w:t>
      </w:r>
      <w:r>
        <w:rPr>
          <w:spacing w:val="-33"/>
          <w:sz w:val="28"/>
        </w:rPr>
        <w:t xml:space="preserve"> </w:t>
      </w:r>
      <w:r>
        <w:rPr>
          <w:sz w:val="28"/>
        </w:rPr>
        <w:t>frontline staff and the public with quality data and</w:t>
      </w:r>
      <w:r>
        <w:rPr>
          <w:spacing w:val="-13"/>
          <w:sz w:val="28"/>
        </w:rPr>
        <w:t xml:space="preserve"> </w:t>
      </w:r>
      <w:r>
        <w:rPr>
          <w:sz w:val="28"/>
        </w:rPr>
        <w:t>analysis.</w:t>
      </w:r>
    </w:p>
    <w:p w:rsidR="00BB37A1" w:rsidRDefault="002F5F5A">
      <w:pPr>
        <w:pStyle w:val="BodyText"/>
        <w:spacing w:before="173" w:line="288" w:lineRule="exact"/>
        <w:ind w:left="120" w:right="-9"/>
      </w:pPr>
      <w:r>
        <w:br w:type="column"/>
      </w:r>
      <w:r>
        <w:rPr>
          <w:i/>
        </w:rPr>
        <w:t xml:space="preserve">Digital </w:t>
      </w:r>
      <w:r>
        <w:rPr>
          <w:i/>
          <w:spacing w:val="-6"/>
        </w:rPr>
        <w:t xml:space="preserve">WA </w:t>
      </w:r>
      <w:r>
        <w:t xml:space="preserve">was launched on 25 May 2016, and a Premier’s Circular was issued on 1 July 2016 to require </w:t>
      </w:r>
      <w:r>
        <w:rPr>
          <w:spacing w:val="-3"/>
        </w:rPr>
        <w:t xml:space="preserve">Western </w:t>
      </w:r>
      <w:r>
        <w:t>Australian government</w:t>
      </w:r>
      <w:r>
        <w:rPr>
          <w:spacing w:val="-20"/>
        </w:rPr>
        <w:t xml:space="preserve"> </w:t>
      </w:r>
      <w:r>
        <w:t>agencies to apply the principles and requirements of the Strategy into all current and future projects, normal operational procedures and</w:t>
      </w:r>
      <w:r>
        <w:rPr>
          <w:spacing w:val="-26"/>
        </w:rPr>
        <w:t xml:space="preserve"> </w:t>
      </w:r>
      <w:r>
        <w:t>practices.</w:t>
      </w:r>
    </w:p>
    <w:p w:rsidR="00BB37A1" w:rsidRDefault="002F5F5A">
      <w:pPr>
        <w:pStyle w:val="BodyText"/>
        <w:spacing w:before="169" w:line="288" w:lineRule="exact"/>
        <w:ind w:left="120" w:right="125"/>
      </w:pPr>
      <w:r>
        <w:t xml:space="preserve">In </w:t>
      </w:r>
      <w:r>
        <w:rPr>
          <w:spacing w:val="-4"/>
        </w:rPr>
        <w:t xml:space="preserve">raising awareness </w:t>
      </w:r>
      <w:r>
        <w:rPr>
          <w:spacing w:val="-3"/>
        </w:rPr>
        <w:t xml:space="preserve">about </w:t>
      </w:r>
      <w:r>
        <w:rPr>
          <w:i/>
          <w:spacing w:val="-3"/>
        </w:rPr>
        <w:t xml:space="preserve">Digital </w:t>
      </w:r>
      <w:r>
        <w:rPr>
          <w:i/>
          <w:spacing w:val="-6"/>
        </w:rPr>
        <w:t>WA</w:t>
      </w:r>
      <w:r>
        <w:rPr>
          <w:spacing w:val="-6"/>
        </w:rPr>
        <w:t xml:space="preserve">, </w:t>
      </w:r>
      <w:r>
        <w:t xml:space="preserve">the </w:t>
      </w:r>
      <w:r>
        <w:rPr>
          <w:spacing w:val="-2"/>
        </w:rPr>
        <w:t xml:space="preserve">Office </w:t>
      </w:r>
      <w:r>
        <w:t xml:space="preserve">of the </w:t>
      </w:r>
      <w:r>
        <w:rPr>
          <w:spacing w:val="-3"/>
        </w:rPr>
        <w:t xml:space="preserve">GCIO </w:t>
      </w:r>
      <w:r>
        <w:rPr>
          <w:spacing w:val="-4"/>
        </w:rPr>
        <w:t xml:space="preserve">engaged </w:t>
      </w:r>
      <w:r>
        <w:rPr>
          <w:spacing w:val="-3"/>
        </w:rPr>
        <w:t xml:space="preserve">with public sector agencies </w:t>
      </w:r>
      <w:r>
        <w:t xml:space="preserve">and </w:t>
      </w:r>
      <w:r>
        <w:rPr>
          <w:spacing w:val="-3"/>
        </w:rPr>
        <w:t xml:space="preserve">industry to </w:t>
      </w:r>
      <w:r>
        <w:rPr>
          <w:spacing w:val="-4"/>
        </w:rPr>
        <w:t xml:space="preserve">communicate </w:t>
      </w:r>
      <w:r>
        <w:t xml:space="preserve">the </w:t>
      </w:r>
      <w:r>
        <w:rPr>
          <w:spacing w:val="-5"/>
        </w:rPr>
        <w:t xml:space="preserve">strategic </w:t>
      </w:r>
      <w:r>
        <w:rPr>
          <w:spacing w:val="-4"/>
        </w:rPr>
        <w:t xml:space="preserve">intent </w:t>
      </w:r>
      <w:r>
        <w:t xml:space="preserve">of </w:t>
      </w:r>
      <w:r>
        <w:rPr>
          <w:spacing w:val="-4"/>
        </w:rPr>
        <w:t xml:space="preserve">government </w:t>
      </w:r>
      <w:r>
        <w:t xml:space="preserve">and </w:t>
      </w:r>
      <w:r>
        <w:rPr>
          <w:spacing w:val="-4"/>
        </w:rPr>
        <w:t xml:space="preserve">encourage agency engagement </w:t>
      </w:r>
      <w:r>
        <w:t xml:space="preserve">and </w:t>
      </w:r>
      <w:r>
        <w:rPr>
          <w:spacing w:val="-4"/>
        </w:rPr>
        <w:t xml:space="preserve">involvement. </w:t>
      </w:r>
      <w:r>
        <w:rPr>
          <w:spacing w:val="-3"/>
        </w:rPr>
        <w:t xml:space="preserve">This included </w:t>
      </w:r>
      <w:r>
        <w:rPr>
          <w:spacing w:val="-4"/>
        </w:rPr>
        <w:t xml:space="preserve">presentations </w:t>
      </w:r>
      <w:r>
        <w:rPr>
          <w:spacing w:val="-3"/>
        </w:rPr>
        <w:t xml:space="preserve">to </w:t>
      </w:r>
      <w:r>
        <w:rPr>
          <w:spacing w:val="-4"/>
        </w:rPr>
        <w:t xml:space="preserve">fourteen </w:t>
      </w:r>
      <w:r>
        <w:rPr>
          <w:spacing w:val="-3"/>
        </w:rPr>
        <w:t xml:space="preserve">agencies </w:t>
      </w:r>
      <w:r>
        <w:t xml:space="preserve">and </w:t>
      </w:r>
      <w:r>
        <w:rPr>
          <w:spacing w:val="-4"/>
        </w:rPr>
        <w:t xml:space="preserve">cross- </w:t>
      </w:r>
      <w:r>
        <w:rPr>
          <w:spacing w:val="-3"/>
        </w:rPr>
        <w:t xml:space="preserve">agency </w:t>
      </w:r>
      <w:r>
        <w:rPr>
          <w:spacing w:val="-4"/>
        </w:rPr>
        <w:t xml:space="preserve">groups </w:t>
      </w:r>
      <w:r>
        <w:t xml:space="preserve">and </w:t>
      </w:r>
      <w:r>
        <w:rPr>
          <w:spacing w:val="-3"/>
        </w:rPr>
        <w:t>seven industry</w:t>
      </w:r>
      <w:r>
        <w:rPr>
          <w:spacing w:val="-15"/>
        </w:rPr>
        <w:t xml:space="preserve"> </w:t>
      </w:r>
      <w:r>
        <w:rPr>
          <w:spacing w:val="-4"/>
        </w:rPr>
        <w:t>conferences.</w:t>
      </w:r>
    </w:p>
    <w:p w:rsidR="00BB37A1" w:rsidRDefault="002F5F5A">
      <w:pPr>
        <w:pStyle w:val="BodyText"/>
        <w:spacing w:before="169" w:line="288" w:lineRule="exact"/>
        <w:ind w:left="120" w:right="-9"/>
      </w:pPr>
      <w:r>
        <w:rPr>
          <w:spacing w:val="-7"/>
        </w:rPr>
        <w:t xml:space="preserve">During </w:t>
      </w:r>
      <w:r>
        <w:rPr>
          <w:spacing w:val="-6"/>
        </w:rPr>
        <w:t xml:space="preserve">the </w:t>
      </w:r>
      <w:r>
        <w:rPr>
          <w:spacing w:val="-11"/>
        </w:rPr>
        <w:t xml:space="preserve">year, </w:t>
      </w:r>
      <w:r>
        <w:rPr>
          <w:spacing w:val="-6"/>
        </w:rPr>
        <w:t xml:space="preserve">the </w:t>
      </w:r>
      <w:r>
        <w:rPr>
          <w:spacing w:val="-5"/>
        </w:rPr>
        <w:t xml:space="preserve">Office </w:t>
      </w:r>
      <w:r>
        <w:rPr>
          <w:spacing w:val="-8"/>
        </w:rPr>
        <w:t xml:space="preserve">commenced </w:t>
      </w:r>
      <w:r>
        <w:rPr>
          <w:spacing w:val="-6"/>
        </w:rPr>
        <w:t xml:space="preserve">the first </w:t>
      </w:r>
      <w:r>
        <w:rPr>
          <w:spacing w:val="-7"/>
        </w:rPr>
        <w:t xml:space="preserve">annual </w:t>
      </w:r>
      <w:r>
        <w:rPr>
          <w:spacing w:val="-8"/>
        </w:rPr>
        <w:t xml:space="preserve">review </w:t>
      </w:r>
      <w:r>
        <w:rPr>
          <w:spacing w:val="-4"/>
        </w:rPr>
        <w:t xml:space="preserve">of </w:t>
      </w:r>
      <w:r>
        <w:rPr>
          <w:i/>
          <w:spacing w:val="-8"/>
        </w:rPr>
        <w:t xml:space="preserve">Digital </w:t>
      </w:r>
      <w:r>
        <w:rPr>
          <w:i/>
          <w:spacing w:val="-9"/>
        </w:rPr>
        <w:t xml:space="preserve">WA </w:t>
      </w:r>
      <w:r>
        <w:rPr>
          <w:spacing w:val="-5"/>
        </w:rPr>
        <w:t xml:space="preserve">to </w:t>
      </w:r>
      <w:r>
        <w:rPr>
          <w:spacing w:val="-8"/>
        </w:rPr>
        <w:t xml:space="preserve">ensure </w:t>
      </w:r>
      <w:r>
        <w:rPr>
          <w:spacing w:val="-4"/>
        </w:rPr>
        <w:t xml:space="preserve">it </w:t>
      </w:r>
      <w:r>
        <w:rPr>
          <w:spacing w:val="-9"/>
        </w:rPr>
        <w:t xml:space="preserve">remains relevant </w:t>
      </w:r>
      <w:r>
        <w:rPr>
          <w:spacing w:val="-6"/>
        </w:rPr>
        <w:t xml:space="preserve">and </w:t>
      </w:r>
      <w:r>
        <w:rPr>
          <w:spacing w:val="-8"/>
        </w:rPr>
        <w:t xml:space="preserve">appropriate. </w:t>
      </w:r>
      <w:r>
        <w:rPr>
          <w:spacing w:val="-6"/>
        </w:rPr>
        <w:t xml:space="preserve">This </w:t>
      </w:r>
      <w:r>
        <w:rPr>
          <w:spacing w:val="-8"/>
        </w:rPr>
        <w:t xml:space="preserve">involved analysis and consultation </w:t>
      </w:r>
      <w:r>
        <w:rPr>
          <w:spacing w:val="-6"/>
        </w:rPr>
        <w:t xml:space="preserve">with the </w:t>
      </w:r>
      <w:r>
        <w:rPr>
          <w:spacing w:val="-7"/>
        </w:rPr>
        <w:t xml:space="preserve">public sector </w:t>
      </w:r>
      <w:r>
        <w:rPr>
          <w:spacing w:val="-6"/>
        </w:rPr>
        <w:t xml:space="preserve">and </w:t>
      </w:r>
      <w:r>
        <w:rPr>
          <w:spacing w:val="-9"/>
        </w:rPr>
        <w:t>industry.</w:t>
      </w:r>
    </w:p>
    <w:p w:rsidR="00BB37A1" w:rsidRDefault="00BB37A1">
      <w:pPr>
        <w:pStyle w:val="BodyText"/>
        <w:spacing w:before="6"/>
        <w:rPr>
          <w:sz w:val="23"/>
        </w:rPr>
      </w:pPr>
    </w:p>
    <w:p w:rsidR="00BB37A1" w:rsidRDefault="002F5F5A">
      <w:pPr>
        <w:spacing w:line="375" w:lineRule="exact"/>
        <w:ind w:left="120"/>
        <w:rPr>
          <w:sz w:val="32"/>
        </w:rPr>
      </w:pPr>
      <w:r>
        <w:rPr>
          <w:color w:val="0081C6"/>
          <w:sz w:val="32"/>
        </w:rPr>
        <w:t>Government ICT policies and whole</w:t>
      </w:r>
    </w:p>
    <w:p w:rsidR="00BB37A1" w:rsidRDefault="002F5F5A">
      <w:pPr>
        <w:spacing w:line="375" w:lineRule="exact"/>
        <w:ind w:left="120"/>
        <w:rPr>
          <w:sz w:val="32"/>
        </w:rPr>
      </w:pPr>
      <w:r>
        <w:rPr>
          <w:color w:val="0081C6"/>
          <w:sz w:val="32"/>
        </w:rPr>
        <w:t>of government requirements</w:t>
      </w:r>
    </w:p>
    <w:p w:rsidR="00BB37A1" w:rsidRDefault="002F5F5A">
      <w:pPr>
        <w:pStyle w:val="BodyText"/>
        <w:spacing w:before="85" w:line="288" w:lineRule="exact"/>
        <w:ind w:left="120" w:right="-7"/>
      </w:pPr>
      <w:r>
        <w:t xml:space="preserve">Accompanying </w:t>
      </w:r>
      <w:r>
        <w:rPr>
          <w:i/>
        </w:rPr>
        <w:t xml:space="preserve">Digital </w:t>
      </w:r>
      <w:r>
        <w:rPr>
          <w:i/>
          <w:spacing w:val="-6"/>
        </w:rPr>
        <w:t xml:space="preserve">WA </w:t>
      </w:r>
      <w:r>
        <w:t>in setting the</w:t>
      </w:r>
      <w:r>
        <w:rPr>
          <w:spacing w:val="-32"/>
        </w:rPr>
        <w:t xml:space="preserve"> </w:t>
      </w:r>
      <w:r>
        <w:t>direction and requirements for agencies to realise the benefits from digital transformation is</w:t>
      </w:r>
      <w:r>
        <w:rPr>
          <w:spacing w:val="-30"/>
        </w:rPr>
        <w:t xml:space="preserve"> </w:t>
      </w:r>
      <w:r>
        <w:t>the</w:t>
      </w:r>
    </w:p>
    <w:p w:rsidR="00BB37A1" w:rsidRDefault="002F5F5A">
      <w:pPr>
        <w:pStyle w:val="BodyText"/>
        <w:spacing w:line="288" w:lineRule="exact"/>
        <w:ind w:left="120" w:right="358"/>
        <w:jc w:val="both"/>
      </w:pPr>
      <w:r>
        <w:t>suite of ICT policies and initiatives. These are operationalised by agencies in the context of their business priorities.</w:t>
      </w:r>
    </w:p>
    <w:p w:rsidR="00BB37A1" w:rsidRDefault="002F5F5A">
      <w:pPr>
        <w:pStyle w:val="BodyText"/>
        <w:spacing w:before="170" w:line="288" w:lineRule="exact"/>
        <w:ind w:left="120" w:right="63"/>
      </w:pPr>
      <w:r>
        <w:t>The ICT policies adopt a progressive and evolving implementation approach which recognises the varying ICT maturity and capabilities across the public sector.</w:t>
      </w:r>
    </w:p>
    <w:p w:rsidR="00BB37A1" w:rsidRDefault="002F5F5A">
      <w:pPr>
        <w:pStyle w:val="BodyText"/>
        <w:spacing w:before="173" w:line="288" w:lineRule="exact"/>
        <w:ind w:left="120" w:right="481"/>
      </w:pPr>
      <w:r>
        <w:br w:type="column"/>
        <w:t>In developing and revising the policies, the Office of the GCIO works in collaboration with cross-agency working groups, which</w:t>
      </w:r>
    </w:p>
    <w:p w:rsidR="00BB37A1" w:rsidRDefault="002F5F5A">
      <w:pPr>
        <w:pStyle w:val="BodyText"/>
        <w:spacing w:line="288" w:lineRule="exact"/>
        <w:ind w:left="120"/>
      </w:pPr>
      <w:r>
        <w:t>comprise representatives from agencies on the Governance bodies.</w:t>
      </w:r>
    </w:p>
    <w:p w:rsidR="00BB37A1" w:rsidRDefault="002F5F5A">
      <w:pPr>
        <w:pStyle w:val="BodyText"/>
        <w:spacing w:before="116"/>
        <w:ind w:left="120"/>
      </w:pPr>
      <w:r>
        <w:t>The ICT policies are:</w:t>
      </w:r>
    </w:p>
    <w:p w:rsidR="00BB37A1" w:rsidRDefault="002F5F5A">
      <w:pPr>
        <w:pStyle w:val="ListParagraph"/>
        <w:numPr>
          <w:ilvl w:val="0"/>
          <w:numId w:val="31"/>
        </w:numPr>
        <w:tabs>
          <w:tab w:val="left" w:pos="321"/>
        </w:tabs>
        <w:spacing w:before="105" w:line="280" w:lineRule="exact"/>
        <w:ind w:left="320" w:right="212" w:hanging="170"/>
        <w:rPr>
          <w:sz w:val="24"/>
        </w:rPr>
      </w:pPr>
      <w:r>
        <w:rPr>
          <w:spacing w:val="-3"/>
          <w:sz w:val="24"/>
        </w:rPr>
        <w:t xml:space="preserve">Open </w:t>
      </w:r>
      <w:r>
        <w:rPr>
          <w:spacing w:val="-4"/>
          <w:sz w:val="24"/>
        </w:rPr>
        <w:t xml:space="preserve">Data </w:t>
      </w:r>
      <w:r>
        <w:rPr>
          <w:spacing w:val="-3"/>
          <w:sz w:val="24"/>
        </w:rPr>
        <w:t xml:space="preserve">policy </w:t>
      </w:r>
      <w:r>
        <w:rPr>
          <w:sz w:val="24"/>
        </w:rPr>
        <w:t xml:space="preserve">– </w:t>
      </w:r>
      <w:r>
        <w:rPr>
          <w:spacing w:val="-4"/>
          <w:sz w:val="24"/>
        </w:rPr>
        <w:t xml:space="preserve">requires </w:t>
      </w:r>
      <w:r>
        <w:rPr>
          <w:spacing w:val="-3"/>
          <w:sz w:val="24"/>
        </w:rPr>
        <w:t xml:space="preserve">public </w:t>
      </w:r>
      <w:r>
        <w:rPr>
          <w:spacing w:val="-4"/>
          <w:sz w:val="24"/>
        </w:rPr>
        <w:t xml:space="preserve">sector </w:t>
      </w:r>
      <w:r>
        <w:rPr>
          <w:spacing w:val="-3"/>
          <w:sz w:val="24"/>
        </w:rPr>
        <w:t xml:space="preserve">agencies to prioritise </w:t>
      </w:r>
      <w:r>
        <w:rPr>
          <w:sz w:val="24"/>
        </w:rPr>
        <w:t xml:space="preserve">the </w:t>
      </w:r>
      <w:r>
        <w:rPr>
          <w:spacing w:val="-3"/>
          <w:sz w:val="24"/>
        </w:rPr>
        <w:t xml:space="preserve">public release </w:t>
      </w:r>
      <w:r>
        <w:rPr>
          <w:sz w:val="24"/>
        </w:rPr>
        <w:t xml:space="preserve">of </w:t>
      </w:r>
      <w:r>
        <w:rPr>
          <w:spacing w:val="-3"/>
          <w:sz w:val="24"/>
        </w:rPr>
        <w:t xml:space="preserve">their </w:t>
      </w:r>
      <w:r>
        <w:rPr>
          <w:spacing w:val="-4"/>
          <w:sz w:val="24"/>
        </w:rPr>
        <w:t xml:space="preserve">data for </w:t>
      </w:r>
      <w:r>
        <w:rPr>
          <w:sz w:val="24"/>
        </w:rPr>
        <w:t xml:space="preserve">the </w:t>
      </w:r>
      <w:r>
        <w:rPr>
          <w:spacing w:val="-3"/>
          <w:sz w:val="24"/>
        </w:rPr>
        <w:t xml:space="preserve">benefit </w:t>
      </w:r>
      <w:r>
        <w:rPr>
          <w:sz w:val="24"/>
        </w:rPr>
        <w:t xml:space="preserve">of all </w:t>
      </w:r>
      <w:r>
        <w:rPr>
          <w:spacing w:val="-5"/>
          <w:sz w:val="24"/>
        </w:rPr>
        <w:t>Western</w:t>
      </w:r>
      <w:r>
        <w:rPr>
          <w:spacing w:val="-29"/>
          <w:sz w:val="24"/>
        </w:rPr>
        <w:t xml:space="preserve"> </w:t>
      </w:r>
      <w:r>
        <w:rPr>
          <w:spacing w:val="-4"/>
          <w:sz w:val="24"/>
        </w:rPr>
        <w:t>Australians</w:t>
      </w:r>
    </w:p>
    <w:p w:rsidR="00BB37A1" w:rsidRDefault="002F5F5A">
      <w:pPr>
        <w:pStyle w:val="ListParagraph"/>
        <w:numPr>
          <w:ilvl w:val="0"/>
          <w:numId w:val="31"/>
        </w:numPr>
        <w:tabs>
          <w:tab w:val="left" w:pos="321"/>
        </w:tabs>
        <w:spacing w:before="56" w:line="280" w:lineRule="exact"/>
        <w:ind w:left="320" w:right="119" w:hanging="170"/>
        <w:rPr>
          <w:sz w:val="24"/>
        </w:rPr>
      </w:pPr>
      <w:r>
        <w:rPr>
          <w:spacing w:val="-5"/>
          <w:sz w:val="24"/>
        </w:rPr>
        <w:t xml:space="preserve">ICT </w:t>
      </w:r>
      <w:r>
        <w:rPr>
          <w:spacing w:val="-7"/>
          <w:sz w:val="24"/>
        </w:rPr>
        <w:t xml:space="preserve">Business Continuity </w:t>
      </w:r>
      <w:r>
        <w:rPr>
          <w:spacing w:val="-6"/>
          <w:sz w:val="24"/>
        </w:rPr>
        <w:t xml:space="preserve">and </w:t>
      </w:r>
      <w:r>
        <w:rPr>
          <w:spacing w:val="-8"/>
          <w:sz w:val="24"/>
        </w:rPr>
        <w:t xml:space="preserve">Disaster Recovery </w:t>
      </w:r>
      <w:r>
        <w:rPr>
          <w:spacing w:val="-7"/>
          <w:sz w:val="24"/>
        </w:rPr>
        <w:t xml:space="preserve">policy </w:t>
      </w:r>
      <w:r>
        <w:rPr>
          <w:spacing w:val="-8"/>
          <w:sz w:val="24"/>
        </w:rPr>
        <w:t xml:space="preserve">(updated </w:t>
      </w:r>
      <w:r>
        <w:rPr>
          <w:sz w:val="24"/>
        </w:rPr>
        <w:t xml:space="preserve">3 </w:t>
      </w:r>
      <w:r>
        <w:rPr>
          <w:spacing w:val="-7"/>
          <w:sz w:val="24"/>
        </w:rPr>
        <w:t xml:space="preserve">April 2017) </w:t>
      </w:r>
      <w:r>
        <w:rPr>
          <w:sz w:val="24"/>
        </w:rPr>
        <w:t xml:space="preserve">– </w:t>
      </w:r>
      <w:r>
        <w:rPr>
          <w:spacing w:val="-8"/>
          <w:sz w:val="24"/>
        </w:rPr>
        <w:t xml:space="preserve">provides </w:t>
      </w:r>
      <w:r>
        <w:rPr>
          <w:spacing w:val="-9"/>
          <w:sz w:val="24"/>
        </w:rPr>
        <w:t xml:space="preserve">agencies </w:t>
      </w:r>
      <w:r>
        <w:rPr>
          <w:spacing w:val="-6"/>
          <w:sz w:val="24"/>
        </w:rPr>
        <w:t xml:space="preserve">with </w:t>
      </w:r>
      <w:r>
        <w:rPr>
          <w:spacing w:val="-7"/>
          <w:sz w:val="24"/>
        </w:rPr>
        <w:t xml:space="preserve">direction </w:t>
      </w:r>
      <w:r>
        <w:rPr>
          <w:spacing w:val="-4"/>
          <w:sz w:val="24"/>
        </w:rPr>
        <w:t xml:space="preserve">on </w:t>
      </w:r>
      <w:r>
        <w:rPr>
          <w:spacing w:val="-6"/>
          <w:sz w:val="24"/>
        </w:rPr>
        <w:t xml:space="preserve">the </w:t>
      </w:r>
      <w:r>
        <w:rPr>
          <w:spacing w:val="-9"/>
          <w:sz w:val="24"/>
        </w:rPr>
        <w:t xml:space="preserve">systems </w:t>
      </w:r>
      <w:r>
        <w:rPr>
          <w:spacing w:val="-6"/>
          <w:sz w:val="24"/>
        </w:rPr>
        <w:t xml:space="preserve">and </w:t>
      </w:r>
      <w:r>
        <w:rPr>
          <w:spacing w:val="-8"/>
          <w:sz w:val="24"/>
        </w:rPr>
        <w:t xml:space="preserve">processes </w:t>
      </w:r>
      <w:r>
        <w:rPr>
          <w:spacing w:val="-5"/>
          <w:sz w:val="24"/>
        </w:rPr>
        <w:t xml:space="preserve">to </w:t>
      </w:r>
      <w:r>
        <w:rPr>
          <w:spacing w:val="-7"/>
          <w:sz w:val="24"/>
        </w:rPr>
        <w:t xml:space="preserve">enable continued service </w:t>
      </w:r>
      <w:r>
        <w:rPr>
          <w:spacing w:val="-8"/>
          <w:sz w:val="24"/>
        </w:rPr>
        <w:t xml:space="preserve">delivery </w:t>
      </w:r>
      <w:r>
        <w:rPr>
          <w:spacing w:val="-6"/>
          <w:sz w:val="24"/>
        </w:rPr>
        <w:t xml:space="preserve">and </w:t>
      </w:r>
      <w:r>
        <w:rPr>
          <w:spacing w:val="-8"/>
          <w:sz w:val="24"/>
        </w:rPr>
        <w:t>recovery of information</w:t>
      </w:r>
      <w:r>
        <w:rPr>
          <w:spacing w:val="-13"/>
          <w:sz w:val="24"/>
        </w:rPr>
        <w:t xml:space="preserve"> </w:t>
      </w:r>
      <w:r>
        <w:rPr>
          <w:spacing w:val="-4"/>
          <w:sz w:val="24"/>
        </w:rPr>
        <w:t>in</w:t>
      </w:r>
      <w:r>
        <w:rPr>
          <w:spacing w:val="-13"/>
          <w:sz w:val="24"/>
        </w:rPr>
        <w:t xml:space="preserve"> </w:t>
      </w:r>
      <w:r>
        <w:rPr>
          <w:spacing w:val="-6"/>
          <w:sz w:val="24"/>
        </w:rPr>
        <w:t>the</w:t>
      </w:r>
      <w:r>
        <w:rPr>
          <w:spacing w:val="-13"/>
          <w:sz w:val="24"/>
        </w:rPr>
        <w:t xml:space="preserve"> </w:t>
      </w:r>
      <w:r>
        <w:rPr>
          <w:spacing w:val="-8"/>
          <w:sz w:val="24"/>
        </w:rPr>
        <w:t>event</w:t>
      </w:r>
      <w:r>
        <w:rPr>
          <w:spacing w:val="-13"/>
          <w:sz w:val="24"/>
        </w:rPr>
        <w:t xml:space="preserve"> </w:t>
      </w:r>
      <w:r>
        <w:rPr>
          <w:spacing w:val="-4"/>
          <w:sz w:val="24"/>
        </w:rPr>
        <w:t>of</w:t>
      </w:r>
      <w:r>
        <w:rPr>
          <w:spacing w:val="-13"/>
          <w:sz w:val="24"/>
        </w:rPr>
        <w:t xml:space="preserve"> </w:t>
      </w:r>
      <w:r>
        <w:rPr>
          <w:sz w:val="24"/>
        </w:rPr>
        <w:t>a</w:t>
      </w:r>
      <w:r>
        <w:rPr>
          <w:spacing w:val="-13"/>
          <w:sz w:val="24"/>
        </w:rPr>
        <w:t xml:space="preserve"> </w:t>
      </w:r>
      <w:r>
        <w:rPr>
          <w:spacing w:val="-7"/>
          <w:sz w:val="24"/>
        </w:rPr>
        <w:t>disruption</w:t>
      </w:r>
      <w:r>
        <w:rPr>
          <w:spacing w:val="-13"/>
          <w:sz w:val="24"/>
        </w:rPr>
        <w:t xml:space="preserve"> </w:t>
      </w:r>
      <w:r>
        <w:rPr>
          <w:spacing w:val="-4"/>
          <w:sz w:val="24"/>
        </w:rPr>
        <w:t>or</w:t>
      </w:r>
      <w:r>
        <w:rPr>
          <w:spacing w:val="-13"/>
          <w:sz w:val="24"/>
        </w:rPr>
        <w:t xml:space="preserve"> </w:t>
      </w:r>
      <w:r>
        <w:rPr>
          <w:spacing w:val="-9"/>
          <w:sz w:val="24"/>
        </w:rPr>
        <w:t>disaster</w:t>
      </w:r>
    </w:p>
    <w:p w:rsidR="00BB37A1" w:rsidRDefault="002F5F5A">
      <w:pPr>
        <w:pStyle w:val="ListParagraph"/>
        <w:numPr>
          <w:ilvl w:val="0"/>
          <w:numId w:val="31"/>
        </w:numPr>
        <w:tabs>
          <w:tab w:val="left" w:pos="321"/>
        </w:tabs>
        <w:spacing w:before="108" w:line="286" w:lineRule="exact"/>
        <w:ind w:left="320" w:hanging="170"/>
        <w:rPr>
          <w:sz w:val="24"/>
        </w:rPr>
      </w:pPr>
      <w:r>
        <w:rPr>
          <w:sz w:val="24"/>
        </w:rPr>
        <w:t>Digital Security policy (updated 28 June</w:t>
      </w:r>
      <w:r>
        <w:rPr>
          <w:spacing w:val="-9"/>
          <w:sz w:val="24"/>
        </w:rPr>
        <w:t xml:space="preserve"> </w:t>
      </w:r>
      <w:r>
        <w:rPr>
          <w:sz w:val="24"/>
        </w:rPr>
        <w:t>2017)</w:t>
      </w:r>
    </w:p>
    <w:p w:rsidR="00BB37A1" w:rsidRDefault="002F5F5A">
      <w:pPr>
        <w:pStyle w:val="BodyText"/>
        <w:spacing w:before="2" w:line="230" w:lineRule="auto"/>
        <w:ind w:left="320" w:right="16"/>
      </w:pPr>
      <w:r>
        <w:t>– provides direction for public sector agencies to manage their digital security risks based</w:t>
      </w:r>
    </w:p>
    <w:p w:rsidR="00BB37A1" w:rsidRDefault="002F5F5A">
      <w:pPr>
        <w:pStyle w:val="BodyText"/>
        <w:spacing w:line="230" w:lineRule="auto"/>
        <w:ind w:left="320"/>
      </w:pPr>
      <w:r>
        <w:t>on the International Standards Organisation Standard 27001</w:t>
      </w:r>
    </w:p>
    <w:p w:rsidR="00BB37A1" w:rsidRDefault="002F5F5A">
      <w:pPr>
        <w:pStyle w:val="ListParagraph"/>
        <w:numPr>
          <w:ilvl w:val="0"/>
          <w:numId w:val="31"/>
        </w:numPr>
        <w:tabs>
          <w:tab w:val="left" w:pos="321"/>
        </w:tabs>
        <w:spacing w:before="52" w:line="280" w:lineRule="exact"/>
        <w:ind w:left="320" w:right="362" w:hanging="170"/>
        <w:rPr>
          <w:sz w:val="24"/>
        </w:rPr>
      </w:pPr>
      <w:r>
        <w:rPr>
          <w:sz w:val="24"/>
        </w:rPr>
        <w:t>Interoperability policy – provides direction on frameworks and standards to ensure systems</w:t>
      </w:r>
      <w:r>
        <w:rPr>
          <w:spacing w:val="-9"/>
          <w:sz w:val="24"/>
        </w:rPr>
        <w:t xml:space="preserve"> </w:t>
      </w:r>
      <w:r>
        <w:rPr>
          <w:sz w:val="24"/>
        </w:rPr>
        <w:t>across</w:t>
      </w:r>
      <w:r>
        <w:rPr>
          <w:spacing w:val="-8"/>
          <w:sz w:val="24"/>
        </w:rPr>
        <w:t xml:space="preserve"> </w:t>
      </w:r>
      <w:r>
        <w:rPr>
          <w:sz w:val="24"/>
        </w:rPr>
        <w:t>the</w:t>
      </w:r>
      <w:r>
        <w:rPr>
          <w:spacing w:val="-9"/>
          <w:sz w:val="24"/>
        </w:rPr>
        <w:t xml:space="preserve"> </w:t>
      </w:r>
      <w:r>
        <w:rPr>
          <w:sz w:val="24"/>
        </w:rPr>
        <w:t>public</w:t>
      </w:r>
      <w:r>
        <w:rPr>
          <w:spacing w:val="-8"/>
          <w:sz w:val="24"/>
        </w:rPr>
        <w:t xml:space="preserve"> </w:t>
      </w:r>
      <w:r>
        <w:rPr>
          <w:sz w:val="24"/>
        </w:rPr>
        <w:t>sector</w:t>
      </w:r>
      <w:r>
        <w:rPr>
          <w:spacing w:val="-8"/>
          <w:sz w:val="24"/>
        </w:rPr>
        <w:t xml:space="preserve"> </w:t>
      </w:r>
      <w:r>
        <w:rPr>
          <w:sz w:val="24"/>
        </w:rPr>
        <w:t>can</w:t>
      </w:r>
      <w:r>
        <w:rPr>
          <w:spacing w:val="-9"/>
          <w:sz w:val="24"/>
        </w:rPr>
        <w:t xml:space="preserve"> </w:t>
      </w:r>
      <w:r>
        <w:rPr>
          <w:sz w:val="24"/>
        </w:rPr>
        <w:t>interact</w:t>
      </w:r>
    </w:p>
    <w:p w:rsidR="00BB37A1" w:rsidRDefault="002F5F5A">
      <w:pPr>
        <w:pStyle w:val="BodyText"/>
        <w:spacing w:line="280" w:lineRule="exact"/>
        <w:ind w:left="320"/>
      </w:pPr>
      <w:r>
        <w:t>seamlessly, exchange data and, share functions and resources where required</w:t>
      </w:r>
    </w:p>
    <w:p w:rsidR="00BB37A1" w:rsidRDefault="002F5F5A">
      <w:pPr>
        <w:pStyle w:val="ListParagraph"/>
        <w:numPr>
          <w:ilvl w:val="0"/>
          <w:numId w:val="31"/>
        </w:numPr>
        <w:tabs>
          <w:tab w:val="left" w:pos="321"/>
        </w:tabs>
        <w:spacing w:before="57" w:line="280" w:lineRule="exact"/>
        <w:ind w:left="320" w:right="252" w:hanging="170"/>
        <w:rPr>
          <w:sz w:val="24"/>
        </w:rPr>
      </w:pPr>
      <w:r>
        <w:rPr>
          <w:sz w:val="24"/>
        </w:rPr>
        <w:t>Cloud policy – establishes a cloud mindset</w:t>
      </w:r>
      <w:r>
        <w:rPr>
          <w:spacing w:val="-13"/>
          <w:sz w:val="24"/>
        </w:rPr>
        <w:t xml:space="preserve"> </w:t>
      </w:r>
      <w:r>
        <w:rPr>
          <w:sz w:val="24"/>
        </w:rPr>
        <w:t>for the consumption of infrastructure, software and platforms and encourage the adoption</w:t>
      </w:r>
      <w:r>
        <w:rPr>
          <w:spacing w:val="-27"/>
          <w:sz w:val="24"/>
        </w:rPr>
        <w:t xml:space="preserve"> </w:t>
      </w:r>
      <w:r>
        <w:rPr>
          <w:sz w:val="24"/>
        </w:rPr>
        <w:t>of cloud services across the public</w:t>
      </w:r>
      <w:r>
        <w:rPr>
          <w:spacing w:val="-6"/>
          <w:sz w:val="24"/>
        </w:rPr>
        <w:t xml:space="preserve"> </w:t>
      </w:r>
      <w:r>
        <w:rPr>
          <w:sz w:val="24"/>
        </w:rPr>
        <w:t>sector</w:t>
      </w:r>
    </w:p>
    <w:p w:rsidR="00BB37A1" w:rsidRDefault="002F5F5A">
      <w:pPr>
        <w:pStyle w:val="ListParagraph"/>
        <w:numPr>
          <w:ilvl w:val="0"/>
          <w:numId w:val="31"/>
        </w:numPr>
        <w:tabs>
          <w:tab w:val="left" w:pos="321"/>
        </w:tabs>
        <w:spacing w:before="56" w:line="280" w:lineRule="exact"/>
        <w:ind w:left="320" w:right="293" w:hanging="170"/>
        <w:rPr>
          <w:sz w:val="24"/>
        </w:rPr>
      </w:pPr>
      <w:r>
        <w:rPr>
          <w:sz w:val="24"/>
        </w:rPr>
        <w:t>Digital Services policy – provides direction</w:t>
      </w:r>
      <w:r>
        <w:rPr>
          <w:spacing w:val="-12"/>
          <w:sz w:val="24"/>
        </w:rPr>
        <w:t xml:space="preserve"> </w:t>
      </w:r>
      <w:r>
        <w:rPr>
          <w:sz w:val="24"/>
        </w:rPr>
        <w:t>on how to manage the services they provide to the</w:t>
      </w:r>
      <w:r>
        <w:rPr>
          <w:spacing w:val="-20"/>
          <w:sz w:val="24"/>
        </w:rPr>
        <w:t xml:space="preserve"> </w:t>
      </w:r>
      <w:r>
        <w:rPr>
          <w:sz w:val="24"/>
        </w:rPr>
        <w:t>community.</w:t>
      </w:r>
    </w:p>
    <w:p w:rsidR="00BB37A1" w:rsidRDefault="00BB37A1">
      <w:pPr>
        <w:spacing w:line="280" w:lineRule="exact"/>
        <w:rPr>
          <w:sz w:val="24"/>
        </w:rPr>
        <w:sectPr w:rsidR="00BB37A1">
          <w:type w:val="continuous"/>
          <w:pgSz w:w="16840" w:h="11910" w:orient="landscape"/>
          <w:pgMar w:top="680" w:right="580" w:bottom="0" w:left="560" w:header="720" w:footer="720" w:gutter="0"/>
          <w:cols w:num="3" w:space="720" w:equalWidth="0">
            <w:col w:w="4312" w:space="1036"/>
            <w:col w:w="4881" w:space="467"/>
            <w:col w:w="5004"/>
          </w:cols>
        </w:sectPr>
      </w:pPr>
    </w:p>
    <w:p w:rsidR="00BB37A1" w:rsidRDefault="001961F7">
      <w:pPr>
        <w:pStyle w:val="BodyText"/>
        <w:spacing w:before="1"/>
        <w:rPr>
          <w:sz w:val="20"/>
        </w:rPr>
      </w:pPr>
      <w:r>
        <w:pict>
          <v:group id="_x0000_s1424" style="position:absolute;margin-left:0;margin-top:-.25pt;width:841.9pt;height:574.7pt;z-index:-251651584;mso-position-horizontal-relative:page;mso-position-vertical-relative:page" coordorigin=",-5" coordsize="16838,11494">
            <v:line id="_x0000_s1430" style="position:absolute" from="16833,0" to="16833,1124" strokecolor="#0081c6" strokeweight=".5pt"/>
            <v:rect id="_x0000_s1429" style="position:absolute;width:16838;height:1124" fillcolor="#0081c6" stroked="f"/>
            <v:shape id="_x0000_s1428" style="position:absolute;left:3368;width:3368;height:681" coordorigin="3368" coordsize="3368,681" path="m6735,l3368,r,567l3369,632r13,34l3415,679r66,1l6622,680r65,-1l6721,666r12,-34l6735,567,6735,xe" fillcolor="#003761" stroked="f">
              <v:path arrowok="t"/>
            </v:shape>
            <v:shape id="_x0000_s1427" style="position:absolute;width:16838;height:11489" coordsize="16838,11489" o:spt="100" adj="0,,0" path="m3368,l,,,680r3254,l3320,679r33,-13l3366,632r2,-65l3368,m16838,l13470,,10103,,6735,r,567l6737,632r12,34l6783,679r66,1l9989,680r66,-1l10089,666r12,-34l10103,567r1,65l10117,666r34,13l10216,680r3141,l13422,679r34,-13l13468,632r2,-65l13472,632r12,34l13518,679r66,1l16838,680r,-680m16838,11225l,11225r,264l16838,11489r,-264e" fillcolor="#dadada" stroked="f">
              <v:stroke joinstyle="round"/>
              <v:formulas/>
              <v:path arrowok="t" o:connecttype="segments"/>
            </v:shape>
            <v:shape id="_x0000_s1426" style="position:absolute;top:11221;width:1341;height:268" coordorigin=",11221" coordsize="1341,268" path="m1341,11221l,11221r,268l1241,11489r57,-2l1328,11476r11,-30l1341,11389r,-168xe" fillcolor="#0081c6" stroked="f">
              <v:path arrowok="t"/>
            </v:shape>
            <v:rect id="_x0000_s1425" style="position:absolute;top:1131;width:5471;height:10094" fillcolor="#dadada" stroked="f"/>
            <w10:wrap anchorx="page" anchory="page"/>
          </v:group>
        </w:pict>
      </w:r>
    </w:p>
    <w:p w:rsidR="00BB37A1" w:rsidRDefault="002F5F5A">
      <w:pPr>
        <w:tabs>
          <w:tab w:val="left" w:pos="1179"/>
        </w:tabs>
        <w:spacing w:before="60"/>
        <w:ind w:left="106"/>
        <w:rPr>
          <w:sz w:val="20"/>
        </w:rPr>
      </w:pPr>
      <w:r>
        <w:rPr>
          <w:color w:val="FFFFFF"/>
          <w:sz w:val="20"/>
        </w:rPr>
        <w:t>10</w:t>
      </w:r>
      <w:r>
        <w:rPr>
          <w:color w:val="FFFFFF"/>
          <w:sz w:val="20"/>
        </w:rPr>
        <w:tab/>
      </w:r>
      <w:r>
        <w:rPr>
          <w:sz w:val="20"/>
        </w:rPr>
        <w:t>Office of the GCIO Annual Report</w:t>
      </w:r>
      <w:r>
        <w:rPr>
          <w:spacing w:val="-11"/>
          <w:sz w:val="20"/>
        </w:rPr>
        <w:t xml:space="preserve"> </w:t>
      </w:r>
      <w:r>
        <w:rPr>
          <w:sz w:val="20"/>
        </w:rPr>
        <w:t>2016-17</w:t>
      </w:r>
    </w:p>
    <w:p w:rsidR="00BB37A1" w:rsidRDefault="00BB37A1">
      <w:pPr>
        <w:rPr>
          <w:sz w:val="20"/>
        </w:rPr>
        <w:sectPr w:rsidR="00BB37A1">
          <w:type w:val="continuous"/>
          <w:pgSz w:w="16840" w:h="11910" w:orient="landscape"/>
          <w:pgMar w:top="680" w:right="580" w:bottom="0" w:left="560" w:header="720" w:footer="720" w:gutter="0"/>
          <w:cols w:space="720"/>
        </w:sectPr>
      </w:pPr>
    </w:p>
    <w:p w:rsidR="00BB37A1" w:rsidRDefault="00BB37A1">
      <w:pPr>
        <w:pStyle w:val="BodyText"/>
        <w:spacing w:before="10"/>
        <w:rPr>
          <w:sz w:val="28"/>
        </w:rPr>
      </w:pPr>
    </w:p>
    <w:p w:rsidR="00BB37A1" w:rsidRDefault="00BB37A1">
      <w:pPr>
        <w:rPr>
          <w:sz w:val="28"/>
        </w:rPr>
        <w:sectPr w:rsidR="00BB37A1">
          <w:headerReference w:type="default" r:id="rId33"/>
          <w:footerReference w:type="default" r:id="rId34"/>
          <w:pgSz w:w="16840" w:h="11910" w:orient="landscape"/>
          <w:pgMar w:top="1120" w:right="0" w:bottom="620" w:left="0" w:header="0" w:footer="420" w:gutter="0"/>
          <w:pgNumType w:start="11"/>
          <w:cols w:space="720"/>
        </w:sectPr>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2F5F5A">
      <w:pPr>
        <w:pStyle w:val="BodyText"/>
        <w:spacing w:before="165" w:line="290" w:lineRule="exact"/>
        <w:ind w:left="680"/>
      </w:pPr>
      <w:r>
        <w:rPr>
          <w:noProof/>
          <w:lang w:val="en-AU" w:eastAsia="en-AU"/>
        </w:rPr>
        <w:drawing>
          <wp:anchor distT="0" distB="0" distL="0" distR="0" simplePos="0" relativeHeight="251608576" behindDoc="1" locked="0" layoutInCell="1" allowOverlap="1">
            <wp:simplePos x="0" y="0"/>
            <wp:positionH relativeFrom="page">
              <wp:posOffset>432003</wp:posOffset>
            </wp:positionH>
            <wp:positionV relativeFrom="paragraph">
              <wp:posOffset>-4997225</wp:posOffset>
            </wp:positionV>
            <wp:extent cx="3150880" cy="5125212"/>
            <wp:effectExtent l="0" t="0" r="0" b="0"/>
            <wp:wrapNone/>
            <wp:docPr id="5" name="image9.png" descr="ICT Capability and Capacity Building&#10;Program&#10;" title="Digital Government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35" cstate="print"/>
                    <a:stretch>
                      <a:fillRect/>
                    </a:stretch>
                  </pic:blipFill>
                  <pic:spPr>
                    <a:xfrm>
                      <a:off x="0" y="0"/>
                      <a:ext cx="3150880" cy="5125212"/>
                    </a:xfrm>
                    <a:prstGeom prst="rect">
                      <a:avLst/>
                    </a:prstGeom>
                  </pic:spPr>
                </pic:pic>
              </a:graphicData>
            </a:graphic>
          </wp:anchor>
        </w:drawing>
      </w:r>
      <w:r>
        <w:t>Figure 1: ICT Capability and Capacity Building</w:t>
      </w:r>
    </w:p>
    <w:p w:rsidR="00BB37A1" w:rsidRDefault="002F5F5A">
      <w:pPr>
        <w:pStyle w:val="BodyText"/>
        <w:spacing w:line="290" w:lineRule="exact"/>
        <w:ind w:left="680"/>
      </w:pPr>
      <w:r>
        <w:t>Program</w:t>
      </w:r>
    </w:p>
    <w:p w:rsidR="00BB37A1" w:rsidRDefault="002F5F5A">
      <w:pPr>
        <w:pStyle w:val="BodyText"/>
        <w:spacing w:before="50" w:line="288" w:lineRule="exact"/>
        <w:ind w:left="347" w:right="-16"/>
      </w:pPr>
      <w:r>
        <w:br w:type="column"/>
        <w:t>In 2016-17, the Office reviewed and updated</w:t>
      </w:r>
      <w:r>
        <w:rPr>
          <w:spacing w:val="-24"/>
        </w:rPr>
        <w:t xml:space="preserve"> </w:t>
      </w:r>
      <w:r>
        <w:t xml:space="preserve">the ICT Disaster Recovery for Business Continuity Policy and the Digital Security </w:t>
      </w:r>
      <w:r>
        <w:rPr>
          <w:spacing w:val="-4"/>
        </w:rPr>
        <w:t xml:space="preserve">Policy, </w:t>
      </w:r>
      <w:r>
        <w:t>and developed additional guidance materials to support</w:t>
      </w:r>
      <w:r>
        <w:rPr>
          <w:spacing w:val="-3"/>
        </w:rPr>
        <w:t xml:space="preserve"> </w:t>
      </w:r>
      <w:r>
        <w:t>agencies.</w:t>
      </w:r>
    </w:p>
    <w:p w:rsidR="00BB37A1" w:rsidRDefault="002F5F5A">
      <w:pPr>
        <w:pStyle w:val="BodyText"/>
        <w:spacing w:before="170" w:line="288" w:lineRule="exact"/>
        <w:ind w:left="347" w:right="35"/>
      </w:pPr>
      <w:r>
        <w:t>In June 2017, the Office of the GCIO also developed a “How to” mini guide for senior executives which communicates how the ICT policies combine to achieve digital government outcomes and the practical actions they can take to drive digital reform. Clear direction and oversight from agency executives is essential to the reform process.</w:t>
      </w:r>
    </w:p>
    <w:p w:rsidR="00BB37A1" w:rsidRDefault="002F5F5A">
      <w:pPr>
        <w:pStyle w:val="Heading3"/>
        <w:spacing w:before="167"/>
        <w:ind w:left="347"/>
      </w:pPr>
      <w:r>
        <w:rPr>
          <w:color w:val="0081C6"/>
        </w:rPr>
        <w:t>Programs and Initiatives</w:t>
      </w:r>
    </w:p>
    <w:p w:rsidR="00BB37A1" w:rsidRDefault="002F5F5A">
      <w:pPr>
        <w:pStyle w:val="BodyText"/>
        <w:spacing w:before="141" w:line="288" w:lineRule="exact"/>
        <w:ind w:left="347" w:right="-16"/>
      </w:pPr>
      <w:r>
        <w:t xml:space="preserve">The programs and initiatives in </w:t>
      </w:r>
      <w:r>
        <w:rPr>
          <w:i/>
        </w:rPr>
        <w:t xml:space="preserve">Digital WA </w:t>
      </w:r>
      <w:r>
        <w:t>are directed at achieving the following whole of government outcomes:</w:t>
      </w:r>
    </w:p>
    <w:p w:rsidR="00BB37A1" w:rsidRDefault="002F5F5A">
      <w:pPr>
        <w:pStyle w:val="ListParagraph"/>
        <w:numPr>
          <w:ilvl w:val="0"/>
          <w:numId w:val="2"/>
        </w:numPr>
        <w:tabs>
          <w:tab w:val="left" w:pos="548"/>
        </w:tabs>
        <w:spacing w:before="164"/>
        <w:ind w:hanging="170"/>
        <w:rPr>
          <w:sz w:val="24"/>
        </w:rPr>
      </w:pPr>
      <w:r>
        <w:rPr>
          <w:sz w:val="24"/>
        </w:rPr>
        <w:t>stability of ICT project and service</w:t>
      </w:r>
      <w:r>
        <w:rPr>
          <w:spacing w:val="-10"/>
          <w:sz w:val="24"/>
        </w:rPr>
        <w:t xml:space="preserve"> </w:t>
      </w:r>
      <w:r>
        <w:rPr>
          <w:sz w:val="24"/>
        </w:rPr>
        <w:t>delivery</w:t>
      </w:r>
    </w:p>
    <w:p w:rsidR="00BB37A1" w:rsidRDefault="002F5F5A">
      <w:pPr>
        <w:pStyle w:val="ListParagraph"/>
        <w:numPr>
          <w:ilvl w:val="0"/>
          <w:numId w:val="2"/>
        </w:numPr>
        <w:tabs>
          <w:tab w:val="left" w:pos="548"/>
        </w:tabs>
        <w:spacing w:before="157"/>
        <w:ind w:hanging="170"/>
        <w:rPr>
          <w:sz w:val="24"/>
        </w:rPr>
      </w:pPr>
      <w:r>
        <w:rPr>
          <w:sz w:val="24"/>
        </w:rPr>
        <w:t>efficiency in the cost of delivering ICT</w:t>
      </w:r>
      <w:r>
        <w:rPr>
          <w:spacing w:val="-16"/>
          <w:sz w:val="24"/>
        </w:rPr>
        <w:t xml:space="preserve"> </w:t>
      </w:r>
      <w:r>
        <w:rPr>
          <w:sz w:val="24"/>
        </w:rPr>
        <w:t>services</w:t>
      </w:r>
    </w:p>
    <w:p w:rsidR="00BB37A1" w:rsidRDefault="002F5F5A">
      <w:pPr>
        <w:pStyle w:val="ListParagraph"/>
        <w:numPr>
          <w:ilvl w:val="0"/>
          <w:numId w:val="2"/>
        </w:numPr>
        <w:tabs>
          <w:tab w:val="left" w:pos="548"/>
        </w:tabs>
        <w:spacing w:before="161" w:line="280" w:lineRule="exact"/>
        <w:ind w:right="314" w:hanging="170"/>
        <w:rPr>
          <w:sz w:val="24"/>
        </w:rPr>
      </w:pPr>
      <w:r>
        <w:rPr>
          <w:sz w:val="24"/>
        </w:rPr>
        <w:t>transparency in ICT governance and</w:t>
      </w:r>
      <w:r>
        <w:rPr>
          <w:spacing w:val="-12"/>
          <w:sz w:val="24"/>
        </w:rPr>
        <w:t xml:space="preserve"> </w:t>
      </w:r>
      <w:r>
        <w:rPr>
          <w:sz w:val="24"/>
        </w:rPr>
        <w:t>service delivery</w:t>
      </w:r>
    </w:p>
    <w:p w:rsidR="00BB37A1" w:rsidRDefault="002F5F5A">
      <w:pPr>
        <w:pStyle w:val="ListParagraph"/>
        <w:numPr>
          <w:ilvl w:val="0"/>
          <w:numId w:val="2"/>
        </w:numPr>
        <w:tabs>
          <w:tab w:val="left" w:pos="548"/>
        </w:tabs>
        <w:spacing w:before="169" w:line="280" w:lineRule="exact"/>
        <w:ind w:right="287" w:hanging="170"/>
        <w:rPr>
          <w:sz w:val="24"/>
        </w:rPr>
      </w:pPr>
      <w:r>
        <w:rPr>
          <w:sz w:val="24"/>
        </w:rPr>
        <w:t>capability of the public sector to respond</w:t>
      </w:r>
      <w:r>
        <w:rPr>
          <w:spacing w:val="-16"/>
          <w:sz w:val="24"/>
        </w:rPr>
        <w:t xml:space="preserve"> </w:t>
      </w:r>
      <w:r>
        <w:rPr>
          <w:sz w:val="24"/>
        </w:rPr>
        <w:t>to changing community</w:t>
      </w:r>
      <w:r>
        <w:rPr>
          <w:spacing w:val="-3"/>
          <w:sz w:val="24"/>
        </w:rPr>
        <w:t xml:space="preserve"> </w:t>
      </w:r>
      <w:r>
        <w:rPr>
          <w:sz w:val="24"/>
        </w:rPr>
        <w:t>needs.</w:t>
      </w:r>
    </w:p>
    <w:p w:rsidR="00BB37A1" w:rsidRDefault="002F5F5A">
      <w:pPr>
        <w:pStyle w:val="BodyText"/>
        <w:spacing w:before="171" w:line="288" w:lineRule="exact"/>
        <w:ind w:left="347" w:right="297"/>
        <w:jc w:val="both"/>
      </w:pPr>
      <w:r>
        <w:t>In 2016-17, the Office of the GCIO</w:t>
      </w:r>
      <w:r>
        <w:rPr>
          <w:spacing w:val="-17"/>
        </w:rPr>
        <w:t xml:space="preserve"> </w:t>
      </w:r>
      <w:r>
        <w:t>progressed a range of initiatives towards achieving these outcomes.</w:t>
      </w:r>
    </w:p>
    <w:p w:rsidR="00BB37A1" w:rsidRDefault="002F5F5A">
      <w:pPr>
        <w:pStyle w:val="Heading5"/>
        <w:spacing w:before="52"/>
        <w:ind w:left="576"/>
      </w:pPr>
      <w:r>
        <w:rPr>
          <w:b w:val="0"/>
        </w:rPr>
        <w:br w:type="column"/>
      </w:r>
      <w:r>
        <w:rPr>
          <w:color w:val="003761"/>
        </w:rPr>
        <w:t>Stability of ICT project and service delivery</w:t>
      </w:r>
    </w:p>
    <w:p w:rsidR="00BB37A1" w:rsidRDefault="002F5F5A">
      <w:pPr>
        <w:pStyle w:val="BodyText"/>
        <w:spacing w:before="163" w:line="288" w:lineRule="exact"/>
        <w:ind w:left="576"/>
      </w:pPr>
      <w:r>
        <w:t>The Office of the GCIO assisted agencies in the governance of their ICT projects by:</w:t>
      </w:r>
    </w:p>
    <w:p w:rsidR="00BB37A1" w:rsidRDefault="002F5F5A">
      <w:pPr>
        <w:pStyle w:val="ListParagraph"/>
        <w:numPr>
          <w:ilvl w:val="1"/>
          <w:numId w:val="2"/>
        </w:numPr>
        <w:tabs>
          <w:tab w:val="left" w:pos="777"/>
        </w:tabs>
        <w:spacing w:before="111" w:line="280" w:lineRule="exact"/>
        <w:ind w:right="863" w:hanging="170"/>
        <w:rPr>
          <w:sz w:val="24"/>
        </w:rPr>
      </w:pPr>
      <w:r>
        <w:rPr>
          <w:sz w:val="24"/>
        </w:rPr>
        <w:t>providing input on and reviews of agency</w:t>
      </w:r>
      <w:r>
        <w:rPr>
          <w:spacing w:val="-18"/>
          <w:sz w:val="24"/>
        </w:rPr>
        <w:t xml:space="preserve"> </w:t>
      </w:r>
      <w:r>
        <w:rPr>
          <w:spacing w:val="-6"/>
          <w:sz w:val="24"/>
        </w:rPr>
        <w:t xml:space="preserve">ICT, </w:t>
      </w:r>
      <w:r>
        <w:rPr>
          <w:sz w:val="24"/>
        </w:rPr>
        <w:t>business and strategic</w:t>
      </w:r>
      <w:r>
        <w:rPr>
          <w:spacing w:val="-15"/>
          <w:sz w:val="24"/>
        </w:rPr>
        <w:t xml:space="preserve"> </w:t>
      </w:r>
      <w:r>
        <w:rPr>
          <w:sz w:val="24"/>
        </w:rPr>
        <w:t>planning</w:t>
      </w:r>
    </w:p>
    <w:p w:rsidR="00BB37A1" w:rsidRDefault="002F5F5A">
      <w:pPr>
        <w:pStyle w:val="ListParagraph"/>
        <w:numPr>
          <w:ilvl w:val="1"/>
          <w:numId w:val="2"/>
        </w:numPr>
        <w:tabs>
          <w:tab w:val="left" w:pos="777"/>
        </w:tabs>
        <w:spacing w:before="165"/>
        <w:ind w:hanging="170"/>
        <w:rPr>
          <w:sz w:val="24"/>
        </w:rPr>
      </w:pPr>
      <w:r>
        <w:rPr>
          <w:sz w:val="24"/>
        </w:rPr>
        <w:t>reviewing agency business and ICT</w:t>
      </w:r>
      <w:r>
        <w:rPr>
          <w:spacing w:val="-24"/>
          <w:sz w:val="24"/>
        </w:rPr>
        <w:t xml:space="preserve"> </w:t>
      </w:r>
      <w:r>
        <w:rPr>
          <w:sz w:val="24"/>
        </w:rPr>
        <w:t>strategies</w:t>
      </w:r>
    </w:p>
    <w:p w:rsidR="00BB37A1" w:rsidRDefault="002F5F5A">
      <w:pPr>
        <w:pStyle w:val="ListParagraph"/>
        <w:numPr>
          <w:ilvl w:val="1"/>
          <w:numId w:val="2"/>
        </w:numPr>
        <w:tabs>
          <w:tab w:val="left" w:pos="777"/>
        </w:tabs>
        <w:spacing w:before="161" w:line="280" w:lineRule="exact"/>
        <w:ind w:right="1056" w:hanging="170"/>
        <w:rPr>
          <w:sz w:val="24"/>
        </w:rPr>
      </w:pPr>
      <w:r>
        <w:rPr>
          <w:sz w:val="24"/>
        </w:rPr>
        <w:t>participating on agency project</w:t>
      </w:r>
      <w:r>
        <w:rPr>
          <w:spacing w:val="-18"/>
          <w:sz w:val="24"/>
        </w:rPr>
        <w:t xml:space="preserve"> </w:t>
      </w:r>
      <w:r>
        <w:rPr>
          <w:sz w:val="24"/>
        </w:rPr>
        <w:t>governance boards for major</w:t>
      </w:r>
      <w:r>
        <w:rPr>
          <w:spacing w:val="-14"/>
          <w:sz w:val="24"/>
        </w:rPr>
        <w:t xml:space="preserve"> </w:t>
      </w:r>
      <w:r>
        <w:rPr>
          <w:sz w:val="24"/>
        </w:rPr>
        <w:t>projects.</w:t>
      </w:r>
    </w:p>
    <w:p w:rsidR="00BB37A1" w:rsidRDefault="002F5F5A">
      <w:pPr>
        <w:pStyle w:val="BodyText"/>
        <w:spacing w:before="171" w:line="288" w:lineRule="exact"/>
        <w:ind w:left="576" w:right="1038"/>
      </w:pPr>
      <w:r>
        <w:t>For example, the Office worked with the State Emergency Management Committee</w:t>
      </w:r>
    </w:p>
    <w:p w:rsidR="00BB37A1" w:rsidRDefault="002F5F5A">
      <w:pPr>
        <w:pStyle w:val="BodyText"/>
        <w:spacing w:line="288" w:lineRule="exact"/>
        <w:ind w:left="576" w:right="927"/>
      </w:pPr>
      <w:r>
        <w:t xml:space="preserve">(SEMC), </w:t>
      </w:r>
      <w:r>
        <w:rPr>
          <w:spacing w:val="-5"/>
        </w:rPr>
        <w:t xml:space="preserve">WA </w:t>
      </w:r>
      <w:r>
        <w:t xml:space="preserve">Police and the Department of Fire and Emergency Services (DFES) to develop   and review a business case for DFES to </w:t>
      </w:r>
      <w:r>
        <w:rPr>
          <w:spacing w:val="2"/>
        </w:rPr>
        <w:t xml:space="preserve">buy </w:t>
      </w:r>
      <w:r>
        <w:t xml:space="preserve">additional modules for the Computer Aided Dispatch (CAD) system already in use by </w:t>
      </w:r>
      <w:r>
        <w:rPr>
          <w:spacing w:val="-5"/>
        </w:rPr>
        <w:t xml:space="preserve">WA </w:t>
      </w:r>
      <w:r>
        <w:t>Police. This option cost more than $10 million less than implementing a stand-alone system at DFES, and was approved as part of the first stage of implementing the SEMC Emergency Services Communications</w:t>
      </w:r>
      <w:r>
        <w:rPr>
          <w:spacing w:val="31"/>
        </w:rPr>
        <w:t xml:space="preserve"> </w:t>
      </w:r>
      <w:r>
        <w:t>Strategy.</w:t>
      </w:r>
    </w:p>
    <w:p w:rsidR="00BB37A1" w:rsidRDefault="00BB37A1">
      <w:pPr>
        <w:spacing w:line="288" w:lineRule="exact"/>
        <w:sectPr w:rsidR="00BB37A1">
          <w:type w:val="continuous"/>
          <w:pgSz w:w="16840" w:h="11910" w:orient="landscape"/>
          <w:pgMar w:top="680" w:right="0" w:bottom="0" w:left="0" w:header="720" w:footer="720" w:gutter="0"/>
          <w:cols w:num="3" w:space="720" w:equalWidth="0">
            <w:col w:w="5641" w:space="40"/>
            <w:col w:w="5080" w:space="40"/>
            <w:col w:w="6039"/>
          </w:cols>
        </w:sectPr>
      </w:pPr>
    </w:p>
    <w:p w:rsidR="00BB37A1" w:rsidRDefault="00BB37A1">
      <w:pPr>
        <w:pStyle w:val="BodyText"/>
        <w:spacing w:before="5"/>
        <w:rPr>
          <w:sz w:val="28"/>
        </w:rPr>
      </w:pPr>
    </w:p>
    <w:p w:rsidR="00BB37A1" w:rsidRDefault="00BB37A1">
      <w:pPr>
        <w:rPr>
          <w:sz w:val="28"/>
        </w:rPr>
        <w:sectPr w:rsidR="00BB37A1">
          <w:pgSz w:w="16840" w:h="11910" w:orient="landscape"/>
          <w:pgMar w:top="1120" w:right="0" w:bottom="620" w:left="0" w:header="0" w:footer="420" w:gutter="0"/>
          <w:cols w:space="720"/>
        </w:sectPr>
      </w:pPr>
    </w:p>
    <w:p w:rsidR="00BB37A1" w:rsidRDefault="002F5F5A">
      <w:pPr>
        <w:pStyle w:val="Heading5"/>
        <w:spacing w:before="52"/>
      </w:pPr>
      <w:r>
        <w:rPr>
          <w:color w:val="003761"/>
        </w:rPr>
        <w:t>Efficiency in the cost of delivering ICT services</w:t>
      </w:r>
    </w:p>
    <w:p w:rsidR="00BB37A1" w:rsidRDefault="002F5F5A">
      <w:pPr>
        <w:pStyle w:val="BodyText"/>
        <w:spacing w:before="163" w:line="288" w:lineRule="exact"/>
        <w:ind w:left="680" w:right="36"/>
      </w:pPr>
      <w:r>
        <w:rPr>
          <w:spacing w:val="-12"/>
        </w:rPr>
        <w:t xml:space="preserve">To </w:t>
      </w:r>
      <w:r>
        <w:rPr>
          <w:spacing w:val="-3"/>
        </w:rPr>
        <w:t xml:space="preserve">deliver better digital services to </w:t>
      </w:r>
      <w:r>
        <w:t xml:space="preserve">the </w:t>
      </w:r>
      <w:r>
        <w:rPr>
          <w:spacing w:val="-5"/>
        </w:rPr>
        <w:t xml:space="preserve">community, </w:t>
      </w:r>
      <w:r>
        <w:rPr>
          <w:spacing w:val="-3"/>
        </w:rPr>
        <w:t xml:space="preserve">public sector </w:t>
      </w:r>
      <w:r>
        <w:t xml:space="preserve">ICT </w:t>
      </w:r>
      <w:r>
        <w:rPr>
          <w:spacing w:val="-5"/>
        </w:rPr>
        <w:t xml:space="preserve">systems </w:t>
      </w:r>
      <w:r>
        <w:rPr>
          <w:spacing w:val="-3"/>
        </w:rPr>
        <w:t xml:space="preserve">need to </w:t>
      </w:r>
      <w:r>
        <w:t xml:space="preserve">be </w:t>
      </w:r>
      <w:r>
        <w:rPr>
          <w:spacing w:val="-3"/>
        </w:rPr>
        <w:t xml:space="preserve">modernised </w:t>
      </w:r>
      <w:r>
        <w:t xml:space="preserve">and </w:t>
      </w:r>
      <w:r>
        <w:rPr>
          <w:spacing w:val="-4"/>
        </w:rPr>
        <w:t xml:space="preserve">consolidated. Savings </w:t>
      </w:r>
      <w:r>
        <w:rPr>
          <w:spacing w:val="-3"/>
        </w:rPr>
        <w:t xml:space="preserve">achieved </w:t>
      </w:r>
      <w:r>
        <w:t xml:space="preserve">by </w:t>
      </w:r>
      <w:r>
        <w:rPr>
          <w:spacing w:val="-3"/>
        </w:rPr>
        <w:t xml:space="preserve">agencies in moving to new technologies </w:t>
      </w:r>
      <w:r>
        <w:rPr>
          <w:spacing w:val="-4"/>
        </w:rPr>
        <w:t xml:space="preserve">may </w:t>
      </w:r>
      <w:r>
        <w:t xml:space="preserve">be </w:t>
      </w:r>
      <w:r>
        <w:rPr>
          <w:spacing w:val="-5"/>
        </w:rPr>
        <w:t xml:space="preserve">reinvested </w:t>
      </w:r>
      <w:r>
        <w:t xml:space="preserve">by </w:t>
      </w:r>
      <w:r>
        <w:rPr>
          <w:spacing w:val="-3"/>
        </w:rPr>
        <w:t xml:space="preserve">agencies to help fund these </w:t>
      </w:r>
      <w:r>
        <w:rPr>
          <w:spacing w:val="-4"/>
        </w:rPr>
        <w:t xml:space="preserve">improvements. </w:t>
      </w:r>
      <w:r>
        <w:t xml:space="preserve">The </w:t>
      </w:r>
      <w:r>
        <w:rPr>
          <w:spacing w:val="-3"/>
        </w:rPr>
        <w:t xml:space="preserve">two </w:t>
      </w:r>
      <w:r>
        <w:rPr>
          <w:spacing w:val="-6"/>
        </w:rPr>
        <w:t xml:space="preserve">key </w:t>
      </w:r>
      <w:r>
        <w:rPr>
          <w:spacing w:val="-4"/>
        </w:rPr>
        <w:t xml:space="preserve">projects </w:t>
      </w:r>
      <w:r>
        <w:rPr>
          <w:spacing w:val="-3"/>
        </w:rPr>
        <w:t xml:space="preserve">to achieve efficiencies are </w:t>
      </w:r>
      <w:r>
        <w:rPr>
          <w:spacing w:val="-4"/>
        </w:rPr>
        <w:t xml:space="preserve">GovNext-ICT </w:t>
      </w:r>
      <w:r>
        <w:t xml:space="preserve">and </w:t>
      </w:r>
      <w:r>
        <w:rPr>
          <w:spacing w:val="-4"/>
        </w:rPr>
        <w:t xml:space="preserve">ServiceWA </w:t>
      </w:r>
      <w:r>
        <w:rPr>
          <w:spacing w:val="-3"/>
        </w:rPr>
        <w:t xml:space="preserve">(Digital), </w:t>
      </w:r>
      <w:r>
        <w:rPr>
          <w:spacing w:val="-4"/>
        </w:rPr>
        <w:t xml:space="preserve">formerly </w:t>
      </w:r>
      <w:r>
        <w:rPr>
          <w:spacing w:val="-3"/>
        </w:rPr>
        <w:t xml:space="preserve">known </w:t>
      </w:r>
      <w:r>
        <w:t xml:space="preserve">as the </w:t>
      </w:r>
      <w:r>
        <w:rPr>
          <w:spacing w:val="-6"/>
        </w:rPr>
        <w:t xml:space="preserve">myWA </w:t>
      </w:r>
      <w:r>
        <w:rPr>
          <w:spacing w:val="-5"/>
        </w:rPr>
        <w:t>program.</w:t>
      </w:r>
    </w:p>
    <w:p w:rsidR="00BB37A1" w:rsidRDefault="002F5F5A">
      <w:pPr>
        <w:pStyle w:val="Heading5"/>
        <w:spacing w:before="163"/>
      </w:pPr>
      <w:r>
        <w:rPr>
          <w:color w:val="003761"/>
        </w:rPr>
        <w:t>GovNext-ICT</w:t>
      </w:r>
    </w:p>
    <w:p w:rsidR="00BB37A1" w:rsidRDefault="002F5F5A">
      <w:pPr>
        <w:pStyle w:val="BodyText"/>
        <w:spacing w:before="162" w:line="288" w:lineRule="exact"/>
        <w:ind w:left="680" w:right="97"/>
      </w:pPr>
      <w:r>
        <w:t>GovNext-ICT is an ICT infrastructure reform initiative that aims to progress the WA Government from an owner/operator of ICT infrastructure to consumers of ICT infrastructure services.</w:t>
      </w:r>
    </w:p>
    <w:p w:rsidR="00BB37A1" w:rsidRDefault="002F5F5A">
      <w:pPr>
        <w:pStyle w:val="BodyText"/>
        <w:spacing w:before="169" w:line="288" w:lineRule="exact"/>
        <w:ind w:left="680"/>
      </w:pPr>
      <w:r>
        <w:t xml:space="preserve">In 2016-17, the Office of the GCIO delivered a significant key milestone under </w:t>
      </w:r>
      <w:r>
        <w:rPr>
          <w:i/>
        </w:rPr>
        <w:t xml:space="preserve">Digital WA </w:t>
      </w:r>
      <w:r>
        <w:t>by establishing the GovNext-ICT whole of government CUA for agencies to purchase ICT infrastructure services on demand.</w:t>
      </w:r>
    </w:p>
    <w:p w:rsidR="00BB37A1" w:rsidRDefault="002F5F5A">
      <w:pPr>
        <w:pStyle w:val="BodyText"/>
        <w:spacing w:before="169" w:line="288" w:lineRule="exact"/>
        <w:ind w:left="680" w:right="-16"/>
      </w:pPr>
      <w:r>
        <w:t xml:space="preserve">GovNext-ICT will decommission more than 60 expensive data centres and server rooms and deliver an interconnected State-wide communications network for all government offices. </w:t>
      </w:r>
      <w:r>
        <w:rPr>
          <w:spacing w:val="-11"/>
        </w:rPr>
        <w:t xml:space="preserve">To </w:t>
      </w:r>
      <w:r>
        <w:t>do this, over 50 physical networks with approximately 50,000 links will be consolidated into one physical network with less than 6000 links, improving capability and reducing cost</w:t>
      </w:r>
      <w:r>
        <w:rPr>
          <w:spacing w:val="-26"/>
        </w:rPr>
        <w:t xml:space="preserve"> </w:t>
      </w:r>
      <w:r>
        <w:t>at the same</w:t>
      </w:r>
      <w:r>
        <w:rPr>
          <w:spacing w:val="-2"/>
        </w:rPr>
        <w:t xml:space="preserve"> </w:t>
      </w:r>
      <w:r>
        <w:t>time.</w:t>
      </w:r>
    </w:p>
    <w:p w:rsidR="00BB37A1" w:rsidRDefault="002F5F5A">
      <w:pPr>
        <w:pStyle w:val="BodyText"/>
        <w:spacing w:before="171" w:line="290" w:lineRule="exact"/>
        <w:ind w:left="680"/>
      </w:pPr>
      <w:r>
        <w:t>Full adoption of GovNext-ICT will allow the State to realise savings of up to</w:t>
      </w:r>
    </w:p>
    <w:p w:rsidR="00BB37A1" w:rsidRDefault="002F5F5A">
      <w:pPr>
        <w:pStyle w:val="BodyText"/>
        <w:spacing w:before="1" w:line="235" w:lineRule="auto"/>
        <w:ind w:left="680" w:right="-15"/>
      </w:pPr>
      <w:r>
        <w:t>$80 million per annum by consolidating and simplifying its infrastructure footprint, leveraging its whole of government buying power, and increasing market competition for ICT services.</w:t>
      </w:r>
    </w:p>
    <w:p w:rsidR="00BB37A1" w:rsidRDefault="002F5F5A">
      <w:pPr>
        <w:pStyle w:val="BodyText"/>
        <w:spacing w:before="164" w:line="288" w:lineRule="exact"/>
        <w:ind w:left="680" w:right="156"/>
      </w:pPr>
      <w:r>
        <w:t>The Office worked closely with the Department of Finance to develop a unique buying regime, articulated in a new “as a service” CUA. Following a</w:t>
      </w:r>
      <w:r>
        <w:rPr>
          <w:spacing w:val="-6"/>
        </w:rPr>
        <w:t xml:space="preserve"> </w:t>
      </w:r>
      <w:r>
        <w:t>competitive</w:t>
      </w:r>
      <w:r>
        <w:rPr>
          <w:spacing w:val="-6"/>
        </w:rPr>
        <w:t xml:space="preserve"> </w:t>
      </w:r>
      <w:r>
        <w:t>process</w:t>
      </w:r>
      <w:r>
        <w:rPr>
          <w:spacing w:val="-6"/>
        </w:rPr>
        <w:t xml:space="preserve"> </w:t>
      </w:r>
      <w:r>
        <w:t>and</w:t>
      </w:r>
      <w:r>
        <w:rPr>
          <w:spacing w:val="-6"/>
        </w:rPr>
        <w:t xml:space="preserve"> </w:t>
      </w:r>
      <w:r>
        <w:t>extensive</w:t>
      </w:r>
      <w:r>
        <w:rPr>
          <w:spacing w:val="-6"/>
        </w:rPr>
        <w:t xml:space="preserve"> </w:t>
      </w:r>
      <w:r>
        <w:t>negotiations</w:t>
      </w:r>
      <w:r>
        <w:rPr>
          <w:spacing w:val="-6"/>
        </w:rPr>
        <w:t xml:space="preserve"> </w:t>
      </w:r>
      <w:r>
        <w:t>with</w:t>
      </w:r>
      <w:r>
        <w:rPr>
          <w:spacing w:val="-6"/>
        </w:rPr>
        <w:t xml:space="preserve"> </w:t>
      </w:r>
      <w:r>
        <w:t>the</w:t>
      </w:r>
      <w:r>
        <w:rPr>
          <w:spacing w:val="-6"/>
        </w:rPr>
        <w:t xml:space="preserve"> </w:t>
      </w:r>
      <w:r>
        <w:t>three</w:t>
      </w:r>
      <w:r>
        <w:rPr>
          <w:spacing w:val="-6"/>
        </w:rPr>
        <w:t xml:space="preserve"> </w:t>
      </w:r>
      <w:r>
        <w:t>preferred</w:t>
      </w:r>
    </w:p>
    <w:p w:rsidR="00BB37A1" w:rsidRDefault="002F5F5A">
      <w:pPr>
        <w:pStyle w:val="BodyText"/>
        <w:spacing w:before="50" w:line="288" w:lineRule="exact"/>
        <w:ind w:left="680" w:right="848"/>
      </w:pPr>
      <w:r>
        <w:br w:type="column"/>
        <w:t>vendors - Atos, Datacom and NEC Australia – contracts were signed in January 2017. The new arrangements were launched to the sector in February 2017. Service catalogues with each vendor have been in place since April 2017 and agencies can compare prices and choose the best solution from a list of pre-defined services to meet their ICT needs.</w:t>
      </w:r>
    </w:p>
    <w:p w:rsidR="00BB37A1" w:rsidRDefault="002F5F5A">
      <w:pPr>
        <w:pStyle w:val="BodyText"/>
        <w:spacing w:before="170" w:line="288" w:lineRule="exact"/>
        <w:ind w:left="680" w:right="964"/>
      </w:pPr>
      <w:r>
        <w:t xml:space="preserve">The Office of the GCIO established the GovNext Service </w:t>
      </w:r>
      <w:r>
        <w:rPr>
          <w:spacing w:val="-3"/>
        </w:rPr>
        <w:t xml:space="preserve">Broker </w:t>
      </w:r>
      <w:r>
        <w:t>during the year to assist agencies transition to the new buying arrangements and oversee the implementation of the CUA, including monitoring</w:t>
      </w:r>
      <w:r>
        <w:rPr>
          <w:spacing w:val="-27"/>
        </w:rPr>
        <w:t xml:space="preserve"> </w:t>
      </w:r>
      <w:r>
        <w:t>prices, consumption volumes, innovation and service</w:t>
      </w:r>
      <w:r>
        <w:rPr>
          <w:spacing w:val="-34"/>
        </w:rPr>
        <w:t xml:space="preserve"> </w:t>
      </w:r>
      <w:r>
        <w:t>quality.</w:t>
      </w:r>
    </w:p>
    <w:p w:rsidR="00BB37A1" w:rsidRDefault="002F5F5A">
      <w:pPr>
        <w:pStyle w:val="BodyText"/>
        <w:spacing w:before="5"/>
        <w:rPr>
          <w:sz w:val="12"/>
        </w:rPr>
      </w:pPr>
      <w:r>
        <w:rPr>
          <w:noProof/>
          <w:lang w:val="en-AU" w:eastAsia="en-AU"/>
        </w:rPr>
        <w:drawing>
          <wp:anchor distT="0" distB="0" distL="0" distR="0" simplePos="0" relativeHeight="251602432" behindDoc="0" locked="0" layoutInCell="1" allowOverlap="1">
            <wp:simplePos x="0" y="0"/>
            <wp:positionH relativeFrom="page">
              <wp:posOffset>5562003</wp:posOffset>
            </wp:positionH>
            <wp:positionV relativeFrom="paragraph">
              <wp:posOffset>121248</wp:posOffset>
            </wp:positionV>
            <wp:extent cx="4700383" cy="3394710"/>
            <wp:effectExtent l="0" t="0" r="0" b="0"/>
            <wp:wrapTopAndBottom/>
            <wp:docPr id="7" name="image10.png" descr="General picture of people at a presentation" title="Launch of the GovNext-ICT 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36" cstate="print"/>
                    <a:stretch>
                      <a:fillRect/>
                    </a:stretch>
                  </pic:blipFill>
                  <pic:spPr>
                    <a:xfrm>
                      <a:off x="0" y="0"/>
                      <a:ext cx="4700383" cy="3394710"/>
                    </a:xfrm>
                    <a:prstGeom prst="rect">
                      <a:avLst/>
                    </a:prstGeom>
                  </pic:spPr>
                </pic:pic>
              </a:graphicData>
            </a:graphic>
          </wp:anchor>
        </w:drawing>
      </w:r>
    </w:p>
    <w:p w:rsidR="00BB37A1" w:rsidRDefault="002F5F5A">
      <w:pPr>
        <w:pStyle w:val="BodyText"/>
        <w:spacing w:before="53"/>
        <w:ind w:left="2845"/>
      </w:pPr>
      <w:r>
        <w:t>Launch of the GovNext-ICT CUA</w:t>
      </w:r>
    </w:p>
    <w:p w:rsidR="00BB37A1" w:rsidRDefault="00BB37A1">
      <w:pPr>
        <w:sectPr w:rsidR="00BB37A1">
          <w:type w:val="continuous"/>
          <w:pgSz w:w="16840" w:h="11910" w:orient="landscape"/>
          <w:pgMar w:top="680" w:right="0" w:bottom="0" w:left="0" w:header="720" w:footer="720" w:gutter="0"/>
          <w:cols w:num="2" w:space="720" w:equalWidth="0">
            <w:col w:w="8040" w:space="40"/>
            <w:col w:w="8760"/>
          </w:cols>
        </w:sectPr>
      </w:pPr>
    </w:p>
    <w:p w:rsidR="00BB37A1" w:rsidRDefault="00BB37A1">
      <w:pPr>
        <w:pStyle w:val="BodyText"/>
        <w:spacing w:before="10"/>
        <w:rPr>
          <w:sz w:val="28"/>
        </w:rPr>
      </w:pPr>
    </w:p>
    <w:p w:rsidR="00BB37A1" w:rsidRDefault="00BB37A1">
      <w:pPr>
        <w:rPr>
          <w:sz w:val="28"/>
        </w:rPr>
        <w:sectPr w:rsidR="00BB37A1">
          <w:pgSz w:w="16840" w:h="11910" w:orient="landscape"/>
          <w:pgMar w:top="1120" w:right="0" w:bottom="620" w:left="0" w:header="0" w:footer="420" w:gutter="0"/>
          <w:cols w:space="720"/>
        </w:sectPr>
      </w:pPr>
    </w:p>
    <w:p w:rsidR="00BB37A1" w:rsidRDefault="002F5F5A">
      <w:pPr>
        <w:pStyle w:val="Heading5"/>
        <w:spacing w:before="52"/>
      </w:pPr>
      <w:r>
        <w:rPr>
          <w:color w:val="003761"/>
        </w:rPr>
        <w:t>ServiceWA (Digital) Program</w:t>
      </w:r>
    </w:p>
    <w:p w:rsidR="00BB37A1" w:rsidRDefault="002F5F5A">
      <w:pPr>
        <w:pStyle w:val="BodyText"/>
        <w:spacing w:before="50" w:line="288" w:lineRule="exact"/>
        <w:ind w:left="680" w:right="13"/>
      </w:pPr>
      <w:r>
        <w:t xml:space="preserve">A major initiative under </w:t>
      </w:r>
      <w:r>
        <w:rPr>
          <w:i/>
        </w:rPr>
        <w:t xml:space="preserve">Digital </w:t>
      </w:r>
      <w:r>
        <w:rPr>
          <w:i/>
          <w:spacing w:val="-6"/>
        </w:rPr>
        <w:t xml:space="preserve">WA </w:t>
      </w:r>
      <w:r>
        <w:t>is the ServiceWA (Digital) program which aims to make it easier for business and the community to find and access Government information and services online. The number of agency websites will also be reduced as a result of this</w:t>
      </w:r>
      <w:r>
        <w:rPr>
          <w:spacing w:val="-25"/>
        </w:rPr>
        <w:t xml:space="preserve"> </w:t>
      </w:r>
      <w:r>
        <w:t>program.</w:t>
      </w:r>
    </w:p>
    <w:p w:rsidR="00BB37A1" w:rsidRDefault="002F5F5A">
      <w:pPr>
        <w:pStyle w:val="BodyText"/>
        <w:spacing w:before="113" w:line="288" w:lineRule="exact"/>
        <w:ind w:left="680" w:right="43"/>
      </w:pPr>
      <w:r>
        <w:t xml:space="preserve">A </w:t>
      </w:r>
      <w:r>
        <w:rPr>
          <w:spacing w:val="-4"/>
        </w:rPr>
        <w:t xml:space="preserve">key </w:t>
      </w:r>
      <w:r>
        <w:t>achievement for the Office in 2016-17 was the launch of the ServiceWA (Digital) alpha prototype website in December 2016, which provides a single entry point or portal to government online services and search capabilities. Over six months, the site received 4100 unique visitors, 6700 site visits, and 22,400 page views.  The Office of the GCIO undertook a public consultation process on the features of the site. Seventy-nine percent of survey respondents said that being able to log in and access digital services from any department or agency from the one website was important</w:t>
      </w:r>
      <w:r>
        <w:rPr>
          <w:spacing w:val="-4"/>
        </w:rPr>
        <w:t xml:space="preserve"> </w:t>
      </w:r>
      <w:r>
        <w:t>or</w:t>
      </w:r>
      <w:r>
        <w:rPr>
          <w:spacing w:val="-4"/>
        </w:rPr>
        <w:t xml:space="preserve"> </w:t>
      </w:r>
      <w:r>
        <w:t>very</w:t>
      </w:r>
      <w:r>
        <w:rPr>
          <w:spacing w:val="-4"/>
        </w:rPr>
        <w:t xml:space="preserve"> </w:t>
      </w:r>
      <w:r>
        <w:t>important,</w:t>
      </w:r>
      <w:r>
        <w:rPr>
          <w:spacing w:val="-4"/>
        </w:rPr>
        <w:t xml:space="preserve"> </w:t>
      </w:r>
      <w:r>
        <w:t>and</w:t>
      </w:r>
      <w:r>
        <w:rPr>
          <w:spacing w:val="-4"/>
        </w:rPr>
        <w:t xml:space="preserve"> </w:t>
      </w:r>
      <w:r>
        <w:t>60</w:t>
      </w:r>
      <w:r>
        <w:rPr>
          <w:spacing w:val="-4"/>
        </w:rPr>
        <w:t xml:space="preserve"> </w:t>
      </w:r>
      <w:r>
        <w:t>percent</w:t>
      </w:r>
      <w:r>
        <w:rPr>
          <w:spacing w:val="-4"/>
        </w:rPr>
        <w:t xml:space="preserve"> </w:t>
      </w:r>
      <w:r>
        <w:t>agreed</w:t>
      </w:r>
      <w:r>
        <w:rPr>
          <w:spacing w:val="-4"/>
        </w:rPr>
        <w:t xml:space="preserve"> </w:t>
      </w:r>
      <w:r>
        <w:t>or</w:t>
      </w:r>
      <w:r>
        <w:rPr>
          <w:spacing w:val="-4"/>
        </w:rPr>
        <w:t xml:space="preserve"> </w:t>
      </w:r>
      <w:r>
        <w:t>strongly</w:t>
      </w:r>
      <w:r>
        <w:rPr>
          <w:spacing w:val="-4"/>
        </w:rPr>
        <w:t xml:space="preserve"> </w:t>
      </w:r>
      <w:r>
        <w:t>agreed</w:t>
      </w:r>
      <w:r>
        <w:rPr>
          <w:spacing w:val="-4"/>
        </w:rPr>
        <w:t xml:space="preserve"> </w:t>
      </w:r>
      <w:r>
        <w:t>that the site was</w:t>
      </w:r>
      <w:r>
        <w:rPr>
          <w:spacing w:val="-10"/>
        </w:rPr>
        <w:t xml:space="preserve"> </w:t>
      </w:r>
      <w:r>
        <w:t>useful.</w:t>
      </w:r>
    </w:p>
    <w:p w:rsidR="00BB37A1" w:rsidRDefault="002F5F5A">
      <w:pPr>
        <w:pStyle w:val="BodyText"/>
        <w:spacing w:before="113" w:line="288" w:lineRule="exact"/>
        <w:ind w:left="680"/>
      </w:pPr>
      <w:r>
        <w:t>The Office of the GCIO also commenced work on the architecture and operating model for the longer-term ServiceWA (Digital) program.</w:t>
      </w:r>
    </w:p>
    <w:p w:rsidR="00BB37A1" w:rsidRDefault="002F5F5A">
      <w:pPr>
        <w:pStyle w:val="BodyText"/>
        <w:spacing w:line="288" w:lineRule="exact"/>
        <w:ind w:left="680"/>
      </w:pPr>
      <w:r>
        <w:t>Significant planning towards a secure digital identity to enable users of the portal to access data from multiple agencies without compromising data privacy or security, was also undertaken.</w:t>
      </w:r>
    </w:p>
    <w:p w:rsidR="00BB37A1" w:rsidRDefault="002F5F5A">
      <w:pPr>
        <w:pStyle w:val="BodyText"/>
        <w:spacing w:before="113" w:line="288" w:lineRule="exact"/>
        <w:ind w:left="680"/>
      </w:pPr>
      <w:r>
        <w:t>The Office of the GCIO is working on the ServiceWA (Digital) program in partnership with the Departments of Transport and Commerce, and with the support of the Department of Finance and the Department of the Premier and Cabinet.</w:t>
      </w:r>
    </w:p>
    <w:p w:rsidR="00BB37A1" w:rsidRDefault="002F5F5A">
      <w:pPr>
        <w:pStyle w:val="Heading5"/>
        <w:spacing w:before="107"/>
      </w:pPr>
      <w:r>
        <w:rPr>
          <w:color w:val="003761"/>
        </w:rPr>
        <w:t>Enterprise Architecture (EA) Framework</w:t>
      </w:r>
    </w:p>
    <w:p w:rsidR="00BB37A1" w:rsidRDefault="002F5F5A">
      <w:pPr>
        <w:pStyle w:val="BodyText"/>
        <w:spacing w:before="50" w:line="288" w:lineRule="exact"/>
        <w:ind w:left="680" w:right="-13"/>
      </w:pPr>
      <w:r>
        <w:rPr>
          <w:spacing w:val="-11"/>
        </w:rPr>
        <w:t xml:space="preserve">To </w:t>
      </w:r>
      <w:r>
        <w:t>assist agencies plan for and review collaboration projects, the Office of the GCIO has developed a whole of government Enterprise Architecture (EA) Framework. This Framework models how a system, its components, and their relationship to each other and other systems can best be organised</w:t>
      </w:r>
      <w:r>
        <w:rPr>
          <w:spacing w:val="-4"/>
        </w:rPr>
        <w:t xml:space="preserve"> </w:t>
      </w:r>
      <w:r>
        <w:t>to</w:t>
      </w:r>
      <w:r>
        <w:rPr>
          <w:spacing w:val="-4"/>
        </w:rPr>
        <w:t xml:space="preserve"> </w:t>
      </w:r>
      <w:r>
        <w:t>meet</w:t>
      </w:r>
      <w:r>
        <w:rPr>
          <w:spacing w:val="-4"/>
        </w:rPr>
        <w:t xml:space="preserve"> </w:t>
      </w:r>
      <w:r>
        <w:t>strategic</w:t>
      </w:r>
      <w:r>
        <w:rPr>
          <w:spacing w:val="-4"/>
        </w:rPr>
        <w:t xml:space="preserve"> </w:t>
      </w:r>
      <w:r>
        <w:t>ICT</w:t>
      </w:r>
      <w:r>
        <w:rPr>
          <w:spacing w:val="-4"/>
        </w:rPr>
        <w:t xml:space="preserve"> </w:t>
      </w:r>
      <w:r>
        <w:t>objectives,</w:t>
      </w:r>
      <w:r>
        <w:rPr>
          <w:spacing w:val="-4"/>
        </w:rPr>
        <w:t xml:space="preserve"> </w:t>
      </w:r>
      <w:r>
        <w:t>and</w:t>
      </w:r>
      <w:r>
        <w:rPr>
          <w:spacing w:val="-4"/>
        </w:rPr>
        <w:t xml:space="preserve"> </w:t>
      </w:r>
      <w:r>
        <w:t>will</w:t>
      </w:r>
      <w:r>
        <w:rPr>
          <w:spacing w:val="-4"/>
        </w:rPr>
        <w:t xml:space="preserve"> </w:t>
      </w:r>
      <w:r>
        <w:t>allow</w:t>
      </w:r>
      <w:r>
        <w:rPr>
          <w:spacing w:val="-4"/>
        </w:rPr>
        <w:t xml:space="preserve"> </w:t>
      </w:r>
      <w:r>
        <w:t>for</w:t>
      </w:r>
      <w:r>
        <w:rPr>
          <w:spacing w:val="-4"/>
        </w:rPr>
        <w:t xml:space="preserve"> </w:t>
      </w:r>
      <w:r>
        <w:t>comparisons</w:t>
      </w:r>
      <w:r>
        <w:rPr>
          <w:spacing w:val="-4"/>
        </w:rPr>
        <w:t xml:space="preserve"> </w:t>
      </w:r>
      <w:r>
        <w:t>to</w:t>
      </w:r>
    </w:p>
    <w:p w:rsidR="00BB37A1" w:rsidRDefault="002F5F5A">
      <w:pPr>
        <w:pStyle w:val="BodyText"/>
        <w:spacing w:before="52"/>
        <w:ind w:left="649"/>
      </w:pPr>
      <w:r>
        <w:br w:type="column"/>
        <w:t>be made across government.</w:t>
      </w:r>
    </w:p>
    <w:p w:rsidR="00BB37A1" w:rsidRDefault="002F5F5A">
      <w:pPr>
        <w:pStyle w:val="BodyText"/>
        <w:spacing w:before="106" w:line="288" w:lineRule="exact"/>
        <w:ind w:left="649" w:right="714"/>
      </w:pPr>
      <w:r>
        <w:t>The Office of the GCIO has drafted the following standards and frameworks to assist public sector agencies create their own EA frameworks:</w:t>
      </w:r>
    </w:p>
    <w:p w:rsidR="00BB37A1" w:rsidRDefault="002F5F5A">
      <w:pPr>
        <w:pStyle w:val="ListParagraph"/>
        <w:numPr>
          <w:ilvl w:val="1"/>
          <w:numId w:val="2"/>
        </w:numPr>
        <w:tabs>
          <w:tab w:val="left" w:pos="850"/>
        </w:tabs>
        <w:spacing w:before="54" w:line="280" w:lineRule="exact"/>
        <w:ind w:left="849" w:right="1668" w:hanging="170"/>
        <w:rPr>
          <w:sz w:val="24"/>
        </w:rPr>
      </w:pPr>
      <w:r>
        <w:rPr>
          <w:sz w:val="24"/>
        </w:rPr>
        <w:t>a</w:t>
      </w:r>
      <w:r>
        <w:rPr>
          <w:spacing w:val="-10"/>
          <w:sz w:val="24"/>
        </w:rPr>
        <w:t xml:space="preserve"> </w:t>
      </w:r>
      <w:r>
        <w:rPr>
          <w:spacing w:val="-5"/>
          <w:sz w:val="24"/>
        </w:rPr>
        <w:t>Skills</w:t>
      </w:r>
      <w:r>
        <w:rPr>
          <w:spacing w:val="-10"/>
          <w:sz w:val="24"/>
        </w:rPr>
        <w:t xml:space="preserve"> </w:t>
      </w:r>
      <w:r>
        <w:rPr>
          <w:spacing w:val="-4"/>
          <w:sz w:val="24"/>
        </w:rPr>
        <w:t>Model</w:t>
      </w:r>
      <w:r>
        <w:rPr>
          <w:spacing w:val="-10"/>
          <w:sz w:val="24"/>
        </w:rPr>
        <w:t xml:space="preserve"> </w:t>
      </w:r>
      <w:r>
        <w:rPr>
          <w:spacing w:val="-4"/>
          <w:sz w:val="24"/>
        </w:rPr>
        <w:t>to</w:t>
      </w:r>
      <w:r>
        <w:rPr>
          <w:spacing w:val="-10"/>
          <w:sz w:val="24"/>
        </w:rPr>
        <w:t xml:space="preserve"> </w:t>
      </w:r>
      <w:r>
        <w:rPr>
          <w:spacing w:val="-4"/>
          <w:sz w:val="24"/>
        </w:rPr>
        <w:t>identify</w:t>
      </w:r>
      <w:r>
        <w:rPr>
          <w:spacing w:val="-10"/>
          <w:sz w:val="24"/>
        </w:rPr>
        <w:t xml:space="preserve"> </w:t>
      </w:r>
      <w:r>
        <w:rPr>
          <w:spacing w:val="-4"/>
          <w:sz w:val="24"/>
        </w:rPr>
        <w:t>the</w:t>
      </w:r>
      <w:r>
        <w:rPr>
          <w:spacing w:val="-10"/>
          <w:sz w:val="24"/>
        </w:rPr>
        <w:t xml:space="preserve"> </w:t>
      </w:r>
      <w:r>
        <w:rPr>
          <w:spacing w:val="-7"/>
          <w:sz w:val="24"/>
        </w:rPr>
        <w:t>key</w:t>
      </w:r>
      <w:r>
        <w:rPr>
          <w:spacing w:val="-10"/>
          <w:sz w:val="24"/>
        </w:rPr>
        <w:t xml:space="preserve"> </w:t>
      </w:r>
      <w:r>
        <w:rPr>
          <w:spacing w:val="-5"/>
          <w:sz w:val="24"/>
        </w:rPr>
        <w:t>skills</w:t>
      </w:r>
      <w:r>
        <w:rPr>
          <w:spacing w:val="-10"/>
          <w:sz w:val="24"/>
        </w:rPr>
        <w:t xml:space="preserve"> </w:t>
      </w:r>
      <w:r>
        <w:rPr>
          <w:spacing w:val="-5"/>
          <w:sz w:val="24"/>
        </w:rPr>
        <w:t>staff</w:t>
      </w:r>
      <w:r>
        <w:rPr>
          <w:spacing w:val="-10"/>
          <w:sz w:val="24"/>
        </w:rPr>
        <w:t xml:space="preserve"> </w:t>
      </w:r>
      <w:r>
        <w:rPr>
          <w:spacing w:val="-4"/>
          <w:sz w:val="24"/>
        </w:rPr>
        <w:t>need</w:t>
      </w:r>
      <w:r>
        <w:rPr>
          <w:spacing w:val="-10"/>
          <w:sz w:val="24"/>
        </w:rPr>
        <w:t xml:space="preserve"> </w:t>
      </w:r>
      <w:r>
        <w:rPr>
          <w:spacing w:val="-4"/>
          <w:sz w:val="24"/>
        </w:rPr>
        <w:t>to</w:t>
      </w:r>
      <w:r>
        <w:rPr>
          <w:spacing w:val="-10"/>
          <w:sz w:val="24"/>
        </w:rPr>
        <w:t xml:space="preserve"> </w:t>
      </w:r>
      <w:r>
        <w:rPr>
          <w:spacing w:val="-6"/>
          <w:sz w:val="24"/>
        </w:rPr>
        <w:t>understand</w:t>
      </w:r>
      <w:r>
        <w:rPr>
          <w:spacing w:val="-10"/>
          <w:sz w:val="24"/>
        </w:rPr>
        <w:t xml:space="preserve"> </w:t>
      </w:r>
      <w:r>
        <w:rPr>
          <w:spacing w:val="-5"/>
          <w:sz w:val="24"/>
        </w:rPr>
        <w:t xml:space="preserve">and </w:t>
      </w:r>
      <w:r>
        <w:rPr>
          <w:spacing w:val="-6"/>
          <w:sz w:val="24"/>
        </w:rPr>
        <w:t xml:space="preserve">undertake </w:t>
      </w:r>
      <w:r>
        <w:rPr>
          <w:spacing w:val="-3"/>
          <w:sz w:val="24"/>
        </w:rPr>
        <w:t xml:space="preserve">an </w:t>
      </w:r>
      <w:r>
        <w:rPr>
          <w:spacing w:val="-4"/>
          <w:sz w:val="24"/>
        </w:rPr>
        <w:t>EA</w:t>
      </w:r>
      <w:r>
        <w:rPr>
          <w:spacing w:val="-16"/>
          <w:sz w:val="24"/>
        </w:rPr>
        <w:t xml:space="preserve"> </w:t>
      </w:r>
      <w:r>
        <w:rPr>
          <w:spacing w:val="-7"/>
          <w:sz w:val="24"/>
        </w:rPr>
        <w:t>exercise</w:t>
      </w:r>
    </w:p>
    <w:p w:rsidR="00BB37A1" w:rsidRDefault="002F5F5A">
      <w:pPr>
        <w:pStyle w:val="ListParagraph"/>
        <w:numPr>
          <w:ilvl w:val="1"/>
          <w:numId w:val="2"/>
        </w:numPr>
        <w:tabs>
          <w:tab w:val="left" w:pos="850"/>
        </w:tabs>
        <w:spacing w:line="280" w:lineRule="exact"/>
        <w:ind w:left="849" w:right="1173" w:hanging="170"/>
        <w:rPr>
          <w:sz w:val="24"/>
        </w:rPr>
      </w:pPr>
      <w:r>
        <w:rPr>
          <w:sz w:val="24"/>
        </w:rPr>
        <w:t xml:space="preserve">a </w:t>
      </w:r>
      <w:r>
        <w:rPr>
          <w:spacing w:val="-3"/>
          <w:sz w:val="24"/>
        </w:rPr>
        <w:t xml:space="preserve">Services </w:t>
      </w:r>
      <w:r>
        <w:rPr>
          <w:spacing w:val="-4"/>
          <w:sz w:val="24"/>
        </w:rPr>
        <w:t xml:space="preserve">Framework </w:t>
      </w:r>
      <w:r>
        <w:rPr>
          <w:spacing w:val="-3"/>
          <w:sz w:val="24"/>
        </w:rPr>
        <w:t xml:space="preserve">that identifies how </w:t>
      </w:r>
      <w:r>
        <w:rPr>
          <w:sz w:val="24"/>
        </w:rPr>
        <w:t xml:space="preserve">and </w:t>
      </w:r>
      <w:r>
        <w:rPr>
          <w:spacing w:val="-3"/>
          <w:sz w:val="24"/>
        </w:rPr>
        <w:t xml:space="preserve">when EA should </w:t>
      </w:r>
      <w:r>
        <w:rPr>
          <w:sz w:val="24"/>
        </w:rPr>
        <w:t xml:space="preserve">be </w:t>
      </w:r>
      <w:r>
        <w:rPr>
          <w:spacing w:val="-3"/>
          <w:sz w:val="24"/>
        </w:rPr>
        <w:t xml:space="preserve">used within </w:t>
      </w:r>
      <w:r>
        <w:rPr>
          <w:sz w:val="24"/>
        </w:rPr>
        <w:t>an</w:t>
      </w:r>
      <w:r>
        <w:rPr>
          <w:spacing w:val="-4"/>
          <w:sz w:val="24"/>
        </w:rPr>
        <w:t xml:space="preserve"> agency</w:t>
      </w:r>
    </w:p>
    <w:p w:rsidR="00BB37A1" w:rsidRDefault="002F5F5A">
      <w:pPr>
        <w:pStyle w:val="ListParagraph"/>
        <w:numPr>
          <w:ilvl w:val="1"/>
          <w:numId w:val="2"/>
        </w:numPr>
        <w:tabs>
          <w:tab w:val="left" w:pos="850"/>
        </w:tabs>
        <w:spacing w:line="280" w:lineRule="exact"/>
        <w:ind w:left="849" w:right="1009" w:hanging="170"/>
        <w:jc w:val="both"/>
        <w:rPr>
          <w:sz w:val="24"/>
        </w:rPr>
      </w:pPr>
      <w:r>
        <w:rPr>
          <w:sz w:val="24"/>
        </w:rPr>
        <w:t>a</w:t>
      </w:r>
      <w:r>
        <w:rPr>
          <w:spacing w:val="-7"/>
          <w:sz w:val="24"/>
        </w:rPr>
        <w:t xml:space="preserve"> </w:t>
      </w:r>
      <w:r>
        <w:rPr>
          <w:sz w:val="24"/>
        </w:rPr>
        <w:t>Collaboration</w:t>
      </w:r>
      <w:r>
        <w:rPr>
          <w:spacing w:val="-7"/>
          <w:sz w:val="24"/>
        </w:rPr>
        <w:t xml:space="preserve"> </w:t>
      </w:r>
      <w:r>
        <w:rPr>
          <w:sz w:val="24"/>
        </w:rPr>
        <w:t>Framework</w:t>
      </w:r>
      <w:r>
        <w:rPr>
          <w:spacing w:val="-7"/>
          <w:sz w:val="24"/>
        </w:rPr>
        <w:t xml:space="preserve"> </w:t>
      </w:r>
      <w:r>
        <w:rPr>
          <w:sz w:val="24"/>
        </w:rPr>
        <w:t>to</w:t>
      </w:r>
      <w:r>
        <w:rPr>
          <w:spacing w:val="-7"/>
          <w:sz w:val="24"/>
        </w:rPr>
        <w:t xml:space="preserve"> </w:t>
      </w:r>
      <w:r>
        <w:rPr>
          <w:sz w:val="24"/>
        </w:rPr>
        <w:t>assist</w:t>
      </w:r>
      <w:r>
        <w:rPr>
          <w:spacing w:val="-7"/>
          <w:sz w:val="24"/>
        </w:rPr>
        <w:t xml:space="preserve"> </w:t>
      </w:r>
      <w:r>
        <w:rPr>
          <w:sz w:val="24"/>
        </w:rPr>
        <w:t>senior</w:t>
      </w:r>
      <w:r>
        <w:rPr>
          <w:spacing w:val="-7"/>
          <w:sz w:val="24"/>
        </w:rPr>
        <w:t xml:space="preserve"> </w:t>
      </w:r>
      <w:r>
        <w:rPr>
          <w:sz w:val="24"/>
        </w:rPr>
        <w:t>executives</w:t>
      </w:r>
      <w:r>
        <w:rPr>
          <w:spacing w:val="-7"/>
          <w:sz w:val="24"/>
        </w:rPr>
        <w:t xml:space="preserve"> </w:t>
      </w:r>
      <w:r>
        <w:rPr>
          <w:sz w:val="24"/>
        </w:rPr>
        <w:t>understand</w:t>
      </w:r>
      <w:r>
        <w:rPr>
          <w:spacing w:val="-7"/>
          <w:sz w:val="24"/>
        </w:rPr>
        <w:t xml:space="preserve"> </w:t>
      </w:r>
      <w:r>
        <w:rPr>
          <w:sz w:val="24"/>
        </w:rPr>
        <w:t>how they</w:t>
      </w:r>
      <w:r>
        <w:rPr>
          <w:spacing w:val="-5"/>
          <w:sz w:val="24"/>
        </w:rPr>
        <w:t xml:space="preserve"> </w:t>
      </w:r>
      <w:r>
        <w:rPr>
          <w:sz w:val="24"/>
        </w:rPr>
        <w:t>can</w:t>
      </w:r>
      <w:r>
        <w:rPr>
          <w:spacing w:val="-5"/>
          <w:sz w:val="24"/>
        </w:rPr>
        <w:t xml:space="preserve"> </w:t>
      </w:r>
      <w:r>
        <w:rPr>
          <w:sz w:val="24"/>
        </w:rPr>
        <w:t>better</w:t>
      </w:r>
      <w:r>
        <w:rPr>
          <w:spacing w:val="-5"/>
          <w:sz w:val="24"/>
        </w:rPr>
        <w:t xml:space="preserve"> </w:t>
      </w:r>
      <w:r>
        <w:rPr>
          <w:sz w:val="24"/>
        </w:rPr>
        <w:t>leverage</w:t>
      </w:r>
      <w:r>
        <w:rPr>
          <w:spacing w:val="-5"/>
          <w:sz w:val="24"/>
        </w:rPr>
        <w:t xml:space="preserve"> </w:t>
      </w:r>
      <w:r>
        <w:rPr>
          <w:sz w:val="24"/>
        </w:rPr>
        <w:t>ICT</w:t>
      </w:r>
      <w:r>
        <w:rPr>
          <w:spacing w:val="-5"/>
          <w:sz w:val="24"/>
        </w:rPr>
        <w:t xml:space="preserve"> </w:t>
      </w:r>
      <w:r>
        <w:rPr>
          <w:sz w:val="24"/>
        </w:rPr>
        <w:t>capabilities</w:t>
      </w:r>
      <w:r>
        <w:rPr>
          <w:spacing w:val="-5"/>
          <w:sz w:val="24"/>
        </w:rPr>
        <w:t xml:space="preserve"> </w:t>
      </w:r>
      <w:r>
        <w:rPr>
          <w:sz w:val="24"/>
        </w:rPr>
        <w:t>across</w:t>
      </w:r>
      <w:r>
        <w:rPr>
          <w:spacing w:val="-5"/>
          <w:sz w:val="24"/>
        </w:rPr>
        <w:t xml:space="preserve"> </w:t>
      </w:r>
      <w:r>
        <w:rPr>
          <w:sz w:val="24"/>
        </w:rPr>
        <w:t>the</w:t>
      </w:r>
      <w:r>
        <w:rPr>
          <w:spacing w:val="-5"/>
          <w:sz w:val="24"/>
        </w:rPr>
        <w:t xml:space="preserve"> </w:t>
      </w:r>
      <w:r>
        <w:rPr>
          <w:sz w:val="24"/>
        </w:rPr>
        <w:t>public</w:t>
      </w:r>
      <w:r>
        <w:rPr>
          <w:spacing w:val="-5"/>
          <w:sz w:val="24"/>
        </w:rPr>
        <w:t xml:space="preserve"> </w:t>
      </w:r>
      <w:r>
        <w:rPr>
          <w:sz w:val="24"/>
        </w:rPr>
        <w:t>sector</w:t>
      </w:r>
      <w:r>
        <w:rPr>
          <w:spacing w:val="-5"/>
          <w:sz w:val="24"/>
        </w:rPr>
        <w:t xml:space="preserve"> </w:t>
      </w:r>
      <w:r>
        <w:rPr>
          <w:sz w:val="24"/>
        </w:rPr>
        <w:t>rather than duplicate jobs and systems in each</w:t>
      </w:r>
      <w:r>
        <w:rPr>
          <w:spacing w:val="-22"/>
          <w:sz w:val="24"/>
        </w:rPr>
        <w:t xml:space="preserve"> </w:t>
      </w:r>
      <w:r>
        <w:rPr>
          <w:spacing w:val="-3"/>
          <w:sz w:val="24"/>
        </w:rPr>
        <w:t>agency.</w:t>
      </w:r>
    </w:p>
    <w:p w:rsidR="00BB37A1" w:rsidRDefault="002F5F5A">
      <w:pPr>
        <w:pStyle w:val="Heading5"/>
        <w:spacing w:before="165"/>
        <w:ind w:left="649"/>
      </w:pPr>
      <w:r>
        <w:rPr>
          <w:color w:val="003761"/>
        </w:rPr>
        <w:t>Transparency in ICT governance and service delivery</w:t>
      </w:r>
    </w:p>
    <w:p w:rsidR="00BB37A1" w:rsidRDefault="002F5F5A">
      <w:pPr>
        <w:pStyle w:val="BodyText"/>
        <w:spacing w:before="49" w:line="288" w:lineRule="exact"/>
        <w:ind w:left="649" w:right="714"/>
      </w:pPr>
      <w:r>
        <w:rPr>
          <w:spacing w:val="-12"/>
        </w:rPr>
        <w:t xml:space="preserve">To </w:t>
      </w:r>
      <w:r>
        <w:rPr>
          <w:spacing w:val="-3"/>
        </w:rPr>
        <w:t xml:space="preserve">measure </w:t>
      </w:r>
      <w:r>
        <w:rPr>
          <w:spacing w:val="-4"/>
        </w:rPr>
        <w:t xml:space="preserve">progress </w:t>
      </w:r>
      <w:r>
        <w:t xml:space="preserve">of </w:t>
      </w:r>
      <w:r>
        <w:rPr>
          <w:spacing w:val="-3"/>
        </w:rPr>
        <w:t xml:space="preserve">agencies </w:t>
      </w:r>
      <w:r>
        <w:t xml:space="preserve">in </w:t>
      </w:r>
      <w:r>
        <w:rPr>
          <w:spacing w:val="-3"/>
        </w:rPr>
        <w:t xml:space="preserve">delivering </w:t>
      </w:r>
      <w:r>
        <w:t xml:space="preserve">ICT </w:t>
      </w:r>
      <w:r>
        <w:rPr>
          <w:spacing w:val="-4"/>
        </w:rPr>
        <w:t xml:space="preserve">reform, </w:t>
      </w:r>
      <w:r>
        <w:t xml:space="preserve">the Office of </w:t>
      </w:r>
      <w:r>
        <w:rPr>
          <w:spacing w:val="-3"/>
        </w:rPr>
        <w:t xml:space="preserve">the GCIO commenced </w:t>
      </w:r>
      <w:r>
        <w:t xml:space="preserve">a </w:t>
      </w:r>
      <w:r>
        <w:rPr>
          <w:spacing w:val="-4"/>
        </w:rPr>
        <w:t xml:space="preserve">process </w:t>
      </w:r>
      <w:r>
        <w:t xml:space="preserve">in </w:t>
      </w:r>
      <w:r>
        <w:rPr>
          <w:spacing w:val="-3"/>
        </w:rPr>
        <w:t xml:space="preserve">June 2017 </w:t>
      </w:r>
      <w:r>
        <w:rPr>
          <w:spacing w:val="-4"/>
        </w:rPr>
        <w:t xml:space="preserve">for </w:t>
      </w:r>
      <w:r>
        <w:rPr>
          <w:spacing w:val="-3"/>
        </w:rPr>
        <w:t xml:space="preserve">agencies to report </w:t>
      </w:r>
      <w:r>
        <w:rPr>
          <w:spacing w:val="-4"/>
        </w:rPr>
        <w:t xml:space="preserve">against </w:t>
      </w:r>
      <w:r>
        <w:rPr>
          <w:spacing w:val="-3"/>
        </w:rPr>
        <w:t xml:space="preserve">the </w:t>
      </w:r>
      <w:r>
        <w:rPr>
          <w:spacing w:val="-4"/>
        </w:rPr>
        <w:t xml:space="preserve">following </w:t>
      </w:r>
      <w:r>
        <w:rPr>
          <w:spacing w:val="-6"/>
        </w:rPr>
        <w:t xml:space="preserve">key </w:t>
      </w:r>
      <w:r>
        <w:rPr>
          <w:spacing w:val="-4"/>
        </w:rPr>
        <w:t xml:space="preserve">performance indicators </w:t>
      </w:r>
      <w:r>
        <w:rPr>
          <w:spacing w:val="-3"/>
        </w:rPr>
        <w:t xml:space="preserve">(KPIs) </w:t>
      </w:r>
      <w:r>
        <w:t xml:space="preserve">in </w:t>
      </w:r>
      <w:r>
        <w:rPr>
          <w:i/>
          <w:spacing w:val="-3"/>
        </w:rPr>
        <w:t xml:space="preserve">Digital </w:t>
      </w:r>
      <w:r>
        <w:rPr>
          <w:i/>
          <w:spacing w:val="-6"/>
        </w:rPr>
        <w:t>WA</w:t>
      </w:r>
      <w:r>
        <w:rPr>
          <w:spacing w:val="-6"/>
        </w:rPr>
        <w:t>:</w:t>
      </w:r>
    </w:p>
    <w:p w:rsidR="00BB37A1" w:rsidRDefault="002F5F5A">
      <w:pPr>
        <w:pStyle w:val="ListParagraph"/>
        <w:numPr>
          <w:ilvl w:val="1"/>
          <w:numId w:val="2"/>
        </w:numPr>
        <w:tabs>
          <w:tab w:val="left" w:pos="850"/>
        </w:tabs>
        <w:spacing w:before="54" w:line="280" w:lineRule="exact"/>
        <w:ind w:left="849" w:right="953" w:hanging="170"/>
        <w:rPr>
          <w:sz w:val="24"/>
        </w:rPr>
      </w:pPr>
      <w:r>
        <w:rPr>
          <w:sz w:val="24"/>
        </w:rPr>
        <w:t>&gt;90 percent of the ICT components of major projects are completed</w:t>
      </w:r>
      <w:r>
        <w:rPr>
          <w:spacing w:val="-26"/>
          <w:sz w:val="24"/>
        </w:rPr>
        <w:t xml:space="preserve"> </w:t>
      </w:r>
      <w:r>
        <w:rPr>
          <w:sz w:val="24"/>
        </w:rPr>
        <w:t>on time and within</w:t>
      </w:r>
      <w:r>
        <w:rPr>
          <w:spacing w:val="-7"/>
          <w:sz w:val="24"/>
        </w:rPr>
        <w:t xml:space="preserve"> </w:t>
      </w:r>
      <w:r>
        <w:rPr>
          <w:sz w:val="24"/>
        </w:rPr>
        <w:t>budget</w:t>
      </w:r>
    </w:p>
    <w:p w:rsidR="00BB37A1" w:rsidRDefault="002F5F5A">
      <w:pPr>
        <w:pStyle w:val="ListParagraph"/>
        <w:numPr>
          <w:ilvl w:val="1"/>
          <w:numId w:val="2"/>
        </w:numPr>
        <w:tabs>
          <w:tab w:val="left" w:pos="850"/>
        </w:tabs>
        <w:spacing w:before="56" w:line="280" w:lineRule="exact"/>
        <w:ind w:left="849" w:right="1344" w:hanging="170"/>
        <w:rPr>
          <w:sz w:val="24"/>
        </w:rPr>
      </w:pPr>
      <w:r>
        <w:rPr>
          <w:spacing w:val="-4"/>
          <w:sz w:val="24"/>
        </w:rPr>
        <w:t xml:space="preserve">&gt;90 </w:t>
      </w:r>
      <w:r>
        <w:rPr>
          <w:spacing w:val="-6"/>
          <w:sz w:val="24"/>
        </w:rPr>
        <w:t xml:space="preserve">percent </w:t>
      </w:r>
      <w:r>
        <w:rPr>
          <w:spacing w:val="-3"/>
          <w:sz w:val="24"/>
        </w:rPr>
        <w:t xml:space="preserve">of </w:t>
      </w:r>
      <w:r>
        <w:rPr>
          <w:spacing w:val="-6"/>
          <w:sz w:val="24"/>
        </w:rPr>
        <w:t xml:space="preserve">government </w:t>
      </w:r>
      <w:r>
        <w:rPr>
          <w:spacing w:val="-5"/>
          <w:sz w:val="24"/>
        </w:rPr>
        <w:t xml:space="preserve">digital services meet </w:t>
      </w:r>
      <w:r>
        <w:rPr>
          <w:spacing w:val="-3"/>
          <w:sz w:val="24"/>
        </w:rPr>
        <w:t xml:space="preserve">or </w:t>
      </w:r>
      <w:r>
        <w:rPr>
          <w:spacing w:val="-6"/>
          <w:sz w:val="24"/>
        </w:rPr>
        <w:t xml:space="preserve">exceed </w:t>
      </w:r>
      <w:r>
        <w:rPr>
          <w:spacing w:val="-5"/>
          <w:sz w:val="24"/>
        </w:rPr>
        <w:t>agreed</w:t>
      </w:r>
      <w:r>
        <w:rPr>
          <w:spacing w:val="-27"/>
          <w:sz w:val="24"/>
        </w:rPr>
        <w:t xml:space="preserve"> </w:t>
      </w:r>
      <w:r>
        <w:rPr>
          <w:spacing w:val="-5"/>
          <w:sz w:val="24"/>
        </w:rPr>
        <w:t xml:space="preserve">and published </w:t>
      </w:r>
      <w:r>
        <w:rPr>
          <w:spacing w:val="-4"/>
          <w:sz w:val="24"/>
        </w:rPr>
        <w:t>service</w:t>
      </w:r>
      <w:r>
        <w:rPr>
          <w:spacing w:val="-10"/>
          <w:sz w:val="24"/>
        </w:rPr>
        <w:t xml:space="preserve"> </w:t>
      </w:r>
      <w:r>
        <w:rPr>
          <w:spacing w:val="-6"/>
          <w:sz w:val="24"/>
        </w:rPr>
        <w:t>levels</w:t>
      </w:r>
    </w:p>
    <w:p w:rsidR="00BB37A1" w:rsidRDefault="002F5F5A">
      <w:pPr>
        <w:pStyle w:val="ListParagraph"/>
        <w:numPr>
          <w:ilvl w:val="1"/>
          <w:numId w:val="2"/>
        </w:numPr>
        <w:tabs>
          <w:tab w:val="left" w:pos="850"/>
        </w:tabs>
        <w:spacing w:before="52" w:line="286" w:lineRule="exact"/>
        <w:ind w:left="849" w:hanging="170"/>
        <w:rPr>
          <w:sz w:val="24"/>
        </w:rPr>
      </w:pPr>
      <w:r>
        <w:rPr>
          <w:spacing w:val="-3"/>
          <w:sz w:val="24"/>
        </w:rPr>
        <w:t xml:space="preserve">10 </w:t>
      </w:r>
      <w:r>
        <w:rPr>
          <w:spacing w:val="-6"/>
          <w:sz w:val="24"/>
        </w:rPr>
        <w:t xml:space="preserve">percent overall </w:t>
      </w:r>
      <w:r>
        <w:rPr>
          <w:spacing w:val="-5"/>
          <w:sz w:val="24"/>
        </w:rPr>
        <w:t xml:space="preserve">reduction </w:t>
      </w:r>
      <w:r>
        <w:rPr>
          <w:spacing w:val="-3"/>
          <w:sz w:val="24"/>
        </w:rPr>
        <w:t xml:space="preserve">in </w:t>
      </w:r>
      <w:r>
        <w:rPr>
          <w:spacing w:val="-4"/>
          <w:sz w:val="24"/>
        </w:rPr>
        <w:t xml:space="preserve">the </w:t>
      </w:r>
      <w:r>
        <w:rPr>
          <w:spacing w:val="-5"/>
          <w:sz w:val="24"/>
        </w:rPr>
        <w:t xml:space="preserve">annual cost </w:t>
      </w:r>
      <w:r>
        <w:rPr>
          <w:spacing w:val="-3"/>
          <w:sz w:val="24"/>
        </w:rPr>
        <w:t xml:space="preserve">of </w:t>
      </w:r>
      <w:r>
        <w:rPr>
          <w:spacing w:val="-5"/>
          <w:sz w:val="24"/>
        </w:rPr>
        <w:t xml:space="preserve">delivering </w:t>
      </w:r>
      <w:r>
        <w:rPr>
          <w:spacing w:val="-6"/>
          <w:sz w:val="24"/>
        </w:rPr>
        <w:t>current</w:t>
      </w:r>
      <w:r>
        <w:rPr>
          <w:spacing w:val="-35"/>
          <w:sz w:val="24"/>
        </w:rPr>
        <w:t xml:space="preserve"> </w:t>
      </w:r>
      <w:r>
        <w:rPr>
          <w:spacing w:val="-3"/>
          <w:sz w:val="24"/>
        </w:rPr>
        <w:t>(2016-</w:t>
      </w:r>
    </w:p>
    <w:p w:rsidR="00BB37A1" w:rsidRDefault="002F5F5A">
      <w:pPr>
        <w:pStyle w:val="BodyText"/>
        <w:spacing w:line="286" w:lineRule="exact"/>
        <w:ind w:left="849"/>
      </w:pPr>
      <w:r>
        <w:t>17) ICT services by the end of the Strategy, aggregated across the sector</w:t>
      </w:r>
    </w:p>
    <w:p w:rsidR="00BB37A1" w:rsidRDefault="002F5F5A">
      <w:pPr>
        <w:pStyle w:val="ListParagraph"/>
        <w:numPr>
          <w:ilvl w:val="1"/>
          <w:numId w:val="2"/>
        </w:numPr>
        <w:tabs>
          <w:tab w:val="left" w:pos="850"/>
        </w:tabs>
        <w:spacing w:before="104" w:line="280" w:lineRule="exact"/>
        <w:ind w:left="849" w:right="827" w:hanging="170"/>
        <w:rPr>
          <w:sz w:val="24"/>
        </w:rPr>
      </w:pPr>
      <w:r>
        <w:rPr>
          <w:sz w:val="24"/>
        </w:rPr>
        <w:t xml:space="preserve">&gt;90 </w:t>
      </w:r>
      <w:r>
        <w:rPr>
          <w:spacing w:val="-4"/>
          <w:sz w:val="24"/>
        </w:rPr>
        <w:t xml:space="preserve">percent </w:t>
      </w:r>
      <w:r>
        <w:rPr>
          <w:sz w:val="24"/>
        </w:rPr>
        <w:t xml:space="preserve">of ICT </w:t>
      </w:r>
      <w:r>
        <w:rPr>
          <w:spacing w:val="-4"/>
          <w:sz w:val="24"/>
        </w:rPr>
        <w:t xml:space="preserve">reinvestment </w:t>
      </w:r>
      <w:r>
        <w:rPr>
          <w:spacing w:val="-3"/>
          <w:sz w:val="24"/>
        </w:rPr>
        <w:t xml:space="preserve">plans deliver </w:t>
      </w:r>
      <w:r>
        <w:rPr>
          <w:sz w:val="24"/>
        </w:rPr>
        <w:t xml:space="preserve">the </w:t>
      </w:r>
      <w:r>
        <w:rPr>
          <w:spacing w:val="-4"/>
          <w:sz w:val="24"/>
        </w:rPr>
        <w:t xml:space="preserve">targeted return </w:t>
      </w:r>
      <w:r>
        <w:rPr>
          <w:spacing w:val="-3"/>
          <w:sz w:val="24"/>
        </w:rPr>
        <w:t xml:space="preserve">on </w:t>
      </w:r>
      <w:r>
        <w:rPr>
          <w:spacing w:val="-4"/>
          <w:sz w:val="24"/>
        </w:rPr>
        <w:t xml:space="preserve">investment from savings </w:t>
      </w:r>
      <w:r>
        <w:rPr>
          <w:spacing w:val="-3"/>
          <w:sz w:val="24"/>
        </w:rPr>
        <w:t xml:space="preserve">made </w:t>
      </w:r>
      <w:r>
        <w:rPr>
          <w:spacing w:val="-4"/>
          <w:sz w:val="24"/>
        </w:rPr>
        <w:t xml:space="preserve">through </w:t>
      </w:r>
      <w:r>
        <w:rPr>
          <w:sz w:val="24"/>
        </w:rPr>
        <w:t xml:space="preserve">the </w:t>
      </w:r>
      <w:r>
        <w:rPr>
          <w:spacing w:val="-4"/>
          <w:sz w:val="24"/>
        </w:rPr>
        <w:t xml:space="preserve">Strategy </w:t>
      </w:r>
      <w:r>
        <w:rPr>
          <w:sz w:val="24"/>
        </w:rPr>
        <w:t xml:space="preserve">or </w:t>
      </w:r>
      <w:r>
        <w:rPr>
          <w:spacing w:val="-3"/>
          <w:sz w:val="24"/>
        </w:rPr>
        <w:t xml:space="preserve">agency </w:t>
      </w:r>
      <w:r>
        <w:rPr>
          <w:sz w:val="24"/>
        </w:rPr>
        <w:t>ICT</w:t>
      </w:r>
      <w:r>
        <w:rPr>
          <w:spacing w:val="-11"/>
          <w:sz w:val="24"/>
        </w:rPr>
        <w:t xml:space="preserve"> </w:t>
      </w:r>
      <w:r>
        <w:rPr>
          <w:spacing w:val="-5"/>
          <w:sz w:val="24"/>
        </w:rPr>
        <w:t>reforms</w:t>
      </w:r>
    </w:p>
    <w:p w:rsidR="00BB37A1" w:rsidRDefault="002F5F5A">
      <w:pPr>
        <w:pStyle w:val="ListParagraph"/>
        <w:numPr>
          <w:ilvl w:val="1"/>
          <w:numId w:val="2"/>
        </w:numPr>
        <w:tabs>
          <w:tab w:val="left" w:pos="850"/>
        </w:tabs>
        <w:spacing w:before="112" w:line="280" w:lineRule="exact"/>
        <w:ind w:left="849" w:right="1183" w:hanging="170"/>
        <w:rPr>
          <w:sz w:val="24"/>
        </w:rPr>
      </w:pPr>
      <w:r>
        <w:rPr>
          <w:sz w:val="24"/>
        </w:rPr>
        <w:t>&gt;90</w:t>
      </w:r>
      <w:r>
        <w:rPr>
          <w:spacing w:val="-4"/>
          <w:sz w:val="24"/>
        </w:rPr>
        <w:t xml:space="preserve"> </w:t>
      </w:r>
      <w:r>
        <w:rPr>
          <w:sz w:val="24"/>
        </w:rPr>
        <w:t>percent</w:t>
      </w:r>
      <w:r>
        <w:rPr>
          <w:spacing w:val="-4"/>
          <w:sz w:val="24"/>
        </w:rPr>
        <w:t xml:space="preserve"> </w:t>
      </w:r>
      <w:r>
        <w:rPr>
          <w:sz w:val="24"/>
        </w:rPr>
        <w:t>of</w:t>
      </w:r>
      <w:r>
        <w:rPr>
          <w:spacing w:val="-4"/>
          <w:sz w:val="24"/>
        </w:rPr>
        <w:t xml:space="preserve"> </w:t>
      </w:r>
      <w:r>
        <w:rPr>
          <w:sz w:val="24"/>
        </w:rPr>
        <w:t>agency</w:t>
      </w:r>
      <w:r>
        <w:rPr>
          <w:spacing w:val="-4"/>
          <w:sz w:val="24"/>
        </w:rPr>
        <w:t xml:space="preserve"> </w:t>
      </w:r>
      <w:r>
        <w:rPr>
          <w:sz w:val="24"/>
        </w:rPr>
        <w:t>chief</w:t>
      </w:r>
      <w:r>
        <w:rPr>
          <w:spacing w:val="-4"/>
          <w:sz w:val="24"/>
        </w:rPr>
        <w:t xml:space="preserve"> </w:t>
      </w:r>
      <w:r>
        <w:rPr>
          <w:sz w:val="24"/>
        </w:rPr>
        <w:t>executives</w:t>
      </w:r>
      <w:r>
        <w:rPr>
          <w:spacing w:val="-4"/>
          <w:sz w:val="24"/>
        </w:rPr>
        <w:t xml:space="preserve"> </w:t>
      </w:r>
      <w:r>
        <w:rPr>
          <w:sz w:val="24"/>
        </w:rPr>
        <w:t>are</w:t>
      </w:r>
      <w:r>
        <w:rPr>
          <w:spacing w:val="-4"/>
          <w:sz w:val="24"/>
        </w:rPr>
        <w:t xml:space="preserve"> </w:t>
      </w:r>
      <w:r>
        <w:rPr>
          <w:sz w:val="24"/>
        </w:rPr>
        <w:t>confident</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quality</w:t>
      </w:r>
      <w:r>
        <w:rPr>
          <w:spacing w:val="-4"/>
          <w:sz w:val="24"/>
        </w:rPr>
        <w:t xml:space="preserve"> </w:t>
      </w:r>
      <w:r>
        <w:rPr>
          <w:sz w:val="24"/>
        </w:rPr>
        <w:t>of their ICT governance to inform good</w:t>
      </w:r>
      <w:r>
        <w:rPr>
          <w:spacing w:val="-18"/>
          <w:sz w:val="24"/>
        </w:rPr>
        <w:t xml:space="preserve"> </w:t>
      </w:r>
      <w:r>
        <w:rPr>
          <w:sz w:val="24"/>
        </w:rPr>
        <w:t>decisions</w:t>
      </w:r>
    </w:p>
    <w:p w:rsidR="00BB37A1" w:rsidRDefault="002F5F5A">
      <w:pPr>
        <w:pStyle w:val="ListParagraph"/>
        <w:numPr>
          <w:ilvl w:val="1"/>
          <w:numId w:val="2"/>
        </w:numPr>
        <w:tabs>
          <w:tab w:val="left" w:pos="850"/>
        </w:tabs>
        <w:spacing w:before="56" w:line="280" w:lineRule="exact"/>
        <w:ind w:left="849" w:right="1044" w:hanging="170"/>
        <w:rPr>
          <w:sz w:val="24"/>
        </w:rPr>
      </w:pPr>
      <w:r>
        <w:rPr>
          <w:sz w:val="24"/>
        </w:rPr>
        <w:t>&gt;75 percent of agencies reach maturity level 3 or higher in all</w:t>
      </w:r>
      <w:r>
        <w:rPr>
          <w:spacing w:val="-36"/>
          <w:sz w:val="24"/>
        </w:rPr>
        <w:t xml:space="preserve"> </w:t>
      </w:r>
      <w:r>
        <w:rPr>
          <w:sz w:val="24"/>
        </w:rPr>
        <w:t>strategic core</w:t>
      </w:r>
      <w:r>
        <w:rPr>
          <w:spacing w:val="-13"/>
          <w:sz w:val="24"/>
        </w:rPr>
        <w:t xml:space="preserve"> </w:t>
      </w:r>
      <w:r>
        <w:rPr>
          <w:sz w:val="24"/>
        </w:rPr>
        <w:t>capabilities</w:t>
      </w:r>
    </w:p>
    <w:p w:rsidR="00BB37A1" w:rsidRDefault="002F5F5A">
      <w:pPr>
        <w:pStyle w:val="BodyText"/>
        <w:spacing w:before="115" w:line="288" w:lineRule="exact"/>
        <w:ind w:left="649" w:right="714"/>
      </w:pPr>
      <w:r>
        <w:t>As at 30 June 2017, agencies were compiling this data, which will be reported during next financial</w:t>
      </w:r>
      <w:r>
        <w:rPr>
          <w:spacing w:val="50"/>
        </w:rPr>
        <w:t xml:space="preserve"> </w:t>
      </w:r>
      <w:r>
        <w:rPr>
          <w:spacing w:val="-4"/>
        </w:rPr>
        <w:t>year.</w:t>
      </w:r>
    </w:p>
    <w:p w:rsidR="00BB37A1" w:rsidRDefault="00BB37A1">
      <w:pPr>
        <w:spacing w:line="288" w:lineRule="exact"/>
        <w:sectPr w:rsidR="00BB37A1">
          <w:type w:val="continuous"/>
          <w:pgSz w:w="16840" w:h="11910" w:orient="landscape"/>
          <w:pgMar w:top="680" w:right="0" w:bottom="0" w:left="0" w:header="720" w:footer="720" w:gutter="0"/>
          <w:cols w:num="2" w:space="720" w:equalWidth="0">
            <w:col w:w="8070" w:space="40"/>
            <w:col w:w="8730"/>
          </w:cols>
        </w:sectPr>
      </w:pPr>
    </w:p>
    <w:p w:rsidR="00BB37A1" w:rsidRDefault="002F5F5A">
      <w:pPr>
        <w:pStyle w:val="Heading3"/>
        <w:spacing w:line="326" w:lineRule="exact"/>
        <w:ind w:left="688"/>
      </w:pPr>
      <w:r>
        <w:rPr>
          <w:color w:val="FFFFFF"/>
        </w:rPr>
        <w:t>TRANSFORMATION - DIGITAL WA</w:t>
      </w:r>
    </w:p>
    <w:p w:rsidR="00BB37A1" w:rsidRDefault="00BB37A1">
      <w:pPr>
        <w:pStyle w:val="BodyText"/>
        <w:rPr>
          <w:sz w:val="20"/>
        </w:rPr>
      </w:pPr>
    </w:p>
    <w:p w:rsidR="00BB37A1" w:rsidRDefault="00BB37A1">
      <w:pPr>
        <w:rPr>
          <w:sz w:val="20"/>
        </w:rPr>
        <w:sectPr w:rsidR="00BB37A1">
          <w:headerReference w:type="default" r:id="rId37"/>
          <w:pgSz w:w="16840" w:h="11910" w:orient="landscape"/>
          <w:pgMar w:top="780" w:right="0" w:bottom="620" w:left="0" w:header="0" w:footer="420" w:gutter="0"/>
          <w:cols w:space="720"/>
        </w:sectPr>
      </w:pPr>
    </w:p>
    <w:p w:rsidR="00BB37A1" w:rsidRDefault="002F5F5A">
      <w:pPr>
        <w:pStyle w:val="Heading5"/>
        <w:spacing w:before="175"/>
      </w:pPr>
      <w:r>
        <w:rPr>
          <w:color w:val="003761"/>
        </w:rPr>
        <w:t>Building Capability within the Public Sector</w:t>
      </w:r>
    </w:p>
    <w:p w:rsidR="00BB37A1" w:rsidRDefault="002F5F5A">
      <w:pPr>
        <w:pStyle w:val="BodyText"/>
        <w:spacing w:before="49" w:line="288" w:lineRule="exact"/>
        <w:ind w:left="680"/>
      </w:pPr>
      <w:r>
        <w:rPr>
          <w:i/>
        </w:rPr>
        <w:t xml:space="preserve">Digital WA </w:t>
      </w:r>
      <w:r>
        <w:t>is driven by a vision for an innovative public sector, with mature digital capabilities.</w:t>
      </w:r>
    </w:p>
    <w:p w:rsidR="00BB37A1" w:rsidRDefault="002F5F5A">
      <w:pPr>
        <w:pStyle w:val="BodyText"/>
        <w:spacing w:before="113" w:line="288" w:lineRule="exact"/>
        <w:ind w:left="680" w:right="88"/>
      </w:pPr>
      <w:r>
        <w:t>The rapid evolution of the technology presents significant opportunities for improving government service delivery and business outcomes.</w:t>
      </w:r>
    </w:p>
    <w:p w:rsidR="00BB37A1" w:rsidRDefault="002F5F5A">
      <w:pPr>
        <w:pStyle w:val="BodyText"/>
        <w:spacing w:line="288" w:lineRule="exact"/>
        <w:ind w:left="680"/>
      </w:pPr>
      <w:r>
        <w:t>Innovations in private sector digital service delivery have increased the public’s expectations of government service delivery.</w:t>
      </w:r>
    </w:p>
    <w:p w:rsidR="00BB37A1" w:rsidRDefault="002F5F5A">
      <w:pPr>
        <w:pStyle w:val="BodyText"/>
        <w:spacing w:before="113" w:line="288" w:lineRule="exact"/>
        <w:ind w:left="680" w:right="-14"/>
      </w:pPr>
      <w:r>
        <w:t>The Office of the GCIO had a particular focus during the year in developing the frameworks for building the organisational capability of public sector agencies and the digital skills of the public sector workforce within</w:t>
      </w:r>
      <w:r>
        <w:rPr>
          <w:spacing w:val="-25"/>
        </w:rPr>
        <w:t xml:space="preserve"> </w:t>
      </w:r>
      <w:r>
        <w:t>agencies to maximise opportunities for the</w:t>
      </w:r>
      <w:r>
        <w:rPr>
          <w:spacing w:val="-18"/>
        </w:rPr>
        <w:t xml:space="preserve"> </w:t>
      </w:r>
      <w:r>
        <w:t>future.</w:t>
      </w:r>
    </w:p>
    <w:p w:rsidR="00BB37A1" w:rsidRDefault="002F5F5A">
      <w:pPr>
        <w:pStyle w:val="Heading5"/>
        <w:spacing w:before="163"/>
      </w:pPr>
      <w:r>
        <w:rPr>
          <w:color w:val="003761"/>
        </w:rPr>
        <w:t>Capability Maturity Model</w:t>
      </w:r>
    </w:p>
    <w:p w:rsidR="00BB37A1" w:rsidRDefault="002F5F5A">
      <w:pPr>
        <w:pStyle w:val="BodyText"/>
        <w:spacing w:before="49" w:line="288" w:lineRule="exact"/>
        <w:ind w:left="680" w:right="10"/>
      </w:pPr>
      <w:r>
        <w:t xml:space="preserve">The </w:t>
      </w:r>
      <w:r>
        <w:rPr>
          <w:spacing w:val="-3"/>
        </w:rPr>
        <w:t xml:space="preserve">Capability Maturity Model within </w:t>
      </w:r>
      <w:r>
        <w:rPr>
          <w:i/>
          <w:spacing w:val="-3"/>
        </w:rPr>
        <w:t xml:space="preserve">Digital </w:t>
      </w:r>
      <w:r>
        <w:rPr>
          <w:i/>
          <w:spacing w:val="-7"/>
        </w:rPr>
        <w:t xml:space="preserve">WA </w:t>
      </w:r>
      <w:r>
        <w:rPr>
          <w:spacing w:val="-3"/>
        </w:rPr>
        <w:t xml:space="preserve">was further </w:t>
      </w:r>
      <w:r>
        <w:rPr>
          <w:spacing w:val="-4"/>
        </w:rPr>
        <w:t xml:space="preserve">developed </w:t>
      </w:r>
      <w:r>
        <w:rPr>
          <w:spacing w:val="-3"/>
        </w:rPr>
        <w:t xml:space="preserve">during </w:t>
      </w:r>
      <w:r>
        <w:t xml:space="preserve">the </w:t>
      </w:r>
      <w:r>
        <w:rPr>
          <w:spacing w:val="-3"/>
        </w:rPr>
        <w:t xml:space="preserve">year to identify </w:t>
      </w:r>
      <w:r>
        <w:t xml:space="preserve">the </w:t>
      </w:r>
      <w:r>
        <w:rPr>
          <w:spacing w:val="-3"/>
        </w:rPr>
        <w:t xml:space="preserve">capabilities agencies need to </w:t>
      </w:r>
      <w:r>
        <w:t xml:space="preserve">be </w:t>
      </w:r>
      <w:r>
        <w:rPr>
          <w:spacing w:val="-5"/>
        </w:rPr>
        <w:t xml:space="preserve">digital-ready. </w:t>
      </w:r>
      <w:r>
        <w:t xml:space="preserve">The Office </w:t>
      </w:r>
      <w:r>
        <w:rPr>
          <w:spacing w:val="-3"/>
        </w:rPr>
        <w:t xml:space="preserve">also developed tools </w:t>
      </w:r>
      <w:r>
        <w:t xml:space="preserve">and a </w:t>
      </w:r>
      <w:r>
        <w:rPr>
          <w:spacing w:val="-3"/>
        </w:rPr>
        <w:t xml:space="preserve">guideline to assist agencies identify their </w:t>
      </w:r>
      <w:r>
        <w:rPr>
          <w:spacing w:val="-4"/>
        </w:rPr>
        <w:t xml:space="preserve">current </w:t>
      </w:r>
      <w:r>
        <w:rPr>
          <w:spacing w:val="-3"/>
        </w:rPr>
        <w:t xml:space="preserve">maturity level </w:t>
      </w:r>
      <w:r>
        <w:t xml:space="preserve">in </w:t>
      </w:r>
      <w:r>
        <w:rPr>
          <w:spacing w:val="-4"/>
        </w:rPr>
        <w:t xml:space="preserve">different </w:t>
      </w:r>
      <w:r>
        <w:rPr>
          <w:spacing w:val="-3"/>
        </w:rPr>
        <w:t xml:space="preserve">areas </w:t>
      </w:r>
      <w:r>
        <w:t xml:space="preserve">and </w:t>
      </w:r>
      <w:r>
        <w:rPr>
          <w:spacing w:val="-4"/>
        </w:rPr>
        <w:t xml:space="preserve">provide </w:t>
      </w:r>
      <w:r>
        <w:rPr>
          <w:spacing w:val="-3"/>
        </w:rPr>
        <w:t xml:space="preserve">advice </w:t>
      </w:r>
      <w:r>
        <w:t xml:space="preserve">on </w:t>
      </w:r>
      <w:r>
        <w:rPr>
          <w:spacing w:val="-3"/>
        </w:rPr>
        <w:t xml:space="preserve">how they can </w:t>
      </w:r>
      <w:r>
        <w:rPr>
          <w:spacing w:val="-4"/>
        </w:rPr>
        <w:t xml:space="preserve">improve </w:t>
      </w:r>
      <w:r>
        <w:rPr>
          <w:spacing w:val="-3"/>
        </w:rPr>
        <w:t xml:space="preserve">their </w:t>
      </w:r>
      <w:r>
        <w:rPr>
          <w:spacing w:val="-5"/>
        </w:rPr>
        <w:t xml:space="preserve">maturity. </w:t>
      </w:r>
      <w:r>
        <w:t xml:space="preserve">The Office </w:t>
      </w:r>
      <w:r>
        <w:rPr>
          <w:spacing w:val="-3"/>
        </w:rPr>
        <w:t xml:space="preserve">developed this model </w:t>
      </w:r>
      <w:r>
        <w:t xml:space="preserve">in </w:t>
      </w:r>
      <w:r>
        <w:rPr>
          <w:spacing w:val="-4"/>
        </w:rPr>
        <w:t xml:space="preserve">collaboration </w:t>
      </w:r>
      <w:r>
        <w:rPr>
          <w:spacing w:val="-3"/>
        </w:rPr>
        <w:t xml:space="preserve">with </w:t>
      </w:r>
      <w:r>
        <w:t xml:space="preserve">a </w:t>
      </w:r>
      <w:r>
        <w:rPr>
          <w:spacing w:val="-4"/>
        </w:rPr>
        <w:t xml:space="preserve">cross-agency </w:t>
      </w:r>
      <w:r>
        <w:rPr>
          <w:spacing w:val="-3"/>
        </w:rPr>
        <w:t xml:space="preserve">working </w:t>
      </w:r>
      <w:r>
        <w:rPr>
          <w:spacing w:val="-4"/>
        </w:rPr>
        <w:t>group.</w:t>
      </w:r>
    </w:p>
    <w:p w:rsidR="00BB37A1" w:rsidRDefault="002F5F5A">
      <w:pPr>
        <w:pStyle w:val="Heading5"/>
        <w:spacing w:before="163"/>
      </w:pPr>
      <w:r>
        <w:rPr>
          <w:color w:val="003761"/>
        </w:rPr>
        <w:t>ICT Capability Framework</w:t>
      </w:r>
    </w:p>
    <w:p w:rsidR="00BB37A1" w:rsidRDefault="002F5F5A">
      <w:pPr>
        <w:pStyle w:val="BodyText"/>
        <w:spacing w:before="49" w:line="288" w:lineRule="exact"/>
        <w:ind w:left="680"/>
      </w:pPr>
      <w:r>
        <w:t>The Office of the GCIO partnered with the Public Sector Commission to develop the ICT Capability Framework, which was launched in June 2017. This Framework:</w:t>
      </w:r>
    </w:p>
    <w:p w:rsidR="00BB37A1" w:rsidRDefault="002F5F5A">
      <w:pPr>
        <w:pStyle w:val="ListParagraph"/>
        <w:numPr>
          <w:ilvl w:val="1"/>
          <w:numId w:val="2"/>
        </w:numPr>
        <w:tabs>
          <w:tab w:val="left" w:pos="881"/>
        </w:tabs>
        <w:spacing w:before="55" w:line="280" w:lineRule="exact"/>
        <w:ind w:left="880" w:right="351" w:hanging="170"/>
        <w:rPr>
          <w:sz w:val="24"/>
        </w:rPr>
      </w:pPr>
      <w:r>
        <w:rPr>
          <w:sz w:val="24"/>
        </w:rPr>
        <w:t>provides a common language for describing ICT capabilities across</w:t>
      </w:r>
      <w:r>
        <w:rPr>
          <w:spacing w:val="-23"/>
          <w:sz w:val="24"/>
        </w:rPr>
        <w:t xml:space="preserve"> </w:t>
      </w:r>
      <w:r>
        <w:rPr>
          <w:sz w:val="24"/>
        </w:rPr>
        <w:t xml:space="preserve">the </w:t>
      </w:r>
      <w:r>
        <w:rPr>
          <w:spacing w:val="-3"/>
          <w:sz w:val="24"/>
        </w:rPr>
        <w:t xml:space="preserve">Western </w:t>
      </w:r>
      <w:r>
        <w:rPr>
          <w:sz w:val="24"/>
        </w:rPr>
        <w:t>Australian public</w:t>
      </w:r>
      <w:r>
        <w:rPr>
          <w:spacing w:val="-13"/>
          <w:sz w:val="24"/>
        </w:rPr>
        <w:t xml:space="preserve"> </w:t>
      </w:r>
      <w:r>
        <w:rPr>
          <w:sz w:val="24"/>
        </w:rPr>
        <w:t>sector</w:t>
      </w:r>
    </w:p>
    <w:p w:rsidR="00BB37A1" w:rsidRDefault="002F5F5A">
      <w:pPr>
        <w:pStyle w:val="ListParagraph"/>
        <w:numPr>
          <w:ilvl w:val="1"/>
          <w:numId w:val="2"/>
        </w:numPr>
        <w:tabs>
          <w:tab w:val="left" w:pos="881"/>
        </w:tabs>
        <w:spacing w:line="280" w:lineRule="exact"/>
        <w:ind w:left="880" w:right="9" w:hanging="170"/>
        <w:rPr>
          <w:sz w:val="24"/>
        </w:rPr>
      </w:pPr>
      <w:r>
        <w:rPr>
          <w:sz w:val="24"/>
        </w:rPr>
        <w:t>aligns public ICT job descriptions to the international Skills Framework</w:t>
      </w:r>
      <w:r>
        <w:rPr>
          <w:spacing w:val="-32"/>
          <w:sz w:val="24"/>
        </w:rPr>
        <w:t xml:space="preserve"> </w:t>
      </w:r>
      <w:r>
        <w:rPr>
          <w:sz w:val="24"/>
        </w:rPr>
        <w:t>for the Information Age</w:t>
      </w:r>
      <w:r>
        <w:rPr>
          <w:spacing w:val="-24"/>
          <w:sz w:val="24"/>
        </w:rPr>
        <w:t xml:space="preserve"> </w:t>
      </w:r>
      <w:r>
        <w:rPr>
          <w:sz w:val="24"/>
        </w:rPr>
        <w:t>standard</w:t>
      </w:r>
    </w:p>
    <w:p w:rsidR="00BB37A1" w:rsidRDefault="002F5F5A">
      <w:pPr>
        <w:pStyle w:val="ListParagraph"/>
        <w:numPr>
          <w:ilvl w:val="1"/>
          <w:numId w:val="2"/>
        </w:numPr>
        <w:tabs>
          <w:tab w:val="left" w:pos="881"/>
        </w:tabs>
        <w:spacing w:before="108"/>
        <w:ind w:left="880" w:hanging="170"/>
        <w:rPr>
          <w:sz w:val="24"/>
        </w:rPr>
      </w:pPr>
      <w:r>
        <w:rPr>
          <w:sz w:val="24"/>
        </w:rPr>
        <w:t>provides</w:t>
      </w:r>
      <w:r>
        <w:rPr>
          <w:spacing w:val="-5"/>
          <w:sz w:val="24"/>
        </w:rPr>
        <w:t xml:space="preserve"> </w:t>
      </w:r>
      <w:r>
        <w:rPr>
          <w:sz w:val="24"/>
        </w:rPr>
        <w:t>a</w:t>
      </w:r>
      <w:r>
        <w:rPr>
          <w:spacing w:val="-5"/>
          <w:sz w:val="24"/>
        </w:rPr>
        <w:t xml:space="preserve"> </w:t>
      </w:r>
      <w:r>
        <w:rPr>
          <w:sz w:val="24"/>
        </w:rPr>
        <w:t>practical</w:t>
      </w:r>
      <w:r>
        <w:rPr>
          <w:spacing w:val="-5"/>
          <w:sz w:val="24"/>
        </w:rPr>
        <w:t xml:space="preserve"> </w:t>
      </w:r>
      <w:r>
        <w:rPr>
          <w:sz w:val="24"/>
        </w:rPr>
        <w:t>approach</w:t>
      </w:r>
      <w:r>
        <w:rPr>
          <w:spacing w:val="-5"/>
          <w:sz w:val="24"/>
        </w:rPr>
        <w:t xml:space="preserve"> </w:t>
      </w:r>
      <w:r>
        <w:rPr>
          <w:sz w:val="24"/>
        </w:rPr>
        <w:t>to</w:t>
      </w:r>
      <w:r>
        <w:rPr>
          <w:spacing w:val="-5"/>
          <w:sz w:val="24"/>
        </w:rPr>
        <w:t xml:space="preserve"> </w:t>
      </w:r>
      <w:r>
        <w:rPr>
          <w:sz w:val="24"/>
        </w:rPr>
        <w:t>ICT</w:t>
      </w:r>
      <w:r>
        <w:rPr>
          <w:spacing w:val="-5"/>
          <w:sz w:val="24"/>
        </w:rPr>
        <w:t xml:space="preserve"> </w:t>
      </w:r>
      <w:r>
        <w:rPr>
          <w:sz w:val="24"/>
        </w:rPr>
        <w:t>staff</w:t>
      </w:r>
      <w:r>
        <w:rPr>
          <w:spacing w:val="-5"/>
          <w:sz w:val="24"/>
        </w:rPr>
        <w:t xml:space="preserve"> </w:t>
      </w:r>
      <w:r>
        <w:rPr>
          <w:sz w:val="24"/>
        </w:rPr>
        <w:t>development</w:t>
      </w:r>
      <w:r>
        <w:rPr>
          <w:spacing w:val="-5"/>
          <w:sz w:val="24"/>
        </w:rPr>
        <w:t xml:space="preserve"> </w:t>
      </w:r>
      <w:r>
        <w:rPr>
          <w:sz w:val="24"/>
        </w:rPr>
        <w:t>across</w:t>
      </w:r>
      <w:r>
        <w:rPr>
          <w:spacing w:val="-5"/>
          <w:sz w:val="24"/>
        </w:rPr>
        <w:t xml:space="preserve"> </w:t>
      </w:r>
      <w:r>
        <w:rPr>
          <w:sz w:val="24"/>
        </w:rPr>
        <w:t>the</w:t>
      </w:r>
      <w:r>
        <w:rPr>
          <w:spacing w:val="-5"/>
          <w:sz w:val="24"/>
        </w:rPr>
        <w:t xml:space="preserve"> </w:t>
      </w:r>
      <w:r>
        <w:rPr>
          <w:spacing w:val="-4"/>
          <w:sz w:val="24"/>
        </w:rPr>
        <w:t>sector.</w:t>
      </w:r>
    </w:p>
    <w:p w:rsidR="00BB37A1" w:rsidRDefault="002F5F5A">
      <w:pPr>
        <w:pStyle w:val="BodyText"/>
        <w:spacing w:before="173" w:line="288" w:lineRule="exact"/>
        <w:ind w:left="680" w:right="1299"/>
        <w:jc w:val="both"/>
      </w:pPr>
      <w:r>
        <w:br w:type="column"/>
        <w:t>The Public Sector Commission has oversight of the Framework, which will help build the digital skills of ICT professionals across the</w:t>
      </w:r>
      <w:r>
        <w:rPr>
          <w:spacing w:val="-11"/>
        </w:rPr>
        <w:t xml:space="preserve"> </w:t>
      </w:r>
      <w:r>
        <w:rPr>
          <w:spacing w:val="-3"/>
        </w:rPr>
        <w:t xml:space="preserve">Western </w:t>
      </w:r>
      <w:r>
        <w:t>Australian</w:t>
      </w:r>
      <w:r>
        <w:rPr>
          <w:spacing w:val="-8"/>
        </w:rPr>
        <w:t xml:space="preserve"> </w:t>
      </w:r>
      <w:r>
        <w:t>public</w:t>
      </w:r>
      <w:r>
        <w:rPr>
          <w:spacing w:val="-8"/>
        </w:rPr>
        <w:t xml:space="preserve"> </w:t>
      </w:r>
      <w:r>
        <w:t>sector</w:t>
      </w:r>
      <w:r>
        <w:rPr>
          <w:spacing w:val="-8"/>
        </w:rPr>
        <w:t xml:space="preserve"> </w:t>
      </w:r>
      <w:r>
        <w:t>and</w:t>
      </w:r>
      <w:r>
        <w:rPr>
          <w:spacing w:val="-8"/>
        </w:rPr>
        <w:t xml:space="preserve"> </w:t>
      </w:r>
      <w:r>
        <w:t>improve</w:t>
      </w:r>
      <w:r>
        <w:rPr>
          <w:spacing w:val="-8"/>
        </w:rPr>
        <w:t xml:space="preserve"> </w:t>
      </w:r>
      <w:r>
        <w:t>workforce</w:t>
      </w:r>
      <w:r>
        <w:rPr>
          <w:spacing w:val="-8"/>
        </w:rPr>
        <w:t xml:space="preserve"> </w:t>
      </w:r>
      <w:r>
        <w:t>mobility.</w:t>
      </w:r>
    </w:p>
    <w:p w:rsidR="00BB37A1" w:rsidRDefault="002F5F5A">
      <w:pPr>
        <w:pStyle w:val="Heading5"/>
        <w:spacing w:before="163"/>
      </w:pPr>
      <w:r>
        <w:rPr>
          <w:color w:val="003761"/>
        </w:rPr>
        <w:t>ICT Capability and Capacity Program</w:t>
      </w:r>
    </w:p>
    <w:p w:rsidR="00BB37A1" w:rsidRDefault="002F5F5A">
      <w:pPr>
        <w:pStyle w:val="BodyText"/>
        <w:spacing w:before="106" w:line="288" w:lineRule="exact"/>
        <w:ind w:left="680" w:right="643"/>
      </w:pPr>
      <w:r>
        <w:t>An ICT Capability and Capacity Building program was endorsed by the Council in June 2017. This outlines a plan for building skills and knowledge across the public sector workforce in non-ICT roles. The plan will enable agencies to participate in cross-agency initiatives as shown in Figure 2.</w:t>
      </w:r>
    </w:p>
    <w:p w:rsidR="00BB37A1" w:rsidRDefault="00BB37A1">
      <w:pPr>
        <w:pStyle w:val="BodyText"/>
        <w:rPr>
          <w:sz w:val="20"/>
        </w:rPr>
      </w:pPr>
    </w:p>
    <w:p w:rsidR="00BB37A1" w:rsidRDefault="00BB37A1">
      <w:pPr>
        <w:pStyle w:val="BodyText"/>
        <w:rPr>
          <w:sz w:val="20"/>
        </w:rPr>
      </w:pPr>
    </w:p>
    <w:p w:rsidR="00BB37A1" w:rsidRDefault="002F5F5A">
      <w:pPr>
        <w:pStyle w:val="BodyText"/>
        <w:spacing w:before="2"/>
        <w:rPr>
          <w:sz w:val="29"/>
        </w:rPr>
      </w:pPr>
      <w:r>
        <w:rPr>
          <w:noProof/>
          <w:lang w:val="en-AU" w:eastAsia="en-AU"/>
        </w:rPr>
        <w:drawing>
          <wp:anchor distT="0" distB="0" distL="0" distR="0" simplePos="0" relativeHeight="251603456" behindDoc="0" locked="0" layoutInCell="1" allowOverlap="1">
            <wp:simplePos x="0" y="0"/>
            <wp:positionH relativeFrom="page">
              <wp:posOffset>5561965</wp:posOffset>
            </wp:positionH>
            <wp:positionV relativeFrom="paragraph">
              <wp:posOffset>248285</wp:posOffset>
            </wp:positionV>
            <wp:extent cx="4661535" cy="3352800"/>
            <wp:effectExtent l="0" t="0" r="0" b="0"/>
            <wp:wrapTopAndBottom/>
            <wp:docPr id="9" name="image11.png" descr="Pictire showing ICT Capability and Capacity Building Program: &#10;1. Themes: Data analytics, user design, cyber security, ICT as a service&#10;2. Systems used to activate, evaluatie and accelarte themes include: CIO Forums, DG Materclass, ICT showcases, ICT capability Framework, Digital Workforce Plans, all accelerated through incubators&#10;" title="Plan for building skills and knowledge across the public sector workforce in non-ICT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8" cstate="print"/>
                    <a:stretch>
                      <a:fillRect/>
                    </a:stretch>
                  </pic:blipFill>
                  <pic:spPr>
                    <a:xfrm>
                      <a:off x="0" y="0"/>
                      <a:ext cx="4661535" cy="3352800"/>
                    </a:xfrm>
                    <a:prstGeom prst="rect">
                      <a:avLst/>
                    </a:prstGeom>
                  </pic:spPr>
                </pic:pic>
              </a:graphicData>
            </a:graphic>
            <wp14:sizeRelH relativeFrom="margin">
              <wp14:pctWidth>0</wp14:pctWidth>
            </wp14:sizeRelH>
            <wp14:sizeRelV relativeFrom="margin">
              <wp14:pctHeight>0</wp14:pctHeight>
            </wp14:sizeRelV>
          </wp:anchor>
        </w:drawing>
      </w:r>
    </w:p>
    <w:p w:rsidR="00BB37A1" w:rsidRDefault="002F5F5A">
      <w:pPr>
        <w:pStyle w:val="BodyText"/>
        <w:spacing w:before="161"/>
        <w:ind w:left="2631"/>
      </w:pPr>
      <w:r>
        <w:t>Figure 2: ICT Capability and Capacity Building Program</w:t>
      </w:r>
    </w:p>
    <w:p w:rsidR="00BB37A1" w:rsidRDefault="00BB37A1">
      <w:pPr>
        <w:sectPr w:rsidR="00BB37A1">
          <w:type w:val="continuous"/>
          <w:pgSz w:w="16840" w:h="11910" w:orient="landscape"/>
          <w:pgMar w:top="680" w:right="0" w:bottom="0" w:left="0" w:header="720" w:footer="720" w:gutter="0"/>
          <w:cols w:num="2" w:space="720" w:equalWidth="0">
            <w:col w:w="8030" w:space="49"/>
            <w:col w:w="8761"/>
          </w:cols>
        </w:sectPr>
      </w:pPr>
    </w:p>
    <w:p w:rsidR="00BB37A1" w:rsidRDefault="002F5F5A">
      <w:pPr>
        <w:pStyle w:val="Heading3"/>
        <w:spacing w:line="326" w:lineRule="exact"/>
        <w:ind w:left="673"/>
      </w:pPr>
      <w:bookmarkStart w:id="13" w:name="collaboration"/>
      <w:bookmarkStart w:id="14" w:name="_bookmark7"/>
      <w:bookmarkEnd w:id="13"/>
      <w:bookmarkEnd w:id="14"/>
      <w:r>
        <w:rPr>
          <w:color w:val="FFFFFF"/>
        </w:rPr>
        <w:t>COLLABORATION</w:t>
      </w:r>
    </w:p>
    <w:p w:rsidR="00BB37A1" w:rsidRDefault="00BB37A1">
      <w:pPr>
        <w:pStyle w:val="BodyText"/>
        <w:spacing w:before="4"/>
        <w:rPr>
          <w:sz w:val="32"/>
        </w:rPr>
      </w:pPr>
    </w:p>
    <w:p w:rsidR="00BB37A1" w:rsidRDefault="002F5F5A">
      <w:pPr>
        <w:ind w:left="680"/>
        <w:rPr>
          <w:sz w:val="36"/>
        </w:rPr>
      </w:pPr>
      <w:r>
        <w:rPr>
          <w:color w:val="003761"/>
          <w:sz w:val="36"/>
        </w:rPr>
        <w:t>Sponsorship</w:t>
      </w:r>
    </w:p>
    <w:p w:rsidR="00BB37A1" w:rsidRDefault="002F5F5A">
      <w:pPr>
        <w:spacing w:before="128"/>
        <w:ind w:left="680"/>
        <w:rPr>
          <w:sz w:val="32"/>
        </w:rPr>
      </w:pPr>
      <w:r>
        <w:rPr>
          <w:color w:val="0081C6"/>
          <w:sz w:val="32"/>
        </w:rPr>
        <w:t>In 2016-17, the Office of the GCIO sponsored events that showcased Western Australia’s ICT and innovation capabilities.</w:t>
      </w:r>
    </w:p>
    <w:p w:rsidR="00BB37A1" w:rsidRDefault="00BB37A1">
      <w:pPr>
        <w:pStyle w:val="BodyText"/>
        <w:rPr>
          <w:sz w:val="13"/>
        </w:rPr>
      </w:pPr>
    </w:p>
    <w:p w:rsidR="00BB37A1" w:rsidRDefault="00BB37A1">
      <w:pPr>
        <w:rPr>
          <w:sz w:val="13"/>
        </w:rPr>
        <w:sectPr w:rsidR="00BB37A1">
          <w:pgSz w:w="16840" w:h="11910" w:orient="landscape"/>
          <w:pgMar w:top="780" w:right="0" w:bottom="620" w:left="0" w:header="0" w:footer="420" w:gutter="0"/>
          <w:cols w:space="720"/>
        </w:sectPr>
      </w:pPr>
    </w:p>
    <w:p w:rsidR="00BB37A1" w:rsidRDefault="002F5F5A">
      <w:pPr>
        <w:pStyle w:val="Heading5"/>
        <w:spacing w:before="52"/>
      </w:pPr>
      <w:r>
        <w:rPr>
          <w:color w:val="003761"/>
        </w:rPr>
        <w:t>WAITTA INCITE Awards</w:t>
      </w:r>
    </w:p>
    <w:p w:rsidR="00BB37A1" w:rsidRDefault="002F5F5A">
      <w:pPr>
        <w:pStyle w:val="BodyText"/>
        <w:spacing w:before="163" w:line="288" w:lineRule="exact"/>
        <w:ind w:left="680" w:right="9"/>
      </w:pPr>
      <w:r>
        <w:t>The Office of the GCIO is a principal partner of the WA Information Technology and Communications Alliance (WAITTA) INCITE Awards, which recognises ICT innovation and excellence. Winners and national finalists compete in the national Australian Information Industry Association iAwards and/or the Australian Computer Society Digital Disrupters Awards.</w:t>
      </w:r>
    </w:p>
    <w:p w:rsidR="00BB37A1" w:rsidRDefault="002F5F5A">
      <w:pPr>
        <w:pStyle w:val="BodyText"/>
        <w:spacing w:before="169" w:line="288" w:lineRule="exact"/>
        <w:ind w:left="680" w:right="159"/>
      </w:pPr>
      <w:r>
        <w:t>In September 2016, the winner of the Most Innovative Collaborative Technology in 2016, Optika Solutions, went on to become the National iAward winner in the Big Data Innovator of the Year category, and also won the overall Innovator of the Year award for its Akumen platform. This platform was showcased internationally in December 2016 at the Asia Pacific ICT Alliance Awards in Chinese Taipai.</w:t>
      </w:r>
    </w:p>
    <w:p w:rsidR="00BB37A1" w:rsidRDefault="002F5F5A">
      <w:pPr>
        <w:pStyle w:val="BodyText"/>
        <w:spacing w:before="169" w:line="288" w:lineRule="exact"/>
        <w:ind w:left="680" w:right="-18"/>
      </w:pPr>
      <w:r>
        <w:t>The Office sponsored the Awards again in 2017, which were held on 16</w:t>
      </w:r>
      <w:r>
        <w:rPr>
          <w:spacing w:val="-29"/>
        </w:rPr>
        <w:t xml:space="preserve"> </w:t>
      </w:r>
      <w:r>
        <w:t>June 2017.</w:t>
      </w:r>
    </w:p>
    <w:p w:rsidR="00BB37A1" w:rsidRDefault="002F5F5A">
      <w:pPr>
        <w:pStyle w:val="Heading5"/>
        <w:spacing w:before="163"/>
      </w:pPr>
      <w:r>
        <w:rPr>
          <w:color w:val="003761"/>
        </w:rPr>
        <w:t>GovHack 2016</w:t>
      </w:r>
    </w:p>
    <w:p w:rsidR="00BB37A1" w:rsidRDefault="002F5F5A">
      <w:pPr>
        <w:pStyle w:val="BodyText"/>
        <w:spacing w:before="162" w:line="288" w:lineRule="exact"/>
        <w:ind w:left="680"/>
      </w:pPr>
      <w:r>
        <w:t>The Office of the GCIO sponsored GovHack 2016, held in July 2016. This event provided an opportunity for over 120 local participants – the largest GovHack event nationally – to unlock the value of Western Australia government open data and create proofs of concept demonstrating how this data can be used. For the first time, hackers in Perth were joined by a regional node of 18 hackers in Geraldton</w:t>
      </w:r>
      <w:r>
        <w:rPr>
          <w:position w:val="8"/>
          <w:sz w:val="14"/>
        </w:rPr>
        <w:t>1</w:t>
      </w:r>
      <w:r>
        <w:t>.</w:t>
      </w:r>
    </w:p>
    <w:p w:rsidR="00BB37A1" w:rsidRDefault="002F5F5A">
      <w:pPr>
        <w:pStyle w:val="BodyText"/>
        <w:spacing w:before="169" w:line="288" w:lineRule="exact"/>
        <w:ind w:left="680" w:right="1"/>
      </w:pPr>
      <w:r>
        <w:t>The team “Anaconda Don’t” developed a solution to simplify the maintenance of the Water Corporation’s network. This work has continued, supported by Landgate’s SPURonWA Grant scheme.</w:t>
      </w:r>
    </w:p>
    <w:p w:rsidR="00BB37A1" w:rsidRDefault="002F5F5A">
      <w:pPr>
        <w:spacing w:before="70"/>
        <w:ind w:left="680"/>
        <w:rPr>
          <w:sz w:val="20"/>
        </w:rPr>
      </w:pPr>
      <w:r>
        <w:rPr>
          <w:sz w:val="20"/>
        </w:rPr>
        <w:t xml:space="preserve">1 </w:t>
      </w:r>
      <w:hyperlink r:id="rId39">
        <w:r>
          <w:rPr>
            <w:color w:val="0563C1"/>
            <w:sz w:val="20"/>
            <w:u w:val="single" w:color="0563C1"/>
          </w:rPr>
          <w:t>https://pollinators.org.au/learning/govhack/</w:t>
        </w:r>
      </w:hyperlink>
    </w:p>
    <w:p w:rsidR="00BB37A1" w:rsidRDefault="002F5F5A">
      <w:pPr>
        <w:pStyle w:val="Heading5"/>
        <w:spacing w:before="52"/>
        <w:ind w:left="642"/>
      </w:pPr>
      <w:r>
        <w:rPr>
          <w:b w:val="0"/>
        </w:rPr>
        <w:br w:type="column"/>
      </w:r>
      <w:r>
        <w:rPr>
          <w:color w:val="003761"/>
        </w:rPr>
        <w:t>West Tech Fest</w:t>
      </w:r>
    </w:p>
    <w:p w:rsidR="00BB37A1" w:rsidRDefault="002F5F5A">
      <w:pPr>
        <w:pStyle w:val="BodyText"/>
        <w:spacing w:before="163" w:line="288" w:lineRule="exact"/>
        <w:ind w:left="642" w:right="949"/>
      </w:pPr>
      <w:r>
        <w:t>The Office of the GCIO sponsored the West Tech Fest, held in December 2016. This event celebrates innovation and technology in the Asia-Pacific region, and is the premier entrepreneurial-technology conference and pitching event for start-ups. It brings together early-stage start-ups, researchers, innovators, experienced investors and industry to stimulate partnerships and collaboration.</w:t>
      </w:r>
    </w:p>
    <w:p w:rsidR="00BB37A1" w:rsidRDefault="002F5F5A">
      <w:pPr>
        <w:pStyle w:val="Heading3"/>
        <w:spacing w:before="167"/>
        <w:ind w:left="642"/>
      </w:pPr>
      <w:r>
        <w:rPr>
          <w:color w:val="0081C6"/>
        </w:rPr>
        <w:t>Professional Development</w:t>
      </w:r>
    </w:p>
    <w:p w:rsidR="00BB37A1" w:rsidRDefault="002F5F5A">
      <w:pPr>
        <w:pStyle w:val="Heading5"/>
        <w:spacing w:before="135"/>
        <w:ind w:left="642"/>
      </w:pPr>
      <w:r>
        <w:rPr>
          <w:color w:val="003761"/>
        </w:rPr>
        <w:t>Techtober 2016</w:t>
      </w:r>
    </w:p>
    <w:p w:rsidR="00BB37A1" w:rsidRDefault="002F5F5A">
      <w:pPr>
        <w:pStyle w:val="BodyText"/>
        <w:spacing w:before="163" w:line="288" w:lineRule="exact"/>
        <w:ind w:left="642" w:right="949"/>
      </w:pPr>
      <w:r>
        <w:t>In October 2016, the Office of the GCIO initiated the inaugural Techtober to increase awareness of how digital government creates value for the Western Australian businesses and the community, and the capabilities required to support implementation.</w:t>
      </w:r>
    </w:p>
    <w:p w:rsidR="00BB37A1" w:rsidRDefault="002F5F5A">
      <w:pPr>
        <w:pStyle w:val="BodyText"/>
        <w:spacing w:before="170" w:line="288" w:lineRule="exact"/>
        <w:ind w:left="642" w:right="711"/>
        <w:jc w:val="both"/>
      </w:pPr>
      <w:r>
        <w:t>The</w:t>
      </w:r>
      <w:r>
        <w:rPr>
          <w:spacing w:val="-6"/>
        </w:rPr>
        <w:t xml:space="preserve"> </w:t>
      </w:r>
      <w:r>
        <w:t>Office</w:t>
      </w:r>
      <w:r>
        <w:rPr>
          <w:spacing w:val="-6"/>
        </w:rPr>
        <w:t xml:space="preserve"> </w:t>
      </w:r>
      <w:r>
        <w:t>coordinated</w:t>
      </w:r>
      <w:r>
        <w:rPr>
          <w:spacing w:val="-6"/>
        </w:rPr>
        <w:t xml:space="preserve"> </w:t>
      </w:r>
      <w:r>
        <w:t>a</w:t>
      </w:r>
      <w:r>
        <w:rPr>
          <w:spacing w:val="-6"/>
        </w:rPr>
        <w:t xml:space="preserve"> </w:t>
      </w:r>
      <w:r>
        <w:t>masterclass</w:t>
      </w:r>
      <w:r>
        <w:rPr>
          <w:spacing w:val="-6"/>
        </w:rPr>
        <w:t xml:space="preserve"> </w:t>
      </w:r>
      <w:r>
        <w:t>on</w:t>
      </w:r>
      <w:r>
        <w:rPr>
          <w:spacing w:val="-6"/>
        </w:rPr>
        <w:t xml:space="preserve"> </w:t>
      </w:r>
      <w:r>
        <w:t>Digital</w:t>
      </w:r>
      <w:r>
        <w:rPr>
          <w:spacing w:val="-6"/>
        </w:rPr>
        <w:t xml:space="preserve"> </w:t>
      </w:r>
      <w:r>
        <w:t>Government</w:t>
      </w:r>
      <w:r>
        <w:rPr>
          <w:spacing w:val="-6"/>
        </w:rPr>
        <w:t xml:space="preserve"> </w:t>
      </w:r>
      <w:r>
        <w:t>attended</w:t>
      </w:r>
      <w:r>
        <w:rPr>
          <w:spacing w:val="-6"/>
        </w:rPr>
        <w:t xml:space="preserve"> </w:t>
      </w:r>
      <w:r>
        <w:t>by</w:t>
      </w:r>
      <w:r>
        <w:rPr>
          <w:spacing w:val="-6"/>
        </w:rPr>
        <w:t xml:space="preserve"> </w:t>
      </w:r>
      <w:r>
        <w:t xml:space="preserve">24 Directors General </w:t>
      </w:r>
      <w:r w:rsidR="001961F7">
        <w:t>focusing</w:t>
      </w:r>
      <w:r>
        <w:t xml:space="preserve"> on global and national trends in service</w:t>
      </w:r>
      <w:r>
        <w:rPr>
          <w:spacing w:val="-30"/>
        </w:rPr>
        <w:t xml:space="preserve"> </w:t>
      </w:r>
      <w:r>
        <w:t>delivery enabled by</w:t>
      </w:r>
      <w:r>
        <w:rPr>
          <w:spacing w:val="-21"/>
        </w:rPr>
        <w:t xml:space="preserve"> </w:t>
      </w:r>
      <w:r>
        <w:t>technology.</w:t>
      </w:r>
    </w:p>
    <w:p w:rsidR="00BB37A1" w:rsidRDefault="002F5F5A">
      <w:pPr>
        <w:pStyle w:val="BodyText"/>
        <w:spacing w:before="170" w:line="288" w:lineRule="exact"/>
        <w:ind w:left="642" w:right="657"/>
      </w:pPr>
      <w:r>
        <w:t>The Office also coordinated a Business Executive forum which was attended by Senior Executives and Chief Information Officers within public sector agencies. This event included national and international keynote speakers who shared insights on global digital government initiatives.</w:t>
      </w:r>
    </w:p>
    <w:p w:rsidR="00BB37A1" w:rsidRDefault="00BB37A1">
      <w:pPr>
        <w:spacing w:line="288" w:lineRule="exact"/>
        <w:sectPr w:rsidR="00BB37A1">
          <w:type w:val="continuous"/>
          <w:pgSz w:w="16840" w:h="11910" w:orient="landscape"/>
          <w:pgMar w:top="680" w:right="0" w:bottom="0" w:left="0" w:header="720" w:footer="720" w:gutter="0"/>
          <w:cols w:num="2" w:space="720" w:equalWidth="0">
            <w:col w:w="8077" w:space="40"/>
            <w:col w:w="8723"/>
          </w:cols>
        </w:sectPr>
      </w:pPr>
    </w:p>
    <w:bookmarkStart w:id="15" w:name="innovation"/>
    <w:bookmarkStart w:id="16" w:name="_bookmark8"/>
    <w:bookmarkEnd w:id="15"/>
    <w:bookmarkEnd w:id="16"/>
    <w:p w:rsidR="00BB37A1" w:rsidRDefault="002F5F5A">
      <w:pPr>
        <w:pStyle w:val="BodyText"/>
        <w:spacing w:before="156"/>
        <w:ind w:left="591"/>
      </w:pPr>
      <w:r>
        <w:fldChar w:fldCharType="begin"/>
      </w:r>
      <w:r>
        <w:instrText xml:space="preserve"> HYPERLINK \l "_bookmark1" </w:instrText>
      </w:r>
      <w:r>
        <w:fldChar w:fldCharType="separate"/>
      </w:r>
      <w:r>
        <w:t>OVERVIEW</w:t>
      </w:r>
      <w:r>
        <w:fldChar w:fldCharType="end"/>
      </w:r>
    </w:p>
    <w:p w:rsidR="00BB37A1" w:rsidRDefault="00BB37A1">
      <w:pPr>
        <w:pStyle w:val="BodyText"/>
        <w:spacing w:before="2"/>
        <w:rPr>
          <w:sz w:val="18"/>
        </w:rPr>
      </w:pPr>
    </w:p>
    <w:p w:rsidR="00BB37A1" w:rsidRDefault="002F5F5A">
      <w:pPr>
        <w:pStyle w:val="Heading3"/>
        <w:spacing w:before="1"/>
        <w:ind w:left="104"/>
      </w:pPr>
      <w:r>
        <w:rPr>
          <w:color w:val="FFFFFF"/>
        </w:rPr>
        <w:t>INNOVATION</w:t>
      </w:r>
    </w:p>
    <w:p w:rsidR="00BB37A1" w:rsidRDefault="002F5F5A">
      <w:pPr>
        <w:pStyle w:val="BodyText"/>
        <w:spacing w:before="26" w:line="276" w:lineRule="exact"/>
        <w:ind w:left="134" w:right="29"/>
        <w:jc w:val="center"/>
      </w:pPr>
      <w:r>
        <w:br w:type="column"/>
      </w:r>
      <w:r>
        <w:rPr>
          <w:color w:val="FFFFFF"/>
        </w:rPr>
        <w:t>AGENCY</w:t>
      </w:r>
    </w:p>
    <w:p w:rsidR="00BB37A1" w:rsidRDefault="002F5F5A">
      <w:pPr>
        <w:pStyle w:val="BodyText"/>
        <w:spacing w:line="276" w:lineRule="exact"/>
        <w:ind w:left="134" w:right="30"/>
        <w:jc w:val="center"/>
      </w:pPr>
      <w:r>
        <w:rPr>
          <w:color w:val="FFFFFF"/>
        </w:rPr>
        <w:t>PERFORMANCE</w:t>
      </w:r>
    </w:p>
    <w:p w:rsidR="00BB37A1" w:rsidRDefault="002F5F5A">
      <w:pPr>
        <w:pStyle w:val="BodyText"/>
        <w:spacing w:before="103" w:line="180" w:lineRule="auto"/>
        <w:ind w:left="104" w:right="-9" w:firstLine="108"/>
      </w:pPr>
      <w:r>
        <w:br w:type="column"/>
      </w:r>
      <w:hyperlink w:anchor="_bookmark13" w:history="1">
        <w:r>
          <w:t xml:space="preserve">FINANCIAL </w:t>
        </w:r>
        <w:r>
          <w:rPr>
            <w:spacing w:val="-5"/>
          </w:rPr>
          <w:t>STATEMENTS</w:t>
        </w:r>
      </w:hyperlink>
    </w:p>
    <w:p w:rsidR="00BB37A1" w:rsidRDefault="002F5F5A">
      <w:pPr>
        <w:pStyle w:val="BodyText"/>
        <w:spacing w:before="103" w:line="180" w:lineRule="auto"/>
        <w:ind w:left="269" w:right="-8" w:hanging="166"/>
      </w:pPr>
      <w:r>
        <w:br w:type="column"/>
      </w:r>
      <w:hyperlink w:anchor="_bookmark32" w:history="1">
        <w:r>
          <w:rPr>
            <w:spacing w:val="-6"/>
          </w:rPr>
          <w:t xml:space="preserve">PERFORMANCE </w:t>
        </w:r>
        <w:r>
          <w:rPr>
            <w:spacing w:val="-8"/>
          </w:rPr>
          <w:t>INDICATORS</w:t>
        </w:r>
      </w:hyperlink>
    </w:p>
    <w:p w:rsidR="00BB37A1" w:rsidRDefault="002F5F5A">
      <w:pPr>
        <w:pStyle w:val="BodyText"/>
        <w:spacing w:before="156"/>
        <w:ind w:left="104"/>
      </w:pPr>
      <w:r>
        <w:br w:type="column"/>
      </w:r>
      <w:hyperlink w:anchor="_bookmark38" w:history="1">
        <w:r>
          <w:t>DISCLOSURES</w:t>
        </w:r>
      </w:hyperlink>
    </w:p>
    <w:p w:rsidR="00BB37A1" w:rsidRDefault="00BB37A1">
      <w:pPr>
        <w:sectPr w:rsidR="00BB37A1">
          <w:headerReference w:type="default" r:id="rId40"/>
          <w:footerReference w:type="default" r:id="rId41"/>
          <w:pgSz w:w="16840" w:h="11910" w:orient="landscape"/>
          <w:pgMar w:top="40" w:right="600" w:bottom="280" w:left="560" w:header="0" w:footer="0" w:gutter="0"/>
          <w:cols w:num="5" w:space="720" w:equalWidth="0">
            <w:col w:w="1914" w:space="1670"/>
            <w:col w:w="1721" w:space="1818"/>
            <w:col w:w="1370" w:space="1898"/>
            <w:col w:w="1565" w:space="1871"/>
            <w:col w:w="1853"/>
          </w:cols>
        </w:sectPr>
      </w:pPr>
    </w:p>
    <w:p w:rsidR="00BB37A1" w:rsidRDefault="00BB37A1">
      <w:pPr>
        <w:pStyle w:val="BodyText"/>
        <w:rPr>
          <w:sz w:val="20"/>
        </w:rPr>
      </w:pPr>
    </w:p>
    <w:p w:rsidR="00BB37A1" w:rsidRDefault="00BB37A1">
      <w:pPr>
        <w:rPr>
          <w:sz w:val="20"/>
        </w:rPr>
        <w:sectPr w:rsidR="00BB37A1">
          <w:type w:val="continuous"/>
          <w:pgSz w:w="16840" w:h="11910" w:orient="landscape"/>
          <w:pgMar w:top="680" w:right="600" w:bottom="0" w:left="560" w:header="720" w:footer="720" w:gutter="0"/>
          <w:cols w:space="720"/>
        </w:sectPr>
      </w:pPr>
    </w:p>
    <w:p w:rsidR="00BB37A1" w:rsidRDefault="002F5F5A">
      <w:pPr>
        <w:pStyle w:val="Heading3"/>
        <w:spacing w:before="159" w:line="244" w:lineRule="auto"/>
        <w:ind w:left="120"/>
      </w:pPr>
      <w:r>
        <w:rPr>
          <w:color w:val="003761"/>
        </w:rPr>
        <w:t>In 2016-17, the Office of the GCIO was given responsibility for innovation within the Western Australian Government.</w:t>
      </w:r>
    </w:p>
    <w:p w:rsidR="00BB37A1" w:rsidRDefault="002F5F5A">
      <w:pPr>
        <w:pStyle w:val="BodyText"/>
        <w:spacing w:before="133" w:line="288" w:lineRule="exact"/>
        <w:ind w:left="120"/>
      </w:pPr>
      <w:r>
        <w:t>The Office developed the State’s first Innovation Strategy with the following four pillars:</w:t>
      </w:r>
    </w:p>
    <w:p w:rsidR="00BB37A1" w:rsidRDefault="002F5F5A">
      <w:pPr>
        <w:pStyle w:val="ListParagraph"/>
        <w:numPr>
          <w:ilvl w:val="0"/>
          <w:numId w:val="31"/>
        </w:numPr>
        <w:tabs>
          <w:tab w:val="left" w:pos="321"/>
        </w:tabs>
        <w:spacing w:before="163"/>
        <w:ind w:left="320" w:hanging="170"/>
        <w:rPr>
          <w:sz w:val="24"/>
        </w:rPr>
      </w:pPr>
      <w:r>
        <w:rPr>
          <w:sz w:val="24"/>
        </w:rPr>
        <w:t>talent and</w:t>
      </w:r>
      <w:r>
        <w:rPr>
          <w:spacing w:val="-7"/>
          <w:sz w:val="24"/>
        </w:rPr>
        <w:t xml:space="preserve"> </w:t>
      </w:r>
      <w:r>
        <w:rPr>
          <w:sz w:val="24"/>
        </w:rPr>
        <w:t>skills</w:t>
      </w:r>
    </w:p>
    <w:p w:rsidR="00BB37A1" w:rsidRDefault="002F5F5A">
      <w:pPr>
        <w:pStyle w:val="ListParagraph"/>
        <w:numPr>
          <w:ilvl w:val="0"/>
          <w:numId w:val="31"/>
        </w:numPr>
        <w:tabs>
          <w:tab w:val="left" w:pos="321"/>
        </w:tabs>
        <w:spacing w:before="157"/>
        <w:ind w:left="320" w:hanging="170"/>
        <w:rPr>
          <w:sz w:val="24"/>
        </w:rPr>
      </w:pPr>
      <w:r>
        <w:rPr>
          <w:sz w:val="24"/>
        </w:rPr>
        <w:t>investment and</w:t>
      </w:r>
      <w:r>
        <w:rPr>
          <w:spacing w:val="-27"/>
          <w:sz w:val="24"/>
        </w:rPr>
        <w:t xml:space="preserve"> </w:t>
      </w:r>
      <w:r>
        <w:rPr>
          <w:sz w:val="24"/>
        </w:rPr>
        <w:t>infrastructure</w:t>
      </w:r>
    </w:p>
    <w:p w:rsidR="00BB37A1" w:rsidRDefault="002F5F5A">
      <w:pPr>
        <w:pStyle w:val="ListParagraph"/>
        <w:numPr>
          <w:ilvl w:val="0"/>
          <w:numId w:val="31"/>
        </w:numPr>
        <w:tabs>
          <w:tab w:val="left" w:pos="321"/>
        </w:tabs>
        <w:spacing w:before="157"/>
        <w:ind w:left="320" w:hanging="170"/>
        <w:rPr>
          <w:sz w:val="24"/>
        </w:rPr>
      </w:pPr>
      <w:r>
        <w:rPr>
          <w:sz w:val="24"/>
        </w:rPr>
        <w:t>culture and</w:t>
      </w:r>
      <w:r>
        <w:rPr>
          <w:spacing w:val="-16"/>
          <w:sz w:val="24"/>
        </w:rPr>
        <w:t xml:space="preserve"> </w:t>
      </w:r>
      <w:r>
        <w:rPr>
          <w:sz w:val="24"/>
        </w:rPr>
        <w:t>collaboration</w:t>
      </w:r>
    </w:p>
    <w:p w:rsidR="00BB37A1" w:rsidRDefault="00BB37A1">
      <w:pPr>
        <w:pStyle w:val="BodyText"/>
        <w:spacing w:before="4"/>
        <w:rPr>
          <w:sz w:val="19"/>
        </w:rPr>
      </w:pPr>
    </w:p>
    <w:p w:rsidR="00BB37A1" w:rsidRDefault="002F5F5A">
      <w:pPr>
        <w:pStyle w:val="ListParagraph"/>
        <w:numPr>
          <w:ilvl w:val="0"/>
          <w:numId w:val="31"/>
        </w:numPr>
        <w:tabs>
          <w:tab w:val="left" w:pos="321"/>
        </w:tabs>
        <w:spacing w:before="1"/>
        <w:ind w:left="320" w:hanging="170"/>
        <w:rPr>
          <w:sz w:val="24"/>
        </w:rPr>
      </w:pPr>
      <w:r>
        <w:rPr>
          <w:sz w:val="24"/>
        </w:rPr>
        <w:t>marketing and</w:t>
      </w:r>
      <w:r>
        <w:rPr>
          <w:spacing w:val="-18"/>
          <w:sz w:val="24"/>
        </w:rPr>
        <w:t xml:space="preserve"> </w:t>
      </w:r>
      <w:r>
        <w:rPr>
          <w:sz w:val="24"/>
        </w:rPr>
        <w:t>promotion</w:t>
      </w:r>
    </w:p>
    <w:p w:rsidR="00BB37A1" w:rsidRDefault="002F5F5A">
      <w:pPr>
        <w:pStyle w:val="BodyText"/>
        <w:spacing w:before="163" w:line="288" w:lineRule="exact"/>
        <w:ind w:left="120"/>
      </w:pPr>
      <w:r>
        <w:t>An Innovation Fund of $20 million over four years was allocated to support this function.</w:t>
      </w:r>
    </w:p>
    <w:p w:rsidR="00BB37A1" w:rsidRDefault="002F5F5A">
      <w:pPr>
        <w:pStyle w:val="BodyText"/>
        <w:spacing w:before="173" w:line="288" w:lineRule="exact"/>
        <w:ind w:left="120" w:right="308"/>
      </w:pPr>
      <w:r>
        <w:br w:type="column"/>
        <w:t>The Innovation Strategy was based on over 750 ideas generated at the Innovation Summit held on 28 July 2016 which brought together 250 representatives from a cross-section of the State’s business, research and innovation communities.</w:t>
      </w:r>
    </w:p>
    <w:p w:rsidR="00BB37A1" w:rsidRDefault="002F5F5A">
      <w:pPr>
        <w:pStyle w:val="BodyText"/>
        <w:spacing w:before="171"/>
        <w:ind w:left="120"/>
      </w:pPr>
      <w:r>
        <w:t>The Innovation Strategy focuses on delivering programs which aim to:</w:t>
      </w:r>
    </w:p>
    <w:p w:rsidR="00BB37A1" w:rsidRDefault="002F5F5A">
      <w:pPr>
        <w:pStyle w:val="ListParagraph"/>
        <w:numPr>
          <w:ilvl w:val="0"/>
          <w:numId w:val="31"/>
        </w:numPr>
        <w:tabs>
          <w:tab w:val="left" w:pos="321"/>
        </w:tabs>
        <w:spacing w:before="161" w:line="280" w:lineRule="exact"/>
        <w:ind w:left="320" w:right="1077" w:hanging="170"/>
        <w:rPr>
          <w:sz w:val="24"/>
        </w:rPr>
      </w:pPr>
      <w:r>
        <w:rPr>
          <w:sz w:val="24"/>
        </w:rPr>
        <w:t>create</w:t>
      </w:r>
      <w:r>
        <w:rPr>
          <w:spacing w:val="-9"/>
          <w:sz w:val="24"/>
        </w:rPr>
        <w:t xml:space="preserve"> </w:t>
      </w:r>
      <w:r>
        <w:rPr>
          <w:sz w:val="24"/>
        </w:rPr>
        <w:t>an</w:t>
      </w:r>
      <w:r>
        <w:rPr>
          <w:spacing w:val="-9"/>
          <w:sz w:val="24"/>
        </w:rPr>
        <w:t xml:space="preserve"> </w:t>
      </w:r>
      <w:r>
        <w:rPr>
          <w:sz w:val="24"/>
        </w:rPr>
        <w:t>environment</w:t>
      </w:r>
      <w:r>
        <w:rPr>
          <w:spacing w:val="-9"/>
          <w:sz w:val="24"/>
        </w:rPr>
        <w:t xml:space="preserve"> </w:t>
      </w:r>
      <w:r>
        <w:rPr>
          <w:sz w:val="24"/>
        </w:rPr>
        <w:t>where</w:t>
      </w:r>
      <w:r>
        <w:rPr>
          <w:spacing w:val="-9"/>
          <w:sz w:val="24"/>
        </w:rPr>
        <w:t xml:space="preserve"> </w:t>
      </w:r>
      <w:r>
        <w:rPr>
          <w:sz w:val="24"/>
        </w:rPr>
        <w:t>innovation,</w:t>
      </w:r>
      <w:r>
        <w:rPr>
          <w:spacing w:val="-9"/>
          <w:sz w:val="24"/>
        </w:rPr>
        <w:t xml:space="preserve"> </w:t>
      </w:r>
      <w:r>
        <w:rPr>
          <w:sz w:val="24"/>
        </w:rPr>
        <w:t>entrepreneurship</w:t>
      </w:r>
      <w:r>
        <w:rPr>
          <w:spacing w:val="-9"/>
          <w:sz w:val="24"/>
        </w:rPr>
        <w:t xml:space="preserve"> </w:t>
      </w:r>
      <w:r>
        <w:rPr>
          <w:sz w:val="24"/>
        </w:rPr>
        <w:t>and commercialisation are the</w:t>
      </w:r>
      <w:r>
        <w:rPr>
          <w:spacing w:val="-15"/>
          <w:sz w:val="24"/>
        </w:rPr>
        <w:t xml:space="preserve"> </w:t>
      </w:r>
      <w:r>
        <w:rPr>
          <w:sz w:val="24"/>
        </w:rPr>
        <w:t>norm</w:t>
      </w:r>
    </w:p>
    <w:p w:rsidR="00BB37A1" w:rsidRDefault="002F5F5A">
      <w:pPr>
        <w:pStyle w:val="ListParagraph"/>
        <w:numPr>
          <w:ilvl w:val="0"/>
          <w:numId w:val="31"/>
        </w:numPr>
        <w:tabs>
          <w:tab w:val="left" w:pos="321"/>
        </w:tabs>
        <w:spacing w:before="170" w:line="280" w:lineRule="exact"/>
        <w:ind w:left="320" w:right="144" w:hanging="170"/>
        <w:rPr>
          <w:sz w:val="24"/>
        </w:rPr>
      </w:pPr>
      <w:r>
        <w:rPr>
          <w:sz w:val="24"/>
        </w:rPr>
        <w:t>engage local business and industry partners to expand existing and</w:t>
      </w:r>
      <w:r>
        <w:rPr>
          <w:spacing w:val="-36"/>
          <w:sz w:val="24"/>
        </w:rPr>
        <w:t xml:space="preserve"> </w:t>
      </w:r>
      <w:r>
        <w:rPr>
          <w:sz w:val="24"/>
        </w:rPr>
        <w:t>future capabilities</w:t>
      </w:r>
    </w:p>
    <w:p w:rsidR="00BB37A1" w:rsidRDefault="002F5F5A">
      <w:pPr>
        <w:pStyle w:val="ListParagraph"/>
        <w:numPr>
          <w:ilvl w:val="0"/>
          <w:numId w:val="31"/>
        </w:numPr>
        <w:tabs>
          <w:tab w:val="left" w:pos="321"/>
        </w:tabs>
        <w:spacing w:before="170" w:line="280" w:lineRule="exact"/>
        <w:ind w:left="320" w:right="267" w:hanging="170"/>
        <w:rPr>
          <w:sz w:val="24"/>
        </w:rPr>
      </w:pPr>
      <w:r>
        <w:rPr>
          <w:sz w:val="24"/>
        </w:rPr>
        <w:t xml:space="preserve">make </w:t>
      </w:r>
      <w:r>
        <w:rPr>
          <w:spacing w:val="-3"/>
          <w:sz w:val="24"/>
        </w:rPr>
        <w:t xml:space="preserve">Western </w:t>
      </w:r>
      <w:r>
        <w:rPr>
          <w:sz w:val="24"/>
        </w:rPr>
        <w:t>Australia a regional innovation hub by investment in</w:t>
      </w:r>
      <w:r>
        <w:rPr>
          <w:spacing w:val="-37"/>
          <w:sz w:val="24"/>
        </w:rPr>
        <w:t xml:space="preserve"> </w:t>
      </w:r>
      <w:r>
        <w:rPr>
          <w:sz w:val="24"/>
        </w:rPr>
        <w:t>local talent</w:t>
      </w:r>
      <w:r>
        <w:rPr>
          <w:spacing w:val="-4"/>
          <w:sz w:val="24"/>
        </w:rPr>
        <w:t xml:space="preserve"> </w:t>
      </w:r>
      <w:r>
        <w:rPr>
          <w:sz w:val="24"/>
        </w:rPr>
        <w:t>and</w:t>
      </w:r>
      <w:r>
        <w:rPr>
          <w:spacing w:val="-4"/>
          <w:sz w:val="24"/>
        </w:rPr>
        <w:t xml:space="preserve"> </w:t>
      </w:r>
      <w:r>
        <w:rPr>
          <w:sz w:val="24"/>
        </w:rPr>
        <w:t>providing</w:t>
      </w:r>
      <w:r>
        <w:rPr>
          <w:spacing w:val="-4"/>
          <w:sz w:val="24"/>
        </w:rPr>
        <w:t xml:space="preserve"> </w:t>
      </w:r>
      <w:r>
        <w:rPr>
          <w:sz w:val="24"/>
        </w:rPr>
        <w:t>the</w:t>
      </w:r>
      <w:r>
        <w:rPr>
          <w:spacing w:val="-4"/>
          <w:sz w:val="24"/>
        </w:rPr>
        <w:t xml:space="preserve"> </w:t>
      </w:r>
      <w:r>
        <w:rPr>
          <w:sz w:val="24"/>
        </w:rPr>
        <w:t>right</w:t>
      </w:r>
      <w:r>
        <w:rPr>
          <w:spacing w:val="-4"/>
          <w:sz w:val="24"/>
        </w:rPr>
        <w:t xml:space="preserve"> </w:t>
      </w:r>
      <w:r>
        <w:rPr>
          <w:sz w:val="24"/>
        </w:rPr>
        <w:t>opportunities</w:t>
      </w:r>
      <w:r>
        <w:rPr>
          <w:spacing w:val="-4"/>
          <w:sz w:val="24"/>
        </w:rPr>
        <w:t xml:space="preserve"> </w:t>
      </w:r>
      <w:r>
        <w:rPr>
          <w:sz w:val="24"/>
        </w:rPr>
        <w:t>to</w:t>
      </w:r>
      <w:r>
        <w:rPr>
          <w:spacing w:val="-4"/>
          <w:sz w:val="24"/>
        </w:rPr>
        <w:t xml:space="preserve"> </w:t>
      </w:r>
      <w:r>
        <w:rPr>
          <w:sz w:val="24"/>
        </w:rPr>
        <w:t>keep</w:t>
      </w:r>
      <w:r>
        <w:rPr>
          <w:spacing w:val="-4"/>
          <w:sz w:val="24"/>
        </w:rPr>
        <w:t xml:space="preserve"> </w:t>
      </w:r>
      <w:r>
        <w:rPr>
          <w:sz w:val="24"/>
        </w:rPr>
        <w:t>talent</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State</w:t>
      </w:r>
    </w:p>
    <w:p w:rsidR="00BB37A1" w:rsidRDefault="002F5F5A">
      <w:pPr>
        <w:pStyle w:val="ListParagraph"/>
        <w:numPr>
          <w:ilvl w:val="0"/>
          <w:numId w:val="31"/>
        </w:numPr>
        <w:tabs>
          <w:tab w:val="left" w:pos="321"/>
        </w:tabs>
        <w:spacing w:before="170" w:line="280" w:lineRule="exact"/>
        <w:ind w:left="320" w:right="503" w:hanging="170"/>
        <w:rPr>
          <w:sz w:val="24"/>
        </w:rPr>
      </w:pPr>
      <w:r>
        <w:rPr>
          <w:sz w:val="24"/>
        </w:rPr>
        <w:t xml:space="preserve">encourage </w:t>
      </w:r>
      <w:r>
        <w:rPr>
          <w:spacing w:val="-3"/>
          <w:sz w:val="24"/>
        </w:rPr>
        <w:t xml:space="preserve">Western </w:t>
      </w:r>
      <w:r>
        <w:rPr>
          <w:sz w:val="24"/>
        </w:rPr>
        <w:t>Australians who have achieved success</w:t>
      </w:r>
      <w:r>
        <w:rPr>
          <w:spacing w:val="-27"/>
          <w:sz w:val="24"/>
        </w:rPr>
        <w:t xml:space="preserve"> </w:t>
      </w:r>
      <w:r>
        <w:rPr>
          <w:sz w:val="24"/>
        </w:rPr>
        <w:t>elsewhere to bring their skills, expertise and experience home to help increase innovation</w:t>
      </w:r>
      <w:r>
        <w:rPr>
          <w:spacing w:val="-13"/>
          <w:sz w:val="24"/>
        </w:rPr>
        <w:t xml:space="preserve"> </w:t>
      </w:r>
      <w:r>
        <w:rPr>
          <w:sz w:val="24"/>
        </w:rPr>
        <w:t>locally</w:t>
      </w:r>
    </w:p>
    <w:p w:rsidR="00BB37A1" w:rsidRDefault="002F5F5A">
      <w:pPr>
        <w:pStyle w:val="ListParagraph"/>
        <w:numPr>
          <w:ilvl w:val="0"/>
          <w:numId w:val="31"/>
        </w:numPr>
        <w:tabs>
          <w:tab w:val="left" w:pos="321"/>
        </w:tabs>
        <w:spacing w:before="170" w:line="280" w:lineRule="exact"/>
        <w:ind w:left="320" w:right="322" w:hanging="170"/>
        <w:rPr>
          <w:sz w:val="24"/>
        </w:rPr>
      </w:pPr>
      <w:r>
        <w:rPr>
          <w:sz w:val="24"/>
        </w:rPr>
        <w:t xml:space="preserve">attract the </w:t>
      </w:r>
      <w:r>
        <w:rPr>
          <w:spacing w:val="-3"/>
          <w:sz w:val="24"/>
        </w:rPr>
        <w:t xml:space="preserve">world’s </w:t>
      </w:r>
      <w:r>
        <w:rPr>
          <w:sz w:val="24"/>
        </w:rPr>
        <w:t xml:space="preserve">best innovators to relocate to </w:t>
      </w:r>
      <w:r>
        <w:rPr>
          <w:spacing w:val="-3"/>
          <w:sz w:val="24"/>
        </w:rPr>
        <w:t xml:space="preserve">Western </w:t>
      </w:r>
      <w:r>
        <w:rPr>
          <w:sz w:val="24"/>
        </w:rPr>
        <w:t xml:space="preserve">Australia by emphasising the </w:t>
      </w:r>
      <w:r>
        <w:rPr>
          <w:spacing w:val="-4"/>
          <w:sz w:val="24"/>
        </w:rPr>
        <w:t xml:space="preserve">State’s </w:t>
      </w:r>
      <w:r>
        <w:rPr>
          <w:sz w:val="24"/>
        </w:rPr>
        <w:t>natural and geographic advantages and</w:t>
      </w:r>
      <w:r>
        <w:rPr>
          <w:spacing w:val="-22"/>
          <w:sz w:val="24"/>
        </w:rPr>
        <w:t xml:space="preserve"> </w:t>
      </w:r>
      <w:r>
        <w:rPr>
          <w:sz w:val="24"/>
        </w:rPr>
        <w:t>globally acknowledged</w:t>
      </w:r>
      <w:r>
        <w:rPr>
          <w:spacing w:val="-13"/>
          <w:sz w:val="24"/>
        </w:rPr>
        <w:t xml:space="preserve"> </w:t>
      </w:r>
      <w:r>
        <w:rPr>
          <w:sz w:val="24"/>
        </w:rPr>
        <w:t>excellence.</w:t>
      </w:r>
    </w:p>
    <w:p w:rsidR="00BB37A1" w:rsidRDefault="002F5F5A">
      <w:pPr>
        <w:pStyle w:val="BodyText"/>
        <w:spacing w:before="171" w:line="288" w:lineRule="exact"/>
        <w:ind w:left="120" w:right="58"/>
      </w:pPr>
      <w:r>
        <w:t>The Office of the GCIO undertook a range of initiatives under the Strategy in 2016-17.</w:t>
      </w:r>
    </w:p>
    <w:p w:rsidR="00BB37A1" w:rsidRDefault="00BB37A1">
      <w:pPr>
        <w:spacing w:line="288" w:lineRule="exact"/>
        <w:sectPr w:rsidR="00BB37A1">
          <w:type w:val="continuous"/>
          <w:pgSz w:w="16840" w:h="11910" w:orient="landscape"/>
          <w:pgMar w:top="680" w:right="600" w:bottom="0" w:left="560" w:header="720" w:footer="720" w:gutter="0"/>
          <w:cols w:num="2" w:space="720" w:equalWidth="0">
            <w:col w:w="6661" w:space="1403"/>
            <w:col w:w="7616"/>
          </w:cols>
        </w:sectPr>
      </w:pPr>
    </w:p>
    <w:p w:rsidR="00BB37A1" w:rsidRDefault="001961F7">
      <w:pPr>
        <w:pStyle w:val="BodyText"/>
        <w:rPr>
          <w:sz w:val="20"/>
        </w:rPr>
      </w:pPr>
      <w:r>
        <w:pict>
          <v:group id="_x0000_s1416" style="position:absolute;margin-left:0;margin-top:-.25pt;width:841.9pt;height:574.7pt;z-index:-251650560;mso-position-horizontal-relative:page;mso-position-vertical-relative:page" coordorigin=",-5" coordsize="16838,11494">
            <v:line id="_x0000_s1423" style="position:absolute" from="16833,0" to="16833,1124" strokecolor="#0081c6" strokeweight=".5pt"/>
            <v:rect id="_x0000_s1422" style="position:absolute;width:16838;height:1124" fillcolor="#0081c6" stroked="f"/>
            <v:shape id="_x0000_s1421" style="position:absolute;left:3368;width:3368;height:681" coordorigin="3368" coordsize="3368,681" path="m6735,l3368,r,567l3369,632r13,34l3415,679r66,1l6622,680r65,-1l6721,666r12,-34l6735,567,6735,xe" fillcolor="#003761" stroked="f">
              <v:path arrowok="t"/>
            </v:shape>
            <v:shape id="_x0000_s1420" style="position:absolute;width:16838;height:11489" coordsize="16838,11489" o:spt="100" adj="0,,0" path="m3368,l,,,680r3254,l3320,679r33,-13l3366,632r2,-65l3368,m16838,l13470,,10103,,6735,r,567l6737,632r12,34l6783,679r66,1l9989,680r66,-1l10089,666r12,-34l10103,567r1,65l10117,666r34,13l10216,680r3141,l13422,679r34,-13l13468,632r2,-65l13472,632r12,34l13518,679r66,1l16838,680r,-680m16838,11225l,11225r,264l16838,11489r,-264e" fillcolor="#dadada" stroked="f">
              <v:stroke joinstyle="round"/>
              <v:formulas/>
              <v:path arrowok="t" o:connecttype="segments"/>
            </v:shape>
            <v:shape id="_x0000_s1419" style="position:absolute;top:11221;width:1341;height:268" coordorigin=",11221" coordsize="1341,268" path="m1341,11221l,11221r,268l1241,11489r57,-2l1328,11476r11,-30l1341,11389r,-168xe" fillcolor="#0081c6" stroked="f">
              <v:path arrowok="t"/>
            </v:shape>
            <v:rect id="_x0000_s1418" style="position:absolute;top:1124;width:8075;height:10101" fillcolor="#dadada" stroked="f"/>
            <v:shape id="_x0000_s1417" type="#_x0000_t75" style="position:absolute;left:683;top:6458;width:6704;height:4307">
              <v:imagedata r:id="rId42" o:title=""/>
            </v:shape>
            <w10:wrap anchorx="page" anchory="page"/>
          </v:group>
        </w:pict>
      </w: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spacing w:before="11"/>
        <w:rPr>
          <w:sz w:val="17"/>
        </w:rPr>
      </w:pPr>
    </w:p>
    <w:p w:rsidR="00BB37A1" w:rsidRDefault="002F5F5A">
      <w:pPr>
        <w:tabs>
          <w:tab w:val="left" w:pos="1179"/>
        </w:tabs>
        <w:ind w:left="106"/>
        <w:rPr>
          <w:sz w:val="20"/>
        </w:rPr>
      </w:pPr>
      <w:r>
        <w:rPr>
          <w:color w:val="FFFFFF"/>
          <w:sz w:val="20"/>
        </w:rPr>
        <w:t>16</w:t>
      </w:r>
      <w:r>
        <w:rPr>
          <w:color w:val="FFFFFF"/>
          <w:sz w:val="20"/>
        </w:rPr>
        <w:tab/>
      </w:r>
      <w:r>
        <w:rPr>
          <w:sz w:val="20"/>
        </w:rPr>
        <w:t>Office of the GCIO Annual Report</w:t>
      </w:r>
      <w:r>
        <w:rPr>
          <w:spacing w:val="-11"/>
          <w:sz w:val="20"/>
        </w:rPr>
        <w:t xml:space="preserve"> </w:t>
      </w:r>
      <w:r>
        <w:rPr>
          <w:sz w:val="20"/>
        </w:rPr>
        <w:t>2016-17</w:t>
      </w:r>
    </w:p>
    <w:p w:rsidR="00BB37A1" w:rsidRDefault="00BB37A1">
      <w:pPr>
        <w:rPr>
          <w:sz w:val="20"/>
        </w:rPr>
        <w:sectPr w:rsidR="00BB37A1">
          <w:type w:val="continuous"/>
          <w:pgSz w:w="16840" w:h="11910" w:orient="landscape"/>
          <w:pgMar w:top="680" w:right="600" w:bottom="0" w:left="560" w:header="720" w:footer="720" w:gutter="0"/>
          <w:cols w:space="720"/>
        </w:sectPr>
      </w:pPr>
    </w:p>
    <w:p w:rsidR="00BB37A1" w:rsidRDefault="00BB37A1">
      <w:pPr>
        <w:pStyle w:val="BodyText"/>
        <w:spacing w:before="10"/>
        <w:rPr>
          <w:sz w:val="28"/>
        </w:rPr>
      </w:pPr>
    </w:p>
    <w:p w:rsidR="00BB37A1" w:rsidRDefault="002F5F5A">
      <w:pPr>
        <w:pStyle w:val="Heading2"/>
      </w:pPr>
      <w:r>
        <w:rPr>
          <w:color w:val="003761"/>
        </w:rPr>
        <w:t>Innovator of the Year (IOTY)</w:t>
      </w:r>
    </w:p>
    <w:p w:rsidR="00BB37A1" w:rsidRDefault="002F5F5A">
      <w:pPr>
        <w:pStyle w:val="Heading3"/>
        <w:spacing w:before="144" w:line="360" w:lineRule="exact"/>
        <w:ind w:right="685"/>
      </w:pPr>
      <w:r>
        <w:rPr>
          <w:color w:val="0081C6"/>
        </w:rPr>
        <w:t xml:space="preserve">The IOTY program </w:t>
      </w:r>
      <w:r>
        <w:rPr>
          <w:color w:val="0081C6"/>
          <w:spacing w:val="-3"/>
        </w:rPr>
        <w:t xml:space="preserve">showcases </w:t>
      </w:r>
      <w:r>
        <w:rPr>
          <w:color w:val="0081C6"/>
          <w:spacing w:val="-7"/>
        </w:rPr>
        <w:t xml:space="preserve">WA </w:t>
      </w:r>
      <w:r>
        <w:rPr>
          <w:color w:val="0081C6"/>
          <w:spacing w:val="-3"/>
        </w:rPr>
        <w:t xml:space="preserve">innovators </w:t>
      </w:r>
      <w:r>
        <w:rPr>
          <w:color w:val="0081C6"/>
          <w:spacing w:val="-2"/>
        </w:rPr>
        <w:t xml:space="preserve">and </w:t>
      </w:r>
      <w:r>
        <w:rPr>
          <w:color w:val="0081C6"/>
          <w:spacing w:val="-3"/>
        </w:rPr>
        <w:t xml:space="preserve">rewards </w:t>
      </w:r>
      <w:r>
        <w:rPr>
          <w:color w:val="0081C6"/>
        </w:rPr>
        <w:t xml:space="preserve">winners with </w:t>
      </w:r>
      <w:r>
        <w:rPr>
          <w:color w:val="0081C6"/>
          <w:spacing w:val="-3"/>
        </w:rPr>
        <w:t xml:space="preserve">financial </w:t>
      </w:r>
      <w:r>
        <w:rPr>
          <w:color w:val="0081C6"/>
          <w:spacing w:val="-2"/>
        </w:rPr>
        <w:t xml:space="preserve">and </w:t>
      </w:r>
      <w:r>
        <w:rPr>
          <w:color w:val="0081C6"/>
          <w:spacing w:val="-3"/>
        </w:rPr>
        <w:t xml:space="preserve">professional </w:t>
      </w:r>
      <w:r>
        <w:rPr>
          <w:color w:val="0081C6"/>
        </w:rPr>
        <w:t xml:space="preserve">support to assist with </w:t>
      </w:r>
      <w:r>
        <w:rPr>
          <w:color w:val="0081C6"/>
          <w:spacing w:val="-3"/>
        </w:rPr>
        <w:t xml:space="preserve">the commercialisation </w:t>
      </w:r>
      <w:r>
        <w:rPr>
          <w:color w:val="0081C6"/>
        </w:rPr>
        <w:t xml:space="preserve">of </w:t>
      </w:r>
      <w:r>
        <w:rPr>
          <w:color w:val="0081C6"/>
          <w:spacing w:val="-3"/>
        </w:rPr>
        <w:t xml:space="preserve">their innovative </w:t>
      </w:r>
      <w:r>
        <w:rPr>
          <w:color w:val="0081C6"/>
        </w:rPr>
        <w:t xml:space="preserve">products </w:t>
      </w:r>
      <w:r>
        <w:rPr>
          <w:color w:val="0081C6"/>
          <w:spacing w:val="-5"/>
        </w:rPr>
        <w:t xml:space="preserve">and/or </w:t>
      </w:r>
      <w:r>
        <w:rPr>
          <w:color w:val="0081C6"/>
        </w:rPr>
        <w:t>services.</w:t>
      </w:r>
    </w:p>
    <w:p w:rsidR="00BB37A1" w:rsidRDefault="00BB37A1">
      <w:pPr>
        <w:pStyle w:val="BodyText"/>
        <w:spacing w:before="10"/>
        <w:rPr>
          <w:sz w:val="25"/>
        </w:rPr>
      </w:pPr>
    </w:p>
    <w:p w:rsidR="00BB37A1" w:rsidRDefault="002F5F5A">
      <w:pPr>
        <w:pStyle w:val="BodyText"/>
        <w:spacing w:line="288" w:lineRule="exact"/>
        <w:ind w:left="8759" w:right="685"/>
      </w:pPr>
      <w:r>
        <w:rPr>
          <w:noProof/>
          <w:lang w:val="en-AU" w:eastAsia="en-AU"/>
        </w:rPr>
        <w:drawing>
          <wp:anchor distT="0" distB="0" distL="0" distR="0" simplePos="0" relativeHeight="251604480" behindDoc="0" locked="0" layoutInCell="1" allowOverlap="1">
            <wp:simplePos x="0" y="0"/>
            <wp:positionH relativeFrom="page">
              <wp:posOffset>432003</wp:posOffset>
            </wp:positionH>
            <wp:positionV relativeFrom="paragraph">
              <wp:posOffset>31991</wp:posOffset>
            </wp:positionV>
            <wp:extent cx="4698009" cy="4608004"/>
            <wp:effectExtent l="0" t="0" r="0" b="0"/>
            <wp:wrapNone/>
            <wp:docPr id="11" name="image13.png" descr="Group of people listening to presenter with orchestra in foreground." title="Photograph of Innovator of the Year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43" cstate="print"/>
                    <a:stretch>
                      <a:fillRect/>
                    </a:stretch>
                  </pic:blipFill>
                  <pic:spPr>
                    <a:xfrm>
                      <a:off x="0" y="0"/>
                      <a:ext cx="4698009" cy="4608004"/>
                    </a:xfrm>
                    <a:prstGeom prst="rect">
                      <a:avLst/>
                    </a:prstGeom>
                  </pic:spPr>
                </pic:pic>
              </a:graphicData>
            </a:graphic>
          </wp:anchor>
        </w:drawing>
      </w:r>
      <w:r>
        <w:t>The IOTY program celebrated its tenth anniversary in 2016, and 230 representatives of the innovation community marked this occasion at the Awards ceremony on 2 November 2016.</w:t>
      </w:r>
    </w:p>
    <w:p w:rsidR="00BB37A1" w:rsidRDefault="002F5F5A">
      <w:pPr>
        <w:pStyle w:val="BodyText"/>
        <w:spacing w:before="169" w:line="288" w:lineRule="exact"/>
        <w:ind w:left="8759" w:right="683"/>
      </w:pPr>
      <w:r>
        <w:t>A prize pool of $120,000 was shared across a number of award categories, with Fastbrick Robotics Ltd winning the Mitsubishi Corporation overall Innovator of the Year Award for their innovation Hadrian X, the world’s first fully automated end-to-end 3D bricklaying machine and system.</w:t>
      </w:r>
    </w:p>
    <w:p w:rsidR="00BB37A1" w:rsidRDefault="002F5F5A">
      <w:pPr>
        <w:pStyle w:val="BodyText"/>
        <w:spacing w:before="171" w:line="290" w:lineRule="exact"/>
        <w:ind w:left="8759"/>
      </w:pPr>
      <w:r>
        <w:t>The program has uncovered many local innovators, who have gone on</w:t>
      </w:r>
    </w:p>
    <w:p w:rsidR="00BB37A1" w:rsidRDefault="002F5F5A">
      <w:pPr>
        <w:pStyle w:val="BodyText"/>
        <w:spacing w:before="2" w:line="235" w:lineRule="auto"/>
        <w:ind w:left="8759" w:right="685"/>
      </w:pPr>
      <w:r>
        <w:t>to achieve success, such as attracting additional investment and funding, collaborating with international research partners, and commercialising products that have made a difference to industry.</w:t>
      </w:r>
    </w:p>
    <w:p w:rsidR="00BB37A1" w:rsidRDefault="002F5F5A">
      <w:pPr>
        <w:pStyle w:val="BodyText"/>
        <w:spacing w:before="164" w:line="288" w:lineRule="exact"/>
        <w:ind w:left="8759" w:right="839"/>
      </w:pPr>
      <w:r>
        <w:t>In May 2017, an expanded IOTY program was launched which extends business capability training to all semi-finalists and recognises young innovators participating in the Just Start IT program for secondary students. Regional champions from within the business community were also identified to encourage and support regional innovators to apply for the program.</w:t>
      </w: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spacing w:before="9"/>
        <w:rPr>
          <w:sz w:val="20"/>
        </w:rPr>
      </w:pPr>
    </w:p>
    <w:p w:rsidR="00BB37A1" w:rsidRDefault="002F5F5A">
      <w:pPr>
        <w:pStyle w:val="BodyText"/>
        <w:spacing w:before="1"/>
        <w:ind w:left="2170"/>
      </w:pPr>
      <w:r>
        <w:t>2016 Innovator of the Year Awards Ceremony</w:t>
      </w:r>
    </w:p>
    <w:p w:rsidR="00BB37A1" w:rsidRDefault="00BB37A1">
      <w:pPr>
        <w:sectPr w:rsidR="00BB37A1">
          <w:headerReference w:type="default" r:id="rId44"/>
          <w:footerReference w:type="default" r:id="rId45"/>
          <w:pgSz w:w="16840" w:h="11910" w:orient="landscape"/>
          <w:pgMar w:top="1120" w:right="0" w:bottom="620" w:left="0" w:header="0" w:footer="420" w:gutter="0"/>
          <w:pgNumType w:start="17"/>
          <w:cols w:space="720"/>
        </w:sectPr>
      </w:pPr>
    </w:p>
    <w:p w:rsidR="00BB37A1" w:rsidRDefault="00BB37A1">
      <w:pPr>
        <w:pStyle w:val="BodyText"/>
        <w:spacing w:before="5"/>
        <w:rPr>
          <w:sz w:val="28"/>
        </w:rPr>
      </w:pPr>
    </w:p>
    <w:p w:rsidR="00BB37A1" w:rsidRDefault="00BB37A1">
      <w:pPr>
        <w:rPr>
          <w:sz w:val="28"/>
        </w:rPr>
        <w:sectPr w:rsidR="00BB37A1">
          <w:pgSz w:w="16840" w:h="11910" w:orient="landscape"/>
          <w:pgMar w:top="1120" w:right="0" w:bottom="620" w:left="0" w:header="0" w:footer="420" w:gutter="0"/>
          <w:cols w:space="720"/>
        </w:sectPr>
      </w:pPr>
    </w:p>
    <w:p w:rsidR="00BB37A1" w:rsidRDefault="002F5F5A">
      <w:pPr>
        <w:pStyle w:val="Heading5"/>
        <w:spacing w:before="52"/>
      </w:pPr>
      <w:r>
        <w:rPr>
          <w:color w:val="003761"/>
        </w:rPr>
        <w:t>Start IT Up Challenge</w:t>
      </w:r>
    </w:p>
    <w:p w:rsidR="00BB37A1" w:rsidRDefault="002F5F5A">
      <w:pPr>
        <w:pStyle w:val="BodyText"/>
        <w:spacing w:before="163" w:line="288" w:lineRule="exact"/>
        <w:ind w:left="680" w:right="137"/>
      </w:pPr>
      <w:r>
        <w:t>The Start IT Up Challenge aims to nurture innovative, technology-based solutions to government problems, and build capability within the Western Australian start-up community. The Challenge offered a pool of</w:t>
      </w:r>
    </w:p>
    <w:p w:rsidR="00BB37A1" w:rsidRDefault="002F5F5A">
      <w:pPr>
        <w:pStyle w:val="BodyText"/>
        <w:spacing w:line="288" w:lineRule="exact"/>
        <w:ind w:left="680"/>
      </w:pPr>
      <w:r>
        <w:t>$100,000 to successful applicants, in addition to securing an opportunity to develop, beta test and demonstrate the commercial viability of projects in collaboration with a State government agency.</w:t>
      </w:r>
    </w:p>
    <w:p w:rsidR="00BB37A1" w:rsidRDefault="002F5F5A">
      <w:pPr>
        <w:pStyle w:val="BodyText"/>
        <w:spacing w:before="170" w:line="288" w:lineRule="exact"/>
        <w:ind w:left="680"/>
      </w:pPr>
      <w:r>
        <w:t>Innovators were invited to apply for the Challenge via an open tender process, and three were selected from the 54 applications received. The winners were:</w:t>
      </w:r>
    </w:p>
    <w:p w:rsidR="00BB37A1" w:rsidRDefault="002F5F5A">
      <w:pPr>
        <w:pStyle w:val="ListParagraph"/>
        <w:numPr>
          <w:ilvl w:val="0"/>
          <w:numId w:val="1"/>
        </w:numPr>
        <w:tabs>
          <w:tab w:val="left" w:pos="881"/>
        </w:tabs>
        <w:spacing w:before="111" w:line="280" w:lineRule="exact"/>
        <w:ind w:right="126" w:hanging="170"/>
        <w:rPr>
          <w:sz w:val="24"/>
        </w:rPr>
      </w:pPr>
      <w:r>
        <w:rPr>
          <w:noProof/>
          <w:lang w:val="en-AU" w:eastAsia="en-AU"/>
        </w:rPr>
        <w:drawing>
          <wp:anchor distT="0" distB="0" distL="0" distR="0" simplePos="0" relativeHeight="251605504" behindDoc="0" locked="0" layoutInCell="1" allowOverlap="1">
            <wp:simplePos x="0" y="0"/>
            <wp:positionH relativeFrom="page">
              <wp:posOffset>432003</wp:posOffset>
            </wp:positionH>
            <wp:positionV relativeFrom="paragraph">
              <wp:posOffset>531901</wp:posOffset>
            </wp:positionV>
            <wp:extent cx="4708921" cy="3306127"/>
            <wp:effectExtent l="0" t="0" r="0" b="0"/>
            <wp:wrapNone/>
            <wp:docPr id="13" name="image14.png" descr="Photograph of glass trohpies presented for Start Up IT Challenge" title="Photograph of a collections of troph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46" cstate="print"/>
                    <a:stretch>
                      <a:fillRect/>
                    </a:stretch>
                  </pic:blipFill>
                  <pic:spPr>
                    <a:xfrm>
                      <a:off x="0" y="0"/>
                      <a:ext cx="4708921" cy="3306127"/>
                    </a:xfrm>
                    <a:prstGeom prst="rect">
                      <a:avLst/>
                    </a:prstGeom>
                  </pic:spPr>
                </pic:pic>
              </a:graphicData>
            </a:graphic>
          </wp:anchor>
        </w:drawing>
      </w:r>
      <w:r>
        <w:rPr>
          <w:sz w:val="24"/>
        </w:rPr>
        <w:t>All of Me, who were awarded $20,000 for their mental health</w:t>
      </w:r>
      <w:r>
        <w:rPr>
          <w:spacing w:val="-35"/>
          <w:sz w:val="24"/>
        </w:rPr>
        <w:t xml:space="preserve"> </w:t>
      </w:r>
      <w:r>
        <w:rPr>
          <w:sz w:val="24"/>
        </w:rPr>
        <w:t>awareness and evaluation</w:t>
      </w:r>
      <w:r>
        <w:rPr>
          <w:spacing w:val="-18"/>
          <w:sz w:val="24"/>
        </w:rPr>
        <w:t xml:space="preserve"> </w:t>
      </w:r>
      <w:r>
        <w:rPr>
          <w:sz w:val="24"/>
        </w:rPr>
        <w:t>application</w:t>
      </w:r>
    </w:p>
    <w:p w:rsidR="00BB37A1" w:rsidRDefault="002F5F5A">
      <w:pPr>
        <w:pStyle w:val="ListParagraph"/>
        <w:numPr>
          <w:ilvl w:val="0"/>
          <w:numId w:val="1"/>
        </w:numPr>
        <w:tabs>
          <w:tab w:val="left" w:pos="851"/>
        </w:tabs>
        <w:spacing w:before="56" w:line="280" w:lineRule="exact"/>
        <w:ind w:left="850" w:right="716" w:hanging="170"/>
        <w:rPr>
          <w:sz w:val="24"/>
        </w:rPr>
      </w:pPr>
      <w:r>
        <w:rPr>
          <w:sz w:val="24"/>
        </w:rPr>
        <w:br w:type="column"/>
        <w:t>Hacker</w:t>
      </w:r>
      <w:r>
        <w:rPr>
          <w:spacing w:val="-5"/>
          <w:sz w:val="24"/>
        </w:rPr>
        <w:t xml:space="preserve"> </w:t>
      </w:r>
      <w:r>
        <w:rPr>
          <w:sz w:val="24"/>
        </w:rPr>
        <w:t>Pals,</w:t>
      </w:r>
      <w:r>
        <w:rPr>
          <w:spacing w:val="-5"/>
          <w:sz w:val="24"/>
        </w:rPr>
        <w:t xml:space="preserve"> </w:t>
      </w:r>
      <w:r>
        <w:rPr>
          <w:sz w:val="24"/>
        </w:rPr>
        <w:t>who</w:t>
      </w:r>
      <w:r>
        <w:rPr>
          <w:spacing w:val="-5"/>
          <w:sz w:val="24"/>
        </w:rPr>
        <w:t xml:space="preserve"> </w:t>
      </w:r>
      <w:r>
        <w:rPr>
          <w:sz w:val="24"/>
        </w:rPr>
        <w:t>received</w:t>
      </w:r>
      <w:r>
        <w:rPr>
          <w:spacing w:val="-5"/>
          <w:sz w:val="24"/>
        </w:rPr>
        <w:t xml:space="preserve"> </w:t>
      </w:r>
      <w:r>
        <w:rPr>
          <w:sz w:val="24"/>
        </w:rPr>
        <w:t>$30,000</w:t>
      </w:r>
      <w:r>
        <w:rPr>
          <w:spacing w:val="-5"/>
          <w:sz w:val="24"/>
        </w:rPr>
        <w:t xml:space="preserve"> </w:t>
      </w:r>
      <w:r>
        <w:rPr>
          <w:sz w:val="24"/>
        </w:rPr>
        <w:t>for</w:t>
      </w:r>
      <w:r>
        <w:rPr>
          <w:spacing w:val="-5"/>
          <w:sz w:val="24"/>
        </w:rPr>
        <w:t xml:space="preserve"> </w:t>
      </w:r>
      <w:r>
        <w:rPr>
          <w:sz w:val="24"/>
        </w:rPr>
        <w:t>their</w:t>
      </w:r>
      <w:r>
        <w:rPr>
          <w:spacing w:val="-5"/>
          <w:sz w:val="24"/>
        </w:rPr>
        <w:t xml:space="preserve"> </w:t>
      </w:r>
      <w:r>
        <w:rPr>
          <w:sz w:val="24"/>
        </w:rPr>
        <w:t>in-browser</w:t>
      </w:r>
      <w:r>
        <w:rPr>
          <w:spacing w:val="-5"/>
          <w:sz w:val="24"/>
        </w:rPr>
        <w:t xml:space="preserve"> </w:t>
      </w:r>
      <w:r>
        <w:rPr>
          <w:sz w:val="24"/>
        </w:rPr>
        <w:t>coding</w:t>
      </w:r>
      <w:r>
        <w:rPr>
          <w:spacing w:val="-5"/>
          <w:sz w:val="24"/>
        </w:rPr>
        <w:t xml:space="preserve"> </w:t>
      </w:r>
      <w:r>
        <w:rPr>
          <w:sz w:val="24"/>
        </w:rPr>
        <w:t>application project Binary Crate,</w:t>
      </w:r>
      <w:r>
        <w:rPr>
          <w:spacing w:val="-15"/>
          <w:sz w:val="24"/>
        </w:rPr>
        <w:t xml:space="preserve"> </w:t>
      </w:r>
      <w:r>
        <w:rPr>
          <w:sz w:val="24"/>
        </w:rPr>
        <w:t>and</w:t>
      </w:r>
    </w:p>
    <w:p w:rsidR="00BB37A1" w:rsidRDefault="002F5F5A">
      <w:pPr>
        <w:pStyle w:val="ListParagraph"/>
        <w:numPr>
          <w:ilvl w:val="0"/>
          <w:numId w:val="1"/>
        </w:numPr>
        <w:tabs>
          <w:tab w:val="left" w:pos="851"/>
        </w:tabs>
        <w:spacing w:before="169" w:line="280" w:lineRule="exact"/>
        <w:ind w:left="850" w:right="1372" w:hanging="170"/>
        <w:rPr>
          <w:sz w:val="24"/>
        </w:rPr>
      </w:pPr>
      <w:r>
        <w:rPr>
          <w:sz w:val="24"/>
        </w:rPr>
        <w:t>KinChip</w:t>
      </w:r>
      <w:r>
        <w:rPr>
          <w:spacing w:val="-4"/>
          <w:sz w:val="24"/>
        </w:rPr>
        <w:t xml:space="preserve"> </w:t>
      </w:r>
      <w:r>
        <w:rPr>
          <w:sz w:val="24"/>
        </w:rPr>
        <w:t>Systems</w:t>
      </w:r>
      <w:r>
        <w:rPr>
          <w:spacing w:val="-4"/>
          <w:sz w:val="24"/>
        </w:rPr>
        <w:t xml:space="preserve"> </w:t>
      </w:r>
      <w:r>
        <w:rPr>
          <w:sz w:val="24"/>
        </w:rPr>
        <w:t>Pty</w:t>
      </w:r>
      <w:r>
        <w:rPr>
          <w:spacing w:val="-4"/>
          <w:sz w:val="24"/>
        </w:rPr>
        <w:t xml:space="preserve"> </w:t>
      </w:r>
      <w:r>
        <w:rPr>
          <w:sz w:val="24"/>
        </w:rPr>
        <w:t>Ltd,</w:t>
      </w:r>
      <w:r>
        <w:rPr>
          <w:spacing w:val="-4"/>
          <w:sz w:val="24"/>
        </w:rPr>
        <w:t xml:space="preserve"> </w:t>
      </w:r>
      <w:r>
        <w:rPr>
          <w:sz w:val="24"/>
        </w:rPr>
        <w:t>who</w:t>
      </w:r>
      <w:r>
        <w:rPr>
          <w:spacing w:val="-4"/>
          <w:sz w:val="24"/>
        </w:rPr>
        <w:t xml:space="preserve"> </w:t>
      </w:r>
      <w:r>
        <w:rPr>
          <w:sz w:val="24"/>
        </w:rPr>
        <w:t>were</w:t>
      </w:r>
      <w:r>
        <w:rPr>
          <w:spacing w:val="-4"/>
          <w:sz w:val="24"/>
        </w:rPr>
        <w:t xml:space="preserve"> </w:t>
      </w:r>
      <w:r>
        <w:rPr>
          <w:sz w:val="24"/>
        </w:rPr>
        <w:t>awarded</w:t>
      </w:r>
      <w:r>
        <w:rPr>
          <w:spacing w:val="-4"/>
          <w:sz w:val="24"/>
        </w:rPr>
        <w:t xml:space="preserve"> </w:t>
      </w:r>
      <w:r>
        <w:rPr>
          <w:sz w:val="24"/>
        </w:rPr>
        <w:t>$50,000</w:t>
      </w:r>
      <w:r>
        <w:rPr>
          <w:spacing w:val="-4"/>
          <w:sz w:val="24"/>
        </w:rPr>
        <w:t xml:space="preserve"> </w:t>
      </w:r>
      <w:r>
        <w:rPr>
          <w:sz w:val="24"/>
        </w:rPr>
        <w:t>for</w:t>
      </w:r>
      <w:r>
        <w:rPr>
          <w:spacing w:val="-4"/>
          <w:sz w:val="24"/>
        </w:rPr>
        <w:t xml:space="preserve"> </w:t>
      </w:r>
      <w:r>
        <w:rPr>
          <w:sz w:val="24"/>
        </w:rPr>
        <w:t>their</w:t>
      </w:r>
      <w:r>
        <w:rPr>
          <w:spacing w:val="-4"/>
          <w:sz w:val="24"/>
        </w:rPr>
        <w:t xml:space="preserve"> </w:t>
      </w:r>
      <w:r>
        <w:rPr>
          <w:sz w:val="24"/>
        </w:rPr>
        <w:t>child development cloud based and mobile application</w:t>
      </w:r>
      <w:r>
        <w:rPr>
          <w:spacing w:val="-17"/>
          <w:sz w:val="24"/>
        </w:rPr>
        <w:t xml:space="preserve"> </w:t>
      </w:r>
      <w:r>
        <w:rPr>
          <w:sz w:val="24"/>
        </w:rPr>
        <w:t>Kindom</w:t>
      </w:r>
      <w:r>
        <w:rPr>
          <w:position w:val="8"/>
          <w:sz w:val="14"/>
        </w:rPr>
        <w:t>TM</w:t>
      </w:r>
      <w:r>
        <w:rPr>
          <w:sz w:val="24"/>
        </w:rPr>
        <w:t>.</w:t>
      </w:r>
    </w:p>
    <w:p w:rsidR="00BB37A1" w:rsidRDefault="002F5F5A">
      <w:pPr>
        <w:pStyle w:val="BodyText"/>
        <w:spacing w:before="171" w:line="288" w:lineRule="exact"/>
        <w:ind w:left="650" w:right="584"/>
      </w:pPr>
      <w:r>
        <w:rPr>
          <w:spacing w:val="-4"/>
        </w:rPr>
        <w:t xml:space="preserve">The </w:t>
      </w:r>
      <w:r>
        <w:rPr>
          <w:spacing w:val="-5"/>
        </w:rPr>
        <w:t xml:space="preserve">Challenge </w:t>
      </w:r>
      <w:r>
        <w:rPr>
          <w:spacing w:val="-4"/>
        </w:rPr>
        <w:t xml:space="preserve">has </w:t>
      </w:r>
      <w:r>
        <w:rPr>
          <w:spacing w:val="-5"/>
        </w:rPr>
        <w:t xml:space="preserve">enabled winners </w:t>
      </w:r>
      <w:r>
        <w:rPr>
          <w:spacing w:val="-4"/>
        </w:rPr>
        <w:t xml:space="preserve">to </w:t>
      </w:r>
      <w:r>
        <w:rPr>
          <w:spacing w:val="-6"/>
        </w:rPr>
        <w:t xml:space="preserve">validate </w:t>
      </w:r>
      <w:r>
        <w:rPr>
          <w:spacing w:val="-4"/>
        </w:rPr>
        <w:t xml:space="preserve">their ideas and </w:t>
      </w:r>
      <w:r>
        <w:rPr>
          <w:spacing w:val="-5"/>
        </w:rPr>
        <w:t xml:space="preserve">value </w:t>
      </w:r>
      <w:r>
        <w:rPr>
          <w:spacing w:val="-4"/>
        </w:rPr>
        <w:t xml:space="preserve">to </w:t>
      </w:r>
      <w:r>
        <w:rPr>
          <w:spacing w:val="-5"/>
        </w:rPr>
        <w:t xml:space="preserve">the </w:t>
      </w:r>
      <w:r>
        <w:rPr>
          <w:spacing w:val="-6"/>
        </w:rPr>
        <w:t xml:space="preserve">market, </w:t>
      </w:r>
      <w:r>
        <w:rPr>
          <w:spacing w:val="-4"/>
        </w:rPr>
        <w:t xml:space="preserve">with </w:t>
      </w:r>
      <w:r>
        <w:rPr>
          <w:spacing w:val="-5"/>
        </w:rPr>
        <w:t xml:space="preserve">two immediately rising into </w:t>
      </w:r>
      <w:r>
        <w:rPr>
          <w:spacing w:val="-4"/>
        </w:rPr>
        <w:t xml:space="preserve">the </w:t>
      </w:r>
      <w:r>
        <w:rPr>
          <w:spacing w:val="-5"/>
        </w:rPr>
        <w:t xml:space="preserve">top </w:t>
      </w:r>
      <w:r>
        <w:t xml:space="preserve">5 </w:t>
      </w:r>
      <w:r>
        <w:rPr>
          <w:spacing w:val="-3"/>
        </w:rPr>
        <w:t xml:space="preserve">of </w:t>
      </w:r>
      <w:r>
        <w:rPr>
          <w:spacing w:val="-4"/>
        </w:rPr>
        <w:t xml:space="preserve">the </w:t>
      </w:r>
      <w:r>
        <w:rPr>
          <w:spacing w:val="-8"/>
        </w:rPr>
        <w:t xml:space="preserve">Techboard </w:t>
      </w:r>
      <w:r>
        <w:rPr>
          <w:spacing w:val="-5"/>
        </w:rPr>
        <w:t>rankings</w:t>
      </w:r>
      <w:r>
        <w:rPr>
          <w:spacing w:val="-5"/>
          <w:position w:val="8"/>
          <w:sz w:val="14"/>
        </w:rPr>
        <w:t xml:space="preserve">2 </w:t>
      </w:r>
      <w:r>
        <w:rPr>
          <w:spacing w:val="-5"/>
        </w:rPr>
        <w:t>in October 2016.</w:t>
      </w:r>
    </w:p>
    <w:p w:rsidR="00BB37A1" w:rsidRDefault="002F5F5A">
      <w:pPr>
        <w:pStyle w:val="BodyText"/>
        <w:spacing w:before="170" w:line="288" w:lineRule="exact"/>
        <w:ind w:left="650" w:right="584"/>
      </w:pPr>
      <w:r>
        <w:t>One of the winners has also attracted further investment, established commercial premises, and hired additional local staff.</w:t>
      </w:r>
    </w:p>
    <w:p w:rsidR="00BB37A1" w:rsidRDefault="002F5F5A">
      <w:pPr>
        <w:pStyle w:val="Heading5"/>
        <w:spacing w:before="164"/>
        <w:ind w:left="650"/>
      </w:pPr>
      <w:r>
        <w:rPr>
          <w:color w:val="003761"/>
        </w:rPr>
        <w:t>Public Sector Innovation program</w:t>
      </w:r>
    </w:p>
    <w:p w:rsidR="00BB37A1" w:rsidRDefault="002F5F5A">
      <w:pPr>
        <w:pStyle w:val="BodyText"/>
        <w:spacing w:before="163" w:line="288" w:lineRule="exact"/>
        <w:ind w:left="650" w:right="584"/>
      </w:pPr>
      <w:r>
        <w:t>The Western Australian public sector will play an important role in supporting the growth of innovation in Western Australia. The Office of the GCIO held forums with public sector agencies in February and April 2017 to:</w:t>
      </w:r>
    </w:p>
    <w:p w:rsidR="00BB37A1" w:rsidRDefault="002F5F5A">
      <w:pPr>
        <w:pStyle w:val="ListParagraph"/>
        <w:numPr>
          <w:ilvl w:val="0"/>
          <w:numId w:val="1"/>
        </w:numPr>
        <w:tabs>
          <w:tab w:val="left" w:pos="851"/>
        </w:tabs>
        <w:spacing w:before="168" w:line="280" w:lineRule="exact"/>
        <w:ind w:left="850" w:right="981" w:hanging="170"/>
        <w:rPr>
          <w:sz w:val="24"/>
        </w:rPr>
      </w:pPr>
      <w:r>
        <w:rPr>
          <w:sz w:val="24"/>
        </w:rPr>
        <w:t>help build a culture in agencies that is open and receptive to new</w:t>
      </w:r>
      <w:r>
        <w:rPr>
          <w:spacing w:val="-24"/>
          <w:sz w:val="24"/>
        </w:rPr>
        <w:t xml:space="preserve"> </w:t>
      </w:r>
      <w:r>
        <w:rPr>
          <w:sz w:val="24"/>
        </w:rPr>
        <w:t xml:space="preserve">ideas and </w:t>
      </w:r>
      <w:r>
        <w:rPr>
          <w:spacing w:val="-3"/>
          <w:sz w:val="24"/>
        </w:rPr>
        <w:t xml:space="preserve">ways </w:t>
      </w:r>
      <w:r>
        <w:rPr>
          <w:sz w:val="24"/>
        </w:rPr>
        <w:t>of doing business with others, including start-ups and</w:t>
      </w:r>
      <w:r>
        <w:rPr>
          <w:spacing w:val="-18"/>
          <w:sz w:val="24"/>
        </w:rPr>
        <w:t xml:space="preserve"> </w:t>
      </w:r>
      <w:r>
        <w:rPr>
          <w:sz w:val="24"/>
        </w:rPr>
        <w:t>SMEs</w:t>
      </w:r>
    </w:p>
    <w:p w:rsidR="00BB37A1" w:rsidRDefault="002F5F5A">
      <w:pPr>
        <w:pStyle w:val="ListParagraph"/>
        <w:numPr>
          <w:ilvl w:val="0"/>
          <w:numId w:val="1"/>
        </w:numPr>
        <w:tabs>
          <w:tab w:val="left" w:pos="851"/>
        </w:tabs>
        <w:spacing w:before="165"/>
        <w:ind w:left="850" w:hanging="170"/>
        <w:rPr>
          <w:sz w:val="24"/>
        </w:rPr>
      </w:pPr>
      <w:r>
        <w:rPr>
          <w:sz w:val="24"/>
        </w:rPr>
        <w:t>identify</w:t>
      </w:r>
      <w:r>
        <w:rPr>
          <w:spacing w:val="-5"/>
          <w:sz w:val="24"/>
        </w:rPr>
        <w:t xml:space="preserve"> </w:t>
      </w:r>
      <w:r>
        <w:rPr>
          <w:sz w:val="24"/>
        </w:rPr>
        <w:t>how</w:t>
      </w:r>
      <w:r>
        <w:rPr>
          <w:spacing w:val="-5"/>
          <w:sz w:val="24"/>
        </w:rPr>
        <w:t xml:space="preserve"> </w:t>
      </w:r>
      <w:r>
        <w:rPr>
          <w:sz w:val="24"/>
        </w:rPr>
        <w:t>government</w:t>
      </w:r>
      <w:r>
        <w:rPr>
          <w:spacing w:val="-5"/>
          <w:sz w:val="24"/>
        </w:rPr>
        <w:t xml:space="preserve"> </w:t>
      </w:r>
      <w:r>
        <w:rPr>
          <w:sz w:val="24"/>
        </w:rPr>
        <w:t>can</w:t>
      </w:r>
      <w:r>
        <w:rPr>
          <w:spacing w:val="-5"/>
          <w:sz w:val="24"/>
        </w:rPr>
        <w:t xml:space="preserve"> </w:t>
      </w:r>
      <w:r>
        <w:rPr>
          <w:sz w:val="24"/>
        </w:rPr>
        <w:t>be</w:t>
      </w:r>
      <w:r>
        <w:rPr>
          <w:spacing w:val="-5"/>
          <w:sz w:val="24"/>
        </w:rPr>
        <w:t xml:space="preserve"> </w:t>
      </w:r>
      <w:r>
        <w:rPr>
          <w:sz w:val="24"/>
        </w:rPr>
        <w:t>a</w:t>
      </w:r>
      <w:r>
        <w:rPr>
          <w:spacing w:val="-5"/>
          <w:sz w:val="24"/>
        </w:rPr>
        <w:t xml:space="preserve"> </w:t>
      </w:r>
      <w:r>
        <w:rPr>
          <w:sz w:val="24"/>
        </w:rPr>
        <w:t>first</w:t>
      </w:r>
      <w:r>
        <w:rPr>
          <w:spacing w:val="-5"/>
          <w:sz w:val="24"/>
        </w:rPr>
        <w:t xml:space="preserve"> </w:t>
      </w:r>
      <w:r>
        <w:rPr>
          <w:sz w:val="24"/>
        </w:rPr>
        <w:t>customer</w:t>
      </w:r>
      <w:r>
        <w:rPr>
          <w:spacing w:val="-5"/>
          <w:sz w:val="24"/>
        </w:rPr>
        <w:t xml:space="preserve"> </w:t>
      </w:r>
      <w:r>
        <w:rPr>
          <w:sz w:val="24"/>
        </w:rPr>
        <w:t>of</w:t>
      </w:r>
      <w:r>
        <w:rPr>
          <w:spacing w:val="-5"/>
          <w:sz w:val="24"/>
        </w:rPr>
        <w:t xml:space="preserve"> </w:t>
      </w:r>
      <w:r>
        <w:rPr>
          <w:sz w:val="24"/>
        </w:rPr>
        <w:t>innovation</w:t>
      </w:r>
    </w:p>
    <w:p w:rsidR="00BB37A1" w:rsidRDefault="002F5F5A">
      <w:pPr>
        <w:pStyle w:val="ListParagraph"/>
        <w:numPr>
          <w:ilvl w:val="0"/>
          <w:numId w:val="1"/>
        </w:numPr>
        <w:tabs>
          <w:tab w:val="left" w:pos="851"/>
        </w:tabs>
        <w:spacing w:before="161" w:line="280" w:lineRule="exact"/>
        <w:ind w:left="850" w:right="860" w:hanging="170"/>
        <w:rPr>
          <w:sz w:val="24"/>
        </w:rPr>
      </w:pPr>
      <w:r>
        <w:rPr>
          <w:sz w:val="24"/>
        </w:rPr>
        <w:t>identify</w:t>
      </w:r>
      <w:r>
        <w:rPr>
          <w:spacing w:val="-5"/>
          <w:sz w:val="24"/>
        </w:rPr>
        <w:t xml:space="preserve"> </w:t>
      </w:r>
      <w:r>
        <w:rPr>
          <w:sz w:val="24"/>
        </w:rPr>
        <w:t>how</w:t>
      </w:r>
      <w:r>
        <w:rPr>
          <w:spacing w:val="-5"/>
          <w:sz w:val="24"/>
        </w:rPr>
        <w:t xml:space="preserve"> </w:t>
      </w:r>
      <w:r>
        <w:rPr>
          <w:sz w:val="24"/>
        </w:rPr>
        <w:t>agencies</w:t>
      </w:r>
      <w:r>
        <w:rPr>
          <w:spacing w:val="-5"/>
          <w:sz w:val="24"/>
        </w:rPr>
        <w:t xml:space="preserve"> </w:t>
      </w:r>
      <w:r>
        <w:rPr>
          <w:sz w:val="24"/>
        </w:rPr>
        <w:t>can</w:t>
      </w:r>
      <w:r>
        <w:rPr>
          <w:spacing w:val="-5"/>
          <w:sz w:val="24"/>
        </w:rPr>
        <w:t xml:space="preserve"> </w:t>
      </w:r>
      <w:r>
        <w:rPr>
          <w:sz w:val="24"/>
        </w:rPr>
        <w:t>incubate</w:t>
      </w:r>
      <w:r>
        <w:rPr>
          <w:spacing w:val="-5"/>
          <w:sz w:val="24"/>
        </w:rPr>
        <w:t xml:space="preserve"> </w:t>
      </w:r>
      <w:r>
        <w:rPr>
          <w:sz w:val="24"/>
        </w:rPr>
        <w:t>innovation</w:t>
      </w:r>
      <w:r>
        <w:rPr>
          <w:spacing w:val="-5"/>
          <w:sz w:val="24"/>
        </w:rPr>
        <w:t xml:space="preserve"> </w:t>
      </w:r>
      <w:r>
        <w:rPr>
          <w:sz w:val="24"/>
        </w:rPr>
        <w:t>relevant</w:t>
      </w:r>
      <w:r>
        <w:rPr>
          <w:spacing w:val="-5"/>
          <w:sz w:val="24"/>
        </w:rPr>
        <w:t xml:space="preserve"> </w:t>
      </w:r>
      <w:r>
        <w:rPr>
          <w:sz w:val="24"/>
        </w:rPr>
        <w:t>to</w:t>
      </w:r>
      <w:r>
        <w:rPr>
          <w:spacing w:val="-5"/>
          <w:sz w:val="24"/>
        </w:rPr>
        <w:t xml:space="preserve"> </w:t>
      </w:r>
      <w:r>
        <w:rPr>
          <w:sz w:val="24"/>
        </w:rPr>
        <w:t>their</w:t>
      </w:r>
      <w:r>
        <w:rPr>
          <w:spacing w:val="-5"/>
          <w:sz w:val="24"/>
        </w:rPr>
        <w:t xml:space="preserve"> </w:t>
      </w:r>
      <w:r>
        <w:rPr>
          <w:sz w:val="24"/>
        </w:rPr>
        <w:t>business needs</w:t>
      </w:r>
    </w:p>
    <w:p w:rsidR="00BB37A1" w:rsidRDefault="002F5F5A">
      <w:pPr>
        <w:pStyle w:val="ListParagraph"/>
        <w:numPr>
          <w:ilvl w:val="0"/>
          <w:numId w:val="1"/>
        </w:numPr>
        <w:tabs>
          <w:tab w:val="left" w:pos="851"/>
        </w:tabs>
        <w:spacing w:before="163" w:line="288" w:lineRule="exact"/>
        <w:ind w:left="850" w:right="1154" w:hanging="170"/>
        <w:rPr>
          <w:sz w:val="24"/>
        </w:rPr>
      </w:pPr>
      <w:r>
        <w:rPr>
          <w:sz w:val="24"/>
        </w:rPr>
        <w:t>build cross-agency networks where government problems are</w:t>
      </w:r>
      <w:r>
        <w:rPr>
          <w:spacing w:val="-38"/>
          <w:sz w:val="24"/>
        </w:rPr>
        <w:t xml:space="preserve"> </w:t>
      </w:r>
      <w:r>
        <w:rPr>
          <w:sz w:val="24"/>
        </w:rPr>
        <w:t>shared with</w:t>
      </w:r>
      <w:r>
        <w:rPr>
          <w:spacing w:val="-9"/>
          <w:sz w:val="24"/>
        </w:rPr>
        <w:t xml:space="preserve"> </w:t>
      </w:r>
      <w:r>
        <w:rPr>
          <w:sz w:val="24"/>
        </w:rPr>
        <w:t>start-ups</w:t>
      </w:r>
      <w:r>
        <w:rPr>
          <w:spacing w:val="-9"/>
          <w:sz w:val="24"/>
        </w:rPr>
        <w:t xml:space="preserve"> </w:t>
      </w:r>
      <w:r>
        <w:rPr>
          <w:sz w:val="24"/>
        </w:rPr>
        <w:t>and</w:t>
      </w:r>
      <w:r>
        <w:rPr>
          <w:spacing w:val="-9"/>
          <w:sz w:val="24"/>
        </w:rPr>
        <w:t xml:space="preserve"> </w:t>
      </w:r>
      <w:r>
        <w:rPr>
          <w:sz w:val="24"/>
        </w:rPr>
        <w:t>SMEs</w:t>
      </w:r>
      <w:r>
        <w:rPr>
          <w:spacing w:val="-9"/>
          <w:sz w:val="24"/>
        </w:rPr>
        <w:t xml:space="preserve"> </w:t>
      </w:r>
      <w:r>
        <w:rPr>
          <w:sz w:val="24"/>
        </w:rPr>
        <w:t>and</w:t>
      </w:r>
      <w:r>
        <w:rPr>
          <w:spacing w:val="-9"/>
          <w:sz w:val="24"/>
        </w:rPr>
        <w:t xml:space="preserve"> </w:t>
      </w:r>
      <w:r>
        <w:rPr>
          <w:sz w:val="24"/>
        </w:rPr>
        <w:t>solved</w:t>
      </w:r>
      <w:r>
        <w:rPr>
          <w:spacing w:val="-9"/>
          <w:sz w:val="24"/>
        </w:rPr>
        <w:t xml:space="preserve"> </w:t>
      </w:r>
      <w:r>
        <w:rPr>
          <w:sz w:val="24"/>
        </w:rPr>
        <w:t>collaboratively.</w:t>
      </w: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spacing w:before="3"/>
        <w:rPr>
          <w:sz w:val="35"/>
        </w:rPr>
      </w:pPr>
    </w:p>
    <w:p w:rsidR="00BB37A1" w:rsidRDefault="001961F7">
      <w:pPr>
        <w:pStyle w:val="ListParagraph"/>
        <w:numPr>
          <w:ilvl w:val="0"/>
          <w:numId w:val="30"/>
        </w:numPr>
        <w:tabs>
          <w:tab w:val="left" w:pos="797"/>
        </w:tabs>
        <w:spacing w:before="0" w:line="240" w:lineRule="exact"/>
        <w:ind w:right="949" w:firstLine="0"/>
        <w:rPr>
          <w:sz w:val="20"/>
        </w:rPr>
      </w:pPr>
      <w:hyperlink r:id="rId47">
        <w:r w:rsidR="002F5F5A">
          <w:rPr>
            <w:color w:val="0563C1"/>
            <w:spacing w:val="-3"/>
            <w:sz w:val="20"/>
            <w:u w:val="single" w:color="0563C1"/>
          </w:rPr>
          <w:t xml:space="preserve">Techboard </w:t>
        </w:r>
      </w:hyperlink>
      <w:r w:rsidR="002F5F5A">
        <w:rPr>
          <w:sz w:val="20"/>
        </w:rPr>
        <w:t>is a national community engagement and discovery platform for Australian start-ups and young technology</w:t>
      </w:r>
      <w:r w:rsidR="002F5F5A">
        <w:rPr>
          <w:spacing w:val="-22"/>
          <w:sz w:val="20"/>
        </w:rPr>
        <w:t xml:space="preserve"> </w:t>
      </w:r>
      <w:r w:rsidR="002F5F5A">
        <w:rPr>
          <w:sz w:val="20"/>
        </w:rPr>
        <w:t>companies.</w:t>
      </w:r>
    </w:p>
    <w:p w:rsidR="00BB37A1" w:rsidRDefault="00BB37A1">
      <w:pPr>
        <w:spacing w:line="240" w:lineRule="exact"/>
        <w:rPr>
          <w:sz w:val="20"/>
        </w:rPr>
        <w:sectPr w:rsidR="00BB37A1">
          <w:type w:val="continuous"/>
          <w:pgSz w:w="16840" w:h="11910" w:orient="landscape"/>
          <w:pgMar w:top="680" w:right="0" w:bottom="0" w:left="0" w:header="720" w:footer="720" w:gutter="0"/>
          <w:cols w:num="2" w:space="720" w:equalWidth="0">
            <w:col w:w="8069" w:space="40"/>
            <w:col w:w="8731"/>
          </w:cols>
        </w:sectPr>
      </w:pPr>
    </w:p>
    <w:p w:rsidR="00BB37A1" w:rsidRDefault="00BB37A1">
      <w:pPr>
        <w:pStyle w:val="BodyText"/>
        <w:spacing w:before="10"/>
        <w:rPr>
          <w:sz w:val="28"/>
        </w:rPr>
      </w:pPr>
    </w:p>
    <w:p w:rsidR="00BB37A1" w:rsidRDefault="00BB37A1">
      <w:pPr>
        <w:rPr>
          <w:sz w:val="28"/>
        </w:rPr>
        <w:sectPr w:rsidR="00BB37A1">
          <w:pgSz w:w="16840" w:h="11910" w:orient="landscape"/>
          <w:pgMar w:top="1120" w:right="0" w:bottom="620" w:left="0" w:header="0" w:footer="420" w:gutter="0"/>
          <w:cols w:space="720"/>
        </w:sectPr>
      </w:pPr>
    </w:p>
    <w:p w:rsidR="00BB37A1" w:rsidRDefault="002F5F5A">
      <w:pPr>
        <w:pStyle w:val="Heading3"/>
        <w:spacing w:before="35"/>
      </w:pPr>
      <w:r>
        <w:rPr>
          <w:color w:val="0081C6"/>
        </w:rPr>
        <w:t>Investment and Infrastructure</w:t>
      </w:r>
    </w:p>
    <w:p w:rsidR="00BB37A1" w:rsidRDefault="002F5F5A">
      <w:pPr>
        <w:pStyle w:val="Heading5"/>
        <w:spacing w:before="135"/>
      </w:pPr>
      <w:r>
        <w:rPr>
          <w:color w:val="003761"/>
        </w:rPr>
        <w:t>Innovation Vouchers Program (IVP)</w:t>
      </w:r>
    </w:p>
    <w:p w:rsidR="00BB37A1" w:rsidRDefault="002F5F5A">
      <w:pPr>
        <w:pStyle w:val="BodyText"/>
        <w:spacing w:before="163" w:line="288" w:lineRule="exact"/>
        <w:ind w:left="680"/>
      </w:pPr>
      <w:r>
        <w:t>The IVP is a competitive grants program with the aim of assisting small to medium enterprises improve their capability and commercialise their ideas and innovations.</w:t>
      </w:r>
    </w:p>
    <w:p w:rsidR="00BB37A1" w:rsidRDefault="002F5F5A">
      <w:pPr>
        <w:pStyle w:val="BodyText"/>
        <w:spacing w:before="169" w:line="288" w:lineRule="exact"/>
        <w:ind w:left="680" w:right="289"/>
      </w:pPr>
      <w:r>
        <w:t>In 2016-17, a total of 179 applications were received, and twenty-two grants of up to $20,000 each were awarded to innovators from a range of sectors, including agriculture, renewables, manufacturing, education and life sciences. Successful recipients are required to provide a net cash co-investment of matched funds at a rate no less than 20:80 recipient to State Government funding.</w:t>
      </w:r>
    </w:p>
    <w:p w:rsidR="00BB37A1" w:rsidRDefault="002F5F5A">
      <w:pPr>
        <w:pStyle w:val="BodyText"/>
        <w:rPr>
          <w:sz w:val="12"/>
        </w:rPr>
      </w:pPr>
      <w:r>
        <w:rPr>
          <w:noProof/>
          <w:lang w:val="en-AU" w:eastAsia="en-AU"/>
        </w:rPr>
        <w:drawing>
          <wp:anchor distT="0" distB="0" distL="0" distR="0" simplePos="0" relativeHeight="251606528" behindDoc="0" locked="0" layoutInCell="1" allowOverlap="1">
            <wp:simplePos x="0" y="0"/>
            <wp:positionH relativeFrom="page">
              <wp:posOffset>438353</wp:posOffset>
            </wp:positionH>
            <wp:positionV relativeFrom="paragraph">
              <wp:posOffset>118030</wp:posOffset>
            </wp:positionV>
            <wp:extent cx="4686306" cy="3022663"/>
            <wp:effectExtent l="0" t="0" r="0" b="0"/>
            <wp:wrapTopAndBottom/>
            <wp:docPr id="15" name="image15.png" descr="The Hon. Dave Kelly MLA, Minister for Innovation and ICT with the Innovation Voucher recipients" title="Photographt of Innovation Voucher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48" cstate="print"/>
                    <a:stretch>
                      <a:fillRect/>
                    </a:stretch>
                  </pic:blipFill>
                  <pic:spPr>
                    <a:xfrm>
                      <a:off x="0" y="0"/>
                      <a:ext cx="4686306" cy="3022663"/>
                    </a:xfrm>
                    <a:prstGeom prst="rect">
                      <a:avLst/>
                    </a:prstGeom>
                  </pic:spPr>
                </pic:pic>
              </a:graphicData>
            </a:graphic>
          </wp:anchor>
        </w:drawing>
      </w:r>
    </w:p>
    <w:p w:rsidR="00BB37A1" w:rsidRDefault="002F5F5A">
      <w:pPr>
        <w:pStyle w:val="BodyText"/>
        <w:spacing w:before="118" w:line="260" w:lineRule="exact"/>
        <w:ind w:left="2926" w:hanging="1762"/>
      </w:pPr>
      <w:r>
        <w:t>The Hon. Dave Kelly MLA, Minister for Innovation and ICT with the Innovation Voucher recipients</w:t>
      </w:r>
    </w:p>
    <w:p w:rsidR="00BB37A1" w:rsidRDefault="002F5F5A">
      <w:pPr>
        <w:pStyle w:val="BodyText"/>
        <w:spacing w:before="50" w:line="288" w:lineRule="exact"/>
        <w:ind w:left="640" w:right="1418"/>
        <w:jc w:val="both"/>
      </w:pPr>
      <w:r>
        <w:br w:type="column"/>
        <w:t>Recipients must use the grants towards: research and development; product development; technology transfer and intellectual</w:t>
      </w:r>
      <w:r>
        <w:rPr>
          <w:spacing w:val="-37"/>
        </w:rPr>
        <w:t xml:space="preserve"> </w:t>
      </w:r>
      <w:r>
        <w:t>property; commercialisation support services; or proof of</w:t>
      </w:r>
      <w:r>
        <w:rPr>
          <w:spacing w:val="-24"/>
        </w:rPr>
        <w:t xml:space="preserve"> </w:t>
      </w:r>
      <w:r>
        <w:t>market.</w:t>
      </w:r>
    </w:p>
    <w:p w:rsidR="00BB37A1" w:rsidRDefault="002F5F5A">
      <w:pPr>
        <w:pStyle w:val="BodyText"/>
        <w:spacing w:before="170" w:line="288" w:lineRule="exact"/>
        <w:ind w:left="640" w:right="719"/>
      </w:pPr>
      <w:r>
        <w:t>The program has supported many local innovators. Past recipients have been able to further develop their products and services, enabling them to attract investment, develop new markets, and/or incubation opportunities.</w:t>
      </w:r>
    </w:p>
    <w:p w:rsidR="00BB37A1" w:rsidRDefault="002F5F5A">
      <w:pPr>
        <w:pStyle w:val="Heading3"/>
        <w:spacing w:before="167"/>
        <w:ind w:left="640"/>
      </w:pPr>
      <w:r>
        <w:rPr>
          <w:color w:val="0081C6"/>
        </w:rPr>
        <w:t>Culture and Collaboration</w:t>
      </w:r>
    </w:p>
    <w:p w:rsidR="00BB37A1" w:rsidRDefault="002F5F5A">
      <w:pPr>
        <w:pStyle w:val="Heading5"/>
        <w:spacing w:before="135"/>
        <w:ind w:left="640"/>
      </w:pPr>
      <w:r>
        <w:rPr>
          <w:color w:val="003761"/>
        </w:rPr>
        <w:t>Innovation Hub</w:t>
      </w:r>
    </w:p>
    <w:p w:rsidR="00BB37A1" w:rsidRDefault="002F5F5A">
      <w:pPr>
        <w:pStyle w:val="BodyText"/>
        <w:spacing w:before="163" w:line="288" w:lineRule="exact"/>
        <w:ind w:left="640" w:right="719"/>
      </w:pPr>
      <w:r>
        <w:t xml:space="preserve">The Office of the GCIO launched the </w:t>
      </w:r>
      <w:hyperlink r:id="rId49">
        <w:r>
          <w:rPr>
            <w:color w:val="0563C1"/>
            <w:u w:val="single" w:color="0563C1"/>
          </w:rPr>
          <w:t xml:space="preserve">Innovation Hub website </w:t>
        </w:r>
      </w:hyperlink>
      <w:r>
        <w:t>in November 2016 to provide a channel for Western Australian innovators, potential investors, service providers and customers of innovation to collaborate.</w:t>
      </w:r>
    </w:p>
    <w:p w:rsidR="00BB37A1" w:rsidRDefault="002F5F5A">
      <w:pPr>
        <w:pStyle w:val="BodyText"/>
        <w:spacing w:line="288" w:lineRule="exact"/>
        <w:ind w:left="640" w:right="719"/>
      </w:pPr>
      <w:r>
        <w:t>The Hub showcases the journeys of successful innovators, the lessons they learned and the people and services who helped them along the way.</w:t>
      </w:r>
    </w:p>
    <w:p w:rsidR="00BB37A1" w:rsidRDefault="002F5F5A">
      <w:pPr>
        <w:pStyle w:val="BodyText"/>
        <w:spacing w:line="288" w:lineRule="exact"/>
        <w:ind w:left="640" w:right="719"/>
      </w:pPr>
      <w:r>
        <w:t>As at 30 June 2017, the Hub contained over 100 showcases, services and opportunities, and had attracted nearly 14,000 visitors and 48,000 page views.</w:t>
      </w:r>
    </w:p>
    <w:p w:rsidR="00BB37A1" w:rsidRDefault="00BB37A1">
      <w:pPr>
        <w:spacing w:line="288" w:lineRule="exact"/>
        <w:sectPr w:rsidR="00BB37A1">
          <w:type w:val="continuous"/>
          <w:pgSz w:w="16840" w:h="11910" w:orient="landscape"/>
          <w:pgMar w:top="680" w:right="0" w:bottom="0" w:left="0" w:header="720" w:footer="720" w:gutter="0"/>
          <w:cols w:num="2" w:space="720" w:equalWidth="0">
            <w:col w:w="8079" w:space="40"/>
            <w:col w:w="8721"/>
          </w:cols>
        </w:sectPr>
      </w:pPr>
    </w:p>
    <w:p w:rsidR="00BB37A1" w:rsidRDefault="00BB37A1">
      <w:pPr>
        <w:pStyle w:val="BodyText"/>
        <w:spacing w:before="5"/>
        <w:rPr>
          <w:sz w:val="28"/>
        </w:rPr>
      </w:pPr>
    </w:p>
    <w:p w:rsidR="00BB37A1" w:rsidRDefault="00BB37A1">
      <w:pPr>
        <w:rPr>
          <w:sz w:val="28"/>
        </w:rPr>
        <w:sectPr w:rsidR="00BB37A1">
          <w:footerReference w:type="default" r:id="rId50"/>
          <w:pgSz w:w="16840" w:h="11910" w:orient="landscape"/>
          <w:pgMar w:top="1120" w:right="0" w:bottom="620" w:left="0" w:header="0" w:footer="424" w:gutter="0"/>
          <w:cols w:space="720"/>
        </w:sectPr>
      </w:pPr>
    </w:p>
    <w:p w:rsidR="00BB37A1" w:rsidRDefault="002F5F5A">
      <w:pPr>
        <w:pStyle w:val="Heading5"/>
        <w:spacing w:before="52"/>
      </w:pPr>
      <w:r>
        <w:rPr>
          <w:color w:val="003761"/>
        </w:rPr>
        <w:t>Innovation Summit and Leaders Forum</w:t>
      </w:r>
    </w:p>
    <w:p w:rsidR="00BB37A1" w:rsidRDefault="002F5F5A">
      <w:pPr>
        <w:pStyle w:val="BodyText"/>
        <w:spacing w:before="163" w:line="288" w:lineRule="exact"/>
        <w:ind w:left="680" w:right="341"/>
      </w:pPr>
      <w:r>
        <w:t>As noted earlier, the Innovation Summit brought the State’s innovation eco-system together to help co-design the Strategy.</w:t>
      </w:r>
    </w:p>
    <w:p w:rsidR="00BB37A1" w:rsidRDefault="002F5F5A">
      <w:pPr>
        <w:pStyle w:val="BodyText"/>
        <w:spacing w:before="169" w:line="288" w:lineRule="exact"/>
        <w:ind w:left="680" w:right="-9"/>
      </w:pPr>
      <w:r>
        <w:t xml:space="preserve">The </w:t>
      </w:r>
      <w:r>
        <w:rPr>
          <w:spacing w:val="-3"/>
        </w:rPr>
        <w:t xml:space="preserve">Summit was </w:t>
      </w:r>
      <w:r>
        <w:rPr>
          <w:spacing w:val="-4"/>
        </w:rPr>
        <w:t xml:space="preserve">live-streamed </w:t>
      </w:r>
      <w:r>
        <w:rPr>
          <w:spacing w:val="-3"/>
        </w:rPr>
        <w:t xml:space="preserve">to </w:t>
      </w:r>
      <w:r>
        <w:t xml:space="preserve">600 </w:t>
      </w:r>
      <w:r>
        <w:rPr>
          <w:spacing w:val="-3"/>
        </w:rPr>
        <w:t xml:space="preserve">local, national </w:t>
      </w:r>
      <w:r>
        <w:t xml:space="preserve">and </w:t>
      </w:r>
      <w:r>
        <w:rPr>
          <w:spacing w:val="-4"/>
        </w:rPr>
        <w:t xml:space="preserve">international viewers, </w:t>
      </w:r>
      <w:r>
        <w:rPr>
          <w:spacing w:val="-3"/>
        </w:rPr>
        <w:t xml:space="preserve">including </w:t>
      </w:r>
      <w:r>
        <w:rPr>
          <w:spacing w:val="-4"/>
        </w:rPr>
        <w:t xml:space="preserve">Singapore, </w:t>
      </w:r>
      <w:r>
        <w:t xml:space="preserve">the </w:t>
      </w:r>
      <w:r>
        <w:rPr>
          <w:spacing w:val="-3"/>
        </w:rPr>
        <w:t xml:space="preserve">USA, Canada, Thailand, Italy </w:t>
      </w:r>
      <w:r>
        <w:t xml:space="preserve">and </w:t>
      </w:r>
      <w:r>
        <w:rPr>
          <w:spacing w:val="-3"/>
        </w:rPr>
        <w:t xml:space="preserve">India, and was </w:t>
      </w:r>
      <w:r>
        <w:rPr>
          <w:spacing w:val="-4"/>
        </w:rPr>
        <w:t xml:space="preserve">broadcast </w:t>
      </w:r>
      <w:r>
        <w:rPr>
          <w:spacing w:val="-3"/>
        </w:rPr>
        <w:t xml:space="preserve">live to </w:t>
      </w:r>
      <w:r>
        <w:rPr>
          <w:spacing w:val="-4"/>
        </w:rPr>
        <w:t xml:space="preserve">rural </w:t>
      </w:r>
      <w:r>
        <w:t xml:space="preserve">and </w:t>
      </w:r>
      <w:r>
        <w:rPr>
          <w:spacing w:val="-4"/>
        </w:rPr>
        <w:t xml:space="preserve">remote </w:t>
      </w:r>
      <w:r>
        <w:rPr>
          <w:spacing w:val="-3"/>
        </w:rPr>
        <w:t xml:space="preserve">areas </w:t>
      </w:r>
      <w:r>
        <w:t xml:space="preserve">via the </w:t>
      </w:r>
      <w:r>
        <w:rPr>
          <w:spacing w:val="-6"/>
        </w:rPr>
        <w:t xml:space="preserve">State’s </w:t>
      </w:r>
      <w:r>
        <w:rPr>
          <w:spacing w:val="-4"/>
        </w:rPr>
        <w:t>satellite network.</w:t>
      </w:r>
    </w:p>
    <w:p w:rsidR="00BB37A1" w:rsidRDefault="002F5F5A">
      <w:pPr>
        <w:pStyle w:val="BodyText"/>
        <w:spacing w:before="169" w:line="288" w:lineRule="exact"/>
        <w:ind w:left="680" w:right="-13"/>
      </w:pPr>
      <w:r>
        <w:t>The Office of the GCIO held an Innovation Leaders Forum on 27</w:t>
      </w:r>
      <w:r>
        <w:rPr>
          <w:spacing w:val="-30"/>
        </w:rPr>
        <w:t xml:space="preserve"> </w:t>
      </w:r>
      <w:r>
        <w:t xml:space="preserve">September 2016 to discuss the outcomes of the Innovation Summit and provide feedback on the draft </w:t>
      </w:r>
      <w:r>
        <w:rPr>
          <w:spacing w:val="-4"/>
        </w:rPr>
        <w:t xml:space="preserve">Strategy. </w:t>
      </w:r>
      <w:r>
        <w:t>Leaders had met for the first time in June 2016 to shape the themes for the Innovation</w:t>
      </w:r>
      <w:r>
        <w:rPr>
          <w:spacing w:val="-19"/>
        </w:rPr>
        <w:t xml:space="preserve"> </w:t>
      </w:r>
      <w:r>
        <w:t>Summit.</w:t>
      </w:r>
    </w:p>
    <w:p w:rsidR="00BB37A1" w:rsidRDefault="002F5F5A">
      <w:pPr>
        <w:pStyle w:val="Heading5"/>
        <w:spacing w:before="52"/>
      </w:pPr>
      <w:r>
        <w:rPr>
          <w:b w:val="0"/>
        </w:rPr>
        <w:br w:type="column"/>
      </w:r>
      <w:r>
        <w:rPr>
          <w:color w:val="003761"/>
        </w:rPr>
        <w:t>Marketing and Promotion</w:t>
      </w:r>
    </w:p>
    <w:p w:rsidR="00BB37A1" w:rsidRDefault="002F5F5A">
      <w:pPr>
        <w:pStyle w:val="BodyText"/>
        <w:spacing w:before="163" w:line="288" w:lineRule="exact"/>
        <w:ind w:left="680" w:right="632"/>
      </w:pPr>
      <w:r>
        <w:rPr>
          <w:spacing w:val="-3"/>
        </w:rPr>
        <w:t xml:space="preserve">An </w:t>
      </w:r>
      <w:r>
        <w:rPr>
          <w:spacing w:val="-5"/>
        </w:rPr>
        <w:t xml:space="preserve">Innovation </w:t>
      </w:r>
      <w:r>
        <w:rPr>
          <w:spacing w:val="-6"/>
        </w:rPr>
        <w:t xml:space="preserve">Worth </w:t>
      </w:r>
      <w:r>
        <w:rPr>
          <w:spacing w:val="-5"/>
        </w:rPr>
        <w:t xml:space="preserve">Sharing branding </w:t>
      </w:r>
      <w:r>
        <w:rPr>
          <w:spacing w:val="-4"/>
        </w:rPr>
        <w:t xml:space="preserve">and </w:t>
      </w:r>
      <w:r>
        <w:rPr>
          <w:spacing w:val="-6"/>
        </w:rPr>
        <w:t xml:space="preserve">marketing </w:t>
      </w:r>
      <w:r>
        <w:rPr>
          <w:spacing w:val="-5"/>
        </w:rPr>
        <w:t xml:space="preserve">campaign was developed </w:t>
      </w:r>
      <w:r>
        <w:rPr>
          <w:spacing w:val="-4"/>
        </w:rPr>
        <w:t xml:space="preserve">to </w:t>
      </w:r>
      <w:r>
        <w:rPr>
          <w:spacing w:val="-6"/>
        </w:rPr>
        <w:t xml:space="preserve">promote </w:t>
      </w:r>
      <w:r>
        <w:rPr>
          <w:spacing w:val="-7"/>
        </w:rPr>
        <w:t xml:space="preserve">Western </w:t>
      </w:r>
      <w:r>
        <w:rPr>
          <w:spacing w:val="-6"/>
        </w:rPr>
        <w:t xml:space="preserve">Australian </w:t>
      </w:r>
      <w:r>
        <w:rPr>
          <w:spacing w:val="-5"/>
        </w:rPr>
        <w:t xml:space="preserve">innovation </w:t>
      </w:r>
      <w:r>
        <w:rPr>
          <w:spacing w:val="-4"/>
        </w:rPr>
        <w:t xml:space="preserve">and the </w:t>
      </w:r>
      <w:r>
        <w:rPr>
          <w:spacing w:val="-8"/>
        </w:rPr>
        <w:t xml:space="preserve">State’s </w:t>
      </w:r>
      <w:r>
        <w:rPr>
          <w:spacing w:val="-5"/>
        </w:rPr>
        <w:t xml:space="preserve">competitive </w:t>
      </w:r>
      <w:r>
        <w:rPr>
          <w:spacing w:val="-6"/>
        </w:rPr>
        <w:t xml:space="preserve">advantages. </w:t>
      </w:r>
      <w:r>
        <w:rPr>
          <w:spacing w:val="-4"/>
        </w:rPr>
        <w:t xml:space="preserve">The </w:t>
      </w:r>
      <w:r>
        <w:rPr>
          <w:spacing w:val="-5"/>
        </w:rPr>
        <w:t xml:space="preserve">campaign ran from November 2016-January </w:t>
      </w:r>
      <w:r>
        <w:rPr>
          <w:spacing w:val="-4"/>
        </w:rPr>
        <w:t xml:space="preserve">2017 </w:t>
      </w:r>
      <w:r>
        <w:rPr>
          <w:spacing w:val="-5"/>
        </w:rPr>
        <w:t xml:space="preserve">and </w:t>
      </w:r>
      <w:r>
        <w:rPr>
          <w:spacing w:val="-6"/>
        </w:rPr>
        <w:t xml:space="preserve">consisted </w:t>
      </w:r>
      <w:r>
        <w:rPr>
          <w:spacing w:val="-3"/>
        </w:rPr>
        <w:t xml:space="preserve">of TV </w:t>
      </w:r>
      <w:r>
        <w:rPr>
          <w:spacing w:val="-4"/>
        </w:rPr>
        <w:t xml:space="preserve">and </w:t>
      </w:r>
      <w:r>
        <w:rPr>
          <w:spacing w:val="-5"/>
        </w:rPr>
        <w:t xml:space="preserve">digital </w:t>
      </w:r>
      <w:r>
        <w:rPr>
          <w:spacing w:val="-4"/>
        </w:rPr>
        <w:t xml:space="preserve">video </w:t>
      </w:r>
      <w:r>
        <w:rPr>
          <w:spacing w:val="-5"/>
        </w:rPr>
        <w:t xml:space="preserve">advertising. </w:t>
      </w:r>
      <w:r>
        <w:rPr>
          <w:spacing w:val="-4"/>
        </w:rPr>
        <w:t xml:space="preserve">The </w:t>
      </w:r>
      <w:r>
        <w:rPr>
          <w:spacing w:val="-3"/>
        </w:rPr>
        <w:t xml:space="preserve">TV </w:t>
      </w:r>
      <w:r>
        <w:rPr>
          <w:spacing w:val="-5"/>
        </w:rPr>
        <w:t xml:space="preserve">campaign reached 67.7 </w:t>
      </w:r>
      <w:r>
        <w:rPr>
          <w:spacing w:val="-6"/>
        </w:rPr>
        <w:t xml:space="preserve">percent </w:t>
      </w:r>
      <w:r>
        <w:rPr>
          <w:spacing w:val="-3"/>
        </w:rPr>
        <w:t xml:space="preserve">of </w:t>
      </w:r>
      <w:r>
        <w:rPr>
          <w:spacing w:val="-4"/>
        </w:rPr>
        <w:t xml:space="preserve">the 18+ </w:t>
      </w:r>
      <w:r>
        <w:rPr>
          <w:spacing w:val="-5"/>
        </w:rPr>
        <w:t xml:space="preserve">audience </w:t>
      </w:r>
      <w:r>
        <w:rPr>
          <w:spacing w:val="-3"/>
        </w:rPr>
        <w:t xml:space="preserve">in </w:t>
      </w:r>
      <w:r>
        <w:rPr>
          <w:spacing w:val="-5"/>
        </w:rPr>
        <w:t xml:space="preserve">Perth, </w:t>
      </w:r>
      <w:r>
        <w:rPr>
          <w:spacing w:val="-4"/>
        </w:rPr>
        <w:t xml:space="preserve">with 1.008 </w:t>
      </w:r>
      <w:r>
        <w:rPr>
          <w:spacing w:val="-5"/>
        </w:rPr>
        <w:t xml:space="preserve">million people seeing </w:t>
      </w:r>
      <w:r>
        <w:rPr>
          <w:spacing w:val="-3"/>
        </w:rPr>
        <w:t xml:space="preserve">it </w:t>
      </w:r>
      <w:r>
        <w:rPr>
          <w:spacing w:val="-4"/>
        </w:rPr>
        <w:t xml:space="preserve">at </w:t>
      </w:r>
      <w:r>
        <w:rPr>
          <w:spacing w:val="-5"/>
        </w:rPr>
        <w:t xml:space="preserve">least </w:t>
      </w:r>
      <w:r>
        <w:rPr>
          <w:spacing w:val="-4"/>
        </w:rPr>
        <w:t xml:space="preserve">once and </w:t>
      </w:r>
      <w:r>
        <w:rPr>
          <w:spacing w:val="-3"/>
        </w:rPr>
        <w:t xml:space="preserve">on </w:t>
      </w:r>
      <w:r>
        <w:rPr>
          <w:spacing w:val="-7"/>
        </w:rPr>
        <w:t xml:space="preserve">average </w:t>
      </w:r>
      <w:r>
        <w:rPr>
          <w:spacing w:val="-4"/>
        </w:rPr>
        <w:t xml:space="preserve">nine times each. The </w:t>
      </w:r>
      <w:r>
        <w:rPr>
          <w:spacing w:val="-5"/>
        </w:rPr>
        <w:t xml:space="preserve">digital campaign </w:t>
      </w:r>
      <w:r>
        <w:rPr>
          <w:spacing w:val="-6"/>
        </w:rPr>
        <w:t xml:space="preserve">resulted </w:t>
      </w:r>
      <w:r>
        <w:rPr>
          <w:spacing w:val="-3"/>
        </w:rPr>
        <w:t xml:space="preserve">in </w:t>
      </w:r>
      <w:r>
        <w:rPr>
          <w:spacing w:val="-6"/>
        </w:rPr>
        <w:t xml:space="preserve">over </w:t>
      </w:r>
      <w:r>
        <w:rPr>
          <w:spacing w:val="-5"/>
        </w:rPr>
        <w:t xml:space="preserve">830,000 </w:t>
      </w:r>
      <w:r>
        <w:rPr>
          <w:spacing w:val="-4"/>
        </w:rPr>
        <w:t xml:space="preserve">full </w:t>
      </w:r>
      <w:r>
        <w:rPr>
          <w:spacing w:val="-5"/>
        </w:rPr>
        <w:t xml:space="preserve">views generating </w:t>
      </w:r>
      <w:r>
        <w:rPr>
          <w:spacing w:val="-4"/>
        </w:rPr>
        <w:t xml:space="preserve">8652 </w:t>
      </w:r>
      <w:r>
        <w:rPr>
          <w:spacing w:val="-5"/>
        </w:rPr>
        <w:t xml:space="preserve">clicks </w:t>
      </w:r>
      <w:r>
        <w:rPr>
          <w:spacing w:val="-4"/>
        </w:rPr>
        <w:t xml:space="preserve">to the </w:t>
      </w:r>
      <w:r>
        <w:rPr>
          <w:spacing w:val="-5"/>
        </w:rPr>
        <w:t xml:space="preserve">Innovation </w:t>
      </w:r>
      <w:r>
        <w:rPr>
          <w:spacing w:val="-4"/>
        </w:rPr>
        <w:t xml:space="preserve">Hub which </w:t>
      </w:r>
      <w:r>
        <w:rPr>
          <w:spacing w:val="-5"/>
        </w:rPr>
        <w:t xml:space="preserve">showed that </w:t>
      </w:r>
      <w:r>
        <w:rPr>
          <w:spacing w:val="-4"/>
        </w:rPr>
        <w:t xml:space="preserve">the </w:t>
      </w:r>
      <w:r>
        <w:rPr>
          <w:spacing w:val="-6"/>
        </w:rPr>
        <w:t xml:space="preserve">content </w:t>
      </w:r>
      <w:r>
        <w:rPr>
          <w:spacing w:val="-5"/>
        </w:rPr>
        <w:t xml:space="preserve">was engaging </w:t>
      </w:r>
      <w:r>
        <w:rPr>
          <w:spacing w:val="-4"/>
        </w:rPr>
        <w:t xml:space="preserve">and </w:t>
      </w:r>
      <w:r>
        <w:rPr>
          <w:spacing w:val="-6"/>
        </w:rPr>
        <w:t xml:space="preserve">relevant </w:t>
      </w:r>
      <w:r>
        <w:rPr>
          <w:spacing w:val="-4"/>
        </w:rPr>
        <w:t xml:space="preserve">to the </w:t>
      </w:r>
      <w:r>
        <w:rPr>
          <w:spacing w:val="-5"/>
        </w:rPr>
        <w:t>audience.</w:t>
      </w:r>
    </w:p>
    <w:p w:rsidR="00BB37A1" w:rsidRDefault="002F5F5A">
      <w:pPr>
        <w:pStyle w:val="BodyText"/>
        <w:spacing w:before="169" w:line="288" w:lineRule="exact"/>
        <w:ind w:left="680" w:right="821"/>
        <w:jc w:val="both"/>
      </w:pPr>
      <w:r>
        <w:t>The</w:t>
      </w:r>
      <w:r>
        <w:rPr>
          <w:spacing w:val="-4"/>
        </w:rPr>
        <w:t xml:space="preserve"> </w:t>
      </w:r>
      <w:r>
        <w:t>Office</w:t>
      </w:r>
      <w:r>
        <w:rPr>
          <w:spacing w:val="-4"/>
        </w:rPr>
        <w:t xml:space="preserve"> </w:t>
      </w:r>
      <w:r>
        <w:t>of</w:t>
      </w:r>
      <w:r>
        <w:rPr>
          <w:spacing w:val="-4"/>
        </w:rPr>
        <w:t xml:space="preserve"> </w:t>
      </w:r>
      <w:r>
        <w:t>the</w:t>
      </w:r>
      <w:r>
        <w:rPr>
          <w:spacing w:val="-4"/>
        </w:rPr>
        <w:t xml:space="preserve"> </w:t>
      </w:r>
      <w:r>
        <w:t>GCIO</w:t>
      </w:r>
      <w:r>
        <w:rPr>
          <w:spacing w:val="-4"/>
        </w:rPr>
        <w:t xml:space="preserve"> </w:t>
      </w:r>
      <w:r>
        <w:t>sent</w:t>
      </w:r>
      <w:r>
        <w:rPr>
          <w:spacing w:val="-4"/>
        </w:rPr>
        <w:t xml:space="preserve"> </w:t>
      </w:r>
      <w:r>
        <w:t>Innovation</w:t>
      </w:r>
      <w:r>
        <w:rPr>
          <w:spacing w:val="-4"/>
        </w:rPr>
        <w:t xml:space="preserve"> </w:t>
      </w:r>
      <w:r>
        <w:t>packs</w:t>
      </w:r>
      <w:r>
        <w:rPr>
          <w:spacing w:val="-4"/>
        </w:rPr>
        <w:t xml:space="preserve"> </w:t>
      </w:r>
      <w:r>
        <w:t>to</w:t>
      </w:r>
      <w:r>
        <w:rPr>
          <w:spacing w:val="-4"/>
        </w:rPr>
        <w:t xml:space="preserve"> </w:t>
      </w:r>
      <w:r>
        <w:t>the</w:t>
      </w:r>
      <w:r>
        <w:rPr>
          <w:spacing w:val="-4"/>
        </w:rPr>
        <w:t xml:space="preserve"> </w:t>
      </w:r>
      <w:r>
        <w:t>Singapore</w:t>
      </w:r>
      <w:r>
        <w:rPr>
          <w:spacing w:val="-4"/>
        </w:rPr>
        <w:t xml:space="preserve"> Trade </w:t>
      </w:r>
      <w:r>
        <w:t xml:space="preserve">office, and also developed material for use at </w:t>
      </w:r>
      <w:r>
        <w:rPr>
          <w:spacing w:val="-6"/>
        </w:rPr>
        <w:t xml:space="preserve">Tech </w:t>
      </w:r>
      <w:r>
        <w:t xml:space="preserve">Australia, a London </w:t>
      </w:r>
      <w:r>
        <w:rPr>
          <w:spacing w:val="-6"/>
        </w:rPr>
        <w:t xml:space="preserve">Tech </w:t>
      </w:r>
      <w:r>
        <w:rPr>
          <w:spacing w:val="-3"/>
        </w:rPr>
        <w:t xml:space="preserve">Week </w:t>
      </w:r>
      <w:r>
        <w:t>event in June</w:t>
      </w:r>
      <w:r>
        <w:rPr>
          <w:spacing w:val="-9"/>
        </w:rPr>
        <w:t xml:space="preserve"> </w:t>
      </w:r>
      <w:r>
        <w:t>2017.</w:t>
      </w:r>
    </w:p>
    <w:p w:rsidR="00BB37A1" w:rsidRDefault="002F5F5A">
      <w:pPr>
        <w:pStyle w:val="BodyText"/>
        <w:spacing w:before="169" w:line="288" w:lineRule="exact"/>
        <w:ind w:left="680" w:right="783"/>
      </w:pPr>
      <w:r>
        <w:t xml:space="preserve">An </w:t>
      </w:r>
      <w:r>
        <w:rPr>
          <w:spacing w:val="-4"/>
        </w:rPr>
        <w:t xml:space="preserve">Innovation </w:t>
      </w:r>
      <w:r>
        <w:rPr>
          <w:spacing w:val="-3"/>
        </w:rPr>
        <w:t xml:space="preserve">Newsletter with articles </w:t>
      </w:r>
      <w:r>
        <w:t xml:space="preserve">and </w:t>
      </w:r>
      <w:r>
        <w:rPr>
          <w:spacing w:val="-4"/>
        </w:rPr>
        <w:t xml:space="preserve">events </w:t>
      </w:r>
      <w:r>
        <w:t xml:space="preserve">of </w:t>
      </w:r>
      <w:r>
        <w:rPr>
          <w:spacing w:val="-4"/>
        </w:rPr>
        <w:t xml:space="preserve">interest </w:t>
      </w:r>
      <w:r>
        <w:rPr>
          <w:spacing w:val="-3"/>
        </w:rPr>
        <w:t xml:space="preserve">to </w:t>
      </w:r>
      <w:r>
        <w:t xml:space="preserve">the </w:t>
      </w:r>
      <w:r>
        <w:rPr>
          <w:spacing w:val="-5"/>
        </w:rPr>
        <w:t xml:space="preserve">Western </w:t>
      </w:r>
      <w:r>
        <w:rPr>
          <w:spacing w:val="-4"/>
        </w:rPr>
        <w:t xml:space="preserve">Australian innovation </w:t>
      </w:r>
      <w:r>
        <w:rPr>
          <w:spacing w:val="-3"/>
        </w:rPr>
        <w:t xml:space="preserve">community was also developed. </w:t>
      </w:r>
      <w:r>
        <w:t xml:space="preserve">As </w:t>
      </w:r>
      <w:r>
        <w:rPr>
          <w:spacing w:val="-3"/>
        </w:rPr>
        <w:t xml:space="preserve">at </w:t>
      </w:r>
      <w:r>
        <w:t xml:space="preserve">30 </w:t>
      </w:r>
      <w:r>
        <w:rPr>
          <w:spacing w:val="-3"/>
        </w:rPr>
        <w:t xml:space="preserve">June 2017, </w:t>
      </w:r>
      <w:r>
        <w:t xml:space="preserve">the </w:t>
      </w:r>
      <w:r>
        <w:rPr>
          <w:spacing w:val="-3"/>
        </w:rPr>
        <w:t xml:space="preserve">Newsletter </w:t>
      </w:r>
      <w:r>
        <w:t xml:space="preserve">had </w:t>
      </w:r>
      <w:r>
        <w:rPr>
          <w:spacing w:val="-3"/>
        </w:rPr>
        <w:t xml:space="preserve">nearly </w:t>
      </w:r>
      <w:r>
        <w:t xml:space="preserve">300 </w:t>
      </w:r>
      <w:r>
        <w:rPr>
          <w:spacing w:val="-3"/>
        </w:rPr>
        <w:t xml:space="preserve">domestic </w:t>
      </w:r>
      <w:r>
        <w:t xml:space="preserve">and </w:t>
      </w:r>
      <w:r>
        <w:rPr>
          <w:spacing w:val="-4"/>
        </w:rPr>
        <w:t>international subscribers.</w:t>
      </w:r>
    </w:p>
    <w:p w:rsidR="00BB37A1" w:rsidRDefault="00BB37A1">
      <w:pPr>
        <w:spacing w:line="288" w:lineRule="exact"/>
        <w:sectPr w:rsidR="00BB37A1">
          <w:type w:val="continuous"/>
          <w:pgSz w:w="16840" w:h="11910" w:orient="landscape"/>
          <w:pgMar w:top="680" w:right="0" w:bottom="0" w:left="0" w:header="720" w:footer="720" w:gutter="0"/>
          <w:cols w:num="2" w:space="720" w:equalWidth="0">
            <w:col w:w="7964" w:space="114"/>
            <w:col w:w="8762"/>
          </w:cols>
        </w:sectPr>
      </w:pPr>
    </w:p>
    <w:p w:rsidR="00BB37A1" w:rsidRDefault="00BB37A1">
      <w:pPr>
        <w:pStyle w:val="BodyText"/>
        <w:spacing w:before="3" w:after="1"/>
        <w:rPr>
          <w:sz w:val="27"/>
        </w:rPr>
      </w:pPr>
    </w:p>
    <w:p w:rsidR="00BB37A1" w:rsidRDefault="002F5F5A">
      <w:pPr>
        <w:pStyle w:val="BodyText"/>
        <w:ind w:left="690"/>
        <w:rPr>
          <w:sz w:val="20"/>
        </w:rPr>
      </w:pPr>
      <w:r>
        <w:rPr>
          <w:noProof/>
          <w:sz w:val="20"/>
          <w:lang w:val="en-AU" w:eastAsia="en-AU"/>
        </w:rPr>
        <w:drawing>
          <wp:inline distT="0" distB="0" distL="0" distR="0">
            <wp:extent cx="9791471" cy="2404586"/>
            <wp:effectExtent l="0" t="0" r="0" b="0"/>
            <wp:docPr id="17" name="image16.png" descr="Room of people listening to a presenter at the 2016 Innovation Summit" title="Photograph of participants in the 2016 Innovation 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51" cstate="print"/>
                    <a:stretch>
                      <a:fillRect/>
                    </a:stretch>
                  </pic:blipFill>
                  <pic:spPr>
                    <a:xfrm>
                      <a:off x="0" y="0"/>
                      <a:ext cx="9791471" cy="2404586"/>
                    </a:xfrm>
                    <a:prstGeom prst="rect">
                      <a:avLst/>
                    </a:prstGeom>
                  </pic:spPr>
                </pic:pic>
              </a:graphicData>
            </a:graphic>
          </wp:inline>
        </w:drawing>
      </w:r>
    </w:p>
    <w:p w:rsidR="00BB37A1" w:rsidRDefault="002F5F5A">
      <w:pPr>
        <w:pStyle w:val="BodyText"/>
        <w:spacing w:before="76"/>
        <w:ind w:left="6991" w:right="6991"/>
        <w:jc w:val="center"/>
      </w:pPr>
      <w:r>
        <w:t>The 2016 Innovation Summit</w:t>
      </w:r>
    </w:p>
    <w:p w:rsidR="00BB37A1" w:rsidRDefault="00BB37A1">
      <w:pPr>
        <w:jc w:val="center"/>
        <w:sectPr w:rsidR="00BB37A1">
          <w:type w:val="continuous"/>
          <w:pgSz w:w="16840" w:h="11910" w:orient="landscape"/>
          <w:pgMar w:top="680" w:right="0" w:bottom="0" w:left="0" w:header="720" w:footer="720" w:gutter="0"/>
          <w:cols w:space="720"/>
        </w:sectPr>
      </w:pPr>
    </w:p>
    <w:p w:rsidR="00BB37A1" w:rsidRDefault="00BB37A1">
      <w:pPr>
        <w:pStyle w:val="BodyText"/>
        <w:spacing w:before="10"/>
        <w:rPr>
          <w:sz w:val="28"/>
        </w:rPr>
      </w:pPr>
    </w:p>
    <w:p w:rsidR="00BB37A1" w:rsidRDefault="00BB37A1">
      <w:pPr>
        <w:rPr>
          <w:sz w:val="28"/>
        </w:rPr>
        <w:sectPr w:rsidR="00BB37A1">
          <w:headerReference w:type="default" r:id="rId52"/>
          <w:footerReference w:type="default" r:id="rId53"/>
          <w:pgSz w:w="16840" w:h="11910" w:orient="landscape"/>
          <w:pgMar w:top="1120" w:right="0" w:bottom="620" w:left="0" w:header="0" w:footer="420" w:gutter="0"/>
          <w:pgNumType w:start="21"/>
          <w:cols w:space="720"/>
        </w:sectPr>
      </w:pPr>
    </w:p>
    <w:p w:rsidR="00BB37A1" w:rsidRDefault="002F5F5A">
      <w:pPr>
        <w:pStyle w:val="Heading5"/>
        <w:spacing w:before="52"/>
      </w:pPr>
      <w:bookmarkStart w:id="17" w:name="significant_issues_and_future_trends"/>
      <w:bookmarkStart w:id="18" w:name="_bookmark9"/>
      <w:bookmarkEnd w:id="17"/>
      <w:bookmarkEnd w:id="18"/>
      <w:r>
        <w:rPr>
          <w:color w:val="003761"/>
        </w:rPr>
        <w:t>Cyber Security</w:t>
      </w:r>
    </w:p>
    <w:p w:rsidR="00BB37A1" w:rsidRDefault="002F5F5A">
      <w:pPr>
        <w:pStyle w:val="BodyText"/>
        <w:spacing w:before="163" w:line="288" w:lineRule="exact"/>
        <w:ind w:left="680" w:right="58"/>
      </w:pPr>
      <w:r>
        <w:rPr>
          <w:spacing w:val="-4"/>
        </w:rPr>
        <w:t xml:space="preserve">The </w:t>
      </w:r>
      <w:r>
        <w:rPr>
          <w:spacing w:val="-5"/>
        </w:rPr>
        <w:t xml:space="preserve">May </w:t>
      </w:r>
      <w:r>
        <w:rPr>
          <w:spacing w:val="-4"/>
        </w:rPr>
        <w:t xml:space="preserve">2017 </w:t>
      </w:r>
      <w:r>
        <w:rPr>
          <w:spacing w:val="-6"/>
        </w:rPr>
        <w:t xml:space="preserve">Wannacry </w:t>
      </w:r>
      <w:r>
        <w:rPr>
          <w:spacing w:val="-5"/>
        </w:rPr>
        <w:t xml:space="preserve">global </w:t>
      </w:r>
      <w:r>
        <w:rPr>
          <w:spacing w:val="-6"/>
        </w:rPr>
        <w:t xml:space="preserve">ransomware </w:t>
      </w:r>
      <w:r>
        <w:rPr>
          <w:spacing w:val="-5"/>
        </w:rPr>
        <w:t xml:space="preserve">crisis </w:t>
      </w:r>
      <w:r>
        <w:rPr>
          <w:spacing w:val="-6"/>
        </w:rPr>
        <w:t xml:space="preserve">demonstrated </w:t>
      </w:r>
      <w:r>
        <w:rPr>
          <w:spacing w:val="-4"/>
        </w:rPr>
        <w:t xml:space="preserve">the </w:t>
      </w:r>
      <w:r>
        <w:rPr>
          <w:spacing w:val="-6"/>
        </w:rPr>
        <w:t xml:space="preserve">threats </w:t>
      </w:r>
      <w:r>
        <w:rPr>
          <w:spacing w:val="-4"/>
        </w:rPr>
        <w:t xml:space="preserve">posed </w:t>
      </w:r>
      <w:r>
        <w:rPr>
          <w:spacing w:val="-3"/>
        </w:rPr>
        <w:t xml:space="preserve">by </w:t>
      </w:r>
      <w:r>
        <w:rPr>
          <w:spacing w:val="-5"/>
        </w:rPr>
        <w:t xml:space="preserve">increasing </w:t>
      </w:r>
      <w:r>
        <w:rPr>
          <w:spacing w:val="-4"/>
        </w:rPr>
        <w:t xml:space="preserve">cyber </w:t>
      </w:r>
      <w:r>
        <w:rPr>
          <w:spacing w:val="-5"/>
        </w:rPr>
        <w:t xml:space="preserve">intrusions.  </w:t>
      </w:r>
      <w:r>
        <w:rPr>
          <w:spacing w:val="-4"/>
        </w:rPr>
        <w:t xml:space="preserve">Cyber crime </w:t>
      </w:r>
      <w:r>
        <w:rPr>
          <w:spacing w:val="-3"/>
        </w:rPr>
        <w:t xml:space="preserve">is </w:t>
      </w:r>
      <w:r>
        <w:rPr>
          <w:spacing w:val="-4"/>
        </w:rPr>
        <w:t xml:space="preserve">the </w:t>
      </w:r>
      <w:r>
        <w:rPr>
          <w:spacing w:val="-5"/>
        </w:rPr>
        <w:t xml:space="preserve">number </w:t>
      </w:r>
      <w:r>
        <w:rPr>
          <w:spacing w:val="-4"/>
        </w:rPr>
        <w:t xml:space="preserve">one </w:t>
      </w:r>
      <w:r>
        <w:rPr>
          <w:spacing w:val="-6"/>
        </w:rPr>
        <w:t xml:space="preserve">threat </w:t>
      </w:r>
      <w:r>
        <w:rPr>
          <w:spacing w:val="-4"/>
        </w:rPr>
        <w:t xml:space="preserve">to the </w:t>
      </w:r>
      <w:r>
        <w:rPr>
          <w:spacing w:val="-5"/>
        </w:rPr>
        <w:t xml:space="preserve">business community (including </w:t>
      </w:r>
      <w:r>
        <w:rPr>
          <w:spacing w:val="-6"/>
        </w:rPr>
        <w:t xml:space="preserve">government) </w:t>
      </w:r>
      <w:r>
        <w:rPr>
          <w:spacing w:val="-4"/>
        </w:rPr>
        <w:t xml:space="preserve">with </w:t>
      </w:r>
      <w:r>
        <w:rPr>
          <w:spacing w:val="-5"/>
        </w:rPr>
        <w:t xml:space="preserve">costs </w:t>
      </w:r>
      <w:r>
        <w:rPr>
          <w:spacing w:val="-4"/>
        </w:rPr>
        <w:t xml:space="preserve">to the </w:t>
      </w:r>
      <w:r>
        <w:rPr>
          <w:spacing w:val="-6"/>
        </w:rPr>
        <w:t xml:space="preserve">economy conservatively reported </w:t>
      </w:r>
      <w:r>
        <w:rPr>
          <w:spacing w:val="-4"/>
        </w:rPr>
        <w:t xml:space="preserve">at </w:t>
      </w:r>
      <w:r>
        <w:rPr>
          <w:spacing w:val="-3"/>
        </w:rPr>
        <w:t xml:space="preserve">$1 </w:t>
      </w:r>
      <w:r>
        <w:rPr>
          <w:spacing w:val="-5"/>
        </w:rPr>
        <w:t xml:space="preserve">billion </w:t>
      </w:r>
      <w:r>
        <w:rPr>
          <w:spacing w:val="-4"/>
        </w:rPr>
        <w:t xml:space="preserve">per </w:t>
      </w:r>
      <w:r>
        <w:rPr>
          <w:spacing w:val="-5"/>
        </w:rPr>
        <w:t>year</w:t>
      </w:r>
      <w:r>
        <w:rPr>
          <w:spacing w:val="-5"/>
          <w:position w:val="8"/>
          <w:sz w:val="14"/>
        </w:rPr>
        <w:t>3</w:t>
      </w:r>
      <w:r>
        <w:rPr>
          <w:spacing w:val="-5"/>
        </w:rPr>
        <w:t xml:space="preserve">. </w:t>
      </w:r>
      <w:r>
        <w:rPr>
          <w:spacing w:val="-3"/>
        </w:rPr>
        <w:t xml:space="preserve">As </w:t>
      </w:r>
      <w:r>
        <w:rPr>
          <w:spacing w:val="-4"/>
        </w:rPr>
        <w:t xml:space="preserve">the </w:t>
      </w:r>
      <w:r>
        <w:rPr>
          <w:spacing w:val="-6"/>
        </w:rPr>
        <w:t xml:space="preserve">threat </w:t>
      </w:r>
      <w:r>
        <w:rPr>
          <w:spacing w:val="-3"/>
        </w:rPr>
        <w:t xml:space="preserve">of </w:t>
      </w:r>
      <w:r>
        <w:rPr>
          <w:spacing w:val="-4"/>
        </w:rPr>
        <w:t xml:space="preserve">cyber </w:t>
      </w:r>
      <w:r>
        <w:rPr>
          <w:spacing w:val="-5"/>
        </w:rPr>
        <w:t xml:space="preserve">crime continues </w:t>
      </w:r>
      <w:r>
        <w:rPr>
          <w:spacing w:val="-4"/>
        </w:rPr>
        <w:t xml:space="preserve">to </w:t>
      </w:r>
      <w:r>
        <w:rPr>
          <w:spacing w:val="-5"/>
        </w:rPr>
        <w:t xml:space="preserve">increase </w:t>
      </w:r>
      <w:r>
        <w:rPr>
          <w:spacing w:val="-3"/>
        </w:rPr>
        <w:t xml:space="preserve">in </w:t>
      </w:r>
      <w:r>
        <w:rPr>
          <w:spacing w:val="-5"/>
        </w:rPr>
        <w:t xml:space="preserve">sophistication, many businesses </w:t>
      </w:r>
      <w:r>
        <w:rPr>
          <w:spacing w:val="-4"/>
        </w:rPr>
        <w:t xml:space="preserve">and </w:t>
      </w:r>
      <w:r>
        <w:rPr>
          <w:spacing w:val="-6"/>
        </w:rPr>
        <w:t xml:space="preserve">government </w:t>
      </w:r>
      <w:r>
        <w:rPr>
          <w:spacing w:val="-5"/>
        </w:rPr>
        <w:t xml:space="preserve">agencies are </w:t>
      </w:r>
      <w:r>
        <w:rPr>
          <w:spacing w:val="-6"/>
        </w:rPr>
        <w:t xml:space="preserve">unprepared </w:t>
      </w:r>
      <w:r>
        <w:rPr>
          <w:spacing w:val="-5"/>
        </w:rPr>
        <w:t xml:space="preserve">for </w:t>
      </w:r>
      <w:r>
        <w:rPr>
          <w:spacing w:val="-3"/>
        </w:rPr>
        <w:t xml:space="preserve">an </w:t>
      </w:r>
      <w:r>
        <w:rPr>
          <w:spacing w:val="-6"/>
        </w:rPr>
        <w:t>attack.</w:t>
      </w:r>
    </w:p>
    <w:p w:rsidR="00BB37A1" w:rsidRDefault="002F5F5A">
      <w:pPr>
        <w:pStyle w:val="BodyText"/>
        <w:spacing w:before="169" w:line="288" w:lineRule="exact"/>
        <w:ind w:left="680"/>
      </w:pPr>
      <w:r>
        <w:t>The Office led the response to the Wannacry attack, updated the Digital Security Policy and developed tools to assist agencies manage their security risks.</w:t>
      </w:r>
    </w:p>
    <w:p w:rsidR="00BB37A1" w:rsidRDefault="002F5F5A">
      <w:pPr>
        <w:pStyle w:val="Heading5"/>
        <w:spacing w:before="171"/>
      </w:pPr>
      <w:r>
        <w:rPr>
          <w:color w:val="003761"/>
        </w:rPr>
        <w:t>Data Analytics</w:t>
      </w:r>
    </w:p>
    <w:p w:rsidR="00BB37A1" w:rsidRDefault="002F5F5A">
      <w:pPr>
        <w:pStyle w:val="BodyText"/>
        <w:spacing w:before="163" w:line="288" w:lineRule="exact"/>
        <w:ind w:left="680" w:right="21"/>
      </w:pPr>
      <w:r>
        <w:t xml:space="preserve">The </w:t>
      </w:r>
      <w:r>
        <w:rPr>
          <w:spacing w:val="-3"/>
        </w:rPr>
        <w:t xml:space="preserve">importance </w:t>
      </w:r>
      <w:r>
        <w:t xml:space="preserve">of </w:t>
      </w:r>
      <w:r>
        <w:rPr>
          <w:spacing w:val="-3"/>
        </w:rPr>
        <w:t xml:space="preserve">using </w:t>
      </w:r>
      <w:r>
        <w:rPr>
          <w:spacing w:val="-4"/>
        </w:rPr>
        <w:t xml:space="preserve">data </w:t>
      </w:r>
      <w:r>
        <w:rPr>
          <w:spacing w:val="-3"/>
        </w:rPr>
        <w:t xml:space="preserve">to tailor services to business </w:t>
      </w:r>
      <w:r>
        <w:t xml:space="preserve">and </w:t>
      </w:r>
      <w:r>
        <w:rPr>
          <w:spacing w:val="-3"/>
        </w:rPr>
        <w:t xml:space="preserve">the community will help </w:t>
      </w:r>
      <w:r>
        <w:rPr>
          <w:spacing w:val="-4"/>
        </w:rPr>
        <w:t xml:space="preserve">improve </w:t>
      </w:r>
      <w:r>
        <w:t xml:space="preserve">the </w:t>
      </w:r>
      <w:r>
        <w:rPr>
          <w:spacing w:val="-3"/>
        </w:rPr>
        <w:t xml:space="preserve">efficiency </w:t>
      </w:r>
      <w:r>
        <w:t xml:space="preserve">and </w:t>
      </w:r>
      <w:r>
        <w:rPr>
          <w:spacing w:val="-4"/>
        </w:rPr>
        <w:t xml:space="preserve">effectiveness </w:t>
      </w:r>
      <w:r>
        <w:t xml:space="preserve">of </w:t>
      </w:r>
      <w:r>
        <w:rPr>
          <w:spacing w:val="-4"/>
        </w:rPr>
        <w:t xml:space="preserve">government </w:t>
      </w:r>
      <w:r>
        <w:rPr>
          <w:spacing w:val="-3"/>
        </w:rPr>
        <w:t xml:space="preserve">services. Agencies need </w:t>
      </w:r>
      <w:r>
        <w:rPr>
          <w:spacing w:val="-4"/>
        </w:rPr>
        <w:t xml:space="preserve">greater </w:t>
      </w:r>
      <w:r>
        <w:rPr>
          <w:spacing w:val="-3"/>
        </w:rPr>
        <w:t xml:space="preserve">ability to share </w:t>
      </w:r>
      <w:r>
        <w:rPr>
          <w:spacing w:val="-4"/>
        </w:rPr>
        <w:t xml:space="preserve">data </w:t>
      </w:r>
      <w:r>
        <w:t xml:space="preserve">and </w:t>
      </w:r>
      <w:r>
        <w:rPr>
          <w:spacing w:val="-3"/>
        </w:rPr>
        <w:t xml:space="preserve">other jurisdictions </w:t>
      </w:r>
      <w:r>
        <w:rPr>
          <w:spacing w:val="-4"/>
        </w:rPr>
        <w:t xml:space="preserve">have </w:t>
      </w:r>
      <w:r>
        <w:rPr>
          <w:spacing w:val="-3"/>
        </w:rPr>
        <w:t xml:space="preserve">passed legislation to </w:t>
      </w:r>
      <w:r>
        <w:rPr>
          <w:spacing w:val="-4"/>
        </w:rPr>
        <w:t xml:space="preserve">facilitate </w:t>
      </w:r>
      <w:r>
        <w:rPr>
          <w:spacing w:val="-3"/>
        </w:rPr>
        <w:t xml:space="preserve">this function </w:t>
      </w:r>
      <w:r>
        <w:rPr>
          <w:spacing w:val="-4"/>
        </w:rPr>
        <w:t>across government.</w:t>
      </w:r>
    </w:p>
    <w:p w:rsidR="00BB37A1" w:rsidRDefault="002F5F5A">
      <w:pPr>
        <w:pStyle w:val="BodyText"/>
        <w:spacing w:before="170" w:line="288" w:lineRule="exact"/>
        <w:ind w:left="680"/>
      </w:pPr>
      <w:r>
        <w:rPr>
          <w:spacing w:val="-4"/>
        </w:rPr>
        <w:t xml:space="preserve">Progress </w:t>
      </w:r>
      <w:r>
        <w:t xml:space="preserve">has </w:t>
      </w:r>
      <w:r>
        <w:rPr>
          <w:spacing w:val="-3"/>
        </w:rPr>
        <w:t xml:space="preserve">been made </w:t>
      </w:r>
      <w:r>
        <w:t xml:space="preserve">in </w:t>
      </w:r>
      <w:r>
        <w:rPr>
          <w:spacing w:val="-4"/>
        </w:rPr>
        <w:t xml:space="preserve">laying </w:t>
      </w:r>
      <w:r>
        <w:t xml:space="preserve">the </w:t>
      </w:r>
      <w:r>
        <w:rPr>
          <w:spacing w:val="-4"/>
        </w:rPr>
        <w:t xml:space="preserve">foundations </w:t>
      </w:r>
      <w:r>
        <w:rPr>
          <w:spacing w:val="-3"/>
        </w:rPr>
        <w:t xml:space="preserve">including </w:t>
      </w:r>
      <w:r>
        <w:t xml:space="preserve">the </w:t>
      </w:r>
      <w:r>
        <w:rPr>
          <w:spacing w:val="-3"/>
        </w:rPr>
        <w:t xml:space="preserve">Open </w:t>
      </w:r>
      <w:r>
        <w:rPr>
          <w:spacing w:val="-4"/>
        </w:rPr>
        <w:t xml:space="preserve">Data </w:t>
      </w:r>
      <w:r>
        <w:rPr>
          <w:spacing w:val="-3"/>
        </w:rPr>
        <w:t>policy</w:t>
      </w:r>
      <w:r>
        <w:rPr>
          <w:spacing w:val="-7"/>
        </w:rPr>
        <w:t xml:space="preserve"> </w:t>
      </w:r>
      <w:r>
        <w:t>and</w:t>
      </w:r>
      <w:r>
        <w:rPr>
          <w:spacing w:val="-7"/>
        </w:rPr>
        <w:t xml:space="preserve"> </w:t>
      </w:r>
      <w:r>
        <w:rPr>
          <w:spacing w:val="-4"/>
        </w:rPr>
        <w:t>fact</w:t>
      </w:r>
      <w:r>
        <w:rPr>
          <w:spacing w:val="-7"/>
        </w:rPr>
        <w:t xml:space="preserve"> </w:t>
      </w:r>
      <w:r>
        <w:rPr>
          <w:spacing w:val="-3"/>
        </w:rPr>
        <w:t>sheets,</w:t>
      </w:r>
      <w:r>
        <w:rPr>
          <w:spacing w:val="-7"/>
        </w:rPr>
        <w:t xml:space="preserve"> </w:t>
      </w:r>
      <w:r>
        <w:t>the</w:t>
      </w:r>
      <w:r>
        <w:rPr>
          <w:spacing w:val="-7"/>
        </w:rPr>
        <w:t xml:space="preserve"> </w:t>
      </w:r>
      <w:r>
        <w:rPr>
          <w:spacing w:val="-3"/>
        </w:rPr>
        <w:t>Open</w:t>
      </w:r>
      <w:r>
        <w:rPr>
          <w:spacing w:val="-7"/>
        </w:rPr>
        <w:t xml:space="preserve"> </w:t>
      </w:r>
      <w:r>
        <w:rPr>
          <w:spacing w:val="-4"/>
        </w:rPr>
        <w:t>Data</w:t>
      </w:r>
      <w:r>
        <w:rPr>
          <w:spacing w:val="-7"/>
        </w:rPr>
        <w:t xml:space="preserve"> </w:t>
      </w:r>
      <w:r>
        <w:rPr>
          <w:spacing w:val="-3"/>
        </w:rPr>
        <w:t>portal,</w:t>
      </w:r>
      <w:r>
        <w:rPr>
          <w:spacing w:val="-7"/>
        </w:rPr>
        <w:t xml:space="preserve"> </w:t>
      </w:r>
      <w:r>
        <w:t>and</w:t>
      </w:r>
      <w:r>
        <w:rPr>
          <w:spacing w:val="-7"/>
        </w:rPr>
        <w:t xml:space="preserve"> </w:t>
      </w:r>
      <w:r>
        <w:t>the</w:t>
      </w:r>
      <w:r>
        <w:rPr>
          <w:spacing w:val="-7"/>
        </w:rPr>
        <w:t xml:space="preserve"> </w:t>
      </w:r>
      <w:r>
        <w:rPr>
          <w:spacing w:val="-3"/>
        </w:rPr>
        <w:t>draft</w:t>
      </w:r>
      <w:r>
        <w:rPr>
          <w:spacing w:val="-7"/>
        </w:rPr>
        <w:t xml:space="preserve"> </w:t>
      </w:r>
      <w:r>
        <w:rPr>
          <w:spacing w:val="-4"/>
        </w:rPr>
        <w:t>Data</w:t>
      </w:r>
      <w:r>
        <w:rPr>
          <w:spacing w:val="-7"/>
        </w:rPr>
        <w:t xml:space="preserve"> </w:t>
      </w:r>
      <w:r>
        <w:rPr>
          <w:spacing w:val="-3"/>
        </w:rPr>
        <w:t xml:space="preserve">Classification </w:t>
      </w:r>
      <w:r>
        <w:rPr>
          <w:spacing w:val="-5"/>
        </w:rPr>
        <w:t xml:space="preserve">policy. </w:t>
      </w:r>
      <w:r>
        <w:rPr>
          <w:spacing w:val="-3"/>
        </w:rPr>
        <w:t xml:space="preserve">Future initiatives will build </w:t>
      </w:r>
      <w:r>
        <w:t xml:space="preserve">on </w:t>
      </w:r>
      <w:r>
        <w:rPr>
          <w:spacing w:val="-3"/>
        </w:rPr>
        <w:t xml:space="preserve">these </w:t>
      </w:r>
      <w:r>
        <w:rPr>
          <w:spacing w:val="-4"/>
        </w:rPr>
        <w:t xml:space="preserve">foundations </w:t>
      </w:r>
      <w:r>
        <w:t xml:space="preserve">and </w:t>
      </w:r>
      <w:r>
        <w:rPr>
          <w:spacing w:val="-3"/>
        </w:rPr>
        <w:t xml:space="preserve">move </w:t>
      </w:r>
      <w:r>
        <w:t xml:space="preserve">the </w:t>
      </w:r>
      <w:r>
        <w:rPr>
          <w:spacing w:val="-3"/>
        </w:rPr>
        <w:t>public sector</w:t>
      </w:r>
      <w:r>
        <w:rPr>
          <w:spacing w:val="-7"/>
        </w:rPr>
        <w:t xml:space="preserve"> </w:t>
      </w:r>
      <w:r>
        <w:rPr>
          <w:spacing w:val="-4"/>
        </w:rPr>
        <w:t>towards</w:t>
      </w:r>
      <w:r>
        <w:rPr>
          <w:spacing w:val="-7"/>
        </w:rPr>
        <w:t xml:space="preserve"> </w:t>
      </w:r>
      <w:r>
        <w:rPr>
          <w:spacing w:val="-4"/>
        </w:rPr>
        <w:t>data</w:t>
      </w:r>
      <w:r>
        <w:rPr>
          <w:spacing w:val="-7"/>
        </w:rPr>
        <w:t xml:space="preserve"> </w:t>
      </w:r>
      <w:r>
        <w:rPr>
          <w:spacing w:val="-3"/>
        </w:rPr>
        <w:t>analytics,</w:t>
      </w:r>
      <w:r>
        <w:rPr>
          <w:spacing w:val="-7"/>
        </w:rPr>
        <w:t xml:space="preserve"> </w:t>
      </w:r>
      <w:r>
        <w:rPr>
          <w:spacing w:val="-3"/>
        </w:rPr>
        <w:t>which</w:t>
      </w:r>
      <w:r>
        <w:rPr>
          <w:spacing w:val="-7"/>
        </w:rPr>
        <w:t xml:space="preserve"> </w:t>
      </w:r>
      <w:r>
        <w:t>the</w:t>
      </w:r>
      <w:r>
        <w:rPr>
          <w:spacing w:val="-7"/>
        </w:rPr>
        <w:t xml:space="preserve"> </w:t>
      </w:r>
      <w:r>
        <w:t>Office</w:t>
      </w:r>
      <w:r>
        <w:rPr>
          <w:spacing w:val="-7"/>
        </w:rPr>
        <w:t xml:space="preserve"> </w:t>
      </w:r>
      <w:r>
        <w:t>of</w:t>
      </w:r>
      <w:r>
        <w:rPr>
          <w:spacing w:val="-7"/>
        </w:rPr>
        <w:t xml:space="preserve"> </w:t>
      </w:r>
      <w:r>
        <w:t>the</w:t>
      </w:r>
      <w:r>
        <w:rPr>
          <w:spacing w:val="-7"/>
        </w:rPr>
        <w:t xml:space="preserve"> </w:t>
      </w:r>
      <w:r>
        <w:rPr>
          <w:spacing w:val="-3"/>
        </w:rPr>
        <w:t>GCIO</w:t>
      </w:r>
      <w:r>
        <w:rPr>
          <w:spacing w:val="-7"/>
        </w:rPr>
        <w:t xml:space="preserve"> </w:t>
      </w:r>
      <w:r>
        <w:rPr>
          <w:spacing w:val="-3"/>
        </w:rPr>
        <w:t>can</w:t>
      </w:r>
      <w:r>
        <w:rPr>
          <w:spacing w:val="-7"/>
        </w:rPr>
        <w:t xml:space="preserve"> </w:t>
      </w:r>
      <w:r>
        <w:rPr>
          <w:spacing w:val="-3"/>
        </w:rPr>
        <w:t>support.</w:t>
      </w:r>
    </w:p>
    <w:p w:rsidR="00BB37A1" w:rsidRDefault="002F5F5A">
      <w:pPr>
        <w:pStyle w:val="BodyText"/>
        <w:spacing w:line="288" w:lineRule="exact"/>
        <w:ind w:left="680"/>
      </w:pPr>
      <w:r>
        <w:t xml:space="preserve">The Office is </w:t>
      </w:r>
      <w:r>
        <w:rPr>
          <w:spacing w:val="-3"/>
        </w:rPr>
        <w:t xml:space="preserve">using </w:t>
      </w:r>
      <w:r>
        <w:rPr>
          <w:spacing w:val="-4"/>
        </w:rPr>
        <w:t xml:space="preserve">data </w:t>
      </w:r>
      <w:r>
        <w:t xml:space="preserve">on the </w:t>
      </w:r>
      <w:r>
        <w:rPr>
          <w:spacing w:val="-3"/>
        </w:rPr>
        <w:t xml:space="preserve">Open </w:t>
      </w:r>
      <w:r>
        <w:rPr>
          <w:spacing w:val="-4"/>
        </w:rPr>
        <w:t xml:space="preserve">Data </w:t>
      </w:r>
      <w:r>
        <w:rPr>
          <w:spacing w:val="-3"/>
        </w:rPr>
        <w:t xml:space="preserve">portal to </w:t>
      </w:r>
      <w:r>
        <w:rPr>
          <w:spacing w:val="-4"/>
        </w:rPr>
        <w:t xml:space="preserve">create </w:t>
      </w:r>
      <w:r>
        <w:rPr>
          <w:spacing w:val="-3"/>
        </w:rPr>
        <w:t xml:space="preserve">better </w:t>
      </w:r>
      <w:r>
        <w:rPr>
          <w:spacing w:val="-4"/>
        </w:rPr>
        <w:t xml:space="preserve">data </w:t>
      </w:r>
      <w:r>
        <w:rPr>
          <w:spacing w:val="-3"/>
        </w:rPr>
        <w:t xml:space="preserve">visualisations </w:t>
      </w:r>
      <w:r>
        <w:t xml:space="preserve">of </w:t>
      </w:r>
      <w:r>
        <w:rPr>
          <w:spacing w:val="-4"/>
        </w:rPr>
        <w:t xml:space="preserve">government </w:t>
      </w:r>
      <w:r>
        <w:rPr>
          <w:spacing w:val="-3"/>
        </w:rPr>
        <w:t xml:space="preserve">services being </w:t>
      </w:r>
      <w:r>
        <w:rPr>
          <w:spacing w:val="-4"/>
        </w:rPr>
        <w:t xml:space="preserve">delivered </w:t>
      </w:r>
      <w:r>
        <w:rPr>
          <w:spacing w:val="-3"/>
        </w:rPr>
        <w:t>to communities.</w:t>
      </w: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spacing w:before="2"/>
        <w:rPr>
          <w:sz w:val="31"/>
        </w:rPr>
      </w:pPr>
    </w:p>
    <w:p w:rsidR="00BB37A1" w:rsidRDefault="002F5F5A">
      <w:pPr>
        <w:pStyle w:val="ListParagraph"/>
        <w:numPr>
          <w:ilvl w:val="0"/>
          <w:numId w:val="30"/>
        </w:numPr>
        <w:tabs>
          <w:tab w:val="left" w:pos="827"/>
        </w:tabs>
        <w:spacing w:before="0" w:line="240" w:lineRule="exact"/>
        <w:ind w:left="680" w:right="28" w:firstLine="0"/>
        <w:rPr>
          <w:sz w:val="20"/>
        </w:rPr>
      </w:pPr>
      <w:r>
        <w:rPr>
          <w:spacing w:val="-3"/>
          <w:sz w:val="20"/>
        </w:rPr>
        <w:t xml:space="preserve">Trident </w:t>
      </w:r>
      <w:r>
        <w:rPr>
          <w:sz w:val="20"/>
        </w:rPr>
        <w:t>Insurance Group 2015, Cyber Crime – the biggest threat to Australian business, accessed</w:t>
      </w:r>
      <w:r>
        <w:rPr>
          <w:spacing w:val="-30"/>
          <w:sz w:val="20"/>
        </w:rPr>
        <w:t xml:space="preserve"> </w:t>
      </w:r>
      <w:r>
        <w:rPr>
          <w:sz w:val="20"/>
        </w:rPr>
        <w:t>at</w:t>
      </w:r>
      <w:r>
        <w:rPr>
          <w:spacing w:val="-30"/>
          <w:sz w:val="20"/>
        </w:rPr>
        <w:t xml:space="preserve"> </w:t>
      </w:r>
      <w:hyperlink r:id="rId54">
        <w:r>
          <w:rPr>
            <w:color w:val="0563C1"/>
            <w:sz w:val="20"/>
            <w:u w:val="single" w:color="0563C1"/>
          </w:rPr>
          <w:t xml:space="preserve">http://www.tridentinsurance.com.au/blog/cyber-crime-the-biggest-threat-to- </w:t>
        </w:r>
      </w:hyperlink>
      <w:hyperlink r:id="rId55">
        <w:r>
          <w:rPr>
            <w:color w:val="0563C1"/>
            <w:sz w:val="20"/>
            <w:u w:val="single" w:color="0563C1"/>
          </w:rPr>
          <w:t>australian-business/</w:t>
        </w:r>
      </w:hyperlink>
    </w:p>
    <w:p w:rsidR="00BB37A1" w:rsidRDefault="002F5F5A">
      <w:pPr>
        <w:pStyle w:val="Heading5"/>
        <w:spacing w:before="52"/>
      </w:pPr>
      <w:r>
        <w:rPr>
          <w:b w:val="0"/>
        </w:rPr>
        <w:br w:type="column"/>
      </w:r>
      <w:r>
        <w:rPr>
          <w:color w:val="003761"/>
        </w:rPr>
        <w:t>ICT Procurement</w:t>
      </w:r>
    </w:p>
    <w:p w:rsidR="00BB37A1" w:rsidRDefault="002F5F5A">
      <w:pPr>
        <w:pStyle w:val="BodyText"/>
        <w:spacing w:before="106" w:line="288" w:lineRule="exact"/>
        <w:ind w:left="680" w:right="974"/>
      </w:pPr>
      <w:r>
        <w:t>In</w:t>
      </w:r>
      <w:r>
        <w:rPr>
          <w:spacing w:val="-5"/>
        </w:rPr>
        <w:t xml:space="preserve"> </w:t>
      </w:r>
      <w:r>
        <w:t>transforming</w:t>
      </w:r>
      <w:r>
        <w:rPr>
          <w:spacing w:val="-5"/>
        </w:rPr>
        <w:t xml:space="preserve"> </w:t>
      </w:r>
      <w:r>
        <w:t>the</w:t>
      </w:r>
      <w:r>
        <w:rPr>
          <w:spacing w:val="-5"/>
        </w:rPr>
        <w:t xml:space="preserve"> </w:t>
      </w:r>
      <w:r>
        <w:rPr>
          <w:spacing w:val="-3"/>
        </w:rPr>
        <w:t>way</w:t>
      </w:r>
      <w:r>
        <w:rPr>
          <w:spacing w:val="-5"/>
        </w:rPr>
        <w:t xml:space="preserve"> </w:t>
      </w:r>
      <w:r>
        <w:t>agencies</w:t>
      </w:r>
      <w:r>
        <w:rPr>
          <w:spacing w:val="-5"/>
        </w:rPr>
        <w:t xml:space="preserve"> </w:t>
      </w:r>
      <w:r>
        <w:t>procure</w:t>
      </w:r>
      <w:r>
        <w:rPr>
          <w:spacing w:val="-5"/>
        </w:rPr>
        <w:t xml:space="preserve"> </w:t>
      </w:r>
      <w:r>
        <w:t>ICT</w:t>
      </w:r>
      <w:r>
        <w:rPr>
          <w:spacing w:val="-5"/>
        </w:rPr>
        <w:t xml:space="preserve"> </w:t>
      </w:r>
      <w:r>
        <w:t>infrastructure,</w:t>
      </w:r>
      <w:r>
        <w:rPr>
          <w:spacing w:val="-5"/>
        </w:rPr>
        <w:t xml:space="preserve"> </w:t>
      </w:r>
      <w:r>
        <w:t>the</w:t>
      </w:r>
      <w:r>
        <w:rPr>
          <w:spacing w:val="-5"/>
        </w:rPr>
        <w:t xml:space="preserve"> </w:t>
      </w:r>
      <w:r>
        <w:t>Office</w:t>
      </w:r>
      <w:r>
        <w:rPr>
          <w:spacing w:val="-5"/>
        </w:rPr>
        <w:t xml:space="preserve"> </w:t>
      </w:r>
      <w:r>
        <w:t xml:space="preserve">of the GCIO has identified the need for further reform of ICT procurement. Procurement is a </w:t>
      </w:r>
      <w:r>
        <w:rPr>
          <w:spacing w:val="-4"/>
        </w:rPr>
        <w:t xml:space="preserve">key </w:t>
      </w:r>
      <w:r>
        <w:t>vehicle through which public sector agencies access</w:t>
      </w:r>
      <w:r>
        <w:rPr>
          <w:spacing w:val="-5"/>
        </w:rPr>
        <w:t xml:space="preserve"> </w:t>
      </w:r>
      <w:r>
        <w:t>ICT</w:t>
      </w:r>
      <w:r>
        <w:rPr>
          <w:spacing w:val="-5"/>
        </w:rPr>
        <w:t xml:space="preserve"> </w:t>
      </w:r>
      <w:r>
        <w:t>products</w:t>
      </w:r>
      <w:r>
        <w:rPr>
          <w:spacing w:val="-5"/>
        </w:rPr>
        <w:t xml:space="preserve"> </w:t>
      </w:r>
      <w:r>
        <w:t>and</w:t>
      </w:r>
      <w:r>
        <w:rPr>
          <w:spacing w:val="-5"/>
        </w:rPr>
        <w:t xml:space="preserve"> </w:t>
      </w:r>
      <w:r>
        <w:t>services,</w:t>
      </w:r>
      <w:r>
        <w:rPr>
          <w:spacing w:val="-5"/>
        </w:rPr>
        <w:t xml:space="preserve"> </w:t>
      </w:r>
      <w:r>
        <w:t>and</w:t>
      </w:r>
      <w:r>
        <w:rPr>
          <w:spacing w:val="-5"/>
        </w:rPr>
        <w:t xml:space="preserve"> </w:t>
      </w:r>
      <w:r>
        <w:t>more</w:t>
      </w:r>
      <w:r>
        <w:rPr>
          <w:spacing w:val="-5"/>
        </w:rPr>
        <w:t xml:space="preserve"> </w:t>
      </w:r>
      <w:r>
        <w:t>importantly,</w:t>
      </w:r>
      <w:r>
        <w:rPr>
          <w:spacing w:val="-5"/>
        </w:rPr>
        <w:t xml:space="preserve"> </w:t>
      </w:r>
      <w:r>
        <w:t>bring</w:t>
      </w:r>
      <w:r>
        <w:rPr>
          <w:spacing w:val="-5"/>
        </w:rPr>
        <w:t xml:space="preserve"> </w:t>
      </w:r>
      <w:r>
        <w:t xml:space="preserve">innovative technologies into government. In particular, increasing small to medium enterprises (SME) involvement is one </w:t>
      </w:r>
      <w:r>
        <w:rPr>
          <w:spacing w:val="-3"/>
        </w:rPr>
        <w:t xml:space="preserve">way </w:t>
      </w:r>
      <w:r>
        <w:t>to drive greater innovation in government service</w:t>
      </w:r>
      <w:r>
        <w:rPr>
          <w:spacing w:val="1"/>
        </w:rPr>
        <w:t xml:space="preserve"> </w:t>
      </w:r>
      <w:r>
        <w:rPr>
          <w:spacing w:val="-3"/>
        </w:rPr>
        <w:t>delivery.</w:t>
      </w:r>
    </w:p>
    <w:p w:rsidR="00BB37A1" w:rsidRDefault="002F5F5A">
      <w:pPr>
        <w:pStyle w:val="BodyText"/>
        <w:spacing w:before="169" w:line="288" w:lineRule="exact"/>
        <w:ind w:left="680" w:right="895"/>
      </w:pPr>
      <w:r>
        <w:t>Current contracting models do not allow the flexibility required to take advantage of more agile ‘as-a-service’ delivery models, where agencies can change suppliers without restriction. Contracting models established for lengthy terms with a limited number of suppliers do not support the</w:t>
      </w:r>
    </w:p>
    <w:p w:rsidR="00BB37A1" w:rsidRDefault="002F5F5A">
      <w:pPr>
        <w:pStyle w:val="BodyText"/>
        <w:spacing w:line="288" w:lineRule="exact"/>
        <w:ind w:left="680" w:right="643"/>
      </w:pPr>
      <w:r>
        <w:t>dynamic technology environment. Such models also limit SME involvement due to the cost and time required to participate in lengthy procurement processes, and expensive and duplicated market testing exercises.</w:t>
      </w:r>
    </w:p>
    <w:p w:rsidR="00BB37A1" w:rsidRDefault="002F5F5A">
      <w:pPr>
        <w:pStyle w:val="BodyText"/>
        <w:spacing w:before="170" w:line="288" w:lineRule="exact"/>
        <w:ind w:left="680" w:right="643"/>
      </w:pPr>
      <w:r>
        <w:t>In investigating improvements to ICT procurement, the Office of the GCIO will examine options for enhancing business and service delivery outcomes throughout the contract planning, formation and management stages.</w:t>
      </w:r>
    </w:p>
    <w:p w:rsidR="00BB37A1" w:rsidRDefault="002F5F5A">
      <w:pPr>
        <w:pStyle w:val="Heading5"/>
        <w:spacing w:before="163"/>
      </w:pPr>
      <w:r>
        <w:rPr>
          <w:color w:val="003761"/>
        </w:rPr>
        <w:t>Better connectivity</w:t>
      </w:r>
    </w:p>
    <w:p w:rsidR="00BB37A1" w:rsidRDefault="002F5F5A">
      <w:pPr>
        <w:pStyle w:val="BodyText"/>
        <w:spacing w:before="106" w:line="288" w:lineRule="exact"/>
        <w:ind w:left="680" w:right="643"/>
      </w:pPr>
      <w:r>
        <w:t>“Smart Cities” use digital technologies to join together various parts of communities and their infrastructure, in a way which makes fast and meaningful interactions between them easy to develop and maintain.</w:t>
      </w:r>
    </w:p>
    <w:p w:rsidR="00BB37A1" w:rsidRDefault="002F5F5A">
      <w:pPr>
        <w:pStyle w:val="BodyText"/>
        <w:spacing w:before="170" w:line="288" w:lineRule="exact"/>
        <w:ind w:left="680" w:right="755"/>
        <w:jc w:val="both"/>
      </w:pPr>
      <w:r>
        <w:t>Smart</w:t>
      </w:r>
      <w:r>
        <w:rPr>
          <w:spacing w:val="-4"/>
        </w:rPr>
        <w:t xml:space="preserve"> </w:t>
      </w:r>
      <w:r>
        <w:t>Cities</w:t>
      </w:r>
      <w:r>
        <w:rPr>
          <w:spacing w:val="-4"/>
        </w:rPr>
        <w:t xml:space="preserve"> </w:t>
      </w:r>
      <w:r>
        <w:t>initiatives</w:t>
      </w:r>
      <w:r>
        <w:rPr>
          <w:spacing w:val="-4"/>
        </w:rPr>
        <w:t xml:space="preserve"> </w:t>
      </w:r>
      <w:r>
        <w:t>show</w:t>
      </w:r>
      <w:r>
        <w:rPr>
          <w:spacing w:val="-4"/>
        </w:rPr>
        <w:t xml:space="preserve"> </w:t>
      </w:r>
      <w:r>
        <w:t>significant</w:t>
      </w:r>
      <w:r>
        <w:rPr>
          <w:spacing w:val="-4"/>
        </w:rPr>
        <w:t xml:space="preserve"> </w:t>
      </w:r>
      <w:r>
        <w:t>potential</w:t>
      </w:r>
      <w:r>
        <w:rPr>
          <w:spacing w:val="-4"/>
        </w:rPr>
        <w:t xml:space="preserve"> </w:t>
      </w:r>
      <w:r>
        <w:t>to</w:t>
      </w:r>
      <w:r>
        <w:rPr>
          <w:spacing w:val="-4"/>
        </w:rPr>
        <w:t xml:space="preserve"> </w:t>
      </w:r>
      <w:r>
        <w:t>create</w:t>
      </w:r>
      <w:r>
        <w:rPr>
          <w:spacing w:val="-4"/>
        </w:rPr>
        <w:t xml:space="preserve"> </w:t>
      </w:r>
      <w:r>
        <w:t>jobs</w:t>
      </w:r>
      <w:r>
        <w:rPr>
          <w:spacing w:val="-4"/>
        </w:rPr>
        <w:t xml:space="preserve"> </w:t>
      </w:r>
      <w:r>
        <w:t>and</w:t>
      </w:r>
      <w:r>
        <w:rPr>
          <w:spacing w:val="-4"/>
        </w:rPr>
        <w:t xml:space="preserve"> </w:t>
      </w:r>
      <w:r>
        <w:t>support the</w:t>
      </w:r>
      <w:r>
        <w:rPr>
          <w:spacing w:val="-5"/>
        </w:rPr>
        <w:t xml:space="preserve"> </w:t>
      </w:r>
      <w:r>
        <w:t>industries</w:t>
      </w:r>
      <w:r>
        <w:rPr>
          <w:spacing w:val="-5"/>
        </w:rPr>
        <w:t xml:space="preserve"> </w:t>
      </w:r>
      <w:r>
        <w:t>of</w:t>
      </w:r>
      <w:r>
        <w:rPr>
          <w:spacing w:val="-5"/>
        </w:rPr>
        <w:t xml:space="preserve"> </w:t>
      </w:r>
      <w:r>
        <w:t>the</w:t>
      </w:r>
      <w:r>
        <w:rPr>
          <w:spacing w:val="-5"/>
        </w:rPr>
        <w:t xml:space="preserve"> </w:t>
      </w:r>
      <w:r>
        <w:t>future,</w:t>
      </w:r>
      <w:r>
        <w:rPr>
          <w:spacing w:val="-5"/>
        </w:rPr>
        <w:t xml:space="preserve"> </w:t>
      </w:r>
      <w:r>
        <w:t>and</w:t>
      </w:r>
      <w:r>
        <w:rPr>
          <w:spacing w:val="-5"/>
        </w:rPr>
        <w:t xml:space="preserve"> </w:t>
      </w:r>
      <w:r>
        <w:t>better</w:t>
      </w:r>
      <w:r>
        <w:rPr>
          <w:spacing w:val="-5"/>
        </w:rPr>
        <w:t xml:space="preserve"> </w:t>
      </w:r>
      <w:r>
        <w:t>connectivity,</w:t>
      </w:r>
      <w:r>
        <w:rPr>
          <w:spacing w:val="-5"/>
        </w:rPr>
        <w:t xml:space="preserve"> </w:t>
      </w:r>
      <w:r>
        <w:t>particularly</w:t>
      </w:r>
      <w:r>
        <w:rPr>
          <w:spacing w:val="-5"/>
        </w:rPr>
        <w:t xml:space="preserve"> </w:t>
      </w:r>
      <w:r>
        <w:t>in</w:t>
      </w:r>
      <w:r>
        <w:rPr>
          <w:spacing w:val="-5"/>
        </w:rPr>
        <w:t xml:space="preserve"> </w:t>
      </w:r>
      <w:r>
        <w:t>regional areas, is fundamental to</w:t>
      </w:r>
      <w:r>
        <w:rPr>
          <w:spacing w:val="-18"/>
        </w:rPr>
        <w:t xml:space="preserve"> </w:t>
      </w:r>
      <w:r>
        <w:t>growth.</w:t>
      </w:r>
    </w:p>
    <w:p w:rsidR="00BB37A1" w:rsidRDefault="002F5F5A">
      <w:pPr>
        <w:pStyle w:val="BodyText"/>
        <w:spacing w:before="170" w:line="288" w:lineRule="exact"/>
        <w:ind w:left="680" w:right="678"/>
      </w:pPr>
      <w:r>
        <w:t xml:space="preserve">The Office of the GCIO will explore developing a path for </w:t>
      </w:r>
      <w:r>
        <w:rPr>
          <w:spacing w:val="-3"/>
        </w:rPr>
        <w:t>Western</w:t>
      </w:r>
      <w:r>
        <w:rPr>
          <w:spacing w:val="-23"/>
        </w:rPr>
        <w:t xml:space="preserve"> </w:t>
      </w:r>
      <w:r>
        <w:rPr>
          <w:spacing w:val="-3"/>
        </w:rPr>
        <w:t xml:space="preserve">Australia’s </w:t>
      </w:r>
      <w:r>
        <w:t>cities and communities to adopt smart technologies. Collaboration with regional communities, industry and research institutes will identify how best to support and grow</w:t>
      </w:r>
      <w:r>
        <w:rPr>
          <w:spacing w:val="-14"/>
        </w:rPr>
        <w:t xml:space="preserve"> </w:t>
      </w:r>
      <w:r>
        <w:t>opportunities.</w:t>
      </w:r>
    </w:p>
    <w:p w:rsidR="00BB37A1" w:rsidRDefault="00BB37A1">
      <w:pPr>
        <w:spacing w:line="288" w:lineRule="exact"/>
        <w:sectPr w:rsidR="00BB37A1">
          <w:type w:val="continuous"/>
          <w:pgSz w:w="16840" w:h="11910" w:orient="landscape"/>
          <w:pgMar w:top="680" w:right="0" w:bottom="0" w:left="0" w:header="720" w:footer="720" w:gutter="0"/>
          <w:cols w:num="2" w:space="720" w:equalWidth="0">
            <w:col w:w="7976" w:space="103"/>
            <w:col w:w="8761"/>
          </w:cols>
        </w:sectPr>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spacing w:before="5"/>
        <w:rPr>
          <w:sz w:val="27"/>
        </w:rPr>
      </w:pPr>
    </w:p>
    <w:p w:rsidR="00BB37A1" w:rsidRDefault="002F5F5A">
      <w:pPr>
        <w:pStyle w:val="BodyText"/>
        <w:spacing w:before="1" w:line="288" w:lineRule="exact"/>
        <w:ind w:left="824" w:right="81" w:firstLine="117"/>
      </w:pPr>
      <w:r>
        <w:rPr>
          <w:noProof/>
          <w:lang w:val="en-AU" w:eastAsia="en-AU"/>
        </w:rPr>
        <w:drawing>
          <wp:anchor distT="0" distB="0" distL="0" distR="0" simplePos="0" relativeHeight="251607552" behindDoc="0" locked="0" layoutInCell="1" allowOverlap="1">
            <wp:simplePos x="0" y="0"/>
            <wp:positionH relativeFrom="page">
              <wp:posOffset>432003</wp:posOffset>
            </wp:positionH>
            <wp:positionV relativeFrom="paragraph">
              <wp:posOffset>-5509465</wp:posOffset>
            </wp:positionV>
            <wp:extent cx="4701480" cy="5443537"/>
            <wp:effectExtent l="0" t="0" r="0" b="0"/>
            <wp:wrapNone/>
            <wp:docPr id="19" name="image17.png" descr="The Hon. Dave Kelly MLA, Minister for Innovation and ICT using Virtual Reality technology at the World Wide Web Conference welcome function" title="Photograph of the Minister Dave Kelly M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56" cstate="print"/>
                    <a:stretch>
                      <a:fillRect/>
                    </a:stretch>
                  </pic:blipFill>
                  <pic:spPr>
                    <a:xfrm>
                      <a:off x="0" y="0"/>
                      <a:ext cx="4701480" cy="5443537"/>
                    </a:xfrm>
                    <a:prstGeom prst="rect">
                      <a:avLst/>
                    </a:prstGeom>
                  </pic:spPr>
                </pic:pic>
              </a:graphicData>
            </a:graphic>
          </wp:anchor>
        </w:drawing>
      </w:r>
      <w:r>
        <w:t>The Hon. Dave Kelly MLA, Minister for Innovation and ICT, using Virtual Reality technology at the World Wide Web Conference welcome function</w:t>
      </w:r>
    </w:p>
    <w:p w:rsidR="00BB37A1" w:rsidRDefault="002F5F5A">
      <w:pPr>
        <w:pStyle w:val="BodyText"/>
        <w:spacing w:before="8"/>
        <w:rPr>
          <w:sz w:val="32"/>
        </w:rPr>
      </w:pPr>
      <w:r>
        <w:br w:type="column"/>
      </w:r>
    </w:p>
    <w:p w:rsidR="00BB37A1" w:rsidRDefault="002F5F5A">
      <w:pPr>
        <w:pStyle w:val="Heading5"/>
        <w:ind w:left="635"/>
      </w:pPr>
      <w:r>
        <w:rPr>
          <w:color w:val="003761"/>
        </w:rPr>
        <w:t>Digital Services</w:t>
      </w:r>
    </w:p>
    <w:p w:rsidR="00BB37A1" w:rsidRDefault="002F5F5A">
      <w:pPr>
        <w:pStyle w:val="BodyText"/>
        <w:spacing w:before="49" w:line="288" w:lineRule="exact"/>
        <w:ind w:left="635" w:right="1262"/>
      </w:pPr>
      <w:r>
        <w:t xml:space="preserve">According to research published by the Digital </w:t>
      </w:r>
      <w:r>
        <w:rPr>
          <w:spacing w:val="-3"/>
        </w:rPr>
        <w:t xml:space="preserve">Transformation Agency, </w:t>
      </w:r>
      <w:r>
        <w:t>Australia Post and the Australian Information Industry Association, the majority of Australians want governments to make more services</w:t>
      </w:r>
    </w:p>
    <w:p w:rsidR="00BB37A1" w:rsidRDefault="002F5F5A">
      <w:pPr>
        <w:pStyle w:val="BodyText"/>
        <w:spacing w:line="288" w:lineRule="exact"/>
        <w:ind w:left="635" w:right="697"/>
      </w:pPr>
      <w:r>
        <w:t>available online</w:t>
      </w:r>
      <w:r>
        <w:rPr>
          <w:position w:val="8"/>
          <w:sz w:val="14"/>
        </w:rPr>
        <w:t>4</w:t>
      </w:r>
      <w:r>
        <w:t>. The Office of the GCIO plays a lead role in coordinating and assisting agencies re-design their online services and in improving community access and use of these services through a consistent whole of government online user experience.</w:t>
      </w:r>
    </w:p>
    <w:p w:rsidR="00BB37A1" w:rsidRDefault="002F5F5A">
      <w:pPr>
        <w:pStyle w:val="BodyText"/>
        <w:spacing w:before="114" w:line="288" w:lineRule="exact"/>
        <w:ind w:left="635" w:right="1122"/>
      </w:pPr>
      <w:r>
        <w:rPr>
          <w:spacing w:val="-5"/>
        </w:rPr>
        <w:t xml:space="preserve">Public confidence </w:t>
      </w:r>
      <w:r>
        <w:rPr>
          <w:spacing w:val="-3"/>
        </w:rPr>
        <w:t xml:space="preserve">in </w:t>
      </w:r>
      <w:r>
        <w:rPr>
          <w:spacing w:val="-4"/>
        </w:rPr>
        <w:t xml:space="preserve">the </w:t>
      </w:r>
      <w:r>
        <w:rPr>
          <w:spacing w:val="-5"/>
        </w:rPr>
        <w:t xml:space="preserve">security </w:t>
      </w:r>
      <w:r>
        <w:rPr>
          <w:spacing w:val="-3"/>
        </w:rPr>
        <w:t xml:space="preserve">of </w:t>
      </w:r>
      <w:r>
        <w:rPr>
          <w:spacing w:val="-5"/>
        </w:rPr>
        <w:t xml:space="preserve">digital services </w:t>
      </w:r>
      <w:r>
        <w:rPr>
          <w:spacing w:val="-6"/>
        </w:rPr>
        <w:t xml:space="preserve">offered </w:t>
      </w:r>
      <w:r>
        <w:rPr>
          <w:spacing w:val="-3"/>
        </w:rPr>
        <w:t xml:space="preserve">by </w:t>
      </w:r>
      <w:r>
        <w:rPr>
          <w:spacing w:val="-6"/>
        </w:rPr>
        <w:t xml:space="preserve">government </w:t>
      </w:r>
      <w:r>
        <w:rPr>
          <w:spacing w:val="-3"/>
        </w:rPr>
        <w:t xml:space="preserve">is </w:t>
      </w:r>
      <w:r>
        <w:rPr>
          <w:spacing w:val="-6"/>
        </w:rPr>
        <w:t xml:space="preserve">paramount, </w:t>
      </w:r>
      <w:r>
        <w:rPr>
          <w:spacing w:val="-4"/>
        </w:rPr>
        <w:t xml:space="preserve">and </w:t>
      </w:r>
      <w:r>
        <w:rPr>
          <w:spacing w:val="-5"/>
        </w:rPr>
        <w:t xml:space="preserve">users </w:t>
      </w:r>
      <w:r>
        <w:rPr>
          <w:spacing w:val="-4"/>
        </w:rPr>
        <w:t xml:space="preserve">will need some </w:t>
      </w:r>
      <w:r>
        <w:rPr>
          <w:spacing w:val="-5"/>
        </w:rPr>
        <w:t xml:space="preserve">form </w:t>
      </w:r>
      <w:r>
        <w:rPr>
          <w:spacing w:val="-3"/>
        </w:rPr>
        <w:t xml:space="preserve">of </w:t>
      </w:r>
      <w:r>
        <w:rPr>
          <w:spacing w:val="-7"/>
        </w:rPr>
        <w:t xml:space="preserve">“digital </w:t>
      </w:r>
      <w:r>
        <w:rPr>
          <w:spacing w:val="-4"/>
        </w:rPr>
        <w:t xml:space="preserve">ID” </w:t>
      </w:r>
      <w:r>
        <w:rPr>
          <w:spacing w:val="-3"/>
        </w:rPr>
        <w:t xml:space="preserve">or </w:t>
      </w:r>
      <w:r>
        <w:rPr>
          <w:spacing w:val="-4"/>
        </w:rPr>
        <w:t xml:space="preserve">whole </w:t>
      </w:r>
      <w:r>
        <w:rPr>
          <w:spacing w:val="-5"/>
        </w:rPr>
        <w:t>of</w:t>
      </w:r>
    </w:p>
    <w:p w:rsidR="00BB37A1" w:rsidRDefault="002F5F5A">
      <w:pPr>
        <w:pStyle w:val="BodyText"/>
        <w:spacing w:line="288" w:lineRule="exact"/>
        <w:ind w:left="635" w:right="519"/>
      </w:pPr>
      <w:r>
        <w:rPr>
          <w:spacing w:val="-6"/>
        </w:rPr>
        <w:t xml:space="preserve">government </w:t>
      </w:r>
      <w:r>
        <w:rPr>
          <w:spacing w:val="-5"/>
        </w:rPr>
        <w:t xml:space="preserve">logon. </w:t>
      </w:r>
      <w:r>
        <w:rPr>
          <w:spacing w:val="-4"/>
        </w:rPr>
        <w:t xml:space="preserve">The </w:t>
      </w:r>
      <w:r>
        <w:rPr>
          <w:spacing w:val="-3"/>
        </w:rPr>
        <w:t xml:space="preserve">Office of </w:t>
      </w:r>
      <w:r>
        <w:rPr>
          <w:spacing w:val="-4"/>
        </w:rPr>
        <w:t xml:space="preserve">the GCIO </w:t>
      </w:r>
      <w:r>
        <w:rPr>
          <w:spacing w:val="-3"/>
        </w:rPr>
        <w:t xml:space="preserve">is </w:t>
      </w:r>
      <w:r>
        <w:rPr>
          <w:spacing w:val="-5"/>
        </w:rPr>
        <w:t xml:space="preserve">working </w:t>
      </w:r>
      <w:r>
        <w:rPr>
          <w:spacing w:val="-4"/>
        </w:rPr>
        <w:t xml:space="preserve">with </w:t>
      </w:r>
      <w:r>
        <w:t xml:space="preserve">a </w:t>
      </w:r>
      <w:r>
        <w:rPr>
          <w:spacing w:val="-6"/>
        </w:rPr>
        <w:t xml:space="preserve">range </w:t>
      </w:r>
      <w:r>
        <w:rPr>
          <w:spacing w:val="-3"/>
        </w:rPr>
        <w:t xml:space="preserve">of </w:t>
      </w:r>
      <w:r>
        <w:rPr>
          <w:spacing w:val="-6"/>
        </w:rPr>
        <w:t xml:space="preserve">agencies, </w:t>
      </w:r>
      <w:r>
        <w:rPr>
          <w:spacing w:val="-4"/>
        </w:rPr>
        <w:t xml:space="preserve">the </w:t>
      </w:r>
      <w:r>
        <w:rPr>
          <w:spacing w:val="-5"/>
        </w:rPr>
        <w:t xml:space="preserve">Commonwealth </w:t>
      </w:r>
      <w:r>
        <w:rPr>
          <w:spacing w:val="-6"/>
        </w:rPr>
        <w:t xml:space="preserve">government </w:t>
      </w:r>
      <w:r>
        <w:rPr>
          <w:spacing w:val="-4"/>
        </w:rPr>
        <w:t xml:space="preserve">and the </w:t>
      </w:r>
      <w:r>
        <w:rPr>
          <w:spacing w:val="-6"/>
        </w:rPr>
        <w:t xml:space="preserve">private </w:t>
      </w:r>
      <w:r>
        <w:rPr>
          <w:spacing w:val="-5"/>
        </w:rPr>
        <w:t xml:space="preserve">sector </w:t>
      </w:r>
      <w:r>
        <w:rPr>
          <w:spacing w:val="-4"/>
        </w:rPr>
        <w:t xml:space="preserve">to identify the </w:t>
      </w:r>
      <w:r>
        <w:rPr>
          <w:spacing w:val="-5"/>
        </w:rPr>
        <w:t xml:space="preserve">best </w:t>
      </w:r>
      <w:r>
        <w:rPr>
          <w:spacing w:val="-6"/>
        </w:rPr>
        <w:t xml:space="preserve">way </w:t>
      </w:r>
      <w:r>
        <w:rPr>
          <w:spacing w:val="-4"/>
        </w:rPr>
        <w:t xml:space="preserve">to </w:t>
      </w:r>
      <w:r>
        <w:rPr>
          <w:spacing w:val="-6"/>
        </w:rPr>
        <w:t xml:space="preserve">engage </w:t>
      </w:r>
      <w:r>
        <w:rPr>
          <w:spacing w:val="-4"/>
        </w:rPr>
        <w:t xml:space="preserve">with the </w:t>
      </w:r>
      <w:r>
        <w:rPr>
          <w:spacing w:val="-5"/>
        </w:rPr>
        <w:t xml:space="preserve">community </w:t>
      </w:r>
      <w:r>
        <w:rPr>
          <w:spacing w:val="-4"/>
        </w:rPr>
        <w:t xml:space="preserve">and </w:t>
      </w:r>
      <w:r>
        <w:rPr>
          <w:spacing w:val="-5"/>
        </w:rPr>
        <w:t xml:space="preserve">deliver </w:t>
      </w:r>
      <w:r>
        <w:rPr>
          <w:spacing w:val="-6"/>
        </w:rPr>
        <w:t xml:space="preserve">trusted </w:t>
      </w:r>
      <w:r>
        <w:rPr>
          <w:spacing w:val="-5"/>
        </w:rPr>
        <w:t>digital services.</w:t>
      </w:r>
    </w:p>
    <w:p w:rsidR="00BB37A1" w:rsidRDefault="002F5F5A">
      <w:pPr>
        <w:pStyle w:val="Heading5"/>
        <w:spacing w:before="107"/>
        <w:ind w:left="635"/>
      </w:pPr>
      <w:r>
        <w:rPr>
          <w:color w:val="003761"/>
        </w:rPr>
        <w:t>Demand for Digital Skills</w:t>
      </w:r>
    </w:p>
    <w:p w:rsidR="00BB37A1" w:rsidRDefault="002F5F5A">
      <w:pPr>
        <w:pStyle w:val="BodyText"/>
        <w:spacing w:before="49" w:line="288" w:lineRule="exact"/>
        <w:ind w:left="635" w:right="949"/>
      </w:pPr>
      <w:r>
        <w:rPr>
          <w:spacing w:val="-6"/>
        </w:rPr>
        <w:t xml:space="preserve">The </w:t>
      </w:r>
      <w:r>
        <w:rPr>
          <w:spacing w:val="-8"/>
        </w:rPr>
        <w:t xml:space="preserve">rapid </w:t>
      </w:r>
      <w:r>
        <w:rPr>
          <w:spacing w:val="-7"/>
        </w:rPr>
        <w:t xml:space="preserve">evolution </w:t>
      </w:r>
      <w:r>
        <w:rPr>
          <w:spacing w:val="-4"/>
        </w:rPr>
        <w:t xml:space="preserve">of </w:t>
      </w:r>
      <w:r>
        <w:rPr>
          <w:spacing w:val="-8"/>
        </w:rPr>
        <w:t xml:space="preserve">technology presents </w:t>
      </w:r>
      <w:r>
        <w:rPr>
          <w:spacing w:val="-7"/>
        </w:rPr>
        <w:t xml:space="preserve">significant opportunities </w:t>
      </w:r>
      <w:r>
        <w:rPr>
          <w:spacing w:val="-10"/>
        </w:rPr>
        <w:t xml:space="preserve">for </w:t>
      </w:r>
      <w:r>
        <w:rPr>
          <w:spacing w:val="-8"/>
        </w:rPr>
        <w:t xml:space="preserve">improving Government </w:t>
      </w:r>
      <w:r>
        <w:rPr>
          <w:spacing w:val="-7"/>
        </w:rPr>
        <w:t xml:space="preserve">service </w:t>
      </w:r>
      <w:r>
        <w:rPr>
          <w:spacing w:val="-8"/>
        </w:rPr>
        <w:t xml:space="preserve">delivery </w:t>
      </w:r>
      <w:r>
        <w:rPr>
          <w:spacing w:val="-6"/>
        </w:rPr>
        <w:t xml:space="preserve">and </w:t>
      </w:r>
      <w:r>
        <w:rPr>
          <w:spacing w:val="-7"/>
        </w:rPr>
        <w:t xml:space="preserve">business </w:t>
      </w:r>
      <w:r>
        <w:rPr>
          <w:spacing w:val="-8"/>
        </w:rPr>
        <w:t xml:space="preserve">outcomes. Innovations in private </w:t>
      </w:r>
      <w:r>
        <w:rPr>
          <w:spacing w:val="-7"/>
        </w:rPr>
        <w:t xml:space="preserve">sector </w:t>
      </w:r>
      <w:r>
        <w:rPr>
          <w:spacing w:val="-8"/>
        </w:rPr>
        <w:t xml:space="preserve">digital </w:t>
      </w:r>
      <w:r>
        <w:rPr>
          <w:spacing w:val="-7"/>
        </w:rPr>
        <w:t xml:space="preserve">service </w:t>
      </w:r>
      <w:r>
        <w:rPr>
          <w:spacing w:val="-8"/>
        </w:rPr>
        <w:t xml:space="preserve">delivery have increased </w:t>
      </w:r>
      <w:r>
        <w:rPr>
          <w:spacing w:val="-6"/>
        </w:rPr>
        <w:t xml:space="preserve">the </w:t>
      </w:r>
      <w:r>
        <w:rPr>
          <w:spacing w:val="-9"/>
        </w:rPr>
        <w:t xml:space="preserve">public’s </w:t>
      </w:r>
      <w:r>
        <w:rPr>
          <w:spacing w:val="-8"/>
        </w:rPr>
        <w:t xml:space="preserve">expectations </w:t>
      </w:r>
      <w:r>
        <w:rPr>
          <w:spacing w:val="-4"/>
        </w:rPr>
        <w:t xml:space="preserve">of </w:t>
      </w:r>
      <w:r>
        <w:rPr>
          <w:spacing w:val="-8"/>
        </w:rPr>
        <w:t xml:space="preserve">government </w:t>
      </w:r>
      <w:r>
        <w:rPr>
          <w:spacing w:val="-7"/>
        </w:rPr>
        <w:t xml:space="preserve">service </w:t>
      </w:r>
      <w:r>
        <w:rPr>
          <w:spacing w:val="-9"/>
        </w:rPr>
        <w:t xml:space="preserve">delivery. </w:t>
      </w:r>
      <w:r>
        <w:rPr>
          <w:spacing w:val="-11"/>
        </w:rPr>
        <w:t xml:space="preserve">However, </w:t>
      </w:r>
      <w:r>
        <w:rPr>
          <w:spacing w:val="-6"/>
        </w:rPr>
        <w:t xml:space="preserve">with </w:t>
      </w:r>
      <w:r>
        <w:rPr>
          <w:spacing w:val="-9"/>
        </w:rPr>
        <w:t xml:space="preserve">approximately </w:t>
      </w:r>
      <w:r>
        <w:rPr>
          <w:spacing w:val="-4"/>
        </w:rPr>
        <w:t xml:space="preserve">80 </w:t>
      </w:r>
      <w:r>
        <w:rPr>
          <w:spacing w:val="-8"/>
        </w:rPr>
        <w:t xml:space="preserve">percent of Australian government agencies considering </w:t>
      </w:r>
      <w:r>
        <w:rPr>
          <w:spacing w:val="-7"/>
        </w:rPr>
        <w:t xml:space="preserve">that their </w:t>
      </w:r>
      <w:r>
        <w:rPr>
          <w:spacing w:val="-8"/>
        </w:rPr>
        <w:t xml:space="preserve">digital </w:t>
      </w:r>
      <w:r>
        <w:rPr>
          <w:spacing w:val="-7"/>
        </w:rPr>
        <w:t>capabilities are behind</w:t>
      </w:r>
      <w:r>
        <w:rPr>
          <w:spacing w:val="-14"/>
        </w:rPr>
        <w:t xml:space="preserve"> </w:t>
      </w:r>
      <w:r>
        <w:rPr>
          <w:spacing w:val="-6"/>
        </w:rPr>
        <w:t>the</w:t>
      </w:r>
      <w:r>
        <w:rPr>
          <w:spacing w:val="-14"/>
        </w:rPr>
        <w:t xml:space="preserve"> </w:t>
      </w:r>
      <w:r>
        <w:rPr>
          <w:spacing w:val="-8"/>
        </w:rPr>
        <w:t>private</w:t>
      </w:r>
      <w:r>
        <w:rPr>
          <w:spacing w:val="-14"/>
        </w:rPr>
        <w:t xml:space="preserve"> </w:t>
      </w:r>
      <w:r>
        <w:rPr>
          <w:spacing w:val="-10"/>
        </w:rPr>
        <w:t>sector,</w:t>
      </w:r>
      <w:r>
        <w:rPr>
          <w:spacing w:val="-14"/>
        </w:rPr>
        <w:t xml:space="preserve"> </w:t>
      </w:r>
      <w:r>
        <w:rPr>
          <w:spacing w:val="-6"/>
        </w:rPr>
        <w:t>and</w:t>
      </w:r>
      <w:r>
        <w:rPr>
          <w:spacing w:val="-14"/>
        </w:rPr>
        <w:t xml:space="preserve"> </w:t>
      </w:r>
      <w:r>
        <w:rPr>
          <w:spacing w:val="-6"/>
        </w:rPr>
        <w:t>only</w:t>
      </w:r>
      <w:r>
        <w:rPr>
          <w:spacing w:val="-14"/>
        </w:rPr>
        <w:t xml:space="preserve"> </w:t>
      </w:r>
      <w:r>
        <w:rPr>
          <w:spacing w:val="-4"/>
        </w:rPr>
        <w:t>27</w:t>
      </w:r>
      <w:r>
        <w:rPr>
          <w:spacing w:val="-14"/>
        </w:rPr>
        <w:t xml:space="preserve"> </w:t>
      </w:r>
      <w:r>
        <w:rPr>
          <w:spacing w:val="-8"/>
        </w:rPr>
        <w:t>percent</w:t>
      </w:r>
      <w:r>
        <w:rPr>
          <w:spacing w:val="-14"/>
        </w:rPr>
        <w:t xml:space="preserve"> </w:t>
      </w:r>
      <w:r>
        <w:rPr>
          <w:spacing w:val="-7"/>
        </w:rPr>
        <w:t>confident</w:t>
      </w:r>
      <w:r>
        <w:rPr>
          <w:spacing w:val="-14"/>
        </w:rPr>
        <w:t xml:space="preserve"> </w:t>
      </w:r>
      <w:r>
        <w:rPr>
          <w:spacing w:val="-4"/>
        </w:rPr>
        <w:t>in</w:t>
      </w:r>
      <w:r>
        <w:rPr>
          <w:spacing w:val="-14"/>
        </w:rPr>
        <w:t xml:space="preserve"> </w:t>
      </w:r>
      <w:r>
        <w:rPr>
          <w:spacing w:val="-7"/>
        </w:rPr>
        <w:t>their</w:t>
      </w:r>
      <w:r>
        <w:rPr>
          <w:spacing w:val="-14"/>
        </w:rPr>
        <w:t xml:space="preserve"> </w:t>
      </w:r>
      <w:r>
        <w:rPr>
          <w:spacing w:val="-8"/>
        </w:rPr>
        <w:t>readiness</w:t>
      </w:r>
      <w:r>
        <w:rPr>
          <w:spacing w:val="-14"/>
        </w:rPr>
        <w:t xml:space="preserve"> </w:t>
      </w:r>
      <w:r>
        <w:rPr>
          <w:spacing w:val="-5"/>
        </w:rPr>
        <w:t>to</w:t>
      </w:r>
    </w:p>
    <w:p w:rsidR="00BB37A1" w:rsidRDefault="002F5F5A">
      <w:pPr>
        <w:pStyle w:val="BodyText"/>
        <w:spacing w:line="288" w:lineRule="exact"/>
        <w:ind w:left="635" w:right="519"/>
      </w:pPr>
      <w:r>
        <w:rPr>
          <w:spacing w:val="-8"/>
        </w:rPr>
        <w:t xml:space="preserve">respond </w:t>
      </w:r>
      <w:r>
        <w:rPr>
          <w:spacing w:val="-5"/>
        </w:rPr>
        <w:t xml:space="preserve">to </w:t>
      </w:r>
      <w:r>
        <w:rPr>
          <w:spacing w:val="-8"/>
        </w:rPr>
        <w:t xml:space="preserve">digital trends, </w:t>
      </w:r>
      <w:r>
        <w:rPr>
          <w:spacing w:val="-6"/>
        </w:rPr>
        <w:t xml:space="preserve">the </w:t>
      </w:r>
      <w:r>
        <w:rPr>
          <w:spacing w:val="-5"/>
        </w:rPr>
        <w:t xml:space="preserve">Office </w:t>
      </w:r>
      <w:r>
        <w:rPr>
          <w:spacing w:val="-4"/>
        </w:rPr>
        <w:t xml:space="preserve">of </w:t>
      </w:r>
      <w:r>
        <w:rPr>
          <w:spacing w:val="-6"/>
        </w:rPr>
        <w:t xml:space="preserve">the GCIO </w:t>
      </w:r>
      <w:r>
        <w:rPr>
          <w:spacing w:val="-8"/>
        </w:rPr>
        <w:t xml:space="preserve">recognises </w:t>
      </w:r>
      <w:r>
        <w:rPr>
          <w:spacing w:val="-7"/>
        </w:rPr>
        <w:t xml:space="preserve">that </w:t>
      </w:r>
      <w:r>
        <w:rPr>
          <w:spacing w:val="-8"/>
        </w:rPr>
        <w:t xml:space="preserve">transformation of </w:t>
      </w:r>
      <w:r>
        <w:rPr>
          <w:spacing w:val="-6"/>
        </w:rPr>
        <w:t xml:space="preserve">the </w:t>
      </w:r>
      <w:r>
        <w:rPr>
          <w:spacing w:val="-7"/>
        </w:rPr>
        <w:t xml:space="preserve">public sector </w:t>
      </w:r>
      <w:r>
        <w:rPr>
          <w:spacing w:val="-5"/>
        </w:rPr>
        <w:t xml:space="preserve">to </w:t>
      </w:r>
      <w:r>
        <w:t xml:space="preserve">a </w:t>
      </w:r>
      <w:r>
        <w:rPr>
          <w:spacing w:val="-7"/>
        </w:rPr>
        <w:t xml:space="preserve">modern </w:t>
      </w:r>
      <w:r>
        <w:rPr>
          <w:spacing w:val="-8"/>
        </w:rPr>
        <w:t xml:space="preserve">digital government </w:t>
      </w:r>
      <w:r>
        <w:rPr>
          <w:spacing w:val="-5"/>
        </w:rPr>
        <w:t xml:space="preserve">to </w:t>
      </w:r>
      <w:r>
        <w:rPr>
          <w:spacing w:val="-4"/>
        </w:rPr>
        <w:t xml:space="preserve">be </w:t>
      </w:r>
      <w:r>
        <w:t xml:space="preserve">a </w:t>
      </w:r>
      <w:r>
        <w:rPr>
          <w:spacing w:val="-8"/>
        </w:rPr>
        <w:t xml:space="preserve">complex </w:t>
      </w:r>
      <w:r>
        <w:rPr>
          <w:spacing w:val="-9"/>
        </w:rPr>
        <w:t>undertaking.</w:t>
      </w:r>
    </w:p>
    <w:p w:rsidR="00BB37A1" w:rsidRDefault="00BB37A1">
      <w:pPr>
        <w:pStyle w:val="BodyText"/>
        <w:spacing w:before="6"/>
        <w:rPr>
          <w:sz w:val="18"/>
        </w:rPr>
      </w:pPr>
    </w:p>
    <w:p w:rsidR="00BB37A1" w:rsidRDefault="002F5F5A">
      <w:pPr>
        <w:pStyle w:val="ListParagraph"/>
        <w:numPr>
          <w:ilvl w:val="0"/>
          <w:numId w:val="30"/>
        </w:numPr>
        <w:tabs>
          <w:tab w:val="left" w:pos="782"/>
        </w:tabs>
        <w:spacing w:before="0" w:line="240" w:lineRule="exact"/>
        <w:ind w:left="635" w:right="817" w:firstLine="0"/>
        <w:rPr>
          <w:sz w:val="20"/>
        </w:rPr>
      </w:pPr>
      <w:r>
        <w:rPr>
          <w:sz w:val="20"/>
        </w:rPr>
        <w:t>DWA+JM Bruce 2015, Transformation Index Monitor Baseline Report 2015, Digital Transformation</w:t>
      </w:r>
      <w:r>
        <w:rPr>
          <w:spacing w:val="-26"/>
          <w:sz w:val="20"/>
        </w:rPr>
        <w:t xml:space="preserve"> </w:t>
      </w:r>
      <w:r>
        <w:rPr>
          <w:spacing w:val="-3"/>
          <w:sz w:val="20"/>
        </w:rPr>
        <w:t>Agency,</w:t>
      </w:r>
      <w:r>
        <w:rPr>
          <w:spacing w:val="-26"/>
          <w:sz w:val="20"/>
        </w:rPr>
        <w:t xml:space="preserve"> </w:t>
      </w:r>
      <w:r>
        <w:rPr>
          <w:sz w:val="20"/>
        </w:rPr>
        <w:t>accessed</w:t>
      </w:r>
      <w:r>
        <w:rPr>
          <w:spacing w:val="-26"/>
          <w:sz w:val="20"/>
        </w:rPr>
        <w:t xml:space="preserve"> </w:t>
      </w:r>
      <w:r>
        <w:rPr>
          <w:sz w:val="20"/>
        </w:rPr>
        <w:t>at</w:t>
      </w:r>
      <w:r>
        <w:rPr>
          <w:spacing w:val="-26"/>
          <w:sz w:val="20"/>
        </w:rPr>
        <w:t xml:space="preserve"> </w:t>
      </w:r>
      <w:hyperlink r:id="rId57">
        <w:r>
          <w:rPr>
            <w:color w:val="0563C1"/>
            <w:sz w:val="20"/>
            <w:u w:val="single" w:color="0563C1"/>
          </w:rPr>
          <w:t xml:space="preserve">https://www.dta.gov.au/files/DTO-Transformation-In- </w:t>
        </w:r>
      </w:hyperlink>
      <w:hyperlink r:id="rId58">
        <w:r>
          <w:rPr>
            <w:color w:val="0563C1"/>
            <w:sz w:val="20"/>
            <w:u w:val="single" w:color="0563C1"/>
          </w:rPr>
          <w:t>dex-Monitor-Baseline-Report.doc;</w:t>
        </w:r>
      </w:hyperlink>
    </w:p>
    <w:p w:rsidR="00BB37A1" w:rsidRDefault="002F5F5A">
      <w:pPr>
        <w:spacing w:before="113" w:line="240" w:lineRule="exact"/>
        <w:ind w:left="635" w:right="697"/>
        <w:rPr>
          <w:sz w:val="20"/>
        </w:rPr>
      </w:pPr>
      <w:r>
        <w:rPr>
          <w:sz w:val="20"/>
        </w:rPr>
        <w:t xml:space="preserve">Australia Post 2016, Choice and convenience drive ;’digital first’ success insight paper, </w:t>
      </w:r>
      <w:r w:rsidR="00F63082">
        <w:rPr>
          <w:sz w:val="20"/>
        </w:rPr>
        <w:t xml:space="preserve"> Aus</w:t>
      </w:r>
      <w:r>
        <w:rPr>
          <w:sz w:val="20"/>
        </w:rPr>
        <w:t xml:space="preserve">tralian Postal Corporation, retrieved 10 June 2017, accessed at </w:t>
      </w:r>
      <w:hyperlink r:id="rId59">
        <w:r>
          <w:rPr>
            <w:color w:val="0563C1"/>
            <w:sz w:val="20"/>
            <w:u w:val="single" w:color="0563C1"/>
          </w:rPr>
          <w:t>https://auspostenterprise.</w:t>
        </w:r>
      </w:hyperlink>
      <w:r>
        <w:rPr>
          <w:color w:val="0563C1"/>
          <w:sz w:val="20"/>
          <w:u w:val="single" w:color="0563C1"/>
        </w:rPr>
        <w:t xml:space="preserve"> </w:t>
      </w:r>
      <w:hyperlink r:id="rId60">
        <w:r>
          <w:rPr>
            <w:color w:val="0563C1"/>
            <w:sz w:val="20"/>
            <w:u w:val="single" w:color="0563C1"/>
          </w:rPr>
          <w:t>com.au/content/dam/corp/ent-gov/documents/egov-insights-paper.pdf;</w:t>
        </w:r>
      </w:hyperlink>
    </w:p>
    <w:p w:rsidR="00BB37A1" w:rsidRDefault="001961F7">
      <w:pPr>
        <w:spacing w:before="113" w:line="240" w:lineRule="exact"/>
        <w:ind w:left="635" w:right="849"/>
        <w:rPr>
          <w:sz w:val="20"/>
        </w:rPr>
      </w:pPr>
      <w:r>
        <w:pict>
          <v:line id="_x0000_s1415" style="position:absolute;left:0;text-align:left;z-index:-251649536;mso-position-horizontal-relative:page" from="437.95pt,40.4pt" to="715.1pt,40.4pt" strokecolor="#0563c1" strokeweight=".23072mm">
            <w10:wrap anchorx="page"/>
          </v:line>
        </w:pict>
      </w:r>
      <w:r w:rsidR="002F5F5A">
        <w:rPr>
          <w:sz w:val="20"/>
        </w:rPr>
        <w:t xml:space="preserve">Australian Information Industry Association and Galaxy Research 2017, AIIA Technology and Government Study, Australian Information Industry Association, accessed at </w:t>
      </w:r>
      <w:hyperlink r:id="rId61">
        <w:r w:rsidR="002F5F5A">
          <w:rPr>
            <w:color w:val="0563C1"/>
            <w:sz w:val="20"/>
            <w:u w:val="single" w:color="0563C1"/>
          </w:rPr>
          <w:t>https://</w:t>
        </w:r>
      </w:hyperlink>
      <w:r w:rsidR="002F5F5A">
        <w:rPr>
          <w:color w:val="0563C1"/>
          <w:sz w:val="20"/>
          <w:u w:val="single" w:color="0563C1"/>
        </w:rPr>
        <w:t xml:space="preserve"> </w:t>
      </w:r>
      <w:hyperlink r:id="rId62">
        <w:r w:rsidR="002F5F5A">
          <w:rPr>
            <w:color w:val="0563C1"/>
            <w:sz w:val="20"/>
          </w:rPr>
          <w:t>www.aiia.com.au/   data/assets/pdf_file/0019/75034/gov-study.pdf</w:t>
        </w:r>
      </w:hyperlink>
    </w:p>
    <w:p w:rsidR="00BB37A1" w:rsidRDefault="00BB37A1">
      <w:pPr>
        <w:spacing w:line="240" w:lineRule="exact"/>
        <w:rPr>
          <w:sz w:val="20"/>
        </w:rPr>
        <w:sectPr w:rsidR="00BB37A1">
          <w:pgSz w:w="16840" w:h="11910" w:orient="landscape"/>
          <w:pgMar w:top="1120" w:right="0" w:bottom="620" w:left="0" w:header="0" w:footer="420" w:gutter="0"/>
          <w:cols w:num="2" w:space="720" w:equalWidth="0">
            <w:col w:w="8084" w:space="40"/>
            <w:col w:w="8716"/>
          </w:cols>
        </w:sectPr>
      </w:pPr>
    </w:p>
    <w:p w:rsidR="00BB37A1" w:rsidRDefault="00BB37A1">
      <w:pPr>
        <w:pStyle w:val="BodyText"/>
        <w:spacing w:before="10"/>
        <w:rPr>
          <w:sz w:val="28"/>
        </w:rPr>
      </w:pPr>
    </w:p>
    <w:p w:rsidR="00BB37A1" w:rsidRDefault="00BB37A1">
      <w:pPr>
        <w:rPr>
          <w:sz w:val="28"/>
        </w:rPr>
        <w:sectPr w:rsidR="00BB37A1">
          <w:pgSz w:w="16840" w:h="11910" w:orient="landscape"/>
          <w:pgMar w:top="1120" w:right="0" w:bottom="620" w:left="0" w:header="0" w:footer="420" w:gutter="0"/>
          <w:cols w:space="720"/>
        </w:sectPr>
      </w:pPr>
    </w:p>
    <w:p w:rsidR="00BB37A1" w:rsidRDefault="002F5F5A">
      <w:pPr>
        <w:pStyle w:val="BodyText"/>
        <w:spacing w:before="50" w:line="288" w:lineRule="exact"/>
        <w:ind w:left="680" w:right="189"/>
      </w:pPr>
      <w:r>
        <w:rPr>
          <w:spacing w:val="-5"/>
        </w:rPr>
        <w:t xml:space="preserve">Transformation </w:t>
      </w:r>
      <w:r>
        <w:t xml:space="preserve">of the </w:t>
      </w:r>
      <w:r>
        <w:rPr>
          <w:spacing w:val="-5"/>
        </w:rPr>
        <w:t xml:space="preserve">Western </w:t>
      </w:r>
      <w:r>
        <w:rPr>
          <w:spacing w:val="-4"/>
        </w:rPr>
        <w:t xml:space="preserve">Australian </w:t>
      </w:r>
      <w:r>
        <w:rPr>
          <w:spacing w:val="-3"/>
        </w:rPr>
        <w:t xml:space="preserve">public sector will </w:t>
      </w:r>
      <w:r>
        <w:t xml:space="preserve">be </w:t>
      </w:r>
      <w:r>
        <w:rPr>
          <w:spacing w:val="-3"/>
        </w:rPr>
        <w:t xml:space="preserve">enabled, in part, </w:t>
      </w:r>
      <w:r>
        <w:t xml:space="preserve">by </w:t>
      </w:r>
      <w:r>
        <w:rPr>
          <w:spacing w:val="-3"/>
        </w:rPr>
        <w:t xml:space="preserve">building </w:t>
      </w:r>
      <w:r>
        <w:t xml:space="preserve">a </w:t>
      </w:r>
      <w:r>
        <w:rPr>
          <w:spacing w:val="-4"/>
        </w:rPr>
        <w:t xml:space="preserve">workforce </w:t>
      </w:r>
      <w:r>
        <w:rPr>
          <w:spacing w:val="-3"/>
        </w:rPr>
        <w:t xml:space="preserve">with </w:t>
      </w:r>
      <w:r>
        <w:t xml:space="preserve">the </w:t>
      </w:r>
      <w:r>
        <w:rPr>
          <w:spacing w:val="-3"/>
        </w:rPr>
        <w:t xml:space="preserve">right digital skill set </w:t>
      </w:r>
      <w:r>
        <w:t xml:space="preserve">and </w:t>
      </w:r>
      <w:r>
        <w:rPr>
          <w:spacing w:val="-3"/>
        </w:rPr>
        <w:t xml:space="preserve">knowledge, </w:t>
      </w:r>
      <w:r>
        <w:t xml:space="preserve">and </w:t>
      </w:r>
      <w:r>
        <w:rPr>
          <w:spacing w:val="-4"/>
        </w:rPr>
        <w:t xml:space="preserve">leveraging </w:t>
      </w:r>
      <w:r>
        <w:rPr>
          <w:spacing w:val="-3"/>
        </w:rPr>
        <w:t xml:space="preserve">more </w:t>
      </w:r>
      <w:r>
        <w:rPr>
          <w:spacing w:val="-4"/>
        </w:rPr>
        <w:t xml:space="preserve">effectively </w:t>
      </w:r>
      <w:r>
        <w:t xml:space="preserve">the </w:t>
      </w:r>
      <w:r>
        <w:rPr>
          <w:spacing w:val="-3"/>
        </w:rPr>
        <w:t xml:space="preserve">digital expertise </w:t>
      </w:r>
      <w:r>
        <w:t xml:space="preserve">and </w:t>
      </w:r>
      <w:r>
        <w:rPr>
          <w:spacing w:val="-4"/>
        </w:rPr>
        <w:t xml:space="preserve">experience </w:t>
      </w:r>
      <w:r>
        <w:rPr>
          <w:spacing w:val="-3"/>
        </w:rPr>
        <w:t xml:space="preserve">that </w:t>
      </w:r>
      <w:r>
        <w:rPr>
          <w:spacing w:val="-4"/>
        </w:rPr>
        <w:t xml:space="preserve">exists across </w:t>
      </w:r>
      <w:r>
        <w:rPr>
          <w:spacing w:val="-3"/>
        </w:rPr>
        <w:t xml:space="preserve">agencies. </w:t>
      </w:r>
      <w:r>
        <w:t xml:space="preserve">The Office of the </w:t>
      </w:r>
      <w:r>
        <w:rPr>
          <w:spacing w:val="-3"/>
        </w:rPr>
        <w:t xml:space="preserve">GCIO </w:t>
      </w:r>
      <w:r>
        <w:rPr>
          <w:spacing w:val="-4"/>
        </w:rPr>
        <w:t xml:space="preserve">recognises </w:t>
      </w:r>
      <w:r>
        <w:t xml:space="preserve">a </w:t>
      </w:r>
      <w:r>
        <w:rPr>
          <w:spacing w:val="-4"/>
        </w:rPr>
        <w:t xml:space="preserve">staged, focused approach </w:t>
      </w:r>
      <w:r>
        <w:rPr>
          <w:spacing w:val="-3"/>
        </w:rPr>
        <w:t xml:space="preserve">that builds </w:t>
      </w:r>
      <w:r>
        <w:t xml:space="preserve">the </w:t>
      </w:r>
      <w:r>
        <w:rPr>
          <w:spacing w:val="-3"/>
        </w:rPr>
        <w:t xml:space="preserve">digital skills </w:t>
      </w:r>
      <w:r>
        <w:t xml:space="preserve">and </w:t>
      </w:r>
      <w:r>
        <w:rPr>
          <w:spacing w:val="-3"/>
        </w:rPr>
        <w:t xml:space="preserve">knowledge </w:t>
      </w:r>
      <w:r>
        <w:t xml:space="preserve">of </w:t>
      </w:r>
      <w:r>
        <w:rPr>
          <w:spacing w:val="-4"/>
        </w:rPr>
        <w:t xml:space="preserve">employees, </w:t>
      </w:r>
      <w:r>
        <w:t xml:space="preserve">and </w:t>
      </w:r>
      <w:r>
        <w:rPr>
          <w:spacing w:val="-3"/>
        </w:rPr>
        <w:t xml:space="preserve">the digital capacity </w:t>
      </w:r>
      <w:r>
        <w:t xml:space="preserve">of the </w:t>
      </w:r>
      <w:r>
        <w:rPr>
          <w:spacing w:val="-3"/>
        </w:rPr>
        <w:t xml:space="preserve">sector </w:t>
      </w:r>
      <w:r>
        <w:t xml:space="preserve">as </w:t>
      </w:r>
      <w:r>
        <w:rPr>
          <w:spacing w:val="-3"/>
        </w:rPr>
        <w:t xml:space="preserve">whole, </w:t>
      </w:r>
      <w:r>
        <w:t xml:space="preserve">has a </w:t>
      </w:r>
      <w:r>
        <w:rPr>
          <w:spacing w:val="-3"/>
        </w:rPr>
        <w:t xml:space="preserve">higher </w:t>
      </w:r>
      <w:r>
        <w:rPr>
          <w:spacing w:val="-4"/>
        </w:rPr>
        <w:t xml:space="preserve">likelihood </w:t>
      </w:r>
      <w:r>
        <w:t xml:space="preserve">of </w:t>
      </w:r>
      <w:r>
        <w:rPr>
          <w:spacing w:val="-3"/>
        </w:rPr>
        <w:t>success.</w:t>
      </w:r>
    </w:p>
    <w:p w:rsidR="00BB37A1" w:rsidRDefault="002F5F5A">
      <w:pPr>
        <w:pStyle w:val="Heading5"/>
        <w:spacing w:before="164"/>
      </w:pPr>
      <w:r>
        <w:rPr>
          <w:color w:val="003761"/>
        </w:rPr>
        <w:t>Rationalisation of software licences</w:t>
      </w:r>
    </w:p>
    <w:p w:rsidR="00BB37A1" w:rsidRDefault="002F5F5A">
      <w:pPr>
        <w:pStyle w:val="BodyText"/>
        <w:spacing w:before="163" w:line="288" w:lineRule="exact"/>
        <w:ind w:left="680"/>
      </w:pPr>
      <w:r>
        <w:t>Historically, the public sector has purchased software on an agency-by- agency basis. The Office of the OGCIO is exploring the opportunity to move towards licensing on a whole of government scale. This will better leverage the bulk buying power of government and reduce overall costs as licences are better utilised and shared across agencies.</w:t>
      </w:r>
    </w:p>
    <w:p w:rsidR="00BB37A1" w:rsidRDefault="002F5F5A">
      <w:pPr>
        <w:pStyle w:val="Heading5"/>
        <w:spacing w:before="163"/>
      </w:pPr>
      <w:r>
        <w:rPr>
          <w:color w:val="003761"/>
        </w:rPr>
        <w:t>Common Platforms</w:t>
      </w:r>
    </w:p>
    <w:p w:rsidR="00BB37A1" w:rsidRDefault="002F5F5A">
      <w:pPr>
        <w:pStyle w:val="BodyText"/>
        <w:spacing w:before="162" w:line="288" w:lineRule="exact"/>
        <w:ind w:left="680" w:right="187"/>
      </w:pPr>
      <w:r>
        <w:t>Many of the functions carried out by agencies are sufficiently similar to be supported by a single common digital platform or platforms. Reducing the number of different technologies in use across government and</w:t>
      </w:r>
    </w:p>
    <w:p w:rsidR="00BB37A1" w:rsidRDefault="002F5F5A">
      <w:pPr>
        <w:pStyle w:val="BodyText"/>
        <w:spacing w:line="288" w:lineRule="exact"/>
        <w:ind w:left="680" w:right="8"/>
      </w:pPr>
      <w:r>
        <w:t>adopting</w:t>
      </w:r>
      <w:r>
        <w:rPr>
          <w:spacing w:val="-9"/>
        </w:rPr>
        <w:t xml:space="preserve"> </w:t>
      </w:r>
      <w:r>
        <w:t>a</w:t>
      </w:r>
      <w:r>
        <w:rPr>
          <w:spacing w:val="-9"/>
        </w:rPr>
        <w:t xml:space="preserve"> </w:t>
      </w:r>
      <w:r>
        <w:t>standards-based</w:t>
      </w:r>
      <w:r>
        <w:rPr>
          <w:spacing w:val="-9"/>
        </w:rPr>
        <w:t xml:space="preserve"> </w:t>
      </w:r>
      <w:r>
        <w:t>approach</w:t>
      </w:r>
      <w:r>
        <w:rPr>
          <w:spacing w:val="-9"/>
        </w:rPr>
        <w:t xml:space="preserve"> </w:t>
      </w:r>
      <w:r>
        <w:t>will</w:t>
      </w:r>
      <w:r>
        <w:rPr>
          <w:spacing w:val="-9"/>
        </w:rPr>
        <w:t xml:space="preserve"> </w:t>
      </w:r>
      <w:r>
        <w:t>improve</w:t>
      </w:r>
      <w:r>
        <w:rPr>
          <w:spacing w:val="-9"/>
        </w:rPr>
        <w:t xml:space="preserve"> </w:t>
      </w:r>
      <w:r>
        <w:t>interoperability,</w:t>
      </w:r>
      <w:r>
        <w:rPr>
          <w:spacing w:val="-9"/>
        </w:rPr>
        <w:t xml:space="preserve"> </w:t>
      </w:r>
      <w:r>
        <w:t>simplify procurement,</w:t>
      </w:r>
      <w:r>
        <w:rPr>
          <w:spacing w:val="-9"/>
        </w:rPr>
        <w:t xml:space="preserve"> </w:t>
      </w:r>
      <w:r>
        <w:t>and</w:t>
      </w:r>
      <w:r>
        <w:rPr>
          <w:spacing w:val="-9"/>
        </w:rPr>
        <w:t xml:space="preserve"> </w:t>
      </w:r>
      <w:r>
        <w:t>reduce</w:t>
      </w:r>
      <w:r>
        <w:rPr>
          <w:spacing w:val="-8"/>
        </w:rPr>
        <w:t xml:space="preserve"> </w:t>
      </w:r>
      <w:r>
        <w:t>overall</w:t>
      </w:r>
      <w:r>
        <w:rPr>
          <w:spacing w:val="-9"/>
        </w:rPr>
        <w:t xml:space="preserve"> </w:t>
      </w:r>
      <w:r>
        <w:t>platform</w:t>
      </w:r>
      <w:r>
        <w:rPr>
          <w:spacing w:val="-9"/>
        </w:rPr>
        <w:t xml:space="preserve"> </w:t>
      </w:r>
      <w:r>
        <w:t>spending.</w:t>
      </w:r>
    </w:p>
    <w:p w:rsidR="00BB37A1" w:rsidRDefault="002F5F5A">
      <w:pPr>
        <w:pStyle w:val="BodyText"/>
        <w:spacing w:before="170" w:line="288" w:lineRule="exact"/>
        <w:ind w:left="680"/>
      </w:pPr>
      <w:r>
        <w:t>The Office of the GCIO will play a key role in identifying business functions and services that are suitable to be supported by one or more common platforms, and in assisting agencies move towards a simpler and more consistent technology environment.</w:t>
      </w:r>
    </w:p>
    <w:p w:rsidR="00BB37A1" w:rsidRDefault="002F5F5A">
      <w:pPr>
        <w:pStyle w:val="Heading5"/>
        <w:spacing w:before="52"/>
      </w:pPr>
      <w:r>
        <w:rPr>
          <w:b w:val="0"/>
        </w:rPr>
        <w:br w:type="column"/>
      </w:r>
      <w:r>
        <w:rPr>
          <w:color w:val="003761"/>
        </w:rPr>
        <w:t>Slow adoption of Digital WA initiatives</w:t>
      </w:r>
    </w:p>
    <w:p w:rsidR="00BB37A1" w:rsidRDefault="002F5F5A">
      <w:pPr>
        <w:pStyle w:val="BodyText"/>
        <w:spacing w:before="163" w:line="288" w:lineRule="exact"/>
        <w:ind w:left="680" w:right="819"/>
      </w:pPr>
      <w:r>
        <w:t xml:space="preserve">The </w:t>
      </w:r>
      <w:r>
        <w:rPr>
          <w:spacing w:val="-3"/>
        </w:rPr>
        <w:t xml:space="preserve">whole </w:t>
      </w:r>
      <w:r>
        <w:t xml:space="preserve">of </w:t>
      </w:r>
      <w:r>
        <w:rPr>
          <w:spacing w:val="-4"/>
        </w:rPr>
        <w:t xml:space="preserve">government </w:t>
      </w:r>
      <w:r>
        <w:rPr>
          <w:spacing w:val="-3"/>
        </w:rPr>
        <w:t xml:space="preserve">benefits to </w:t>
      </w:r>
      <w:r>
        <w:t xml:space="preserve">be </w:t>
      </w:r>
      <w:r>
        <w:rPr>
          <w:spacing w:val="-3"/>
        </w:rPr>
        <w:t xml:space="preserve">derived </w:t>
      </w:r>
      <w:r>
        <w:rPr>
          <w:spacing w:val="-4"/>
        </w:rPr>
        <w:t xml:space="preserve">from </w:t>
      </w:r>
      <w:r>
        <w:rPr>
          <w:i/>
          <w:spacing w:val="-3"/>
        </w:rPr>
        <w:t xml:space="preserve">Digital </w:t>
      </w:r>
      <w:r>
        <w:rPr>
          <w:i/>
          <w:spacing w:val="-7"/>
        </w:rPr>
        <w:t xml:space="preserve">WA </w:t>
      </w:r>
      <w:r>
        <w:rPr>
          <w:spacing w:val="-3"/>
        </w:rPr>
        <w:t xml:space="preserve">depend on </w:t>
      </w:r>
      <w:r>
        <w:t xml:space="preserve">the </w:t>
      </w:r>
      <w:r>
        <w:rPr>
          <w:spacing w:val="-4"/>
        </w:rPr>
        <w:t xml:space="preserve">collaborative efforts </w:t>
      </w:r>
      <w:r>
        <w:t xml:space="preserve">and </w:t>
      </w:r>
      <w:r>
        <w:rPr>
          <w:spacing w:val="-3"/>
        </w:rPr>
        <w:t xml:space="preserve">active </w:t>
      </w:r>
      <w:r>
        <w:rPr>
          <w:spacing w:val="-4"/>
        </w:rPr>
        <w:t xml:space="preserve">involvement </w:t>
      </w:r>
      <w:r>
        <w:t xml:space="preserve">of </w:t>
      </w:r>
      <w:r>
        <w:rPr>
          <w:spacing w:val="-3"/>
        </w:rPr>
        <w:t xml:space="preserve">public sector </w:t>
      </w:r>
      <w:r>
        <w:rPr>
          <w:spacing w:val="-4"/>
        </w:rPr>
        <w:t>agencies.</w:t>
      </w:r>
    </w:p>
    <w:p w:rsidR="00BB37A1" w:rsidRDefault="002F5F5A">
      <w:pPr>
        <w:pStyle w:val="BodyText"/>
        <w:spacing w:line="288" w:lineRule="exact"/>
        <w:ind w:left="680" w:right="703"/>
      </w:pPr>
      <w:r>
        <w:t xml:space="preserve">The </w:t>
      </w:r>
      <w:r>
        <w:rPr>
          <w:spacing w:val="-5"/>
        </w:rPr>
        <w:t xml:space="preserve">rate </w:t>
      </w:r>
      <w:r>
        <w:t xml:space="preserve">of </w:t>
      </w:r>
      <w:r>
        <w:rPr>
          <w:spacing w:val="-3"/>
        </w:rPr>
        <w:t xml:space="preserve">adoption </w:t>
      </w:r>
      <w:r>
        <w:t xml:space="preserve">by </w:t>
      </w:r>
      <w:r>
        <w:rPr>
          <w:spacing w:val="-3"/>
        </w:rPr>
        <w:t xml:space="preserve">agencies </w:t>
      </w:r>
      <w:r>
        <w:t xml:space="preserve">has </w:t>
      </w:r>
      <w:r>
        <w:rPr>
          <w:spacing w:val="-3"/>
        </w:rPr>
        <w:t xml:space="preserve">been slower than </w:t>
      </w:r>
      <w:r>
        <w:rPr>
          <w:spacing w:val="-4"/>
        </w:rPr>
        <w:t xml:space="preserve">anticipated </w:t>
      </w:r>
      <w:r>
        <w:t xml:space="preserve">due </w:t>
      </w:r>
      <w:r>
        <w:rPr>
          <w:spacing w:val="-3"/>
        </w:rPr>
        <w:t xml:space="preserve">in part to </w:t>
      </w:r>
      <w:r>
        <w:t xml:space="preserve">the </w:t>
      </w:r>
      <w:r>
        <w:rPr>
          <w:spacing w:val="-3"/>
        </w:rPr>
        <w:t xml:space="preserve">competition between </w:t>
      </w:r>
      <w:r>
        <w:rPr>
          <w:spacing w:val="-4"/>
        </w:rPr>
        <w:t xml:space="preserve">agency-specific </w:t>
      </w:r>
      <w:r>
        <w:t xml:space="preserve">and </w:t>
      </w:r>
      <w:r>
        <w:rPr>
          <w:spacing w:val="-4"/>
        </w:rPr>
        <w:t xml:space="preserve">whole-of-government </w:t>
      </w:r>
      <w:r>
        <w:rPr>
          <w:spacing w:val="-3"/>
        </w:rPr>
        <w:t xml:space="preserve">objectives </w:t>
      </w:r>
      <w:r>
        <w:t xml:space="preserve">and </w:t>
      </w:r>
      <w:r>
        <w:rPr>
          <w:spacing w:val="-4"/>
        </w:rPr>
        <w:t xml:space="preserve">outcomes, </w:t>
      </w:r>
      <w:r>
        <w:rPr>
          <w:spacing w:val="-3"/>
        </w:rPr>
        <w:t xml:space="preserve">particularly </w:t>
      </w:r>
      <w:r>
        <w:t xml:space="preserve">in </w:t>
      </w:r>
      <w:r>
        <w:rPr>
          <w:spacing w:val="-3"/>
        </w:rPr>
        <w:t xml:space="preserve">relation to </w:t>
      </w:r>
      <w:r>
        <w:rPr>
          <w:spacing w:val="-6"/>
        </w:rPr>
        <w:t xml:space="preserve">GovNext-ICT, </w:t>
      </w:r>
      <w:r>
        <w:t xml:space="preserve">the </w:t>
      </w:r>
      <w:r>
        <w:rPr>
          <w:spacing w:val="-4"/>
        </w:rPr>
        <w:t xml:space="preserve">State </w:t>
      </w:r>
      <w:r>
        <w:rPr>
          <w:spacing w:val="-3"/>
        </w:rPr>
        <w:t xml:space="preserve">election, </w:t>
      </w:r>
      <w:r>
        <w:t xml:space="preserve">and the </w:t>
      </w:r>
      <w:r>
        <w:rPr>
          <w:spacing w:val="-3"/>
        </w:rPr>
        <w:t xml:space="preserve">machinery </w:t>
      </w:r>
      <w:r>
        <w:t xml:space="preserve">of </w:t>
      </w:r>
      <w:r>
        <w:rPr>
          <w:spacing w:val="-4"/>
        </w:rPr>
        <w:t xml:space="preserve">government </w:t>
      </w:r>
      <w:r>
        <w:rPr>
          <w:spacing w:val="-3"/>
        </w:rPr>
        <w:t xml:space="preserve">changes announced </w:t>
      </w:r>
      <w:r>
        <w:t xml:space="preserve">in </w:t>
      </w:r>
      <w:r>
        <w:rPr>
          <w:spacing w:val="-3"/>
        </w:rPr>
        <w:t>April</w:t>
      </w:r>
      <w:r>
        <w:rPr>
          <w:spacing w:val="-32"/>
        </w:rPr>
        <w:t xml:space="preserve"> </w:t>
      </w:r>
      <w:r>
        <w:rPr>
          <w:spacing w:val="-3"/>
        </w:rPr>
        <w:t>2017.</w:t>
      </w:r>
    </w:p>
    <w:p w:rsidR="00BB37A1" w:rsidRDefault="002F5F5A">
      <w:pPr>
        <w:pStyle w:val="BodyText"/>
        <w:spacing w:before="170" w:line="288" w:lineRule="exact"/>
        <w:ind w:left="680" w:right="643"/>
      </w:pPr>
      <w:r>
        <w:t xml:space="preserve">The Office will continue to work with Government to ensure that agencies have the capability and discretion to prioritise the sector-wide digital transformation agenda in </w:t>
      </w:r>
      <w:r>
        <w:rPr>
          <w:i/>
        </w:rPr>
        <w:t xml:space="preserve">Digital WA </w:t>
      </w:r>
      <w:r>
        <w:t>to accelerate the delivery of the savings and other benefits.</w:t>
      </w:r>
    </w:p>
    <w:p w:rsidR="00BB37A1" w:rsidRDefault="002F5F5A">
      <w:pPr>
        <w:pStyle w:val="Heading5"/>
        <w:spacing w:before="163"/>
      </w:pPr>
      <w:r>
        <w:rPr>
          <w:color w:val="003761"/>
        </w:rPr>
        <w:t>Agility of the local ICT industry</w:t>
      </w:r>
    </w:p>
    <w:p w:rsidR="00BB37A1" w:rsidRDefault="002F5F5A">
      <w:pPr>
        <w:pStyle w:val="BodyText"/>
        <w:spacing w:before="164" w:line="290" w:lineRule="exact"/>
        <w:ind w:left="680"/>
      </w:pPr>
      <w:r>
        <w:t>The Western Australian government sector is the largest purchaser of</w:t>
      </w:r>
    </w:p>
    <w:p w:rsidR="00BB37A1" w:rsidRDefault="002F5F5A">
      <w:pPr>
        <w:pStyle w:val="BodyText"/>
        <w:spacing w:before="1" w:line="235" w:lineRule="auto"/>
        <w:ind w:left="680" w:right="895"/>
      </w:pPr>
      <w:r>
        <w:t>ICT goods and services in the State, and any changes to government procurement arrangements will have an impact on the local industry. The ability of the local industry to provide the types of modern services the Government is seeking to move towards will also influence how quickly agencies can transform.</w:t>
      </w:r>
    </w:p>
    <w:p w:rsidR="00BB37A1" w:rsidRDefault="002F5F5A">
      <w:pPr>
        <w:pStyle w:val="BodyText"/>
        <w:spacing w:before="164" w:line="288" w:lineRule="exact"/>
        <w:ind w:left="680" w:right="693"/>
      </w:pPr>
      <w:r>
        <w:t>The Office of the GCIO liaises regularly with industry and professional bodies to provide clarity around current and future directions in government ICT reform and respond to issues raised. By moving towards consumption and other “as a service” pricing models, rather than traditional up-front purchases, the public sector seeks to both reduce overall</w:t>
      </w:r>
      <w:r>
        <w:rPr>
          <w:spacing w:val="-4"/>
        </w:rPr>
        <w:t xml:space="preserve"> </w:t>
      </w:r>
      <w:r>
        <w:t>government</w:t>
      </w:r>
      <w:r>
        <w:rPr>
          <w:spacing w:val="-4"/>
        </w:rPr>
        <w:t xml:space="preserve"> </w:t>
      </w:r>
      <w:r>
        <w:t>spend</w:t>
      </w:r>
      <w:r>
        <w:rPr>
          <w:spacing w:val="-4"/>
        </w:rPr>
        <w:t xml:space="preserve"> </w:t>
      </w:r>
      <w:r>
        <w:t>on</w:t>
      </w:r>
      <w:r>
        <w:rPr>
          <w:spacing w:val="-4"/>
        </w:rPr>
        <w:t xml:space="preserve"> </w:t>
      </w:r>
      <w:r>
        <w:t>current</w:t>
      </w:r>
      <w:r>
        <w:rPr>
          <w:spacing w:val="-4"/>
        </w:rPr>
        <w:t xml:space="preserve"> </w:t>
      </w:r>
      <w:r>
        <w:t>ICT</w:t>
      </w:r>
      <w:r>
        <w:rPr>
          <w:spacing w:val="-4"/>
        </w:rPr>
        <w:t xml:space="preserve"> </w:t>
      </w:r>
      <w:r>
        <w:t>activities,</w:t>
      </w:r>
      <w:r>
        <w:rPr>
          <w:spacing w:val="-4"/>
        </w:rPr>
        <w:t xml:space="preserve"> </w:t>
      </w:r>
      <w:r>
        <w:t>and</w:t>
      </w:r>
      <w:r>
        <w:rPr>
          <w:spacing w:val="-4"/>
        </w:rPr>
        <w:t xml:space="preserve"> </w:t>
      </w:r>
      <w:r>
        <w:t>free</w:t>
      </w:r>
      <w:r>
        <w:rPr>
          <w:spacing w:val="-4"/>
        </w:rPr>
        <w:t xml:space="preserve"> </w:t>
      </w:r>
      <w:r>
        <w:t>up</w:t>
      </w:r>
      <w:r>
        <w:rPr>
          <w:spacing w:val="-4"/>
        </w:rPr>
        <w:t xml:space="preserve"> </w:t>
      </w:r>
      <w:r>
        <w:t>resources</w:t>
      </w:r>
      <w:r>
        <w:rPr>
          <w:spacing w:val="-4"/>
        </w:rPr>
        <w:t xml:space="preserve"> </w:t>
      </w:r>
      <w:r>
        <w:t xml:space="preserve">to direct towards improved service delivery using innovative technologies and approaches, many of which will create new business opportunities within </w:t>
      </w:r>
      <w:r>
        <w:rPr>
          <w:spacing w:val="-3"/>
        </w:rPr>
        <w:t>Western</w:t>
      </w:r>
      <w:r>
        <w:rPr>
          <w:spacing w:val="-2"/>
        </w:rPr>
        <w:t xml:space="preserve"> </w:t>
      </w:r>
      <w:r>
        <w:t>Australia.</w:t>
      </w:r>
    </w:p>
    <w:p w:rsidR="00BB37A1" w:rsidRDefault="00BB37A1">
      <w:pPr>
        <w:spacing w:line="288" w:lineRule="exact"/>
        <w:sectPr w:rsidR="00BB37A1">
          <w:type w:val="continuous"/>
          <w:pgSz w:w="16840" w:h="11910" w:orient="landscape"/>
          <w:pgMar w:top="680" w:right="0" w:bottom="0" w:left="0" w:header="720" w:footer="720" w:gutter="0"/>
          <w:cols w:num="2" w:space="720" w:equalWidth="0">
            <w:col w:w="8025" w:space="54"/>
            <w:col w:w="8761"/>
          </w:cols>
        </w:sectPr>
      </w:pPr>
    </w:p>
    <w:p w:rsidR="00BB37A1" w:rsidRDefault="002F5F5A">
      <w:pPr>
        <w:pStyle w:val="Heading3"/>
        <w:spacing w:line="326" w:lineRule="exact"/>
        <w:ind w:left="688"/>
      </w:pPr>
      <w:bookmarkStart w:id="19" w:name="summary_of_financial_performance_for_201"/>
      <w:bookmarkStart w:id="20" w:name="_bookmark10"/>
      <w:bookmarkEnd w:id="19"/>
      <w:bookmarkEnd w:id="20"/>
      <w:r>
        <w:rPr>
          <w:color w:val="FFFFFF"/>
        </w:rPr>
        <w:t>SUMMARY OF FINANCIAL PERFORMANCE FOR 2016-17</w:t>
      </w:r>
    </w:p>
    <w:p w:rsidR="00BB37A1" w:rsidRDefault="00BB37A1">
      <w:pPr>
        <w:pStyle w:val="BodyText"/>
        <w:rPr>
          <w:sz w:val="20"/>
        </w:rPr>
      </w:pPr>
    </w:p>
    <w:p w:rsidR="00BB37A1" w:rsidRDefault="002F5F5A">
      <w:pPr>
        <w:pStyle w:val="BodyText"/>
        <w:spacing w:before="173" w:line="288" w:lineRule="exact"/>
        <w:ind w:left="680" w:right="1941"/>
      </w:pPr>
      <w:r>
        <w:t>The Office of the GCIO 2016-17 gross expense allocation was approximately $4.7 million, funded largely through appropriations from government ($3.4 million). The other key funding source was income from the ICT Renewal and Reform Fund ($1.3 million).</w:t>
      </w:r>
    </w:p>
    <w:p w:rsidR="00BB37A1" w:rsidRDefault="002F5F5A">
      <w:pPr>
        <w:pStyle w:val="BodyText"/>
        <w:spacing w:before="171"/>
        <w:ind w:left="680"/>
      </w:pPr>
      <w:r>
        <w:t>The $4.7 million in expenses primarily relates to employee expenses ($3.1 million) and supplies and services ($1.0 million).</w:t>
      </w:r>
    </w:p>
    <w:p w:rsidR="00BB37A1" w:rsidRDefault="00BB37A1">
      <w:pPr>
        <w:pStyle w:val="BodyText"/>
        <w:rPr>
          <w:sz w:val="20"/>
        </w:rPr>
      </w:pPr>
    </w:p>
    <w:p w:rsidR="00BB37A1" w:rsidRDefault="00BB37A1">
      <w:pPr>
        <w:pStyle w:val="BodyText"/>
        <w:rPr>
          <w:sz w:val="20"/>
        </w:rPr>
      </w:pPr>
    </w:p>
    <w:p w:rsidR="00BB37A1" w:rsidRDefault="00BB37A1">
      <w:pPr>
        <w:rPr>
          <w:sz w:val="20"/>
        </w:rPr>
        <w:sectPr w:rsidR="00BB37A1">
          <w:headerReference w:type="default" r:id="rId63"/>
          <w:pgSz w:w="16840" w:h="11910" w:orient="landscape"/>
          <w:pgMar w:top="780" w:right="0" w:bottom="620" w:left="0" w:header="0" w:footer="420" w:gutter="0"/>
          <w:cols w:space="720"/>
        </w:sectPr>
      </w:pPr>
    </w:p>
    <w:p w:rsidR="00BB37A1" w:rsidRDefault="001961F7">
      <w:pPr>
        <w:pStyle w:val="Heading5"/>
        <w:spacing w:before="183" w:line="280" w:lineRule="exact"/>
        <w:ind w:right="10"/>
      </w:pPr>
      <w:r>
        <w:pict>
          <v:group id="_x0000_s1378" style="position:absolute;left:0;text-align:left;margin-left:33.65pt;margin-top:-15.15pt;width:774.65pt;height:357.9pt;z-index:-251648512;mso-position-horizontal-relative:page" coordorigin="673,-303" coordsize="15493,7158">
            <v:shape id="_x0000_s1414" style="position:absolute;left:5193;top:-303;width:1418;height:7150" coordorigin="5193,-303" coordsize="1418,7150" path="m6610,-303r-1417,l5193,5643r,1204l6610,6847r,-1204l6610,-303e" fillcolor="#99cde8" stroked="f">
              <v:path arrowok="t"/>
            </v:shape>
            <v:line id="_x0000_s1413" style="position:absolute" from="680,767" to="3776,767"/>
            <v:line id="_x0000_s1412" style="position:absolute" from="3776,767" to="5193,767"/>
            <v:line id="_x0000_s1411" style="position:absolute" from="5193,767" to="6610,767"/>
            <v:line id="_x0000_s1410" style="position:absolute" from="6610,767" to="7937,767"/>
            <v:line id="_x0000_s1409" style="position:absolute" from="7937,767" to="16157,767"/>
            <v:line id="_x0000_s1408" style="position:absolute" from="680,1691" to="3776,1691"/>
            <v:line id="_x0000_s1407" style="position:absolute" from="3776,1691" to="5193,1691"/>
            <v:line id="_x0000_s1406" style="position:absolute" from="5193,1691" to="6610,1691"/>
            <v:line id="_x0000_s1405" style="position:absolute" from="6610,1691" to="7937,1691"/>
            <v:line id="_x0000_s1404" style="position:absolute" from="7937,1691" to="16157,1691"/>
            <v:line id="_x0000_s1403" style="position:absolute" from="680,2319" to="3776,2319"/>
            <v:line id="_x0000_s1402" style="position:absolute" from="3776,2319" to="5193,2319"/>
            <v:line id="_x0000_s1401" style="position:absolute" from="5193,2319" to="6610,2319"/>
            <v:line id="_x0000_s1400" style="position:absolute" from="6610,2319" to="7937,2319"/>
            <v:line id="_x0000_s1399" style="position:absolute" from="7937,2319" to="16157,2319"/>
            <v:line id="_x0000_s1398" style="position:absolute" from="680,3235" to="3776,3235"/>
            <v:line id="_x0000_s1397" style="position:absolute" from="3776,3235" to="5193,3235"/>
            <v:line id="_x0000_s1396" style="position:absolute" from="5193,3235" to="6610,3235"/>
            <v:line id="_x0000_s1395" style="position:absolute" from="6610,3235" to="7937,3235"/>
            <v:line id="_x0000_s1394" style="position:absolute" from="7937,3235" to="16157,3235"/>
            <v:line id="_x0000_s1393" style="position:absolute" from="680,4439" to="3776,4439"/>
            <v:line id="_x0000_s1392" style="position:absolute" from="3776,4439" to="5193,4439"/>
            <v:line id="_x0000_s1391" style="position:absolute" from="5193,4439" to="6610,4439"/>
            <v:line id="_x0000_s1390" style="position:absolute" from="6610,4439" to="7937,4439"/>
            <v:line id="_x0000_s1389" style="position:absolute" from="7937,4439" to="16157,4439"/>
            <v:line id="_x0000_s1388" style="position:absolute" from="680,5643" to="3776,5643"/>
            <v:line id="_x0000_s1387" style="position:absolute" from="3776,5643" to="5193,5643"/>
            <v:line id="_x0000_s1386" style="position:absolute" from="5193,5643" to="6610,5643"/>
            <v:line id="_x0000_s1385" style="position:absolute" from="6610,5643" to="7937,5643"/>
            <v:line id="_x0000_s1384" style="position:absolute" from="7937,5643" to="16157,5643"/>
            <v:line id="_x0000_s1383" style="position:absolute" from="680,6847" to="3776,6847"/>
            <v:line id="_x0000_s1382" style="position:absolute" from="3776,6847" to="5193,6847"/>
            <v:line id="_x0000_s1381" style="position:absolute" from="5193,6847" to="6610,6847"/>
            <v:line id="_x0000_s1380" style="position:absolute" from="6610,6847" to="7937,6847"/>
            <v:line id="_x0000_s1379" style="position:absolute" from="7937,6847" to="16157,6847"/>
            <w10:wrap anchorx="page"/>
          </v:group>
        </w:pict>
      </w:r>
      <w:r w:rsidR="002F5F5A">
        <w:t>Actual results versus</w:t>
      </w:r>
      <w:r w:rsidR="002F5F5A">
        <w:rPr>
          <w:spacing w:val="-11"/>
        </w:rPr>
        <w:t xml:space="preserve"> </w:t>
      </w:r>
      <w:r w:rsidR="002F5F5A">
        <w:t>estimate</w:t>
      </w:r>
    </w:p>
    <w:p w:rsidR="00BB37A1" w:rsidRDefault="002F5F5A">
      <w:pPr>
        <w:pStyle w:val="BodyText"/>
        <w:spacing w:before="61" w:line="288" w:lineRule="exact"/>
        <w:ind w:left="680" w:right="-10"/>
      </w:pPr>
      <w:r>
        <w:rPr>
          <w:spacing w:val="-6"/>
        </w:rPr>
        <w:t xml:space="preserve">Total </w:t>
      </w:r>
      <w:r>
        <w:t>cost of services (expense limit)</w:t>
      </w:r>
    </w:p>
    <w:p w:rsidR="00BB37A1" w:rsidRDefault="002F5F5A">
      <w:pPr>
        <w:spacing w:before="178" w:line="286" w:lineRule="exact"/>
        <w:ind w:left="680"/>
        <w:jc w:val="center"/>
        <w:rPr>
          <w:b/>
          <w:sz w:val="14"/>
        </w:rPr>
      </w:pPr>
      <w:r>
        <w:br w:type="column"/>
      </w:r>
      <w:r>
        <w:rPr>
          <w:b/>
          <w:sz w:val="24"/>
        </w:rPr>
        <w:t>Estimate</w:t>
      </w:r>
      <w:r>
        <w:rPr>
          <w:b/>
          <w:spacing w:val="-14"/>
          <w:sz w:val="24"/>
        </w:rPr>
        <w:t xml:space="preserve"> </w:t>
      </w:r>
      <w:r>
        <w:rPr>
          <w:b/>
          <w:position w:val="8"/>
          <w:sz w:val="14"/>
        </w:rPr>
        <w:t>(a)</w:t>
      </w:r>
    </w:p>
    <w:p w:rsidR="00BB37A1" w:rsidRDefault="002F5F5A">
      <w:pPr>
        <w:pStyle w:val="Heading5"/>
        <w:spacing w:line="286" w:lineRule="exact"/>
        <w:ind w:left="684"/>
        <w:jc w:val="center"/>
      </w:pPr>
      <w:r>
        <w:t>$000</w:t>
      </w:r>
    </w:p>
    <w:p w:rsidR="00BB37A1" w:rsidRDefault="002F5F5A">
      <w:pPr>
        <w:pStyle w:val="BodyText"/>
        <w:spacing w:before="55"/>
        <w:ind w:left="680"/>
        <w:jc w:val="center"/>
      </w:pPr>
      <w:r>
        <w:t>4,662</w:t>
      </w:r>
    </w:p>
    <w:p w:rsidR="00BB37A1" w:rsidRDefault="002F5F5A">
      <w:pPr>
        <w:pStyle w:val="Heading5"/>
        <w:spacing w:before="178" w:line="286" w:lineRule="exact"/>
      </w:pPr>
      <w:r>
        <w:rPr>
          <w:b w:val="0"/>
        </w:rPr>
        <w:br w:type="column"/>
      </w:r>
      <w:r>
        <w:t>Variance</w:t>
      </w:r>
    </w:p>
    <w:p w:rsidR="00BB37A1" w:rsidRDefault="001961F7">
      <w:pPr>
        <w:pStyle w:val="Heading5"/>
        <w:tabs>
          <w:tab w:val="left" w:pos="1854"/>
        </w:tabs>
        <w:spacing w:line="286" w:lineRule="exact"/>
        <w:ind w:left="863"/>
      </w:pPr>
      <w:r>
        <w:pict>
          <v:shape id="_x0000_s1377" type="#_x0000_t202" style="position:absolute;left:0;text-align:left;margin-left:259.65pt;margin-top:-38.4pt;width:70.9pt;height:357.5pt;z-index:251615744;mso-position-horizontal-relative:page" filled="f" stroked="f">
            <v:textbox inset="0,0,0,0">
              <w:txbxContent>
                <w:p w:rsidR="001961F7" w:rsidRDefault="001961F7">
                  <w:pPr>
                    <w:pStyle w:val="BodyText"/>
                  </w:pPr>
                </w:p>
                <w:p w:rsidR="001961F7" w:rsidRDefault="001961F7">
                  <w:pPr>
                    <w:spacing w:before="188" w:line="286" w:lineRule="exact"/>
                    <w:ind w:left="343" w:right="343"/>
                    <w:jc w:val="center"/>
                    <w:rPr>
                      <w:b/>
                      <w:sz w:val="24"/>
                    </w:rPr>
                  </w:pPr>
                  <w:r>
                    <w:rPr>
                      <w:b/>
                      <w:sz w:val="24"/>
                    </w:rPr>
                    <w:t>Actual</w:t>
                  </w:r>
                </w:p>
                <w:p w:rsidR="001961F7" w:rsidRDefault="001961F7">
                  <w:pPr>
                    <w:spacing w:line="286" w:lineRule="exact"/>
                    <w:ind w:left="343" w:right="339"/>
                    <w:jc w:val="center"/>
                    <w:rPr>
                      <w:b/>
                      <w:sz w:val="24"/>
                    </w:rPr>
                  </w:pPr>
                  <w:r>
                    <w:rPr>
                      <w:b/>
                      <w:sz w:val="24"/>
                    </w:rPr>
                    <w:t>$000</w:t>
                  </w:r>
                </w:p>
                <w:p w:rsidR="001961F7" w:rsidRDefault="001961F7">
                  <w:pPr>
                    <w:pStyle w:val="BodyText"/>
                    <w:spacing w:before="55"/>
                    <w:ind w:left="343" w:right="343"/>
                    <w:jc w:val="center"/>
                  </w:pPr>
                  <w:r>
                    <w:t>9,430</w:t>
                  </w:r>
                </w:p>
                <w:p w:rsidR="001961F7" w:rsidRDefault="001961F7">
                  <w:pPr>
                    <w:pStyle w:val="BodyText"/>
                  </w:pPr>
                </w:p>
                <w:p w:rsidR="001961F7" w:rsidRDefault="001961F7">
                  <w:pPr>
                    <w:pStyle w:val="BodyText"/>
                    <w:rPr>
                      <w:sz w:val="27"/>
                    </w:rPr>
                  </w:pPr>
                </w:p>
                <w:p w:rsidR="001961F7" w:rsidRDefault="001961F7">
                  <w:pPr>
                    <w:pStyle w:val="BodyText"/>
                    <w:ind w:left="343" w:right="343"/>
                    <w:jc w:val="center"/>
                  </w:pPr>
                  <w:r>
                    <w:t>(5,385)</w:t>
                  </w:r>
                </w:p>
                <w:p w:rsidR="001961F7" w:rsidRDefault="001961F7">
                  <w:pPr>
                    <w:pStyle w:val="BodyText"/>
                    <w:spacing w:before="5"/>
                    <w:rPr>
                      <w:sz w:val="27"/>
                    </w:rPr>
                  </w:pPr>
                </w:p>
                <w:p w:rsidR="001961F7" w:rsidRDefault="001961F7">
                  <w:pPr>
                    <w:pStyle w:val="BodyText"/>
                    <w:ind w:left="343" w:right="343"/>
                    <w:jc w:val="center"/>
                  </w:pPr>
                  <w:r>
                    <w:t>1,440</w:t>
                  </w:r>
                </w:p>
                <w:p w:rsidR="001961F7" w:rsidRDefault="001961F7">
                  <w:pPr>
                    <w:pStyle w:val="BodyText"/>
                  </w:pPr>
                </w:p>
                <w:p w:rsidR="001961F7" w:rsidRDefault="001961F7">
                  <w:pPr>
                    <w:pStyle w:val="BodyText"/>
                    <w:rPr>
                      <w:sz w:val="27"/>
                    </w:rPr>
                  </w:pPr>
                </w:p>
                <w:p w:rsidR="001961F7" w:rsidRDefault="001961F7">
                  <w:pPr>
                    <w:pStyle w:val="BodyText"/>
                    <w:ind w:left="343" w:right="343"/>
                    <w:jc w:val="center"/>
                  </w:pPr>
                  <w:r>
                    <w:t>4,596</w:t>
                  </w:r>
                </w:p>
                <w:p w:rsidR="001961F7" w:rsidRDefault="001961F7">
                  <w:pPr>
                    <w:pStyle w:val="BodyText"/>
                  </w:pPr>
                </w:p>
                <w:p w:rsidR="001961F7" w:rsidRDefault="001961F7">
                  <w:pPr>
                    <w:pStyle w:val="BodyText"/>
                  </w:pPr>
                </w:p>
                <w:p w:rsidR="001961F7" w:rsidRDefault="001961F7">
                  <w:pPr>
                    <w:pStyle w:val="BodyText"/>
                    <w:spacing w:before="7"/>
                    <w:rPr>
                      <w:sz w:val="26"/>
                    </w:rPr>
                  </w:pPr>
                </w:p>
                <w:p w:rsidR="001961F7" w:rsidRDefault="001961F7">
                  <w:pPr>
                    <w:pStyle w:val="BodyText"/>
                    <w:ind w:left="343" w:right="343"/>
                    <w:jc w:val="center"/>
                  </w:pPr>
                  <w:r>
                    <w:t>4,129</w:t>
                  </w:r>
                </w:p>
                <w:p w:rsidR="001961F7" w:rsidRDefault="001961F7">
                  <w:pPr>
                    <w:pStyle w:val="BodyText"/>
                  </w:pPr>
                </w:p>
                <w:p w:rsidR="001961F7" w:rsidRDefault="001961F7">
                  <w:pPr>
                    <w:pStyle w:val="BodyText"/>
                  </w:pPr>
                </w:p>
                <w:p w:rsidR="001961F7" w:rsidRDefault="001961F7">
                  <w:pPr>
                    <w:pStyle w:val="BodyText"/>
                    <w:spacing w:before="7"/>
                    <w:rPr>
                      <w:sz w:val="26"/>
                    </w:rPr>
                  </w:pPr>
                </w:p>
                <w:p w:rsidR="001961F7" w:rsidRDefault="001961F7">
                  <w:pPr>
                    <w:pStyle w:val="BodyText"/>
                    <w:ind w:left="343" w:right="343"/>
                    <w:jc w:val="center"/>
                  </w:pPr>
                  <w:r>
                    <w:t>450</w:t>
                  </w:r>
                </w:p>
              </w:txbxContent>
            </v:textbox>
            <w10:wrap anchorx="page"/>
          </v:shape>
        </w:pict>
      </w:r>
      <w:r w:rsidR="002F5F5A">
        <w:t>$000</w:t>
      </w:r>
      <w:r w:rsidR="002F5F5A">
        <w:tab/>
        <w:t>Reason</w:t>
      </w:r>
      <w:r w:rsidR="002F5F5A">
        <w:rPr>
          <w:spacing w:val="-6"/>
        </w:rPr>
        <w:t xml:space="preserve"> </w:t>
      </w:r>
      <w:r w:rsidR="002F5F5A">
        <w:t>for</w:t>
      </w:r>
      <w:r w:rsidR="002F5F5A">
        <w:rPr>
          <w:spacing w:val="-6"/>
        </w:rPr>
        <w:t xml:space="preserve"> </w:t>
      </w:r>
      <w:r w:rsidR="002F5F5A">
        <w:t>significant</w:t>
      </w:r>
      <w:r w:rsidR="002F5F5A">
        <w:rPr>
          <w:spacing w:val="-6"/>
        </w:rPr>
        <w:t xml:space="preserve"> </w:t>
      </w:r>
      <w:r w:rsidR="002F5F5A">
        <w:t>variation</w:t>
      </w:r>
      <w:r w:rsidR="002F5F5A">
        <w:rPr>
          <w:spacing w:val="-6"/>
        </w:rPr>
        <w:t xml:space="preserve"> </w:t>
      </w:r>
      <w:r w:rsidR="002F5F5A">
        <w:t>between</w:t>
      </w:r>
      <w:r w:rsidR="002F5F5A">
        <w:rPr>
          <w:spacing w:val="-6"/>
        </w:rPr>
        <w:t xml:space="preserve"> </w:t>
      </w:r>
      <w:r w:rsidR="002F5F5A">
        <w:t>actual</w:t>
      </w:r>
      <w:r w:rsidR="002F5F5A">
        <w:rPr>
          <w:spacing w:val="-6"/>
        </w:rPr>
        <w:t xml:space="preserve"> </w:t>
      </w:r>
      <w:r w:rsidR="002F5F5A">
        <w:t>and</w:t>
      </w:r>
      <w:r w:rsidR="002F5F5A">
        <w:rPr>
          <w:spacing w:val="-6"/>
        </w:rPr>
        <w:t xml:space="preserve"> </w:t>
      </w:r>
      <w:r w:rsidR="002F5F5A">
        <w:t>estimate</w:t>
      </w:r>
    </w:p>
    <w:p w:rsidR="00BB37A1" w:rsidRDefault="002F5F5A">
      <w:pPr>
        <w:pStyle w:val="BodyText"/>
        <w:tabs>
          <w:tab w:val="left" w:pos="1854"/>
        </w:tabs>
        <w:spacing w:before="53" w:line="288" w:lineRule="exact"/>
        <w:ind w:left="1855" w:right="787" w:hanging="1017"/>
      </w:pPr>
      <w:r>
        <w:t>4,768</w:t>
      </w:r>
      <w:r>
        <w:tab/>
        <w:t>The variance reflects the approval of additional funding from the ICT</w:t>
      </w:r>
      <w:r>
        <w:rPr>
          <w:spacing w:val="-34"/>
        </w:rPr>
        <w:t xml:space="preserve"> </w:t>
      </w:r>
      <w:r>
        <w:t>Renewal</w:t>
      </w:r>
      <w:r>
        <w:rPr>
          <w:spacing w:val="-4"/>
        </w:rPr>
        <w:t xml:space="preserve"> </w:t>
      </w:r>
      <w:r>
        <w:t>and</w:t>
      </w:r>
      <w:r>
        <w:rPr>
          <w:w w:val="99"/>
        </w:rPr>
        <w:t xml:space="preserve"> </w:t>
      </w:r>
      <w:r>
        <w:rPr>
          <w:spacing w:val="-3"/>
        </w:rPr>
        <w:t xml:space="preserve">Reform </w:t>
      </w:r>
      <w:r>
        <w:t xml:space="preserve">Fund, including the GovNext-ICT and </w:t>
      </w:r>
      <w:r>
        <w:rPr>
          <w:spacing w:val="-5"/>
        </w:rPr>
        <w:t xml:space="preserve">myWA </w:t>
      </w:r>
      <w:r>
        <w:t>projects as well as the</w:t>
      </w:r>
      <w:r>
        <w:rPr>
          <w:spacing w:val="-17"/>
        </w:rPr>
        <w:t xml:space="preserve"> </w:t>
      </w:r>
      <w:r>
        <w:t>transfer of</w:t>
      </w:r>
      <w:r>
        <w:rPr>
          <w:spacing w:val="-4"/>
        </w:rPr>
        <w:t xml:space="preserve"> </w:t>
      </w:r>
      <w:r>
        <w:t>the</w:t>
      </w:r>
      <w:r>
        <w:rPr>
          <w:spacing w:val="-4"/>
        </w:rPr>
        <w:t xml:space="preserve"> </w:t>
      </w:r>
      <w:r>
        <w:t>Innovation</w:t>
      </w:r>
      <w:r>
        <w:rPr>
          <w:spacing w:val="-4"/>
        </w:rPr>
        <w:t xml:space="preserve"> </w:t>
      </w:r>
      <w:r>
        <w:t>Fund</w:t>
      </w:r>
      <w:r>
        <w:rPr>
          <w:spacing w:val="-4"/>
        </w:rPr>
        <w:t xml:space="preserve"> </w:t>
      </w:r>
      <w:r>
        <w:t>and</w:t>
      </w:r>
      <w:r>
        <w:rPr>
          <w:spacing w:val="-4"/>
        </w:rPr>
        <w:t xml:space="preserve"> </w:t>
      </w:r>
      <w:r>
        <w:t>its</w:t>
      </w:r>
      <w:r>
        <w:rPr>
          <w:spacing w:val="-4"/>
        </w:rPr>
        <w:t xml:space="preserve"> </w:t>
      </w:r>
      <w:r>
        <w:t>administration</w:t>
      </w:r>
      <w:r>
        <w:rPr>
          <w:spacing w:val="-4"/>
        </w:rPr>
        <w:t xml:space="preserve"> </w:t>
      </w:r>
      <w:r>
        <w:t>to</w:t>
      </w:r>
      <w:r>
        <w:rPr>
          <w:spacing w:val="-4"/>
        </w:rPr>
        <w:t xml:space="preserve"> </w:t>
      </w:r>
      <w:r>
        <w:t>the</w:t>
      </w:r>
      <w:r>
        <w:rPr>
          <w:spacing w:val="-4"/>
        </w:rPr>
        <w:t xml:space="preserve"> </w:t>
      </w:r>
      <w:r>
        <w:t>Office</w:t>
      </w:r>
      <w:r>
        <w:rPr>
          <w:spacing w:val="-4"/>
        </w:rPr>
        <w:t xml:space="preserve"> </w:t>
      </w:r>
      <w:r>
        <w:t>of</w:t>
      </w:r>
      <w:r>
        <w:rPr>
          <w:spacing w:val="-4"/>
        </w:rPr>
        <w:t xml:space="preserve"> </w:t>
      </w:r>
      <w:r>
        <w:t>the</w:t>
      </w:r>
      <w:r>
        <w:rPr>
          <w:spacing w:val="-4"/>
        </w:rPr>
        <w:t xml:space="preserve"> </w:t>
      </w:r>
      <w:r>
        <w:t>GCIO.</w:t>
      </w:r>
    </w:p>
    <w:p w:rsidR="00BB37A1" w:rsidRDefault="00BB37A1">
      <w:pPr>
        <w:spacing w:line="288" w:lineRule="exact"/>
        <w:sectPr w:rsidR="00BB37A1">
          <w:type w:val="continuous"/>
          <w:pgSz w:w="16840" w:h="11910" w:orient="landscape"/>
          <w:pgMar w:top="680" w:right="0" w:bottom="0" w:left="0" w:header="720" w:footer="720" w:gutter="0"/>
          <w:cols w:num="3" w:space="720" w:equalWidth="0">
            <w:col w:w="2689" w:space="578"/>
            <w:col w:w="1756" w:space="1139"/>
            <w:col w:w="10678"/>
          </w:cols>
        </w:sectPr>
      </w:pPr>
    </w:p>
    <w:p w:rsidR="00BB37A1" w:rsidRDefault="002F5F5A">
      <w:pPr>
        <w:pStyle w:val="BodyText"/>
        <w:tabs>
          <w:tab w:val="left" w:pos="4138"/>
        </w:tabs>
        <w:spacing w:before="53"/>
        <w:ind w:left="680"/>
      </w:pPr>
      <w:r>
        <w:t>Net cost</w:t>
      </w:r>
      <w:r>
        <w:rPr>
          <w:spacing w:val="-4"/>
        </w:rPr>
        <w:t xml:space="preserve"> </w:t>
      </w:r>
      <w:r>
        <w:t>of</w:t>
      </w:r>
      <w:r>
        <w:rPr>
          <w:spacing w:val="-2"/>
        </w:rPr>
        <w:t xml:space="preserve"> </w:t>
      </w:r>
      <w:r>
        <w:t>services</w:t>
      </w:r>
      <w:r>
        <w:tab/>
        <w:t>(3,387)</w:t>
      </w:r>
    </w:p>
    <w:p w:rsidR="00BB37A1" w:rsidRDefault="00BB37A1">
      <w:pPr>
        <w:pStyle w:val="BodyText"/>
        <w:spacing w:before="4"/>
        <w:rPr>
          <w:sz w:val="27"/>
        </w:rPr>
      </w:pPr>
    </w:p>
    <w:p w:rsidR="00BB37A1" w:rsidRDefault="002F5F5A">
      <w:pPr>
        <w:pStyle w:val="BodyText"/>
        <w:tabs>
          <w:tab w:val="left" w:pos="4424"/>
        </w:tabs>
        <w:ind w:left="680"/>
      </w:pPr>
      <w:r>
        <w:rPr>
          <w:spacing w:val="-6"/>
        </w:rPr>
        <w:t>Total</w:t>
      </w:r>
      <w:r>
        <w:t xml:space="preserve"> equity</w:t>
      </w:r>
      <w:r>
        <w:tab/>
        <w:t>–</w:t>
      </w:r>
    </w:p>
    <w:p w:rsidR="00BB37A1" w:rsidRDefault="002F5F5A">
      <w:pPr>
        <w:pStyle w:val="BodyText"/>
        <w:spacing w:before="52" w:line="288" w:lineRule="exact"/>
        <w:ind w:left="1769" w:right="857" w:hanging="1090"/>
        <w:jc w:val="both"/>
      </w:pPr>
      <w:r>
        <w:br w:type="column"/>
        <w:t xml:space="preserve">(1,998)  </w:t>
      </w:r>
      <w:r w:rsidR="00F63082">
        <w:t xml:space="preserve">     </w:t>
      </w:r>
      <w:r>
        <w:t xml:space="preserve">Increased expenditure in 2016-17 reflects the approval of additional funding from the ICT Renewal and Reform Fund, including the GovNext-ICT and </w:t>
      </w:r>
      <w:r>
        <w:rPr>
          <w:spacing w:val="-5"/>
        </w:rPr>
        <w:t>myWA</w:t>
      </w:r>
      <w:r>
        <w:rPr>
          <w:spacing w:val="-34"/>
        </w:rPr>
        <w:t xml:space="preserve"> </w:t>
      </w:r>
      <w:r>
        <w:t>projects.</w:t>
      </w:r>
    </w:p>
    <w:p w:rsidR="00BB37A1" w:rsidRDefault="002F5F5A">
      <w:pPr>
        <w:pStyle w:val="BodyText"/>
        <w:spacing w:before="52" w:line="288" w:lineRule="exact"/>
        <w:ind w:left="1769" w:right="788" w:hanging="1017"/>
        <w:jc w:val="both"/>
      </w:pPr>
      <w:r>
        <w:t>1,440    The Office of the GCIO was created in 2015-16 with equity figures first identified at 30 June 2016 end. This was after the budget allocation for 2016-17 was published in May 2016, as such there were no opening equity figures.</w:t>
      </w:r>
    </w:p>
    <w:p w:rsidR="00BB37A1" w:rsidRDefault="00BB37A1">
      <w:pPr>
        <w:spacing w:line="288" w:lineRule="exact"/>
        <w:jc w:val="both"/>
        <w:sectPr w:rsidR="00BB37A1">
          <w:type w:val="continuous"/>
          <w:pgSz w:w="16840" w:h="11910" w:orient="landscape"/>
          <w:pgMar w:top="680" w:right="0" w:bottom="0" w:left="0" w:header="720" w:footer="720" w:gutter="0"/>
          <w:cols w:num="2" w:space="720" w:equalWidth="0">
            <w:col w:w="4831" w:space="1416"/>
            <w:col w:w="10593"/>
          </w:cols>
        </w:sectPr>
      </w:pPr>
    </w:p>
    <w:p w:rsidR="00BB37A1" w:rsidRDefault="002F5F5A">
      <w:pPr>
        <w:pStyle w:val="BodyText"/>
        <w:tabs>
          <w:tab w:val="left" w:pos="4424"/>
        </w:tabs>
        <w:spacing w:before="53" w:line="290" w:lineRule="exact"/>
        <w:ind w:left="680"/>
      </w:pPr>
      <w:r>
        <w:t>Net</w:t>
      </w:r>
      <w:r>
        <w:rPr>
          <w:spacing w:val="-3"/>
        </w:rPr>
        <w:t xml:space="preserve"> </w:t>
      </w:r>
      <w:r>
        <w:t>increase/(decrease)</w:t>
      </w:r>
      <w:r>
        <w:rPr>
          <w:spacing w:val="-3"/>
        </w:rPr>
        <w:t xml:space="preserve"> </w:t>
      </w:r>
      <w:r>
        <w:t>in</w:t>
      </w:r>
      <w:r>
        <w:tab/>
        <w:t>–</w:t>
      </w:r>
    </w:p>
    <w:p w:rsidR="00BB37A1" w:rsidRDefault="002F5F5A">
      <w:pPr>
        <w:pStyle w:val="BodyText"/>
        <w:spacing w:line="290" w:lineRule="exact"/>
        <w:ind w:left="680"/>
      </w:pPr>
      <w:r>
        <w:t>cash held</w:t>
      </w:r>
    </w:p>
    <w:p w:rsidR="00BB37A1" w:rsidRDefault="002F5F5A">
      <w:pPr>
        <w:pStyle w:val="BodyText"/>
        <w:tabs>
          <w:tab w:val="left" w:pos="1696"/>
        </w:tabs>
        <w:spacing w:before="52" w:line="288" w:lineRule="exact"/>
        <w:ind w:left="1696" w:right="944" w:hanging="1017"/>
      </w:pPr>
      <w:r>
        <w:br w:type="column"/>
        <w:t>4,596</w:t>
      </w:r>
      <w:r>
        <w:tab/>
        <w:t>Cash was higher than estimated due to additional funding being</w:t>
      </w:r>
      <w:r>
        <w:rPr>
          <w:spacing w:val="-25"/>
        </w:rPr>
        <w:t xml:space="preserve"> </w:t>
      </w:r>
      <w:r>
        <w:t>approved</w:t>
      </w:r>
      <w:r>
        <w:rPr>
          <w:spacing w:val="-3"/>
        </w:rPr>
        <w:t xml:space="preserve"> </w:t>
      </w:r>
      <w:r>
        <w:t>during</w:t>
      </w:r>
      <w:r>
        <w:rPr>
          <w:w w:val="99"/>
        </w:rPr>
        <w:t xml:space="preserve"> </w:t>
      </w:r>
      <w:r>
        <w:t xml:space="preserve">2016-17 for a number of projects but not being fully expended in 2016-17 with carryovers subsequently approved for the </w:t>
      </w:r>
      <w:r>
        <w:rPr>
          <w:spacing w:val="-5"/>
        </w:rPr>
        <w:t xml:space="preserve">myWA </w:t>
      </w:r>
      <w:r>
        <w:t>and GovNext-ICT projects, and the Innovation</w:t>
      </w:r>
      <w:r>
        <w:rPr>
          <w:spacing w:val="-11"/>
        </w:rPr>
        <w:t xml:space="preserve"> </w:t>
      </w:r>
      <w:r>
        <w:t>Fund.</w:t>
      </w:r>
    </w:p>
    <w:p w:rsidR="00BB37A1" w:rsidRDefault="00BB37A1">
      <w:pPr>
        <w:spacing w:line="288" w:lineRule="exact"/>
        <w:sectPr w:rsidR="00BB37A1">
          <w:type w:val="continuous"/>
          <w:pgSz w:w="16840" w:h="11910" w:orient="landscape"/>
          <w:pgMar w:top="680" w:right="0" w:bottom="0" w:left="0" w:header="720" w:footer="720" w:gutter="0"/>
          <w:cols w:num="2" w:space="720" w:equalWidth="0">
            <w:col w:w="4545" w:space="1775"/>
            <w:col w:w="10520"/>
          </w:cols>
        </w:sectPr>
      </w:pPr>
    </w:p>
    <w:p w:rsidR="00BB37A1" w:rsidRDefault="002F5F5A">
      <w:pPr>
        <w:pStyle w:val="BodyText"/>
        <w:tabs>
          <w:tab w:val="left" w:pos="4211"/>
        </w:tabs>
        <w:spacing w:before="54"/>
        <w:ind w:left="680"/>
      </w:pPr>
      <w:r>
        <w:t>Approved salary</w:t>
      </w:r>
      <w:r>
        <w:rPr>
          <w:spacing w:val="-6"/>
        </w:rPr>
        <w:t xml:space="preserve"> </w:t>
      </w:r>
      <w:r>
        <w:t>expense</w:t>
      </w:r>
      <w:r>
        <w:rPr>
          <w:spacing w:val="-3"/>
        </w:rPr>
        <w:t xml:space="preserve"> </w:t>
      </w:r>
      <w:r>
        <w:t>level</w:t>
      </w:r>
      <w:r>
        <w:tab/>
        <w:t>2,172</w:t>
      </w:r>
    </w:p>
    <w:p w:rsidR="00BB37A1" w:rsidRDefault="002F5F5A">
      <w:pPr>
        <w:pStyle w:val="BodyText"/>
        <w:tabs>
          <w:tab w:val="right" w:pos="4666"/>
        </w:tabs>
        <w:spacing w:before="911"/>
        <w:ind w:left="680"/>
      </w:pPr>
      <w:r>
        <w:t>Working</w:t>
      </w:r>
      <w:r>
        <w:rPr>
          <w:spacing w:val="-1"/>
        </w:rPr>
        <w:t xml:space="preserve"> </w:t>
      </w:r>
      <w:r>
        <w:t>Cash</w:t>
      </w:r>
      <w:r>
        <w:rPr>
          <w:spacing w:val="-1"/>
        </w:rPr>
        <w:t xml:space="preserve"> </w:t>
      </w:r>
      <w:r>
        <w:t>limit</w:t>
      </w:r>
      <w:r>
        <w:rPr>
          <w:rFonts w:ascii="Times New Roman"/>
        </w:rPr>
        <w:tab/>
      </w:r>
      <w:r>
        <w:t>233</w:t>
      </w:r>
    </w:p>
    <w:p w:rsidR="00BB37A1" w:rsidRDefault="002F5F5A">
      <w:pPr>
        <w:pStyle w:val="BodyText"/>
        <w:tabs>
          <w:tab w:val="left" w:pos="1696"/>
        </w:tabs>
        <w:spacing w:before="52" w:line="288" w:lineRule="exact"/>
        <w:ind w:left="1696" w:right="758" w:hanging="1017"/>
      </w:pPr>
      <w:r>
        <w:br w:type="column"/>
        <w:t>1,957</w:t>
      </w:r>
      <w:r>
        <w:tab/>
        <w:t>The</w:t>
      </w:r>
      <w:r>
        <w:rPr>
          <w:spacing w:val="-4"/>
        </w:rPr>
        <w:t xml:space="preserve"> </w:t>
      </w:r>
      <w:r>
        <w:t>actual</w:t>
      </w:r>
      <w:r>
        <w:rPr>
          <w:spacing w:val="-4"/>
        </w:rPr>
        <w:t xml:space="preserve"> </w:t>
      </w:r>
      <w:r>
        <w:t>salary</w:t>
      </w:r>
      <w:r>
        <w:rPr>
          <w:spacing w:val="-4"/>
        </w:rPr>
        <w:t xml:space="preserve"> </w:t>
      </w:r>
      <w:r>
        <w:t>expense</w:t>
      </w:r>
      <w:r>
        <w:rPr>
          <w:spacing w:val="-4"/>
        </w:rPr>
        <w:t xml:space="preserve"> </w:t>
      </w:r>
      <w:r>
        <w:t>was</w:t>
      </w:r>
      <w:r>
        <w:rPr>
          <w:spacing w:val="-4"/>
        </w:rPr>
        <w:t xml:space="preserve"> </w:t>
      </w:r>
      <w:r>
        <w:t>above</w:t>
      </w:r>
      <w:r>
        <w:rPr>
          <w:spacing w:val="-4"/>
        </w:rPr>
        <w:t xml:space="preserve"> </w:t>
      </w:r>
      <w:r>
        <w:t>the</w:t>
      </w:r>
      <w:r>
        <w:rPr>
          <w:spacing w:val="-4"/>
        </w:rPr>
        <w:t xml:space="preserve"> </w:t>
      </w:r>
      <w:r>
        <w:t>estimate</w:t>
      </w:r>
      <w:r>
        <w:rPr>
          <w:spacing w:val="-4"/>
        </w:rPr>
        <w:t xml:space="preserve"> </w:t>
      </w:r>
      <w:r>
        <w:t>largely</w:t>
      </w:r>
      <w:r>
        <w:rPr>
          <w:spacing w:val="-4"/>
        </w:rPr>
        <w:t xml:space="preserve"> </w:t>
      </w:r>
      <w:r>
        <w:t>due</w:t>
      </w:r>
      <w:r>
        <w:rPr>
          <w:spacing w:val="-4"/>
        </w:rPr>
        <w:t xml:space="preserve"> </w:t>
      </w:r>
      <w:r>
        <w:t>to</w:t>
      </w:r>
      <w:r>
        <w:rPr>
          <w:spacing w:val="-4"/>
        </w:rPr>
        <w:t xml:space="preserve"> </w:t>
      </w:r>
      <w:r>
        <w:t>additional</w:t>
      </w:r>
      <w:r>
        <w:rPr>
          <w:spacing w:val="-4"/>
        </w:rPr>
        <w:t xml:space="preserve"> </w:t>
      </w:r>
      <w:r>
        <w:t>funding</w:t>
      </w:r>
      <w:r>
        <w:rPr>
          <w:w w:val="99"/>
        </w:rPr>
        <w:t xml:space="preserve"> </w:t>
      </w:r>
      <w:r>
        <w:t xml:space="preserve">being approved during the 2016-17 financial year for the salary costs associated with the GovNext-ICT and </w:t>
      </w:r>
      <w:r>
        <w:rPr>
          <w:spacing w:val="-5"/>
        </w:rPr>
        <w:t xml:space="preserve">myWA </w:t>
      </w:r>
      <w:r>
        <w:t>projects, and the transfer of the Innovation Fund and its administration to Office of the</w:t>
      </w:r>
      <w:r>
        <w:rPr>
          <w:spacing w:val="-28"/>
        </w:rPr>
        <w:t xml:space="preserve"> </w:t>
      </w:r>
      <w:r>
        <w:t>GCIO.</w:t>
      </w:r>
    </w:p>
    <w:p w:rsidR="00BB37A1" w:rsidRDefault="002F5F5A">
      <w:pPr>
        <w:pStyle w:val="BodyText"/>
        <w:tabs>
          <w:tab w:val="left" w:pos="1696"/>
        </w:tabs>
        <w:spacing w:before="52" w:line="288" w:lineRule="exact"/>
        <w:ind w:left="1696" w:right="834" w:hanging="926"/>
      </w:pPr>
      <w:r>
        <w:t>217</w:t>
      </w:r>
      <w:r>
        <w:tab/>
        <w:t>The working cash limit was above the estimate largely due to</w:t>
      </w:r>
      <w:r>
        <w:rPr>
          <w:spacing w:val="-33"/>
        </w:rPr>
        <w:t xml:space="preserve"> </w:t>
      </w:r>
      <w:r>
        <w:t>additional</w:t>
      </w:r>
      <w:r>
        <w:rPr>
          <w:spacing w:val="-3"/>
        </w:rPr>
        <w:t xml:space="preserve"> </w:t>
      </w:r>
      <w:r>
        <w:t>funding</w:t>
      </w:r>
      <w:r>
        <w:rPr>
          <w:w w:val="99"/>
        </w:rPr>
        <w:t xml:space="preserve"> </w:t>
      </w:r>
      <w:r>
        <w:t xml:space="preserve">being approved during the 2016-17 financial year for the salary costs associated with the GovNext-ICT and </w:t>
      </w:r>
      <w:r>
        <w:rPr>
          <w:spacing w:val="-5"/>
        </w:rPr>
        <w:t xml:space="preserve">myWA </w:t>
      </w:r>
      <w:r>
        <w:t>projects, and the transfer of the Innovation</w:t>
      </w:r>
      <w:r>
        <w:rPr>
          <w:spacing w:val="-32"/>
        </w:rPr>
        <w:t xml:space="preserve"> </w:t>
      </w:r>
      <w:r>
        <w:t>Fund and its administration to Office of the</w:t>
      </w:r>
      <w:r>
        <w:rPr>
          <w:spacing w:val="-28"/>
        </w:rPr>
        <w:t xml:space="preserve"> </w:t>
      </w:r>
      <w:r>
        <w:t>GCIO.</w:t>
      </w:r>
    </w:p>
    <w:p w:rsidR="00BB37A1" w:rsidRDefault="00BB37A1">
      <w:pPr>
        <w:spacing w:line="288" w:lineRule="exact"/>
        <w:sectPr w:rsidR="00BB37A1">
          <w:type w:val="continuous"/>
          <w:pgSz w:w="16840" w:h="11910" w:orient="landscape"/>
          <w:pgMar w:top="680" w:right="0" w:bottom="0" w:left="0" w:header="720" w:footer="720" w:gutter="0"/>
          <w:cols w:num="2" w:space="720" w:equalWidth="0">
            <w:col w:w="4758" w:space="1562"/>
            <w:col w:w="10520"/>
          </w:cols>
        </w:sectPr>
      </w:pPr>
    </w:p>
    <w:p w:rsidR="00BB37A1" w:rsidRDefault="002F5F5A">
      <w:pPr>
        <w:spacing w:before="169"/>
        <w:ind w:left="680"/>
        <w:rPr>
          <w:sz w:val="20"/>
        </w:rPr>
      </w:pPr>
      <w:r>
        <w:rPr>
          <w:sz w:val="20"/>
        </w:rPr>
        <w:t>(a) Further explanations are contained in Note 26 of the financial statements.</w:t>
      </w:r>
    </w:p>
    <w:p w:rsidR="00BB37A1" w:rsidRDefault="00BB37A1">
      <w:pPr>
        <w:rPr>
          <w:sz w:val="20"/>
        </w:rPr>
        <w:sectPr w:rsidR="00BB37A1">
          <w:type w:val="continuous"/>
          <w:pgSz w:w="16840" w:h="11910" w:orient="landscape"/>
          <w:pgMar w:top="680" w:right="0" w:bottom="0" w:left="0" w:header="720" w:footer="720" w:gutter="0"/>
          <w:cols w:space="720"/>
        </w:sectPr>
      </w:pPr>
    </w:p>
    <w:tbl>
      <w:tblPr>
        <w:tblW w:w="0" w:type="auto"/>
        <w:tblInd w:w="67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331"/>
        <w:gridCol w:w="1244"/>
        <w:gridCol w:w="1464"/>
        <w:gridCol w:w="1406"/>
      </w:tblGrid>
      <w:tr w:rsidR="00BB37A1" w:rsidTr="008D25D6">
        <w:trPr>
          <w:trHeight w:hRule="exact" w:val="558"/>
          <w:tblHeader/>
        </w:trPr>
        <w:tc>
          <w:tcPr>
            <w:tcW w:w="11331" w:type="dxa"/>
          </w:tcPr>
          <w:p w:rsidR="00BB37A1" w:rsidRDefault="002F5F5A">
            <w:pPr>
              <w:pStyle w:val="TableParagraph"/>
              <w:spacing w:line="328" w:lineRule="exact"/>
              <w:jc w:val="left"/>
              <w:rPr>
                <w:sz w:val="32"/>
              </w:rPr>
            </w:pPr>
            <w:bookmarkStart w:id="21" w:name="summary_of_non-financial_performance_for"/>
            <w:bookmarkStart w:id="22" w:name="_bookmark11"/>
            <w:bookmarkEnd w:id="21"/>
            <w:bookmarkEnd w:id="22"/>
            <w:r>
              <w:rPr>
                <w:color w:val="FFFFFF"/>
                <w:sz w:val="32"/>
              </w:rPr>
              <w:t>SUMMARY OF NON-FINANCIAL PERFORMANCE FOR 2016-17</w:t>
            </w:r>
          </w:p>
        </w:tc>
        <w:tc>
          <w:tcPr>
            <w:tcW w:w="4114" w:type="dxa"/>
            <w:gridSpan w:val="3"/>
            <w:vMerge w:val="restart"/>
          </w:tcPr>
          <w:p w:rsidR="00BB37A1" w:rsidRDefault="00BB37A1"/>
        </w:tc>
      </w:tr>
      <w:tr w:rsidR="00BB37A1">
        <w:trPr>
          <w:trHeight w:hRule="exact" w:val="716"/>
        </w:trPr>
        <w:tc>
          <w:tcPr>
            <w:tcW w:w="11331" w:type="dxa"/>
          </w:tcPr>
          <w:p w:rsidR="00BB37A1" w:rsidRDefault="002F5F5A">
            <w:pPr>
              <w:pStyle w:val="TableParagraph"/>
              <w:spacing w:before="163"/>
              <w:ind w:left="6"/>
              <w:jc w:val="left"/>
              <w:rPr>
                <w:sz w:val="36"/>
              </w:rPr>
            </w:pPr>
            <w:r>
              <w:rPr>
                <w:color w:val="003761"/>
                <w:sz w:val="36"/>
              </w:rPr>
              <w:t>Outcome</w:t>
            </w:r>
          </w:p>
        </w:tc>
        <w:tc>
          <w:tcPr>
            <w:tcW w:w="4114" w:type="dxa"/>
            <w:gridSpan w:val="3"/>
            <w:vMerge/>
          </w:tcPr>
          <w:p w:rsidR="00BB37A1" w:rsidRDefault="00BB37A1"/>
        </w:tc>
      </w:tr>
      <w:tr w:rsidR="00BB37A1">
        <w:trPr>
          <w:trHeight w:hRule="exact" w:val="380"/>
        </w:trPr>
        <w:tc>
          <w:tcPr>
            <w:tcW w:w="11331" w:type="dxa"/>
            <w:tcBorders>
              <w:bottom w:val="single" w:sz="6" w:space="0" w:color="000000"/>
            </w:tcBorders>
          </w:tcPr>
          <w:p w:rsidR="00BB37A1" w:rsidRDefault="002F5F5A">
            <w:pPr>
              <w:pStyle w:val="TableParagraph"/>
              <w:spacing w:before="71"/>
              <w:ind w:left="6"/>
              <w:jc w:val="left"/>
              <w:rPr>
                <w:b/>
                <w:sz w:val="24"/>
              </w:rPr>
            </w:pPr>
            <w:r>
              <w:rPr>
                <w:b/>
                <w:sz w:val="24"/>
              </w:rPr>
              <w:t>Key effectiveness indicator</w:t>
            </w:r>
          </w:p>
        </w:tc>
        <w:tc>
          <w:tcPr>
            <w:tcW w:w="1244" w:type="dxa"/>
            <w:tcBorders>
              <w:bottom w:val="single" w:sz="6" w:space="0" w:color="000000"/>
            </w:tcBorders>
          </w:tcPr>
          <w:p w:rsidR="00BB37A1" w:rsidRDefault="002F5F5A">
            <w:pPr>
              <w:pStyle w:val="TableParagraph"/>
              <w:spacing w:before="71"/>
              <w:ind w:left="309" w:right="409"/>
              <w:jc w:val="center"/>
              <w:rPr>
                <w:b/>
                <w:sz w:val="24"/>
              </w:rPr>
            </w:pPr>
            <w:r>
              <w:rPr>
                <w:b/>
                <w:sz w:val="24"/>
              </w:rPr>
              <w:t>Unit</w:t>
            </w:r>
          </w:p>
        </w:tc>
        <w:tc>
          <w:tcPr>
            <w:tcW w:w="1464" w:type="dxa"/>
            <w:tcBorders>
              <w:bottom w:val="single" w:sz="6" w:space="0" w:color="000000"/>
            </w:tcBorders>
          </w:tcPr>
          <w:p w:rsidR="00BB37A1" w:rsidRDefault="002F5F5A">
            <w:pPr>
              <w:pStyle w:val="TableParagraph"/>
              <w:spacing w:before="71"/>
              <w:ind w:left="376" w:right="352"/>
              <w:jc w:val="center"/>
              <w:rPr>
                <w:b/>
                <w:sz w:val="24"/>
              </w:rPr>
            </w:pPr>
            <w:r>
              <w:rPr>
                <w:b/>
                <w:sz w:val="24"/>
              </w:rPr>
              <w:t>Target</w:t>
            </w:r>
          </w:p>
        </w:tc>
        <w:tc>
          <w:tcPr>
            <w:tcW w:w="1406" w:type="dxa"/>
            <w:tcBorders>
              <w:bottom w:val="single" w:sz="6" w:space="0" w:color="000000"/>
            </w:tcBorders>
          </w:tcPr>
          <w:p w:rsidR="00BB37A1" w:rsidRDefault="002F5F5A">
            <w:pPr>
              <w:pStyle w:val="TableParagraph"/>
              <w:spacing w:before="71"/>
              <w:ind w:left="333" w:right="342"/>
              <w:jc w:val="center"/>
              <w:rPr>
                <w:b/>
                <w:sz w:val="24"/>
              </w:rPr>
            </w:pPr>
            <w:r>
              <w:rPr>
                <w:b/>
                <w:sz w:val="24"/>
              </w:rPr>
              <w:t>Actual</w:t>
            </w:r>
          </w:p>
        </w:tc>
      </w:tr>
      <w:tr w:rsidR="00BB37A1">
        <w:trPr>
          <w:trHeight w:hRule="exact" w:val="679"/>
        </w:trPr>
        <w:tc>
          <w:tcPr>
            <w:tcW w:w="11331" w:type="dxa"/>
            <w:tcBorders>
              <w:top w:val="single" w:sz="6" w:space="0" w:color="000000"/>
              <w:bottom w:val="single" w:sz="6" w:space="0" w:color="000000"/>
            </w:tcBorders>
          </w:tcPr>
          <w:p w:rsidR="00BB37A1" w:rsidRDefault="002F5F5A">
            <w:pPr>
              <w:pStyle w:val="TableParagraph"/>
              <w:spacing w:before="29" w:line="288" w:lineRule="exact"/>
              <w:ind w:left="6" w:right="286"/>
              <w:jc w:val="left"/>
              <w:rPr>
                <w:sz w:val="24"/>
              </w:rPr>
            </w:pPr>
            <w:r>
              <w:rPr>
                <w:sz w:val="24"/>
              </w:rPr>
              <w:t>Percentage of ICT policies endorsed by Governance groups for development by OGCIO that have been developed and approved by Government</w:t>
            </w:r>
          </w:p>
        </w:tc>
        <w:tc>
          <w:tcPr>
            <w:tcW w:w="1244" w:type="dxa"/>
            <w:tcBorders>
              <w:top w:val="single" w:sz="6" w:space="0" w:color="000000"/>
              <w:bottom w:val="single" w:sz="6" w:space="0" w:color="000000"/>
            </w:tcBorders>
          </w:tcPr>
          <w:p w:rsidR="00BB37A1" w:rsidRDefault="002F5F5A">
            <w:pPr>
              <w:pStyle w:val="TableParagraph"/>
              <w:spacing w:before="31"/>
              <w:ind w:right="100"/>
              <w:jc w:val="center"/>
              <w:rPr>
                <w:sz w:val="24"/>
              </w:rPr>
            </w:pPr>
            <w:r>
              <w:rPr>
                <w:sz w:val="24"/>
              </w:rPr>
              <w:t>%</w:t>
            </w:r>
          </w:p>
        </w:tc>
        <w:tc>
          <w:tcPr>
            <w:tcW w:w="1464" w:type="dxa"/>
            <w:tcBorders>
              <w:top w:val="single" w:sz="6" w:space="0" w:color="000000"/>
              <w:bottom w:val="single" w:sz="6" w:space="0" w:color="000000"/>
            </w:tcBorders>
          </w:tcPr>
          <w:p w:rsidR="00BB37A1" w:rsidRDefault="002F5F5A">
            <w:pPr>
              <w:pStyle w:val="TableParagraph"/>
              <w:spacing w:before="31"/>
              <w:ind w:left="376" w:right="352"/>
              <w:jc w:val="center"/>
              <w:rPr>
                <w:sz w:val="24"/>
              </w:rPr>
            </w:pPr>
            <w:r>
              <w:rPr>
                <w:sz w:val="24"/>
              </w:rPr>
              <w:t>75</w:t>
            </w:r>
          </w:p>
        </w:tc>
        <w:tc>
          <w:tcPr>
            <w:tcW w:w="1406" w:type="dxa"/>
            <w:tcBorders>
              <w:top w:val="single" w:sz="6" w:space="0" w:color="000000"/>
              <w:bottom w:val="single" w:sz="6" w:space="0" w:color="000000"/>
            </w:tcBorders>
          </w:tcPr>
          <w:p w:rsidR="00BB37A1" w:rsidRDefault="002F5F5A">
            <w:pPr>
              <w:pStyle w:val="TableParagraph"/>
              <w:spacing w:before="31"/>
              <w:ind w:left="333" w:right="342"/>
              <w:jc w:val="center"/>
              <w:rPr>
                <w:sz w:val="24"/>
              </w:rPr>
            </w:pPr>
            <w:r>
              <w:rPr>
                <w:sz w:val="24"/>
              </w:rPr>
              <w:t>75</w:t>
            </w:r>
          </w:p>
        </w:tc>
      </w:tr>
      <w:tr w:rsidR="00BB37A1">
        <w:trPr>
          <w:trHeight w:hRule="exact" w:val="340"/>
        </w:trPr>
        <w:tc>
          <w:tcPr>
            <w:tcW w:w="11331" w:type="dxa"/>
            <w:tcBorders>
              <w:top w:val="single" w:sz="6" w:space="0" w:color="000000"/>
              <w:bottom w:val="single" w:sz="6" w:space="0" w:color="000000"/>
            </w:tcBorders>
          </w:tcPr>
          <w:p w:rsidR="00BB37A1" w:rsidRDefault="002F5F5A">
            <w:pPr>
              <w:pStyle w:val="TableParagraph"/>
              <w:spacing w:before="24"/>
              <w:ind w:left="6"/>
              <w:jc w:val="left"/>
              <w:rPr>
                <w:sz w:val="24"/>
              </w:rPr>
            </w:pPr>
            <w:r>
              <w:rPr>
                <w:sz w:val="24"/>
              </w:rPr>
              <w:t>Percentage of Innovation submissions received that have been actioned</w:t>
            </w:r>
          </w:p>
        </w:tc>
        <w:tc>
          <w:tcPr>
            <w:tcW w:w="1244" w:type="dxa"/>
            <w:tcBorders>
              <w:top w:val="single" w:sz="6" w:space="0" w:color="000000"/>
              <w:bottom w:val="single" w:sz="6" w:space="0" w:color="000000"/>
            </w:tcBorders>
          </w:tcPr>
          <w:p w:rsidR="00BB37A1" w:rsidRDefault="002F5F5A">
            <w:pPr>
              <w:pStyle w:val="TableParagraph"/>
              <w:spacing w:before="24"/>
              <w:ind w:right="100"/>
              <w:jc w:val="center"/>
              <w:rPr>
                <w:sz w:val="24"/>
              </w:rPr>
            </w:pPr>
            <w:r>
              <w:rPr>
                <w:sz w:val="24"/>
              </w:rPr>
              <w:t>%</w:t>
            </w:r>
          </w:p>
        </w:tc>
        <w:tc>
          <w:tcPr>
            <w:tcW w:w="1464" w:type="dxa"/>
            <w:tcBorders>
              <w:top w:val="single" w:sz="6" w:space="0" w:color="000000"/>
              <w:bottom w:val="single" w:sz="6" w:space="0" w:color="000000"/>
            </w:tcBorders>
          </w:tcPr>
          <w:p w:rsidR="00BB37A1" w:rsidRDefault="002F5F5A">
            <w:pPr>
              <w:pStyle w:val="TableParagraph"/>
              <w:spacing w:before="24"/>
              <w:ind w:left="376" w:right="352"/>
              <w:jc w:val="center"/>
              <w:rPr>
                <w:sz w:val="24"/>
              </w:rPr>
            </w:pPr>
            <w:r>
              <w:rPr>
                <w:sz w:val="24"/>
              </w:rPr>
              <w:t>100</w:t>
            </w:r>
          </w:p>
        </w:tc>
        <w:tc>
          <w:tcPr>
            <w:tcW w:w="1406" w:type="dxa"/>
            <w:tcBorders>
              <w:top w:val="single" w:sz="6" w:space="0" w:color="000000"/>
              <w:bottom w:val="single" w:sz="6" w:space="0" w:color="000000"/>
            </w:tcBorders>
          </w:tcPr>
          <w:p w:rsidR="00BB37A1" w:rsidRDefault="002F5F5A">
            <w:pPr>
              <w:pStyle w:val="TableParagraph"/>
              <w:spacing w:before="24"/>
              <w:ind w:left="333" w:right="342"/>
              <w:jc w:val="center"/>
              <w:rPr>
                <w:sz w:val="24"/>
              </w:rPr>
            </w:pPr>
            <w:r>
              <w:rPr>
                <w:sz w:val="24"/>
              </w:rPr>
              <w:t>100</w:t>
            </w:r>
          </w:p>
        </w:tc>
      </w:tr>
      <w:tr w:rsidR="00BB37A1">
        <w:trPr>
          <w:trHeight w:hRule="exact" w:val="1278"/>
        </w:trPr>
        <w:tc>
          <w:tcPr>
            <w:tcW w:w="11331" w:type="dxa"/>
            <w:tcBorders>
              <w:top w:val="single" w:sz="6" w:space="0" w:color="000000"/>
            </w:tcBorders>
          </w:tcPr>
          <w:p w:rsidR="00BB37A1" w:rsidRDefault="00BB37A1">
            <w:pPr>
              <w:pStyle w:val="TableParagraph"/>
              <w:jc w:val="left"/>
              <w:rPr>
                <w:sz w:val="36"/>
              </w:rPr>
            </w:pPr>
          </w:p>
          <w:p w:rsidR="00BB37A1" w:rsidRDefault="002F5F5A">
            <w:pPr>
              <w:pStyle w:val="TableParagraph"/>
              <w:spacing w:before="278"/>
              <w:ind w:left="6"/>
              <w:jc w:val="left"/>
              <w:rPr>
                <w:sz w:val="36"/>
              </w:rPr>
            </w:pPr>
            <w:r>
              <w:rPr>
                <w:color w:val="003761"/>
                <w:sz w:val="36"/>
              </w:rPr>
              <w:t>Service</w:t>
            </w:r>
          </w:p>
        </w:tc>
        <w:tc>
          <w:tcPr>
            <w:tcW w:w="1244" w:type="dxa"/>
            <w:tcBorders>
              <w:top w:val="single" w:sz="6" w:space="0" w:color="000000"/>
            </w:tcBorders>
          </w:tcPr>
          <w:p w:rsidR="00BB37A1" w:rsidRDefault="00BB37A1"/>
        </w:tc>
        <w:tc>
          <w:tcPr>
            <w:tcW w:w="1464" w:type="dxa"/>
            <w:tcBorders>
              <w:top w:val="single" w:sz="6" w:space="0" w:color="000000"/>
            </w:tcBorders>
          </w:tcPr>
          <w:p w:rsidR="00BB37A1" w:rsidRDefault="00BB37A1"/>
        </w:tc>
        <w:tc>
          <w:tcPr>
            <w:tcW w:w="1406" w:type="dxa"/>
            <w:tcBorders>
              <w:top w:val="single" w:sz="6" w:space="0" w:color="000000"/>
            </w:tcBorders>
          </w:tcPr>
          <w:p w:rsidR="00BB37A1" w:rsidRDefault="00BB37A1"/>
        </w:tc>
      </w:tr>
      <w:tr w:rsidR="00BB37A1">
        <w:trPr>
          <w:trHeight w:hRule="exact" w:val="380"/>
        </w:trPr>
        <w:tc>
          <w:tcPr>
            <w:tcW w:w="11331" w:type="dxa"/>
            <w:tcBorders>
              <w:bottom w:val="single" w:sz="6" w:space="0" w:color="000000"/>
            </w:tcBorders>
          </w:tcPr>
          <w:p w:rsidR="00BB37A1" w:rsidRDefault="002F5F5A">
            <w:pPr>
              <w:pStyle w:val="TableParagraph"/>
              <w:spacing w:before="71"/>
              <w:ind w:left="6"/>
              <w:jc w:val="left"/>
              <w:rPr>
                <w:b/>
                <w:sz w:val="24"/>
              </w:rPr>
            </w:pPr>
            <w:r>
              <w:rPr>
                <w:b/>
                <w:sz w:val="24"/>
              </w:rPr>
              <w:t>Key efficiency indicator</w:t>
            </w:r>
          </w:p>
        </w:tc>
        <w:tc>
          <w:tcPr>
            <w:tcW w:w="1244" w:type="dxa"/>
            <w:tcBorders>
              <w:bottom w:val="single" w:sz="6" w:space="0" w:color="000000"/>
            </w:tcBorders>
          </w:tcPr>
          <w:p w:rsidR="00BB37A1" w:rsidRDefault="002F5F5A">
            <w:pPr>
              <w:pStyle w:val="TableParagraph"/>
              <w:spacing w:before="71"/>
              <w:ind w:left="338" w:right="381"/>
              <w:jc w:val="center"/>
              <w:rPr>
                <w:b/>
                <w:sz w:val="24"/>
              </w:rPr>
            </w:pPr>
            <w:r>
              <w:rPr>
                <w:b/>
                <w:sz w:val="24"/>
              </w:rPr>
              <w:t>Unit</w:t>
            </w:r>
          </w:p>
        </w:tc>
        <w:tc>
          <w:tcPr>
            <w:tcW w:w="1464" w:type="dxa"/>
            <w:tcBorders>
              <w:bottom w:val="single" w:sz="6" w:space="0" w:color="000000"/>
            </w:tcBorders>
          </w:tcPr>
          <w:p w:rsidR="00BB37A1" w:rsidRDefault="002F5F5A">
            <w:pPr>
              <w:pStyle w:val="TableParagraph"/>
              <w:spacing w:before="71"/>
              <w:ind w:left="404" w:right="324"/>
              <w:jc w:val="center"/>
              <w:rPr>
                <w:b/>
                <w:sz w:val="24"/>
              </w:rPr>
            </w:pPr>
            <w:r>
              <w:rPr>
                <w:b/>
                <w:sz w:val="24"/>
              </w:rPr>
              <w:t>Target</w:t>
            </w:r>
          </w:p>
        </w:tc>
        <w:tc>
          <w:tcPr>
            <w:tcW w:w="1406" w:type="dxa"/>
            <w:tcBorders>
              <w:bottom w:val="single" w:sz="6" w:space="0" w:color="000000"/>
            </w:tcBorders>
          </w:tcPr>
          <w:p w:rsidR="00BB37A1" w:rsidRDefault="002F5F5A">
            <w:pPr>
              <w:pStyle w:val="TableParagraph"/>
              <w:spacing w:before="71"/>
              <w:ind w:left="360" w:right="315"/>
              <w:jc w:val="center"/>
              <w:rPr>
                <w:b/>
                <w:sz w:val="24"/>
              </w:rPr>
            </w:pPr>
            <w:r>
              <w:rPr>
                <w:b/>
                <w:sz w:val="24"/>
              </w:rPr>
              <w:t>Actual</w:t>
            </w:r>
          </w:p>
        </w:tc>
      </w:tr>
    </w:tbl>
    <w:p w:rsidR="00BB37A1" w:rsidRDefault="001961F7">
      <w:pPr>
        <w:pStyle w:val="BodyText"/>
        <w:tabs>
          <w:tab w:val="left" w:pos="12330"/>
          <w:tab w:val="left" w:pos="13838"/>
          <w:tab w:val="left" w:pos="15153"/>
        </w:tabs>
        <w:spacing w:before="24"/>
        <w:ind w:left="680"/>
        <w:rPr>
          <w:sz w:val="14"/>
        </w:rPr>
      </w:pPr>
      <w:r>
        <w:pict>
          <v:group id="_x0000_s1372" style="position:absolute;left:0;text-align:left;margin-left:33.65pt;margin-top:16.25pt;width:774.15pt;height:.75pt;z-index:251616768;mso-position-horizontal-relative:page;mso-position-vertical-relative:text" coordorigin="673,325" coordsize="15483,15">
            <v:line id="_x0000_s1376" style="position:absolute" from="680,333" to="11896,333"/>
            <v:line id="_x0000_s1375" style="position:absolute" from="11896,333" to="13313,333"/>
            <v:line id="_x0000_s1374" style="position:absolute" from="13313,333" to="14730,333"/>
            <v:line id="_x0000_s1373" style="position:absolute" from="14730,333" to="16147,333"/>
            <w10:wrap anchorx="page"/>
          </v:group>
        </w:pict>
      </w:r>
      <w:r w:rsidR="002F5F5A">
        <w:rPr>
          <w:spacing w:val="-3"/>
        </w:rPr>
        <w:t xml:space="preserve">Average </w:t>
      </w:r>
      <w:r w:rsidR="002F5F5A">
        <w:t>cost of</w:t>
      </w:r>
      <w:r w:rsidR="002F5F5A">
        <w:rPr>
          <w:spacing w:val="-6"/>
        </w:rPr>
        <w:t xml:space="preserve"> </w:t>
      </w:r>
      <w:r w:rsidR="002F5F5A">
        <w:t>Policy</w:t>
      </w:r>
      <w:r w:rsidR="002F5F5A">
        <w:rPr>
          <w:spacing w:val="-3"/>
        </w:rPr>
        <w:t xml:space="preserve"> </w:t>
      </w:r>
      <w:r w:rsidR="002F5F5A">
        <w:t>Development</w:t>
      </w:r>
      <w:r w:rsidR="002F5F5A">
        <w:tab/>
        <w:t>$’000</w:t>
      </w:r>
      <w:r w:rsidR="002F5F5A">
        <w:tab/>
        <w:t>201</w:t>
      </w:r>
      <w:r w:rsidR="002F5F5A">
        <w:tab/>
        <w:t>192</w:t>
      </w:r>
      <w:r w:rsidR="002F5F5A">
        <w:rPr>
          <w:spacing w:val="-4"/>
        </w:rPr>
        <w:t xml:space="preserve"> </w:t>
      </w:r>
      <w:r w:rsidR="002F5F5A">
        <w:rPr>
          <w:position w:val="8"/>
          <w:sz w:val="14"/>
        </w:rPr>
        <w:t>(a)</w:t>
      </w:r>
    </w:p>
    <w:p w:rsidR="00BB37A1" w:rsidRDefault="00BB37A1">
      <w:pPr>
        <w:rPr>
          <w:sz w:val="14"/>
        </w:rPr>
        <w:sectPr w:rsidR="00BB37A1">
          <w:headerReference w:type="default" r:id="rId64"/>
          <w:pgSz w:w="16840" w:h="11910" w:orient="landscape"/>
          <w:pgMar w:top="780" w:right="0" w:bottom="620" w:left="0" w:header="0" w:footer="420" w:gutter="0"/>
          <w:cols w:space="720"/>
        </w:sectPr>
      </w:pPr>
    </w:p>
    <w:p w:rsidR="00BB37A1" w:rsidRDefault="002F5F5A">
      <w:pPr>
        <w:pStyle w:val="BodyText"/>
        <w:spacing w:before="45" w:line="288" w:lineRule="exact"/>
        <w:ind w:left="680" w:right="-2"/>
      </w:pPr>
      <w:r>
        <w:t>Cost</w:t>
      </w:r>
      <w:r>
        <w:rPr>
          <w:spacing w:val="-4"/>
        </w:rPr>
        <w:t xml:space="preserve"> </w:t>
      </w:r>
      <w:r>
        <w:t>of</w:t>
      </w:r>
      <w:r>
        <w:rPr>
          <w:spacing w:val="-4"/>
        </w:rPr>
        <w:t xml:space="preserve"> </w:t>
      </w:r>
      <w:r>
        <w:t>GovNext</w:t>
      </w:r>
      <w:r>
        <w:rPr>
          <w:spacing w:val="-4"/>
        </w:rPr>
        <w:t xml:space="preserve"> </w:t>
      </w:r>
      <w:r>
        <w:t>and</w:t>
      </w:r>
      <w:r>
        <w:rPr>
          <w:spacing w:val="-4"/>
        </w:rPr>
        <w:t xml:space="preserve"> </w:t>
      </w:r>
      <w:r>
        <w:rPr>
          <w:spacing w:val="-5"/>
        </w:rPr>
        <w:t>myWA</w:t>
      </w:r>
      <w:r>
        <w:rPr>
          <w:spacing w:val="-4"/>
        </w:rPr>
        <w:t xml:space="preserve"> </w:t>
      </w:r>
      <w:r>
        <w:t>project</w:t>
      </w:r>
      <w:r>
        <w:rPr>
          <w:spacing w:val="-4"/>
        </w:rPr>
        <w:t xml:space="preserve"> </w:t>
      </w:r>
      <w:r>
        <w:t>implementation</w:t>
      </w:r>
      <w:r>
        <w:rPr>
          <w:spacing w:val="-4"/>
        </w:rPr>
        <w:t xml:space="preserve"> </w:t>
      </w:r>
      <w:r>
        <w:t>as</w:t>
      </w:r>
      <w:r>
        <w:rPr>
          <w:spacing w:val="-4"/>
        </w:rPr>
        <w:t xml:space="preserve"> </w:t>
      </w:r>
      <w:r>
        <w:t>a</w:t>
      </w:r>
      <w:r>
        <w:rPr>
          <w:spacing w:val="-4"/>
        </w:rPr>
        <w:t xml:space="preserve"> </w:t>
      </w:r>
      <w:r>
        <w:t>percentage</w:t>
      </w:r>
      <w:r>
        <w:rPr>
          <w:spacing w:val="-4"/>
        </w:rPr>
        <w:t xml:space="preserve"> </w:t>
      </w:r>
      <w:r>
        <w:t>cost</w:t>
      </w:r>
      <w:r>
        <w:rPr>
          <w:spacing w:val="-4"/>
        </w:rPr>
        <w:t xml:space="preserve"> </w:t>
      </w:r>
      <w:r>
        <w:t>of</w:t>
      </w:r>
      <w:r>
        <w:rPr>
          <w:spacing w:val="-4"/>
        </w:rPr>
        <w:t xml:space="preserve"> </w:t>
      </w:r>
      <w:r>
        <w:t>the</w:t>
      </w:r>
      <w:r>
        <w:rPr>
          <w:spacing w:val="-4"/>
        </w:rPr>
        <w:t xml:space="preserve"> </w:t>
      </w:r>
      <w:r>
        <w:t>overall</w:t>
      </w:r>
      <w:r>
        <w:rPr>
          <w:spacing w:val="-4"/>
        </w:rPr>
        <w:t xml:space="preserve"> </w:t>
      </w:r>
      <w:r>
        <w:t>government</w:t>
      </w:r>
      <w:r>
        <w:rPr>
          <w:spacing w:val="-4"/>
        </w:rPr>
        <w:t xml:space="preserve"> </w:t>
      </w:r>
      <w:r>
        <w:t>spend</w:t>
      </w:r>
      <w:r>
        <w:rPr>
          <w:spacing w:val="-4"/>
        </w:rPr>
        <w:t xml:space="preserve"> </w:t>
      </w:r>
      <w:r>
        <w:t>on related</w:t>
      </w:r>
      <w:r>
        <w:rPr>
          <w:spacing w:val="-8"/>
        </w:rPr>
        <w:t xml:space="preserve"> </w:t>
      </w:r>
      <w:r>
        <w:t>services</w:t>
      </w:r>
    </w:p>
    <w:p w:rsidR="00BB37A1" w:rsidRDefault="002F5F5A">
      <w:pPr>
        <w:tabs>
          <w:tab w:val="left" w:pos="2031"/>
          <w:tab w:val="left" w:pos="3353"/>
        </w:tabs>
        <w:spacing w:before="47"/>
        <w:ind w:left="680"/>
        <w:rPr>
          <w:sz w:val="14"/>
        </w:rPr>
      </w:pPr>
      <w:r>
        <w:br w:type="column"/>
      </w:r>
      <w:r>
        <w:rPr>
          <w:sz w:val="24"/>
        </w:rPr>
        <w:t>%</w:t>
      </w:r>
      <w:r>
        <w:rPr>
          <w:sz w:val="24"/>
        </w:rPr>
        <w:tab/>
        <w:t>2.5</w:t>
      </w:r>
      <w:r>
        <w:rPr>
          <w:sz w:val="24"/>
        </w:rPr>
        <w:tab/>
        <w:t>3.1</w:t>
      </w:r>
      <w:r>
        <w:rPr>
          <w:spacing w:val="-26"/>
          <w:sz w:val="24"/>
        </w:rPr>
        <w:t xml:space="preserve"> </w:t>
      </w:r>
      <w:r>
        <w:rPr>
          <w:position w:val="8"/>
          <w:sz w:val="14"/>
        </w:rPr>
        <w:t>(b)</w:t>
      </w:r>
    </w:p>
    <w:p w:rsidR="00BB37A1" w:rsidRDefault="00BB37A1">
      <w:pPr>
        <w:rPr>
          <w:sz w:val="14"/>
        </w:rPr>
        <w:sectPr w:rsidR="00BB37A1">
          <w:type w:val="continuous"/>
          <w:pgSz w:w="16840" w:h="11910" w:orient="landscape"/>
          <w:pgMar w:top="680" w:right="0" w:bottom="0" w:left="0" w:header="720" w:footer="720" w:gutter="0"/>
          <w:cols w:num="2" w:space="720" w:equalWidth="0">
            <w:col w:w="11297" w:space="541"/>
            <w:col w:w="5002"/>
          </w:cols>
        </w:sectPr>
      </w:pPr>
    </w:p>
    <w:p w:rsidR="00BB37A1" w:rsidRDefault="001961F7">
      <w:pPr>
        <w:pStyle w:val="BodyText"/>
        <w:spacing w:line="20" w:lineRule="exact"/>
        <w:ind w:left="672"/>
        <w:rPr>
          <w:sz w:val="2"/>
        </w:rPr>
      </w:pPr>
      <w:r>
        <w:rPr>
          <w:sz w:val="2"/>
        </w:rPr>
      </w:r>
      <w:r>
        <w:rPr>
          <w:sz w:val="2"/>
        </w:rPr>
        <w:pict>
          <v:group id="_x0000_s1367" style="width:774.15pt;height:.75pt;mso-position-horizontal-relative:char;mso-position-vertical-relative:line" coordsize="15483,15">
            <v:line id="_x0000_s1371" style="position:absolute" from="8,8" to="11223,8"/>
            <v:line id="_x0000_s1370" style="position:absolute" from="11223,8" to="12640,8"/>
            <v:line id="_x0000_s1369" style="position:absolute" from="12640,8" to="14057,8"/>
            <v:line id="_x0000_s1368" style="position:absolute" from="14057,8" to="15475,8"/>
            <w10:wrap type="none"/>
            <w10:anchorlock/>
          </v:group>
        </w:pict>
      </w:r>
    </w:p>
    <w:p w:rsidR="00BB37A1" w:rsidRDefault="002F5F5A">
      <w:pPr>
        <w:pStyle w:val="BodyText"/>
        <w:tabs>
          <w:tab w:val="left" w:pos="12543"/>
          <w:tab w:val="left" w:pos="13748"/>
          <w:tab w:val="left" w:pos="15077"/>
        </w:tabs>
        <w:spacing w:before="33" w:after="7"/>
        <w:ind w:left="680"/>
        <w:rPr>
          <w:sz w:val="14"/>
        </w:rPr>
      </w:pPr>
      <w:r>
        <w:t>Administrative costs per innovation initiative and/or</w:t>
      </w:r>
      <w:r>
        <w:rPr>
          <w:spacing w:val="-38"/>
        </w:rPr>
        <w:t xml:space="preserve"> </w:t>
      </w:r>
      <w:r>
        <w:t>grant</w:t>
      </w:r>
      <w:r>
        <w:rPr>
          <w:spacing w:val="-7"/>
        </w:rPr>
        <w:t xml:space="preserve"> </w:t>
      </w:r>
      <w:r>
        <w:t>application</w:t>
      </w:r>
      <w:r>
        <w:tab/>
        <w:t>$</w:t>
      </w:r>
      <w:r>
        <w:tab/>
        <w:t>5,279</w:t>
      </w:r>
      <w:r>
        <w:tab/>
        <w:t>5,311</w:t>
      </w:r>
      <w:r>
        <w:rPr>
          <w:spacing w:val="-26"/>
        </w:rPr>
        <w:t xml:space="preserve"> </w:t>
      </w:r>
      <w:r>
        <w:rPr>
          <w:position w:val="8"/>
          <w:sz w:val="14"/>
        </w:rPr>
        <w:t>(c)</w:t>
      </w:r>
    </w:p>
    <w:p w:rsidR="00BB37A1" w:rsidRDefault="001961F7">
      <w:pPr>
        <w:pStyle w:val="BodyText"/>
        <w:spacing w:line="20" w:lineRule="exact"/>
        <w:ind w:left="672"/>
        <w:rPr>
          <w:sz w:val="2"/>
        </w:rPr>
      </w:pPr>
      <w:r>
        <w:rPr>
          <w:sz w:val="2"/>
        </w:rPr>
      </w:r>
      <w:r>
        <w:rPr>
          <w:sz w:val="2"/>
        </w:rPr>
        <w:pict>
          <v:group id="_x0000_s1362" style="width:774.15pt;height:.75pt;mso-position-horizontal-relative:char;mso-position-vertical-relative:line" coordsize="15483,15">
            <v:line id="_x0000_s1366" style="position:absolute" from="8,8" to="11223,8"/>
            <v:line id="_x0000_s1365" style="position:absolute" from="11223,8" to="12640,8"/>
            <v:line id="_x0000_s1364" style="position:absolute" from="12640,8" to="14057,8"/>
            <v:line id="_x0000_s1363" style="position:absolute" from="14057,8" to="15475,8"/>
            <w10:wrap type="none"/>
            <w10:anchorlock/>
          </v:group>
        </w:pict>
      </w:r>
    </w:p>
    <w:p w:rsidR="00BB37A1" w:rsidRDefault="00BB37A1">
      <w:pPr>
        <w:pStyle w:val="BodyText"/>
      </w:pPr>
    </w:p>
    <w:p w:rsidR="00BB37A1" w:rsidRDefault="00BB37A1">
      <w:pPr>
        <w:pStyle w:val="BodyText"/>
        <w:spacing w:before="6"/>
      </w:pPr>
    </w:p>
    <w:p w:rsidR="00BB37A1" w:rsidRDefault="002F5F5A">
      <w:pPr>
        <w:pStyle w:val="ListParagraph"/>
        <w:numPr>
          <w:ilvl w:val="0"/>
          <w:numId w:val="29"/>
        </w:numPr>
        <w:tabs>
          <w:tab w:val="left" w:pos="882"/>
        </w:tabs>
        <w:spacing w:before="0"/>
        <w:ind w:firstLine="0"/>
        <w:rPr>
          <w:sz w:val="20"/>
        </w:rPr>
      </w:pPr>
      <w:r>
        <w:rPr>
          <w:sz w:val="20"/>
        </w:rPr>
        <w:t>The</w:t>
      </w:r>
      <w:r>
        <w:rPr>
          <w:spacing w:val="-3"/>
          <w:sz w:val="20"/>
        </w:rPr>
        <w:t xml:space="preserve"> </w:t>
      </w:r>
      <w:r>
        <w:rPr>
          <w:sz w:val="20"/>
        </w:rPr>
        <w:t>lower</w:t>
      </w:r>
      <w:r>
        <w:rPr>
          <w:spacing w:val="-3"/>
          <w:sz w:val="20"/>
        </w:rPr>
        <w:t xml:space="preserve"> </w:t>
      </w:r>
      <w:r>
        <w:rPr>
          <w:sz w:val="20"/>
        </w:rPr>
        <w:t>result</w:t>
      </w:r>
      <w:r>
        <w:rPr>
          <w:spacing w:val="-3"/>
          <w:sz w:val="20"/>
        </w:rPr>
        <w:t xml:space="preserve"> </w:t>
      </w:r>
      <w:r>
        <w:rPr>
          <w:sz w:val="20"/>
        </w:rPr>
        <w:t>is</w:t>
      </w:r>
      <w:r>
        <w:rPr>
          <w:spacing w:val="-3"/>
          <w:sz w:val="20"/>
        </w:rPr>
        <w:t xml:space="preserve"> </w:t>
      </w:r>
      <w:r>
        <w:rPr>
          <w:sz w:val="20"/>
        </w:rPr>
        <w:t>due</w:t>
      </w:r>
      <w:r>
        <w:rPr>
          <w:spacing w:val="-3"/>
          <w:sz w:val="20"/>
        </w:rPr>
        <w:t xml:space="preserve"> </w:t>
      </w:r>
      <w:r>
        <w:rPr>
          <w:sz w:val="20"/>
        </w:rPr>
        <w:t>to</w:t>
      </w:r>
      <w:r>
        <w:rPr>
          <w:spacing w:val="-3"/>
          <w:sz w:val="20"/>
        </w:rPr>
        <w:t xml:space="preserve"> </w:t>
      </w:r>
      <w:r>
        <w:rPr>
          <w:sz w:val="20"/>
        </w:rPr>
        <w:t>slightly</w:t>
      </w:r>
      <w:r>
        <w:rPr>
          <w:spacing w:val="-3"/>
          <w:sz w:val="20"/>
        </w:rPr>
        <w:t xml:space="preserve"> </w:t>
      </w:r>
      <w:r>
        <w:rPr>
          <w:sz w:val="20"/>
        </w:rPr>
        <w:t>lower</w:t>
      </w:r>
      <w:r>
        <w:rPr>
          <w:spacing w:val="-3"/>
          <w:sz w:val="20"/>
        </w:rPr>
        <w:t xml:space="preserve"> </w:t>
      </w:r>
      <w:r>
        <w:rPr>
          <w:sz w:val="20"/>
        </w:rPr>
        <w:t>costs</w:t>
      </w:r>
      <w:r>
        <w:rPr>
          <w:spacing w:val="-3"/>
          <w:sz w:val="20"/>
        </w:rPr>
        <w:t xml:space="preserve"> </w:t>
      </w:r>
      <w:r>
        <w:rPr>
          <w:sz w:val="20"/>
        </w:rPr>
        <w:t>than</w:t>
      </w:r>
      <w:r>
        <w:rPr>
          <w:spacing w:val="-3"/>
          <w:sz w:val="20"/>
        </w:rPr>
        <w:t xml:space="preserve"> </w:t>
      </w:r>
      <w:r>
        <w:rPr>
          <w:sz w:val="20"/>
        </w:rPr>
        <w:t>anticipated</w:t>
      </w:r>
      <w:r>
        <w:rPr>
          <w:spacing w:val="-3"/>
          <w:sz w:val="20"/>
        </w:rPr>
        <w:t xml:space="preserve"> </w:t>
      </w:r>
      <w:r>
        <w:rPr>
          <w:sz w:val="20"/>
        </w:rPr>
        <w:t>incurred</w:t>
      </w:r>
      <w:r>
        <w:rPr>
          <w:spacing w:val="-3"/>
          <w:sz w:val="20"/>
        </w:rPr>
        <w:t xml:space="preserve"> </w:t>
      </w:r>
      <w:r>
        <w:rPr>
          <w:sz w:val="20"/>
        </w:rPr>
        <w:t>by</w:t>
      </w:r>
      <w:r>
        <w:rPr>
          <w:spacing w:val="-3"/>
          <w:sz w:val="20"/>
        </w:rPr>
        <w:t xml:space="preserve"> </w:t>
      </w:r>
      <w:r>
        <w:rPr>
          <w:sz w:val="20"/>
        </w:rPr>
        <w:t>OGCIO</w:t>
      </w:r>
      <w:r>
        <w:rPr>
          <w:spacing w:val="-3"/>
          <w:sz w:val="20"/>
        </w:rPr>
        <w:t xml:space="preserve"> </w:t>
      </w:r>
      <w:r>
        <w:rPr>
          <w:sz w:val="20"/>
        </w:rPr>
        <w:t>on</w:t>
      </w:r>
      <w:r>
        <w:rPr>
          <w:spacing w:val="-3"/>
          <w:sz w:val="20"/>
        </w:rPr>
        <w:t xml:space="preserve"> </w:t>
      </w:r>
      <w:r>
        <w:rPr>
          <w:sz w:val="20"/>
        </w:rPr>
        <w:t>policy</w:t>
      </w:r>
      <w:r>
        <w:rPr>
          <w:spacing w:val="-3"/>
          <w:sz w:val="20"/>
        </w:rPr>
        <w:t xml:space="preserve"> </w:t>
      </w:r>
      <w:r>
        <w:rPr>
          <w:sz w:val="20"/>
        </w:rPr>
        <w:t>development</w:t>
      </w:r>
      <w:r>
        <w:rPr>
          <w:spacing w:val="-3"/>
          <w:sz w:val="20"/>
        </w:rPr>
        <w:t xml:space="preserve"> </w:t>
      </w:r>
      <w:r>
        <w:rPr>
          <w:sz w:val="20"/>
        </w:rPr>
        <w:t>activities.</w:t>
      </w:r>
    </w:p>
    <w:p w:rsidR="00BB37A1" w:rsidRDefault="002F5F5A">
      <w:pPr>
        <w:pStyle w:val="ListParagraph"/>
        <w:numPr>
          <w:ilvl w:val="0"/>
          <w:numId w:val="29"/>
        </w:numPr>
        <w:tabs>
          <w:tab w:val="left" w:pos="892"/>
        </w:tabs>
        <w:spacing w:before="163" w:line="240" w:lineRule="exact"/>
        <w:ind w:right="922" w:firstLine="0"/>
        <w:rPr>
          <w:sz w:val="20"/>
        </w:rPr>
      </w:pPr>
      <w:r>
        <w:rPr>
          <w:sz w:val="20"/>
        </w:rPr>
        <w:t>Actual whole-of-government expenditure on related ICT services was lower than initial estimates resulting in a higher comparative result. This was primarily due to agencies reducing</w:t>
      </w:r>
      <w:r>
        <w:rPr>
          <w:spacing w:val="-25"/>
          <w:sz w:val="20"/>
        </w:rPr>
        <w:t xml:space="preserve"> </w:t>
      </w:r>
      <w:r>
        <w:rPr>
          <w:sz w:val="20"/>
        </w:rPr>
        <w:t>ICT spend</w:t>
      </w:r>
      <w:r>
        <w:rPr>
          <w:spacing w:val="-5"/>
          <w:sz w:val="20"/>
        </w:rPr>
        <w:t xml:space="preserve"> </w:t>
      </w:r>
      <w:r>
        <w:rPr>
          <w:sz w:val="20"/>
        </w:rPr>
        <w:t>as</w:t>
      </w:r>
      <w:r>
        <w:rPr>
          <w:spacing w:val="-5"/>
          <w:sz w:val="20"/>
        </w:rPr>
        <w:t xml:space="preserve"> </w:t>
      </w:r>
      <w:r>
        <w:rPr>
          <w:sz w:val="20"/>
        </w:rPr>
        <w:t>they</w:t>
      </w:r>
      <w:r>
        <w:rPr>
          <w:spacing w:val="-5"/>
          <w:sz w:val="20"/>
        </w:rPr>
        <w:t xml:space="preserve"> </w:t>
      </w:r>
      <w:r>
        <w:rPr>
          <w:sz w:val="20"/>
        </w:rPr>
        <w:t>prepare</w:t>
      </w:r>
      <w:r>
        <w:rPr>
          <w:spacing w:val="-5"/>
          <w:sz w:val="20"/>
        </w:rPr>
        <w:t xml:space="preserve"> </w:t>
      </w:r>
      <w:r>
        <w:rPr>
          <w:sz w:val="20"/>
        </w:rPr>
        <w:t>for</w:t>
      </w:r>
      <w:r>
        <w:rPr>
          <w:spacing w:val="-5"/>
          <w:sz w:val="20"/>
        </w:rPr>
        <w:t xml:space="preserve"> </w:t>
      </w:r>
      <w:r>
        <w:rPr>
          <w:sz w:val="20"/>
        </w:rPr>
        <w:t>a</w:t>
      </w:r>
      <w:r>
        <w:rPr>
          <w:spacing w:val="-5"/>
          <w:sz w:val="20"/>
        </w:rPr>
        <w:t xml:space="preserve"> </w:t>
      </w:r>
      <w:r>
        <w:rPr>
          <w:sz w:val="20"/>
        </w:rPr>
        <w:t>transition</w:t>
      </w:r>
      <w:r>
        <w:rPr>
          <w:spacing w:val="-5"/>
          <w:sz w:val="20"/>
        </w:rPr>
        <w:t xml:space="preserve"> </w:t>
      </w:r>
      <w:r>
        <w:rPr>
          <w:sz w:val="20"/>
        </w:rPr>
        <w:t>into</w:t>
      </w:r>
      <w:r>
        <w:rPr>
          <w:spacing w:val="-5"/>
          <w:sz w:val="20"/>
        </w:rPr>
        <w:t xml:space="preserve"> </w:t>
      </w:r>
      <w:r>
        <w:rPr>
          <w:sz w:val="20"/>
        </w:rPr>
        <w:t>the</w:t>
      </w:r>
      <w:r>
        <w:rPr>
          <w:spacing w:val="-5"/>
          <w:sz w:val="20"/>
        </w:rPr>
        <w:t xml:space="preserve"> </w:t>
      </w:r>
      <w:r>
        <w:rPr>
          <w:sz w:val="20"/>
        </w:rPr>
        <w:t>new</w:t>
      </w:r>
      <w:r>
        <w:rPr>
          <w:spacing w:val="-5"/>
          <w:sz w:val="20"/>
        </w:rPr>
        <w:t xml:space="preserve"> </w:t>
      </w:r>
      <w:r>
        <w:rPr>
          <w:sz w:val="20"/>
        </w:rPr>
        <w:t>GovNext-ICT</w:t>
      </w:r>
      <w:r>
        <w:rPr>
          <w:spacing w:val="-5"/>
          <w:sz w:val="20"/>
        </w:rPr>
        <w:t xml:space="preserve"> </w:t>
      </w:r>
      <w:r>
        <w:rPr>
          <w:sz w:val="20"/>
        </w:rPr>
        <w:t>framework</w:t>
      </w:r>
    </w:p>
    <w:p w:rsidR="00BB37A1" w:rsidRDefault="002F5F5A">
      <w:pPr>
        <w:pStyle w:val="ListParagraph"/>
        <w:numPr>
          <w:ilvl w:val="0"/>
          <w:numId w:val="29"/>
        </w:numPr>
        <w:tabs>
          <w:tab w:val="left" w:pos="871"/>
        </w:tabs>
        <w:spacing w:before="169" w:line="240" w:lineRule="exact"/>
        <w:ind w:right="834" w:firstLine="0"/>
        <w:rPr>
          <w:sz w:val="20"/>
        </w:rPr>
      </w:pPr>
      <w:r>
        <w:rPr>
          <w:sz w:val="20"/>
        </w:rPr>
        <w:t>Actual</w:t>
      </w:r>
      <w:r>
        <w:rPr>
          <w:spacing w:val="-5"/>
          <w:sz w:val="20"/>
        </w:rPr>
        <w:t xml:space="preserve"> </w:t>
      </w:r>
      <w:r>
        <w:rPr>
          <w:sz w:val="20"/>
        </w:rPr>
        <w:t>numbers</w:t>
      </w:r>
      <w:r>
        <w:rPr>
          <w:spacing w:val="-5"/>
          <w:sz w:val="20"/>
        </w:rPr>
        <w:t xml:space="preserve"> </w:t>
      </w:r>
      <w:r>
        <w:rPr>
          <w:sz w:val="20"/>
        </w:rPr>
        <w:t>of</w:t>
      </w:r>
      <w:r>
        <w:rPr>
          <w:spacing w:val="-5"/>
          <w:sz w:val="20"/>
        </w:rPr>
        <w:t xml:space="preserve"> </w:t>
      </w:r>
      <w:r>
        <w:rPr>
          <w:sz w:val="20"/>
        </w:rPr>
        <w:t>activities</w:t>
      </w:r>
      <w:r>
        <w:rPr>
          <w:spacing w:val="-5"/>
          <w:sz w:val="20"/>
        </w:rPr>
        <w:t xml:space="preserve"> </w:t>
      </w:r>
      <w:r>
        <w:rPr>
          <w:sz w:val="20"/>
        </w:rPr>
        <w:t>against</w:t>
      </w:r>
      <w:r>
        <w:rPr>
          <w:spacing w:val="-5"/>
          <w:sz w:val="20"/>
        </w:rPr>
        <w:t xml:space="preserve"> </w:t>
      </w:r>
      <w:r>
        <w:rPr>
          <w:sz w:val="20"/>
        </w:rPr>
        <w:t>the</w:t>
      </w:r>
      <w:r>
        <w:rPr>
          <w:spacing w:val="-5"/>
          <w:sz w:val="20"/>
        </w:rPr>
        <w:t xml:space="preserve"> </w:t>
      </w:r>
      <w:r>
        <w:rPr>
          <w:sz w:val="20"/>
        </w:rPr>
        <w:t>Innovation</w:t>
      </w:r>
      <w:r>
        <w:rPr>
          <w:spacing w:val="-5"/>
          <w:sz w:val="20"/>
        </w:rPr>
        <w:t xml:space="preserve"> </w:t>
      </w:r>
      <w:r>
        <w:rPr>
          <w:sz w:val="20"/>
        </w:rPr>
        <w:t>initiative</w:t>
      </w:r>
      <w:r>
        <w:rPr>
          <w:spacing w:val="-5"/>
          <w:sz w:val="20"/>
        </w:rPr>
        <w:t xml:space="preserve"> </w:t>
      </w:r>
      <w:r>
        <w:rPr>
          <w:sz w:val="20"/>
        </w:rPr>
        <w:t>were</w:t>
      </w:r>
      <w:r>
        <w:rPr>
          <w:spacing w:val="-5"/>
          <w:sz w:val="20"/>
        </w:rPr>
        <w:t xml:space="preserve"> </w:t>
      </w:r>
      <w:r>
        <w:rPr>
          <w:sz w:val="20"/>
        </w:rPr>
        <w:t>greater</w:t>
      </w:r>
      <w:r>
        <w:rPr>
          <w:spacing w:val="-5"/>
          <w:sz w:val="20"/>
        </w:rPr>
        <w:t xml:space="preserve"> </w:t>
      </w:r>
      <w:r>
        <w:rPr>
          <w:sz w:val="20"/>
        </w:rPr>
        <w:t>than</w:t>
      </w:r>
      <w:r>
        <w:rPr>
          <w:spacing w:val="-5"/>
          <w:sz w:val="20"/>
        </w:rPr>
        <w:t xml:space="preserve"> </w:t>
      </w:r>
      <w:r>
        <w:rPr>
          <w:sz w:val="20"/>
        </w:rPr>
        <w:t>anticipated,</w:t>
      </w:r>
      <w:r>
        <w:rPr>
          <w:spacing w:val="-5"/>
          <w:sz w:val="20"/>
        </w:rPr>
        <w:t xml:space="preserve"> </w:t>
      </w:r>
      <w:r>
        <w:rPr>
          <w:sz w:val="20"/>
        </w:rPr>
        <w:t>resulting</w:t>
      </w:r>
      <w:r>
        <w:rPr>
          <w:spacing w:val="-5"/>
          <w:sz w:val="20"/>
        </w:rPr>
        <w:t xml:space="preserve"> </w:t>
      </w:r>
      <w:r>
        <w:rPr>
          <w:sz w:val="20"/>
        </w:rPr>
        <w:t>in</w:t>
      </w:r>
      <w:r>
        <w:rPr>
          <w:spacing w:val="-5"/>
          <w:sz w:val="20"/>
        </w:rPr>
        <w:t xml:space="preserve"> </w:t>
      </w:r>
      <w:r>
        <w:rPr>
          <w:sz w:val="20"/>
        </w:rPr>
        <w:t>lower</w:t>
      </w:r>
      <w:r>
        <w:rPr>
          <w:spacing w:val="-5"/>
          <w:sz w:val="20"/>
        </w:rPr>
        <w:t xml:space="preserve"> </w:t>
      </w:r>
      <w:r>
        <w:rPr>
          <w:sz w:val="20"/>
        </w:rPr>
        <w:t>average</w:t>
      </w:r>
      <w:r>
        <w:rPr>
          <w:spacing w:val="-5"/>
          <w:sz w:val="20"/>
        </w:rPr>
        <w:t xml:space="preserve"> </w:t>
      </w:r>
      <w:r>
        <w:rPr>
          <w:sz w:val="20"/>
        </w:rPr>
        <w:t>costs,</w:t>
      </w:r>
      <w:r>
        <w:rPr>
          <w:spacing w:val="-5"/>
          <w:sz w:val="20"/>
        </w:rPr>
        <w:t xml:space="preserve"> </w:t>
      </w:r>
      <w:r>
        <w:rPr>
          <w:sz w:val="20"/>
        </w:rPr>
        <w:t>however</w:t>
      </w:r>
      <w:r>
        <w:rPr>
          <w:spacing w:val="-5"/>
          <w:sz w:val="20"/>
        </w:rPr>
        <w:t xml:space="preserve"> </w:t>
      </w:r>
      <w:r>
        <w:rPr>
          <w:sz w:val="20"/>
        </w:rPr>
        <w:t>launch</w:t>
      </w:r>
      <w:r>
        <w:rPr>
          <w:spacing w:val="-5"/>
          <w:sz w:val="20"/>
        </w:rPr>
        <w:t xml:space="preserve"> </w:t>
      </w:r>
      <w:r>
        <w:rPr>
          <w:sz w:val="20"/>
        </w:rPr>
        <w:t>and</w:t>
      </w:r>
      <w:r>
        <w:rPr>
          <w:spacing w:val="-5"/>
          <w:sz w:val="20"/>
        </w:rPr>
        <w:t xml:space="preserve"> </w:t>
      </w:r>
      <w:r>
        <w:rPr>
          <w:sz w:val="20"/>
        </w:rPr>
        <w:t>start-up</w:t>
      </w:r>
      <w:r>
        <w:rPr>
          <w:spacing w:val="-5"/>
          <w:sz w:val="20"/>
        </w:rPr>
        <w:t xml:space="preserve"> </w:t>
      </w:r>
      <w:r>
        <w:rPr>
          <w:sz w:val="20"/>
        </w:rPr>
        <w:t>costs</w:t>
      </w:r>
      <w:r>
        <w:rPr>
          <w:spacing w:val="-5"/>
          <w:sz w:val="20"/>
        </w:rPr>
        <w:t xml:space="preserve"> </w:t>
      </w:r>
      <w:r>
        <w:rPr>
          <w:sz w:val="20"/>
        </w:rPr>
        <w:t>that</w:t>
      </w:r>
      <w:r>
        <w:rPr>
          <w:spacing w:val="-5"/>
          <w:sz w:val="20"/>
        </w:rPr>
        <w:t xml:space="preserve"> </w:t>
      </w:r>
      <w:r>
        <w:rPr>
          <w:sz w:val="20"/>
        </w:rPr>
        <w:t>were</w:t>
      </w:r>
      <w:r>
        <w:rPr>
          <w:spacing w:val="-5"/>
          <w:sz w:val="20"/>
        </w:rPr>
        <w:t xml:space="preserve"> </w:t>
      </w:r>
      <w:r>
        <w:rPr>
          <w:sz w:val="20"/>
        </w:rPr>
        <w:t>not</w:t>
      </w:r>
      <w:r>
        <w:rPr>
          <w:spacing w:val="-5"/>
          <w:sz w:val="20"/>
        </w:rPr>
        <w:t xml:space="preserve"> </w:t>
      </w:r>
      <w:r>
        <w:rPr>
          <w:sz w:val="20"/>
        </w:rPr>
        <w:t>anticipated</w:t>
      </w:r>
      <w:r>
        <w:rPr>
          <w:spacing w:val="-5"/>
          <w:sz w:val="20"/>
        </w:rPr>
        <w:t xml:space="preserve"> </w:t>
      </w:r>
      <w:r>
        <w:rPr>
          <w:sz w:val="20"/>
        </w:rPr>
        <w:t>in the</w:t>
      </w:r>
      <w:r>
        <w:rPr>
          <w:spacing w:val="-4"/>
          <w:sz w:val="20"/>
        </w:rPr>
        <w:t xml:space="preserve"> </w:t>
      </w:r>
      <w:r>
        <w:rPr>
          <w:sz w:val="20"/>
        </w:rPr>
        <w:t>target</w:t>
      </w:r>
      <w:r>
        <w:rPr>
          <w:spacing w:val="-4"/>
          <w:sz w:val="20"/>
        </w:rPr>
        <w:t xml:space="preserve"> </w:t>
      </w:r>
      <w:r>
        <w:rPr>
          <w:sz w:val="20"/>
        </w:rPr>
        <w:t>have</w:t>
      </w:r>
      <w:r>
        <w:rPr>
          <w:spacing w:val="-4"/>
          <w:sz w:val="20"/>
        </w:rPr>
        <w:t xml:space="preserve"> </w:t>
      </w:r>
      <w:r>
        <w:rPr>
          <w:sz w:val="20"/>
        </w:rPr>
        <w:t>pushed</w:t>
      </w:r>
      <w:r>
        <w:rPr>
          <w:spacing w:val="-4"/>
          <w:sz w:val="20"/>
        </w:rPr>
        <w:t xml:space="preserve"> </w:t>
      </w:r>
      <w:r>
        <w:rPr>
          <w:sz w:val="20"/>
        </w:rPr>
        <w:t>administrative</w:t>
      </w:r>
      <w:r>
        <w:rPr>
          <w:spacing w:val="-4"/>
          <w:sz w:val="20"/>
        </w:rPr>
        <w:t xml:space="preserve"> </w:t>
      </w:r>
      <w:r>
        <w:rPr>
          <w:sz w:val="20"/>
        </w:rPr>
        <w:t>costs</w:t>
      </w:r>
      <w:r>
        <w:rPr>
          <w:spacing w:val="-4"/>
          <w:sz w:val="20"/>
        </w:rPr>
        <w:t xml:space="preserve"> </w:t>
      </w:r>
      <w:r>
        <w:rPr>
          <w:sz w:val="20"/>
        </w:rPr>
        <w:t>higher</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2016-17</w:t>
      </w:r>
      <w:r>
        <w:rPr>
          <w:spacing w:val="-4"/>
          <w:sz w:val="20"/>
        </w:rPr>
        <w:t xml:space="preserve"> </w:t>
      </w:r>
      <w:r>
        <w:rPr>
          <w:sz w:val="20"/>
        </w:rPr>
        <w:t>actuals</w:t>
      </w:r>
      <w:r>
        <w:rPr>
          <w:spacing w:val="-4"/>
          <w:sz w:val="20"/>
        </w:rPr>
        <w:t xml:space="preserve"> </w:t>
      </w:r>
      <w:r>
        <w:rPr>
          <w:sz w:val="20"/>
        </w:rPr>
        <w:t>resulting</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slightly</w:t>
      </w:r>
      <w:r>
        <w:rPr>
          <w:spacing w:val="-4"/>
          <w:sz w:val="20"/>
        </w:rPr>
        <w:t xml:space="preserve"> </w:t>
      </w:r>
      <w:r>
        <w:rPr>
          <w:sz w:val="20"/>
        </w:rPr>
        <w:t>over</w:t>
      </w:r>
      <w:r>
        <w:rPr>
          <w:spacing w:val="-4"/>
          <w:sz w:val="20"/>
        </w:rPr>
        <w:t xml:space="preserve"> </w:t>
      </w:r>
      <w:r>
        <w:rPr>
          <w:sz w:val="20"/>
        </w:rPr>
        <w:t>target</w:t>
      </w:r>
      <w:r>
        <w:rPr>
          <w:spacing w:val="-4"/>
          <w:sz w:val="20"/>
        </w:rPr>
        <w:t xml:space="preserve"> </w:t>
      </w:r>
      <w:r>
        <w:rPr>
          <w:sz w:val="20"/>
        </w:rPr>
        <w:t>result.</w:t>
      </w:r>
    </w:p>
    <w:p w:rsidR="00BB37A1" w:rsidRDefault="00BB37A1">
      <w:pPr>
        <w:spacing w:line="240" w:lineRule="exact"/>
        <w:rPr>
          <w:sz w:val="20"/>
        </w:rPr>
        <w:sectPr w:rsidR="00BB37A1">
          <w:type w:val="continuous"/>
          <w:pgSz w:w="16840" w:h="11910" w:orient="landscape"/>
          <w:pgMar w:top="680" w:right="0" w:bottom="0" w:left="0" w:header="720" w:footer="720" w:gutter="0"/>
          <w:cols w:space="720"/>
        </w:sectPr>
      </w:pPr>
    </w:p>
    <w:p w:rsidR="00BB37A1" w:rsidRDefault="002F5F5A">
      <w:pPr>
        <w:pStyle w:val="Heading3"/>
        <w:spacing w:line="326" w:lineRule="exact"/>
        <w:ind w:left="659"/>
      </w:pPr>
      <w:bookmarkStart w:id="23" w:name="_bookmark13"/>
      <w:bookmarkStart w:id="24" w:name="certification_of_financial_statements_"/>
      <w:bookmarkStart w:id="25" w:name="_bookmark12"/>
      <w:bookmarkEnd w:id="23"/>
      <w:bookmarkEnd w:id="24"/>
      <w:bookmarkEnd w:id="25"/>
      <w:r>
        <w:rPr>
          <w:color w:val="FFFFFF"/>
        </w:rPr>
        <w:t>CERTIFICATION OF FINANCIAL STATEMENTS</w:t>
      </w:r>
    </w:p>
    <w:p w:rsidR="00BB37A1" w:rsidRDefault="00BB37A1">
      <w:pPr>
        <w:pStyle w:val="BodyText"/>
        <w:rPr>
          <w:sz w:val="20"/>
        </w:rPr>
      </w:pPr>
    </w:p>
    <w:p w:rsidR="00BB37A1" w:rsidRDefault="001961F7">
      <w:pPr>
        <w:pStyle w:val="BodyText"/>
        <w:spacing w:before="1"/>
        <w:rPr>
          <w:sz w:val="15"/>
        </w:rPr>
      </w:pPr>
      <w:r>
        <w:pict>
          <v:group id="_x0000_s1352" style="position:absolute;margin-left:34pt;margin-top:11.2pt;width:369.95pt;height:459.8pt;z-index:251617792;mso-wrap-distance-left:0;mso-wrap-distance-right:0;mso-position-horizontal-relative:page" coordorigin="680,224" coordsize="7399,9196">
            <v:rect id="_x0000_s1361" style="position:absolute;left:690;top:234;width:7378;height:9176" filled="f" strokecolor="#003761" strokeweight="1pt"/>
            <v:shape id="_x0000_s1360" type="#_x0000_t75" style="position:absolute;left:964;top:4531;width:2678;height:1416">
              <v:imagedata r:id="rId65" o:title=""/>
            </v:shape>
            <v:shape id="_x0000_s1359" type="#_x0000_t75" style="position:absolute;left:4424;top:5239;width:3371;height:549">
              <v:imagedata r:id="rId66" o:title=""/>
            </v:shape>
            <v:shape id="_x0000_s1358" type="#_x0000_t202" style="position:absolute;left:964;top:507;width:6723;height:3793" filled="f" stroked="f">
              <v:textbox inset="0,0,0,0">
                <w:txbxContent>
                  <w:p w:rsidR="001961F7" w:rsidRDefault="001961F7">
                    <w:pPr>
                      <w:spacing w:line="367" w:lineRule="exact"/>
                      <w:rPr>
                        <w:sz w:val="36"/>
                      </w:rPr>
                    </w:pPr>
                    <w:r>
                      <w:rPr>
                        <w:color w:val="003761"/>
                        <w:sz w:val="36"/>
                      </w:rPr>
                      <w:t>Certification of Financial Statements</w:t>
                    </w:r>
                  </w:p>
                  <w:p w:rsidR="001961F7" w:rsidRDefault="001961F7">
                    <w:pPr>
                      <w:spacing w:before="128"/>
                      <w:rPr>
                        <w:sz w:val="32"/>
                      </w:rPr>
                    </w:pPr>
                    <w:r>
                      <w:rPr>
                        <w:color w:val="0081C6"/>
                        <w:sz w:val="32"/>
                      </w:rPr>
                      <w:t>For the year ended 30 June 2017</w:t>
                    </w:r>
                  </w:p>
                  <w:p w:rsidR="001961F7" w:rsidRDefault="001961F7">
                    <w:pPr>
                      <w:spacing w:before="141" w:line="288" w:lineRule="exact"/>
                      <w:ind w:right="15"/>
                      <w:rPr>
                        <w:sz w:val="24"/>
                      </w:rPr>
                    </w:pPr>
                    <w:r>
                      <w:rPr>
                        <w:sz w:val="24"/>
                      </w:rPr>
                      <w:t xml:space="preserve">The accompanying financial statements of the Office of the Government Chief Information Officer have been prepared in compliance with the provisions of the </w:t>
                    </w:r>
                    <w:r>
                      <w:rPr>
                        <w:i/>
                        <w:sz w:val="24"/>
                      </w:rPr>
                      <w:t>Financial Management Act 2006</w:t>
                    </w:r>
                    <w:r>
                      <w:rPr>
                        <w:i/>
                        <w:spacing w:val="-5"/>
                        <w:sz w:val="24"/>
                      </w:rPr>
                      <w:t xml:space="preserve"> </w:t>
                    </w:r>
                    <w:r>
                      <w:rPr>
                        <w:sz w:val="24"/>
                      </w:rPr>
                      <w:t>from</w:t>
                    </w:r>
                    <w:r>
                      <w:rPr>
                        <w:spacing w:val="-5"/>
                        <w:sz w:val="24"/>
                      </w:rPr>
                      <w:t xml:space="preserve"> </w:t>
                    </w:r>
                    <w:r>
                      <w:rPr>
                        <w:sz w:val="24"/>
                      </w:rPr>
                      <w:t>proper</w:t>
                    </w:r>
                    <w:r>
                      <w:rPr>
                        <w:spacing w:val="-5"/>
                        <w:sz w:val="24"/>
                      </w:rPr>
                      <w:t xml:space="preserve"> </w:t>
                    </w:r>
                    <w:r>
                      <w:rPr>
                        <w:sz w:val="24"/>
                      </w:rPr>
                      <w:t>accounts</w:t>
                    </w:r>
                    <w:r>
                      <w:rPr>
                        <w:spacing w:val="-5"/>
                        <w:sz w:val="24"/>
                      </w:rPr>
                      <w:t xml:space="preserve"> </w:t>
                    </w:r>
                    <w:r>
                      <w:rPr>
                        <w:sz w:val="24"/>
                      </w:rPr>
                      <w:t>and</w:t>
                    </w:r>
                    <w:r>
                      <w:rPr>
                        <w:spacing w:val="-5"/>
                        <w:sz w:val="24"/>
                      </w:rPr>
                      <w:t xml:space="preserve"> </w:t>
                    </w:r>
                    <w:r>
                      <w:rPr>
                        <w:sz w:val="24"/>
                      </w:rPr>
                      <w:t>records</w:t>
                    </w:r>
                    <w:r>
                      <w:rPr>
                        <w:spacing w:val="-5"/>
                        <w:sz w:val="24"/>
                      </w:rPr>
                      <w:t xml:space="preserve"> </w:t>
                    </w:r>
                    <w:r>
                      <w:rPr>
                        <w:sz w:val="24"/>
                      </w:rPr>
                      <w:t>to</w:t>
                    </w:r>
                    <w:r>
                      <w:rPr>
                        <w:spacing w:val="-5"/>
                        <w:sz w:val="24"/>
                      </w:rPr>
                      <w:t xml:space="preserve"> </w:t>
                    </w:r>
                    <w:r>
                      <w:rPr>
                        <w:sz w:val="24"/>
                      </w:rPr>
                      <w:t>present</w:t>
                    </w:r>
                    <w:r>
                      <w:rPr>
                        <w:spacing w:val="-5"/>
                        <w:sz w:val="24"/>
                      </w:rPr>
                      <w:t xml:space="preserve"> </w:t>
                    </w:r>
                    <w:r>
                      <w:rPr>
                        <w:sz w:val="24"/>
                      </w:rPr>
                      <w:t>fairly</w:t>
                    </w:r>
                    <w:r>
                      <w:rPr>
                        <w:spacing w:val="-5"/>
                        <w:sz w:val="24"/>
                      </w:rPr>
                      <w:t xml:space="preserve"> </w:t>
                    </w:r>
                    <w:r>
                      <w:rPr>
                        <w:sz w:val="24"/>
                      </w:rPr>
                      <w:t>the</w:t>
                    </w:r>
                    <w:r>
                      <w:rPr>
                        <w:spacing w:val="-5"/>
                        <w:sz w:val="24"/>
                      </w:rPr>
                      <w:t xml:space="preserve"> </w:t>
                    </w:r>
                    <w:r>
                      <w:rPr>
                        <w:sz w:val="24"/>
                      </w:rPr>
                      <w:t>financial transactions for the reporting period ended 30 June 2017 and the financial position as at 30 June</w:t>
                    </w:r>
                    <w:r>
                      <w:rPr>
                        <w:spacing w:val="-7"/>
                        <w:sz w:val="24"/>
                      </w:rPr>
                      <w:t xml:space="preserve"> </w:t>
                    </w:r>
                    <w:r>
                      <w:rPr>
                        <w:sz w:val="24"/>
                      </w:rPr>
                      <w:t>2017.</w:t>
                    </w:r>
                  </w:p>
                  <w:p w:rsidR="001961F7" w:rsidRDefault="001961F7">
                    <w:pPr>
                      <w:spacing w:before="170" w:line="288" w:lineRule="exact"/>
                      <w:rPr>
                        <w:sz w:val="24"/>
                      </w:rPr>
                    </w:pPr>
                    <w:r>
                      <w:rPr>
                        <w:sz w:val="24"/>
                      </w:rPr>
                      <w:t>At the date of signing we are not aware of any circumstances which would render the particulars included in the financial statements misleading or inaccurate.</w:t>
                    </w:r>
                  </w:p>
                </w:txbxContent>
              </v:textbox>
            </v:shape>
            <v:shape id="_x0000_s1357" type="#_x0000_t202" style="position:absolute;left:964;top:6145;width:1107;height:240" filled="f" stroked="f">
              <v:textbox inset="0,0,0,0">
                <w:txbxContent>
                  <w:p w:rsidR="001961F7" w:rsidRDefault="001961F7">
                    <w:pPr>
                      <w:spacing w:line="240" w:lineRule="exact"/>
                      <w:rPr>
                        <w:sz w:val="24"/>
                      </w:rPr>
                    </w:pPr>
                    <w:r>
                      <w:rPr>
                        <w:sz w:val="24"/>
                      </w:rPr>
                      <w:t>Giles Nunis</w:t>
                    </w:r>
                  </w:p>
                </w:txbxContent>
              </v:textbox>
            </v:shape>
            <v:shape id="_x0000_s1356" type="#_x0000_t202" style="position:absolute;left:5017;top:6145;width:1878;height:240" filled="f" stroked="f">
              <v:textbox inset="0,0,0,0">
                <w:txbxContent>
                  <w:p w:rsidR="001961F7" w:rsidRDefault="001961F7">
                    <w:pPr>
                      <w:spacing w:line="240" w:lineRule="exact"/>
                      <w:rPr>
                        <w:sz w:val="24"/>
                      </w:rPr>
                    </w:pPr>
                    <w:r>
                      <w:rPr>
                        <w:sz w:val="24"/>
                      </w:rPr>
                      <w:t>Dominick Geraghty</w:t>
                    </w:r>
                  </w:p>
                </w:txbxContent>
              </v:textbox>
            </v:shape>
            <v:shape id="_x0000_s1355" type="#_x0000_t202" style="position:absolute;left:964;top:6604;width:1917;height:816" filled="f" stroked="f">
              <v:textbox inset="0,0,0,0">
                <w:txbxContent>
                  <w:p w:rsidR="001961F7" w:rsidRDefault="001961F7">
                    <w:pPr>
                      <w:spacing w:line="242" w:lineRule="exact"/>
                      <w:rPr>
                        <w:sz w:val="24"/>
                      </w:rPr>
                    </w:pPr>
                    <w:r>
                      <w:rPr>
                        <w:sz w:val="24"/>
                      </w:rPr>
                      <w:t>Chief Executive and</w:t>
                    </w:r>
                  </w:p>
                  <w:p w:rsidR="001961F7" w:rsidRDefault="001961F7">
                    <w:pPr>
                      <w:spacing w:line="288" w:lineRule="exact"/>
                      <w:rPr>
                        <w:sz w:val="24"/>
                      </w:rPr>
                    </w:pPr>
                    <w:r>
                      <w:rPr>
                        <w:sz w:val="24"/>
                      </w:rPr>
                      <w:t>Government Chief</w:t>
                    </w:r>
                  </w:p>
                  <w:p w:rsidR="001961F7" w:rsidRDefault="001961F7">
                    <w:pPr>
                      <w:spacing w:line="286" w:lineRule="exact"/>
                      <w:rPr>
                        <w:sz w:val="24"/>
                      </w:rPr>
                    </w:pPr>
                    <w:r>
                      <w:rPr>
                        <w:sz w:val="24"/>
                      </w:rPr>
                      <w:t>Information Officer</w:t>
                    </w:r>
                  </w:p>
                </w:txbxContent>
              </v:textbox>
            </v:shape>
            <v:shape id="_x0000_s1354" type="#_x0000_t202" style="position:absolute;left:5017;top:6604;width:2039;height:699" filled="f" stroked="f">
              <v:textbox inset="0,0,0,0">
                <w:txbxContent>
                  <w:p w:rsidR="001961F7" w:rsidRDefault="001961F7">
                    <w:pPr>
                      <w:spacing w:line="244" w:lineRule="exact"/>
                      <w:rPr>
                        <w:sz w:val="24"/>
                      </w:rPr>
                    </w:pPr>
                    <w:r>
                      <w:rPr>
                        <w:sz w:val="24"/>
                      </w:rPr>
                      <w:t>Chief Finance Officer</w:t>
                    </w:r>
                  </w:p>
                  <w:p w:rsidR="001961F7" w:rsidRDefault="001961F7">
                    <w:pPr>
                      <w:spacing w:before="165" w:line="289" w:lineRule="exact"/>
                      <w:rPr>
                        <w:sz w:val="24"/>
                      </w:rPr>
                    </w:pPr>
                    <w:r>
                      <w:rPr>
                        <w:sz w:val="24"/>
                      </w:rPr>
                      <w:t>10 August 2017</w:t>
                    </w:r>
                  </w:p>
                </w:txbxContent>
              </v:textbox>
            </v:shape>
            <v:shape id="_x0000_s1353" type="#_x0000_t202" style="position:absolute;left:964;top:7638;width:1535;height:240" filled="f" stroked="f">
              <v:textbox inset="0,0,0,0">
                <w:txbxContent>
                  <w:p w:rsidR="001961F7" w:rsidRDefault="001961F7">
                    <w:pPr>
                      <w:spacing w:line="240" w:lineRule="exact"/>
                      <w:rPr>
                        <w:sz w:val="24"/>
                      </w:rPr>
                    </w:pPr>
                    <w:r>
                      <w:rPr>
                        <w:sz w:val="24"/>
                      </w:rPr>
                      <w:t>10 August 2017</w:t>
                    </w:r>
                  </w:p>
                </w:txbxContent>
              </v:textbox>
            </v:shape>
            <w10:wrap type="topAndBottom" anchorx="page"/>
          </v:group>
        </w:pict>
      </w:r>
    </w:p>
    <w:p w:rsidR="00BB37A1" w:rsidRDefault="00BB37A1">
      <w:pPr>
        <w:rPr>
          <w:sz w:val="15"/>
        </w:rPr>
        <w:sectPr w:rsidR="00BB37A1">
          <w:pgSz w:w="16840" w:h="11910" w:orient="landscape"/>
          <w:pgMar w:top="780" w:right="0" w:bottom="620" w:left="0" w:header="0" w:footer="420" w:gutter="0"/>
          <w:cols w:space="720"/>
        </w:sectPr>
      </w:pPr>
    </w:p>
    <w:p w:rsidR="00BB37A1" w:rsidRDefault="00BB37A1">
      <w:pPr>
        <w:pStyle w:val="BodyText"/>
        <w:spacing w:before="7"/>
        <w:rPr>
          <w:rFonts w:ascii="Times New Roman"/>
          <w:sz w:val="8"/>
        </w:rPr>
      </w:pPr>
    </w:p>
    <w:p w:rsidR="00BB37A1" w:rsidRDefault="002F5F5A">
      <w:pPr>
        <w:tabs>
          <w:tab w:val="left" w:pos="8769"/>
        </w:tabs>
        <w:ind w:left="680"/>
        <w:rPr>
          <w:rFonts w:ascii="Times New Roman"/>
          <w:sz w:val="20"/>
        </w:rPr>
      </w:pPr>
      <w:bookmarkStart w:id="26" w:name="Audit_opinion"/>
      <w:bookmarkStart w:id="27" w:name="_bookmark14"/>
      <w:bookmarkEnd w:id="26"/>
      <w:bookmarkEnd w:id="27"/>
      <w:r>
        <w:rPr>
          <w:rFonts w:ascii="Times New Roman"/>
          <w:noProof/>
          <w:sz w:val="20"/>
          <w:lang w:val="en-AU" w:eastAsia="en-AU"/>
        </w:rPr>
        <w:drawing>
          <wp:inline distT="0" distB="0" distL="0" distR="0">
            <wp:extent cx="4655544" cy="6204775"/>
            <wp:effectExtent l="0" t="0" r="0" b="0"/>
            <wp:docPr id="21" name="image20.jpeg" title="Picture of independent auditors report - page 1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67" cstate="print"/>
                    <a:stretch>
                      <a:fillRect/>
                    </a:stretch>
                  </pic:blipFill>
                  <pic:spPr>
                    <a:xfrm>
                      <a:off x="0" y="0"/>
                      <a:ext cx="4655544" cy="6204775"/>
                    </a:xfrm>
                    <a:prstGeom prst="rect">
                      <a:avLst/>
                    </a:prstGeom>
                  </pic:spPr>
                </pic:pic>
              </a:graphicData>
            </a:graphic>
          </wp:inline>
        </w:drawing>
      </w:r>
      <w:r>
        <w:rPr>
          <w:rFonts w:ascii="Times New Roman"/>
          <w:sz w:val="20"/>
        </w:rPr>
        <w:tab/>
      </w:r>
      <w:r>
        <w:rPr>
          <w:rFonts w:ascii="Times New Roman"/>
          <w:noProof/>
          <w:sz w:val="20"/>
          <w:lang w:val="en-AU" w:eastAsia="en-AU"/>
        </w:rPr>
        <w:drawing>
          <wp:inline distT="0" distB="0" distL="0" distR="0">
            <wp:extent cx="4655544" cy="6204775"/>
            <wp:effectExtent l="0" t="0" r="0" b="0"/>
            <wp:docPr id="23" name="image21.jpeg" title="Picture of independent auditors report - page 2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68" cstate="print"/>
                    <a:stretch>
                      <a:fillRect/>
                    </a:stretch>
                  </pic:blipFill>
                  <pic:spPr>
                    <a:xfrm>
                      <a:off x="0" y="0"/>
                      <a:ext cx="4655544" cy="6204775"/>
                    </a:xfrm>
                    <a:prstGeom prst="rect">
                      <a:avLst/>
                    </a:prstGeom>
                  </pic:spPr>
                </pic:pic>
              </a:graphicData>
            </a:graphic>
          </wp:inline>
        </w:drawing>
      </w:r>
    </w:p>
    <w:p w:rsidR="00BB37A1" w:rsidRDefault="00BB37A1">
      <w:pPr>
        <w:rPr>
          <w:rFonts w:ascii="Times New Roman"/>
          <w:sz w:val="20"/>
        </w:rPr>
        <w:sectPr w:rsidR="00BB37A1">
          <w:headerReference w:type="default" r:id="rId69"/>
          <w:pgSz w:w="16840" w:h="11910" w:orient="landscape"/>
          <w:pgMar w:top="1120" w:right="0" w:bottom="620" w:left="0" w:header="0" w:footer="420" w:gutter="0"/>
          <w:cols w:space="720"/>
        </w:sectPr>
      </w:pPr>
    </w:p>
    <w:p w:rsidR="00BB37A1" w:rsidRDefault="001961F7">
      <w:pPr>
        <w:pStyle w:val="BodyText"/>
        <w:spacing w:before="170"/>
        <w:ind w:left="541" w:right="53"/>
        <w:jc w:val="center"/>
      </w:pPr>
      <w:hyperlink w:anchor="_bookmark1" w:history="1">
        <w:r w:rsidR="002F5F5A">
          <w:t>OVERVIEW</w:t>
        </w:r>
      </w:hyperlink>
    </w:p>
    <w:p w:rsidR="00BB37A1" w:rsidRDefault="002F5F5A">
      <w:pPr>
        <w:pStyle w:val="Heading3"/>
        <w:spacing w:before="208"/>
        <w:ind w:left="726" w:right="53"/>
        <w:jc w:val="center"/>
      </w:pPr>
      <w:r>
        <w:rPr>
          <w:color w:val="FFFFFF"/>
        </w:rPr>
        <w:t>AUDIT OPINION</w:t>
      </w:r>
    </w:p>
    <w:p w:rsidR="00BB37A1" w:rsidRDefault="002F5F5A">
      <w:pPr>
        <w:pStyle w:val="BodyText"/>
        <w:spacing w:before="103" w:line="180" w:lineRule="auto"/>
        <w:ind w:left="673" w:right="-11" w:firstLine="353"/>
      </w:pPr>
      <w:r>
        <w:br w:type="column"/>
      </w:r>
      <w:hyperlink w:anchor="_bookmark6" w:history="1">
        <w:r>
          <w:t xml:space="preserve">AGENCY </w:t>
        </w:r>
        <w:r>
          <w:rPr>
            <w:spacing w:val="-1"/>
          </w:rPr>
          <w:t>PERFORMANCE</w:t>
        </w:r>
      </w:hyperlink>
    </w:p>
    <w:p w:rsidR="00BB37A1" w:rsidRDefault="002F5F5A">
      <w:pPr>
        <w:pStyle w:val="BodyText"/>
        <w:spacing w:before="46" w:line="260" w:lineRule="exact"/>
        <w:ind w:left="673" w:firstLine="113"/>
      </w:pPr>
      <w:r>
        <w:br w:type="column"/>
      </w:r>
      <w:r>
        <w:rPr>
          <w:color w:val="FFFFFF"/>
        </w:rPr>
        <w:t>FINANCIAL STATEMENTS</w:t>
      </w:r>
    </w:p>
    <w:p w:rsidR="00BB37A1" w:rsidRDefault="002F5F5A">
      <w:pPr>
        <w:pStyle w:val="BodyText"/>
        <w:spacing w:before="103" w:line="180" w:lineRule="auto"/>
        <w:ind w:left="839" w:right="-8" w:hanging="166"/>
      </w:pPr>
      <w:r>
        <w:br w:type="column"/>
      </w:r>
      <w:hyperlink w:anchor="_bookmark32" w:history="1">
        <w:r>
          <w:rPr>
            <w:spacing w:val="-6"/>
          </w:rPr>
          <w:t xml:space="preserve">PERFORMANCE </w:t>
        </w:r>
        <w:r>
          <w:rPr>
            <w:spacing w:val="-8"/>
          </w:rPr>
          <w:t>INDICATORS</w:t>
        </w:r>
      </w:hyperlink>
    </w:p>
    <w:p w:rsidR="00BB37A1" w:rsidRDefault="002F5F5A">
      <w:pPr>
        <w:pStyle w:val="BodyText"/>
        <w:spacing w:before="156"/>
        <w:ind w:left="673"/>
      </w:pPr>
      <w:r>
        <w:br w:type="column"/>
      </w:r>
      <w:hyperlink w:anchor="_bookmark38" w:history="1">
        <w:r>
          <w:t>DISCLOSURES</w:t>
        </w:r>
      </w:hyperlink>
    </w:p>
    <w:p w:rsidR="00BB37A1" w:rsidRDefault="00BB37A1">
      <w:pPr>
        <w:sectPr w:rsidR="00BB37A1">
          <w:headerReference w:type="default" r:id="rId70"/>
          <w:pgSz w:w="16840" w:h="11910" w:orient="landscape"/>
          <w:pgMar w:top="40" w:right="0" w:bottom="620" w:left="0" w:header="0" w:footer="420" w:gutter="0"/>
          <w:cols w:num="5" w:space="720" w:equalWidth="0">
            <w:col w:w="2879" w:space="742"/>
            <w:col w:w="2187" w:space="1262"/>
            <w:col w:w="2023" w:space="1286"/>
            <w:col w:w="2135" w:space="1301"/>
            <w:col w:w="3025"/>
          </w:cols>
        </w:sectPr>
      </w:pPr>
    </w:p>
    <w:p w:rsidR="00BB37A1" w:rsidRDefault="001961F7">
      <w:pPr>
        <w:pStyle w:val="BodyText"/>
        <w:spacing w:before="4" w:after="1"/>
        <w:rPr>
          <w:sz w:val="9"/>
        </w:rPr>
      </w:pPr>
      <w:r>
        <w:pict>
          <v:group id="_x0000_s1345" style="position:absolute;margin-left:0;margin-top:-.25pt;width:841.9pt;height:549.5pt;z-index:-251647488;mso-position-horizontal-relative:page;mso-position-vertical-relative:page" coordorigin=",-5" coordsize="16838,10990">
            <v:line id="_x0000_s1351" style="position:absolute" from="16833,0" to="16833,1124" strokecolor="#0081c6" strokeweight=".5pt"/>
            <v:rect id="_x0000_s1350" style="position:absolute;width:16828;height:1124" fillcolor="#0081c6" stroked="f"/>
            <v:shape id="_x0000_s1349" style="position:absolute;width:6736;height:681" coordsize="6736,681" path="m6735,l3368,,,,,680r3254,l3320,679r33,-13l3366,632r2,-65l3369,632r13,34l3415,679r66,1l6622,680r65,-1l6721,666r12,-34l6735,567,6735,e" fillcolor="#dadada" stroked="f">
              <v:path arrowok="t"/>
            </v:shape>
            <v:shape id="_x0000_s1348" style="position:absolute;left:6735;width:3368;height:681" coordorigin="6735" coordsize="3368,681" path="m10103,l6735,r,567l6737,632r12,34l6783,679r66,1l9989,680r66,-1l10089,666r12,-34l10103,567r,-567xe" fillcolor="#003761" stroked="f">
              <v:path arrowok="t"/>
            </v:shape>
            <v:shape id="_x0000_s1347" style="position:absolute;left:10103;width:6736;height:681" coordorigin="10103" coordsize="6736,681" path="m16838,l13470,,10103,r,567l10104,632r13,34l10151,679r65,1l13357,680r65,-1l13456,666r12,-34l13470,567r2,65l13484,666r34,13l13584,680r3254,l16838,e" fillcolor="#dadada" stroked="f">
              <v:path arrowok="t"/>
            </v:shape>
            <v:shape id="_x0000_s1346" type="#_x0000_t75" style="position:absolute;left:8759;top:1124;width:7398;height:9860">
              <v:imagedata r:id="rId71" o:title=""/>
            </v:shape>
            <w10:wrap anchorx="page" anchory="page"/>
          </v:group>
        </w:pict>
      </w:r>
    </w:p>
    <w:p w:rsidR="00BB37A1" w:rsidRDefault="002F5F5A">
      <w:pPr>
        <w:pStyle w:val="BodyText"/>
        <w:ind w:left="680"/>
        <w:rPr>
          <w:sz w:val="20"/>
        </w:rPr>
      </w:pPr>
      <w:r>
        <w:rPr>
          <w:noProof/>
          <w:sz w:val="20"/>
          <w:lang w:val="en-AU" w:eastAsia="en-AU"/>
        </w:rPr>
        <w:drawing>
          <wp:inline distT="0" distB="0" distL="0" distR="0">
            <wp:extent cx="4655544" cy="6204775"/>
            <wp:effectExtent l="0" t="0" r="0" b="0"/>
            <wp:docPr id="25" name="image23.jpeg" title="Independent Auditors Report - page 3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72" cstate="print"/>
                    <a:stretch>
                      <a:fillRect/>
                    </a:stretch>
                  </pic:blipFill>
                  <pic:spPr>
                    <a:xfrm>
                      <a:off x="0" y="0"/>
                      <a:ext cx="4655544" cy="6204775"/>
                    </a:xfrm>
                    <a:prstGeom prst="rect">
                      <a:avLst/>
                    </a:prstGeom>
                  </pic:spPr>
                </pic:pic>
              </a:graphicData>
            </a:graphic>
          </wp:inline>
        </w:drawing>
      </w:r>
    </w:p>
    <w:p w:rsidR="00BB37A1" w:rsidRDefault="00BB37A1">
      <w:pPr>
        <w:rPr>
          <w:sz w:val="20"/>
        </w:rPr>
        <w:sectPr w:rsidR="00BB37A1">
          <w:type w:val="continuous"/>
          <w:pgSz w:w="16840" w:h="11910" w:orient="landscape"/>
          <w:pgMar w:top="680" w:right="0" w:bottom="0" w:left="0" w:header="720" w:footer="720" w:gutter="0"/>
          <w:cols w:space="720"/>
        </w:sectPr>
      </w:pPr>
    </w:p>
    <w:tbl>
      <w:tblPr>
        <w:tblW w:w="0" w:type="auto"/>
        <w:tblInd w:w="62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445"/>
        <w:gridCol w:w="1609"/>
        <w:gridCol w:w="1517"/>
        <w:gridCol w:w="978"/>
      </w:tblGrid>
      <w:tr w:rsidR="00BB37A1" w:rsidTr="008D25D6">
        <w:trPr>
          <w:trHeight w:hRule="exact" w:val="1158"/>
          <w:tblHeader/>
        </w:trPr>
        <w:tc>
          <w:tcPr>
            <w:tcW w:w="11445" w:type="dxa"/>
          </w:tcPr>
          <w:p w:rsidR="00BB37A1" w:rsidRDefault="002F5F5A">
            <w:pPr>
              <w:pStyle w:val="TableParagraph"/>
              <w:spacing w:line="367" w:lineRule="exact"/>
              <w:ind w:left="50"/>
              <w:jc w:val="left"/>
              <w:rPr>
                <w:sz w:val="32"/>
              </w:rPr>
            </w:pPr>
            <w:bookmarkStart w:id="28" w:name="Statement_of_Comprehensive_Income_For_th"/>
            <w:bookmarkStart w:id="29" w:name="_bookmark15"/>
            <w:bookmarkEnd w:id="28"/>
            <w:bookmarkEnd w:id="29"/>
            <w:r>
              <w:rPr>
                <w:color w:val="FFFFFF"/>
                <w:sz w:val="36"/>
              </w:rPr>
              <w:t xml:space="preserve">STATEMENT OF COMPREHENSIVE INCOME </w:t>
            </w:r>
            <w:r>
              <w:rPr>
                <w:color w:val="FFFFFF"/>
                <w:sz w:val="32"/>
              </w:rPr>
              <w:t>For the year ended 30 June 2017</w:t>
            </w:r>
          </w:p>
        </w:tc>
        <w:tc>
          <w:tcPr>
            <w:tcW w:w="1608" w:type="dxa"/>
          </w:tcPr>
          <w:p w:rsidR="00BB37A1" w:rsidRDefault="00BB37A1"/>
        </w:tc>
        <w:tc>
          <w:tcPr>
            <w:tcW w:w="1517" w:type="dxa"/>
          </w:tcPr>
          <w:p w:rsidR="00BB37A1" w:rsidRDefault="00BB37A1">
            <w:pPr>
              <w:pStyle w:val="TableParagraph"/>
              <w:jc w:val="left"/>
              <w:rPr>
                <w:sz w:val="24"/>
              </w:rPr>
            </w:pPr>
          </w:p>
          <w:p w:rsidR="00BB37A1" w:rsidRDefault="00BB37A1">
            <w:pPr>
              <w:pStyle w:val="TableParagraph"/>
              <w:jc w:val="left"/>
              <w:rPr>
                <w:sz w:val="24"/>
              </w:rPr>
            </w:pPr>
          </w:p>
          <w:p w:rsidR="00BB37A1" w:rsidRDefault="00BB37A1">
            <w:pPr>
              <w:pStyle w:val="TableParagraph"/>
              <w:spacing w:before="3"/>
              <w:jc w:val="left"/>
              <w:rPr>
                <w:sz w:val="21"/>
              </w:rPr>
            </w:pPr>
          </w:p>
          <w:p w:rsidR="00BB37A1" w:rsidRDefault="002F5F5A">
            <w:pPr>
              <w:pStyle w:val="TableParagraph"/>
              <w:ind w:right="347"/>
              <w:rPr>
                <w:b/>
                <w:sz w:val="24"/>
              </w:rPr>
            </w:pPr>
            <w:r>
              <w:rPr>
                <w:b/>
                <w:sz w:val="24"/>
              </w:rPr>
              <w:t>2017</w:t>
            </w:r>
          </w:p>
        </w:tc>
        <w:tc>
          <w:tcPr>
            <w:tcW w:w="978" w:type="dxa"/>
          </w:tcPr>
          <w:p w:rsidR="00BB37A1" w:rsidRDefault="00BB37A1">
            <w:pPr>
              <w:pStyle w:val="TableParagraph"/>
              <w:jc w:val="left"/>
              <w:rPr>
                <w:sz w:val="24"/>
              </w:rPr>
            </w:pPr>
          </w:p>
          <w:p w:rsidR="00BB37A1" w:rsidRDefault="00BB37A1">
            <w:pPr>
              <w:pStyle w:val="TableParagraph"/>
              <w:jc w:val="left"/>
              <w:rPr>
                <w:sz w:val="24"/>
              </w:rPr>
            </w:pPr>
          </w:p>
          <w:p w:rsidR="00BB37A1" w:rsidRDefault="00BB37A1">
            <w:pPr>
              <w:pStyle w:val="TableParagraph"/>
              <w:spacing w:before="3"/>
              <w:jc w:val="left"/>
              <w:rPr>
                <w:sz w:val="21"/>
              </w:rPr>
            </w:pPr>
          </w:p>
          <w:p w:rsidR="00BB37A1" w:rsidRDefault="002F5F5A">
            <w:pPr>
              <w:pStyle w:val="TableParagraph"/>
              <w:ind w:right="77"/>
              <w:rPr>
                <w:b/>
                <w:sz w:val="24"/>
              </w:rPr>
            </w:pPr>
            <w:r>
              <w:rPr>
                <w:b/>
                <w:sz w:val="24"/>
              </w:rPr>
              <w:t>2016</w:t>
            </w:r>
          </w:p>
        </w:tc>
      </w:tr>
      <w:tr w:rsidR="00BB37A1">
        <w:trPr>
          <w:trHeight w:hRule="exact" w:val="314"/>
        </w:trPr>
        <w:tc>
          <w:tcPr>
            <w:tcW w:w="11445" w:type="dxa"/>
          </w:tcPr>
          <w:p w:rsidR="00BB37A1" w:rsidRDefault="00BB37A1"/>
        </w:tc>
        <w:tc>
          <w:tcPr>
            <w:tcW w:w="1608" w:type="dxa"/>
          </w:tcPr>
          <w:p w:rsidR="00BB37A1" w:rsidRDefault="002F5F5A">
            <w:pPr>
              <w:pStyle w:val="TableParagraph"/>
              <w:spacing w:line="268" w:lineRule="exact"/>
              <w:ind w:right="645"/>
              <w:rPr>
                <w:b/>
                <w:sz w:val="24"/>
              </w:rPr>
            </w:pPr>
            <w:r>
              <w:rPr>
                <w:b/>
                <w:sz w:val="24"/>
              </w:rPr>
              <w:t>Note</w:t>
            </w:r>
          </w:p>
        </w:tc>
        <w:tc>
          <w:tcPr>
            <w:tcW w:w="1517" w:type="dxa"/>
          </w:tcPr>
          <w:p w:rsidR="00BB37A1" w:rsidRDefault="002F5F5A">
            <w:pPr>
              <w:pStyle w:val="TableParagraph"/>
              <w:spacing w:line="268" w:lineRule="exact"/>
              <w:ind w:right="347"/>
              <w:rPr>
                <w:b/>
                <w:sz w:val="24"/>
              </w:rPr>
            </w:pPr>
            <w:r>
              <w:rPr>
                <w:b/>
                <w:sz w:val="24"/>
              </w:rPr>
              <w:t>$000</w:t>
            </w:r>
          </w:p>
        </w:tc>
        <w:tc>
          <w:tcPr>
            <w:tcW w:w="978" w:type="dxa"/>
          </w:tcPr>
          <w:p w:rsidR="00BB37A1" w:rsidRDefault="002F5F5A">
            <w:pPr>
              <w:pStyle w:val="TableParagraph"/>
              <w:spacing w:line="268" w:lineRule="exact"/>
              <w:ind w:right="77"/>
              <w:rPr>
                <w:b/>
                <w:sz w:val="24"/>
              </w:rPr>
            </w:pPr>
            <w:r>
              <w:rPr>
                <w:b/>
                <w:sz w:val="24"/>
              </w:rPr>
              <w:t>$000</w:t>
            </w:r>
          </w:p>
        </w:tc>
      </w:tr>
      <w:tr w:rsidR="00BB37A1">
        <w:trPr>
          <w:trHeight w:hRule="exact" w:val="340"/>
        </w:trPr>
        <w:tc>
          <w:tcPr>
            <w:tcW w:w="11445" w:type="dxa"/>
          </w:tcPr>
          <w:p w:rsidR="00BB37A1" w:rsidRDefault="002F5F5A">
            <w:pPr>
              <w:pStyle w:val="TableParagraph"/>
              <w:spacing w:before="1"/>
              <w:ind w:left="55"/>
              <w:jc w:val="left"/>
              <w:rPr>
                <w:b/>
                <w:sz w:val="24"/>
              </w:rPr>
            </w:pPr>
            <w:r>
              <w:rPr>
                <w:b/>
                <w:sz w:val="24"/>
              </w:rPr>
              <w:t>COST OF SERVICES</w:t>
            </w:r>
          </w:p>
        </w:tc>
        <w:tc>
          <w:tcPr>
            <w:tcW w:w="1608" w:type="dxa"/>
          </w:tcPr>
          <w:p w:rsidR="00BB37A1" w:rsidRDefault="00BB37A1"/>
        </w:tc>
        <w:tc>
          <w:tcPr>
            <w:tcW w:w="1517" w:type="dxa"/>
          </w:tcPr>
          <w:p w:rsidR="00BB37A1" w:rsidRDefault="00BB37A1"/>
        </w:tc>
        <w:tc>
          <w:tcPr>
            <w:tcW w:w="978" w:type="dxa"/>
          </w:tcPr>
          <w:p w:rsidR="00BB37A1" w:rsidRDefault="00BB37A1"/>
        </w:tc>
      </w:tr>
      <w:tr w:rsidR="00BB37A1">
        <w:trPr>
          <w:trHeight w:hRule="exact" w:val="340"/>
        </w:trPr>
        <w:tc>
          <w:tcPr>
            <w:tcW w:w="11445" w:type="dxa"/>
          </w:tcPr>
          <w:p w:rsidR="00BB37A1" w:rsidRDefault="002F5F5A">
            <w:pPr>
              <w:pStyle w:val="TableParagraph"/>
              <w:spacing w:before="1"/>
              <w:ind w:left="55"/>
              <w:jc w:val="left"/>
              <w:rPr>
                <w:b/>
                <w:sz w:val="24"/>
              </w:rPr>
            </w:pPr>
            <w:r>
              <w:rPr>
                <w:b/>
                <w:sz w:val="24"/>
              </w:rPr>
              <w:t>Expenses</w:t>
            </w:r>
          </w:p>
        </w:tc>
        <w:tc>
          <w:tcPr>
            <w:tcW w:w="1608" w:type="dxa"/>
          </w:tcPr>
          <w:p w:rsidR="00BB37A1" w:rsidRDefault="00BB37A1"/>
        </w:tc>
        <w:tc>
          <w:tcPr>
            <w:tcW w:w="1517" w:type="dxa"/>
          </w:tcPr>
          <w:p w:rsidR="00BB37A1" w:rsidRDefault="00BB37A1"/>
        </w:tc>
        <w:tc>
          <w:tcPr>
            <w:tcW w:w="978" w:type="dxa"/>
          </w:tcPr>
          <w:p w:rsidR="00BB37A1" w:rsidRDefault="00BB37A1"/>
        </w:tc>
      </w:tr>
      <w:tr w:rsidR="00BB37A1">
        <w:trPr>
          <w:trHeight w:hRule="exact" w:val="340"/>
        </w:trPr>
        <w:tc>
          <w:tcPr>
            <w:tcW w:w="11445" w:type="dxa"/>
          </w:tcPr>
          <w:p w:rsidR="00BB37A1" w:rsidRDefault="002F5F5A">
            <w:pPr>
              <w:pStyle w:val="TableParagraph"/>
              <w:spacing w:before="1"/>
              <w:ind w:left="55"/>
              <w:jc w:val="left"/>
              <w:rPr>
                <w:sz w:val="24"/>
              </w:rPr>
            </w:pPr>
            <w:r>
              <w:rPr>
                <w:sz w:val="24"/>
              </w:rPr>
              <w:t>Employee benefits expense</w:t>
            </w:r>
          </w:p>
        </w:tc>
        <w:tc>
          <w:tcPr>
            <w:tcW w:w="1608" w:type="dxa"/>
          </w:tcPr>
          <w:p w:rsidR="00BB37A1" w:rsidRDefault="002F5F5A">
            <w:pPr>
              <w:pStyle w:val="TableParagraph"/>
              <w:spacing w:before="1"/>
              <w:ind w:right="644"/>
              <w:rPr>
                <w:sz w:val="24"/>
              </w:rPr>
            </w:pPr>
            <w:hyperlink w:anchor="_bookmark23" w:history="1">
              <w:r>
                <w:rPr>
                  <w:color w:val="0563C1"/>
                  <w:sz w:val="24"/>
                  <w:u w:val="single" w:color="0563C1"/>
                </w:rPr>
                <w:t>7</w:t>
              </w:r>
            </w:hyperlink>
          </w:p>
        </w:tc>
        <w:tc>
          <w:tcPr>
            <w:tcW w:w="1517" w:type="dxa"/>
          </w:tcPr>
          <w:p w:rsidR="00BB37A1" w:rsidRDefault="002F5F5A">
            <w:pPr>
              <w:pStyle w:val="TableParagraph"/>
              <w:spacing w:before="1"/>
              <w:ind w:right="347"/>
              <w:rPr>
                <w:sz w:val="24"/>
              </w:rPr>
            </w:pPr>
            <w:r>
              <w:rPr>
                <w:sz w:val="24"/>
              </w:rPr>
              <w:t>4,408</w:t>
            </w:r>
          </w:p>
        </w:tc>
        <w:tc>
          <w:tcPr>
            <w:tcW w:w="978" w:type="dxa"/>
          </w:tcPr>
          <w:p w:rsidR="00BB37A1" w:rsidRDefault="002F5F5A">
            <w:pPr>
              <w:pStyle w:val="TableParagraph"/>
              <w:spacing w:before="1"/>
              <w:ind w:right="77"/>
              <w:rPr>
                <w:sz w:val="24"/>
              </w:rPr>
            </w:pPr>
            <w:r>
              <w:rPr>
                <w:sz w:val="24"/>
              </w:rPr>
              <w:t>2,722</w:t>
            </w:r>
          </w:p>
        </w:tc>
      </w:tr>
      <w:tr w:rsidR="00BB37A1">
        <w:trPr>
          <w:trHeight w:hRule="exact" w:val="340"/>
        </w:trPr>
        <w:tc>
          <w:tcPr>
            <w:tcW w:w="11445" w:type="dxa"/>
          </w:tcPr>
          <w:p w:rsidR="00BB37A1" w:rsidRDefault="002F5F5A">
            <w:pPr>
              <w:pStyle w:val="TableParagraph"/>
              <w:spacing w:before="1"/>
              <w:ind w:left="55"/>
              <w:jc w:val="left"/>
              <w:rPr>
                <w:sz w:val="24"/>
              </w:rPr>
            </w:pPr>
            <w:r>
              <w:rPr>
                <w:sz w:val="24"/>
              </w:rPr>
              <w:t>Supplies and services</w:t>
            </w:r>
          </w:p>
        </w:tc>
        <w:tc>
          <w:tcPr>
            <w:tcW w:w="1608" w:type="dxa"/>
          </w:tcPr>
          <w:p w:rsidR="00BB37A1" w:rsidRDefault="001961F7">
            <w:pPr>
              <w:pStyle w:val="TableParagraph"/>
              <w:spacing w:before="1"/>
              <w:ind w:right="644"/>
              <w:rPr>
                <w:sz w:val="24"/>
              </w:rPr>
            </w:pPr>
            <w:hyperlink w:anchor="_bookmark23" w:history="1">
              <w:r w:rsidR="002F5F5A">
                <w:rPr>
                  <w:color w:val="0563C1"/>
                  <w:sz w:val="24"/>
                  <w:u w:val="single" w:color="0563C1"/>
                </w:rPr>
                <w:t>8</w:t>
              </w:r>
            </w:hyperlink>
          </w:p>
        </w:tc>
        <w:tc>
          <w:tcPr>
            <w:tcW w:w="1517" w:type="dxa"/>
          </w:tcPr>
          <w:p w:rsidR="00BB37A1" w:rsidRDefault="002F5F5A">
            <w:pPr>
              <w:pStyle w:val="TableParagraph"/>
              <w:spacing w:before="1"/>
              <w:ind w:right="347"/>
              <w:rPr>
                <w:sz w:val="24"/>
              </w:rPr>
            </w:pPr>
            <w:r>
              <w:rPr>
                <w:sz w:val="24"/>
              </w:rPr>
              <w:t>4,246</w:t>
            </w:r>
          </w:p>
        </w:tc>
        <w:tc>
          <w:tcPr>
            <w:tcW w:w="978" w:type="dxa"/>
          </w:tcPr>
          <w:p w:rsidR="00BB37A1" w:rsidRDefault="002F5F5A">
            <w:pPr>
              <w:pStyle w:val="TableParagraph"/>
              <w:spacing w:before="1"/>
              <w:ind w:right="77"/>
              <w:rPr>
                <w:sz w:val="24"/>
              </w:rPr>
            </w:pPr>
            <w:r>
              <w:rPr>
                <w:sz w:val="24"/>
              </w:rPr>
              <w:t>1,444</w:t>
            </w:r>
          </w:p>
        </w:tc>
      </w:tr>
      <w:tr w:rsidR="00BB37A1">
        <w:trPr>
          <w:trHeight w:hRule="exact" w:val="340"/>
        </w:trPr>
        <w:tc>
          <w:tcPr>
            <w:tcW w:w="11445" w:type="dxa"/>
          </w:tcPr>
          <w:p w:rsidR="00BB37A1" w:rsidRDefault="002F5F5A">
            <w:pPr>
              <w:pStyle w:val="TableParagraph"/>
              <w:spacing w:before="1"/>
              <w:ind w:left="55"/>
              <w:jc w:val="left"/>
              <w:rPr>
                <w:sz w:val="24"/>
              </w:rPr>
            </w:pPr>
            <w:r>
              <w:rPr>
                <w:sz w:val="24"/>
              </w:rPr>
              <w:t>Accommodation expenses</w:t>
            </w:r>
          </w:p>
        </w:tc>
        <w:tc>
          <w:tcPr>
            <w:tcW w:w="1608" w:type="dxa"/>
          </w:tcPr>
          <w:p w:rsidR="00BB37A1" w:rsidRDefault="001961F7">
            <w:pPr>
              <w:pStyle w:val="TableParagraph"/>
              <w:spacing w:before="1"/>
              <w:ind w:right="644"/>
              <w:rPr>
                <w:sz w:val="24"/>
              </w:rPr>
            </w:pPr>
            <w:hyperlink w:anchor="_bookmark23" w:history="1">
              <w:r w:rsidR="002F5F5A">
                <w:rPr>
                  <w:color w:val="0563C1"/>
                  <w:sz w:val="24"/>
                  <w:u w:val="single" w:color="0563C1"/>
                </w:rPr>
                <w:t>9</w:t>
              </w:r>
            </w:hyperlink>
          </w:p>
        </w:tc>
        <w:tc>
          <w:tcPr>
            <w:tcW w:w="1517" w:type="dxa"/>
          </w:tcPr>
          <w:p w:rsidR="00BB37A1" w:rsidRDefault="002F5F5A">
            <w:pPr>
              <w:pStyle w:val="TableParagraph"/>
              <w:spacing w:before="1"/>
              <w:ind w:right="347"/>
              <w:rPr>
                <w:sz w:val="24"/>
              </w:rPr>
            </w:pPr>
            <w:r>
              <w:rPr>
                <w:sz w:val="24"/>
              </w:rPr>
              <w:t>313</w:t>
            </w:r>
          </w:p>
        </w:tc>
        <w:tc>
          <w:tcPr>
            <w:tcW w:w="978" w:type="dxa"/>
          </w:tcPr>
          <w:p w:rsidR="00BB37A1" w:rsidRDefault="002F5F5A">
            <w:pPr>
              <w:pStyle w:val="TableParagraph"/>
              <w:spacing w:before="1"/>
              <w:ind w:right="77"/>
              <w:rPr>
                <w:sz w:val="24"/>
              </w:rPr>
            </w:pPr>
            <w:r>
              <w:rPr>
                <w:sz w:val="24"/>
              </w:rPr>
              <w:t>199</w:t>
            </w:r>
          </w:p>
        </w:tc>
      </w:tr>
      <w:tr w:rsidR="00BB37A1">
        <w:trPr>
          <w:trHeight w:hRule="exact" w:val="340"/>
        </w:trPr>
        <w:tc>
          <w:tcPr>
            <w:tcW w:w="11445" w:type="dxa"/>
          </w:tcPr>
          <w:p w:rsidR="00BB37A1" w:rsidRDefault="002F5F5A">
            <w:pPr>
              <w:pStyle w:val="TableParagraph"/>
              <w:spacing w:before="1"/>
              <w:ind w:left="55"/>
              <w:jc w:val="left"/>
              <w:rPr>
                <w:sz w:val="24"/>
              </w:rPr>
            </w:pPr>
            <w:r>
              <w:rPr>
                <w:sz w:val="24"/>
              </w:rPr>
              <w:t>Grants and subsidies</w:t>
            </w:r>
          </w:p>
        </w:tc>
        <w:tc>
          <w:tcPr>
            <w:tcW w:w="1608" w:type="dxa"/>
          </w:tcPr>
          <w:p w:rsidR="00BB37A1" w:rsidRDefault="001961F7">
            <w:pPr>
              <w:pStyle w:val="TableParagraph"/>
              <w:spacing w:before="1"/>
              <w:ind w:right="644"/>
              <w:rPr>
                <w:sz w:val="24"/>
              </w:rPr>
            </w:pPr>
            <w:hyperlink w:anchor="_bookmark23" w:history="1">
              <w:r w:rsidR="002F5F5A">
                <w:rPr>
                  <w:color w:val="0563C1"/>
                  <w:sz w:val="24"/>
                  <w:u w:val="single" w:color="0563C1"/>
                </w:rPr>
                <w:t>10</w:t>
              </w:r>
            </w:hyperlink>
          </w:p>
        </w:tc>
        <w:tc>
          <w:tcPr>
            <w:tcW w:w="1517" w:type="dxa"/>
          </w:tcPr>
          <w:p w:rsidR="00BB37A1" w:rsidRDefault="002F5F5A">
            <w:pPr>
              <w:pStyle w:val="TableParagraph"/>
              <w:spacing w:before="1"/>
              <w:ind w:right="347"/>
              <w:rPr>
                <w:sz w:val="24"/>
              </w:rPr>
            </w:pPr>
            <w:r>
              <w:rPr>
                <w:sz w:val="24"/>
              </w:rPr>
              <w:t>369</w:t>
            </w:r>
          </w:p>
        </w:tc>
        <w:tc>
          <w:tcPr>
            <w:tcW w:w="978" w:type="dxa"/>
          </w:tcPr>
          <w:p w:rsidR="00BB37A1" w:rsidRDefault="002F5F5A">
            <w:pPr>
              <w:pStyle w:val="TableParagraph"/>
              <w:spacing w:before="1"/>
              <w:ind w:right="77"/>
              <w:rPr>
                <w:sz w:val="24"/>
              </w:rPr>
            </w:pPr>
            <w:r>
              <w:rPr>
                <w:sz w:val="24"/>
              </w:rPr>
              <w:t>15</w:t>
            </w:r>
          </w:p>
        </w:tc>
      </w:tr>
      <w:tr w:rsidR="00BB37A1">
        <w:trPr>
          <w:trHeight w:hRule="exact" w:val="310"/>
        </w:trPr>
        <w:tc>
          <w:tcPr>
            <w:tcW w:w="11445" w:type="dxa"/>
          </w:tcPr>
          <w:p w:rsidR="00BB37A1" w:rsidRDefault="002F5F5A">
            <w:pPr>
              <w:pStyle w:val="TableParagraph"/>
              <w:spacing w:before="1"/>
              <w:ind w:left="55"/>
              <w:jc w:val="left"/>
              <w:rPr>
                <w:sz w:val="24"/>
              </w:rPr>
            </w:pPr>
            <w:r>
              <w:rPr>
                <w:sz w:val="24"/>
              </w:rPr>
              <w:t>Other expenses</w:t>
            </w:r>
          </w:p>
        </w:tc>
        <w:tc>
          <w:tcPr>
            <w:tcW w:w="1608" w:type="dxa"/>
          </w:tcPr>
          <w:p w:rsidR="00BB37A1" w:rsidRDefault="001961F7">
            <w:pPr>
              <w:pStyle w:val="TableParagraph"/>
              <w:spacing w:before="1"/>
              <w:ind w:right="644"/>
              <w:rPr>
                <w:sz w:val="24"/>
              </w:rPr>
            </w:pPr>
            <w:hyperlink w:anchor="_bookmark23" w:history="1">
              <w:r w:rsidR="002F5F5A">
                <w:rPr>
                  <w:color w:val="0563C1"/>
                  <w:sz w:val="24"/>
                  <w:u w:val="single" w:color="0563C1"/>
                </w:rPr>
                <w:t>11</w:t>
              </w:r>
            </w:hyperlink>
          </w:p>
        </w:tc>
        <w:tc>
          <w:tcPr>
            <w:tcW w:w="1517" w:type="dxa"/>
            <w:tcBorders>
              <w:bottom w:val="single" w:sz="6" w:space="0" w:color="000000"/>
            </w:tcBorders>
          </w:tcPr>
          <w:p w:rsidR="00BB37A1" w:rsidRDefault="002F5F5A">
            <w:pPr>
              <w:pStyle w:val="TableParagraph"/>
              <w:spacing w:before="1"/>
              <w:ind w:right="347"/>
              <w:rPr>
                <w:sz w:val="24"/>
              </w:rPr>
            </w:pPr>
            <w:r>
              <w:rPr>
                <w:sz w:val="24"/>
              </w:rPr>
              <w:t>94</w:t>
            </w:r>
          </w:p>
        </w:tc>
        <w:tc>
          <w:tcPr>
            <w:tcW w:w="978" w:type="dxa"/>
            <w:tcBorders>
              <w:bottom w:val="single" w:sz="6" w:space="0" w:color="000000"/>
            </w:tcBorders>
          </w:tcPr>
          <w:p w:rsidR="00BB37A1" w:rsidRDefault="002F5F5A">
            <w:pPr>
              <w:pStyle w:val="TableParagraph"/>
              <w:spacing w:before="1"/>
              <w:ind w:right="77"/>
              <w:rPr>
                <w:sz w:val="24"/>
              </w:rPr>
            </w:pPr>
            <w:r>
              <w:rPr>
                <w:sz w:val="24"/>
              </w:rPr>
              <w:t>13</w:t>
            </w:r>
          </w:p>
        </w:tc>
      </w:tr>
      <w:tr w:rsidR="00BB37A1">
        <w:trPr>
          <w:trHeight w:hRule="exact" w:val="340"/>
        </w:trPr>
        <w:tc>
          <w:tcPr>
            <w:tcW w:w="11445" w:type="dxa"/>
          </w:tcPr>
          <w:p w:rsidR="00BB37A1" w:rsidRDefault="002F5F5A">
            <w:pPr>
              <w:pStyle w:val="TableParagraph"/>
              <w:spacing w:before="31"/>
              <w:ind w:left="55"/>
              <w:jc w:val="left"/>
              <w:rPr>
                <w:b/>
                <w:sz w:val="24"/>
              </w:rPr>
            </w:pPr>
            <w:r>
              <w:rPr>
                <w:b/>
                <w:sz w:val="24"/>
              </w:rPr>
              <w:t>Total cost of services</w:t>
            </w:r>
          </w:p>
        </w:tc>
        <w:tc>
          <w:tcPr>
            <w:tcW w:w="1608" w:type="dxa"/>
          </w:tcPr>
          <w:p w:rsidR="00BB37A1" w:rsidRDefault="00BB37A1"/>
        </w:tc>
        <w:tc>
          <w:tcPr>
            <w:tcW w:w="1517" w:type="dxa"/>
            <w:tcBorders>
              <w:top w:val="single" w:sz="6" w:space="0" w:color="000000"/>
              <w:bottom w:val="single" w:sz="6" w:space="0" w:color="000000"/>
            </w:tcBorders>
          </w:tcPr>
          <w:p w:rsidR="00BB37A1" w:rsidRDefault="002F5F5A">
            <w:pPr>
              <w:pStyle w:val="TableParagraph"/>
              <w:spacing w:before="24"/>
              <w:ind w:right="347"/>
              <w:rPr>
                <w:b/>
                <w:sz w:val="24"/>
              </w:rPr>
            </w:pPr>
            <w:r>
              <w:rPr>
                <w:b/>
                <w:sz w:val="24"/>
              </w:rPr>
              <w:t>9,430</w:t>
            </w:r>
          </w:p>
        </w:tc>
        <w:tc>
          <w:tcPr>
            <w:tcW w:w="978"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4,393</w:t>
            </w:r>
          </w:p>
        </w:tc>
      </w:tr>
      <w:tr w:rsidR="00BB37A1">
        <w:trPr>
          <w:trHeight w:hRule="exact" w:val="710"/>
        </w:trPr>
        <w:tc>
          <w:tcPr>
            <w:tcW w:w="11445" w:type="dxa"/>
          </w:tcPr>
          <w:p w:rsidR="00BB37A1" w:rsidRDefault="00BB37A1">
            <w:pPr>
              <w:pStyle w:val="TableParagraph"/>
              <w:spacing w:before="5"/>
              <w:jc w:val="left"/>
              <w:rPr>
                <w:sz w:val="30"/>
              </w:rPr>
            </w:pPr>
          </w:p>
          <w:p w:rsidR="00BB37A1" w:rsidRDefault="002F5F5A">
            <w:pPr>
              <w:pStyle w:val="TableParagraph"/>
              <w:ind w:left="55"/>
              <w:jc w:val="left"/>
              <w:rPr>
                <w:b/>
                <w:sz w:val="24"/>
              </w:rPr>
            </w:pPr>
            <w:r>
              <w:rPr>
                <w:b/>
                <w:sz w:val="24"/>
              </w:rPr>
              <w:t>Income</w:t>
            </w:r>
          </w:p>
        </w:tc>
        <w:tc>
          <w:tcPr>
            <w:tcW w:w="1608" w:type="dxa"/>
          </w:tcPr>
          <w:p w:rsidR="00BB37A1" w:rsidRDefault="00BB37A1"/>
        </w:tc>
        <w:tc>
          <w:tcPr>
            <w:tcW w:w="1517" w:type="dxa"/>
            <w:tcBorders>
              <w:top w:val="single" w:sz="6" w:space="0" w:color="000000"/>
            </w:tcBorders>
          </w:tcPr>
          <w:p w:rsidR="00BB37A1" w:rsidRDefault="00BB37A1"/>
        </w:tc>
        <w:tc>
          <w:tcPr>
            <w:tcW w:w="978" w:type="dxa"/>
            <w:tcBorders>
              <w:top w:val="single" w:sz="6" w:space="0" w:color="000000"/>
            </w:tcBorders>
          </w:tcPr>
          <w:p w:rsidR="00BB37A1" w:rsidRDefault="00BB37A1"/>
        </w:tc>
      </w:tr>
      <w:tr w:rsidR="00BB37A1">
        <w:trPr>
          <w:trHeight w:hRule="exact" w:val="340"/>
        </w:trPr>
        <w:tc>
          <w:tcPr>
            <w:tcW w:w="11445" w:type="dxa"/>
          </w:tcPr>
          <w:p w:rsidR="00BB37A1" w:rsidRDefault="002F5F5A">
            <w:pPr>
              <w:pStyle w:val="TableParagraph"/>
              <w:spacing w:before="1"/>
              <w:ind w:left="55"/>
              <w:jc w:val="left"/>
              <w:rPr>
                <w:i/>
                <w:sz w:val="24"/>
              </w:rPr>
            </w:pPr>
            <w:r>
              <w:rPr>
                <w:i/>
                <w:sz w:val="24"/>
              </w:rPr>
              <w:t>Revenue</w:t>
            </w:r>
          </w:p>
        </w:tc>
        <w:tc>
          <w:tcPr>
            <w:tcW w:w="1608" w:type="dxa"/>
          </w:tcPr>
          <w:p w:rsidR="00BB37A1" w:rsidRDefault="001961F7">
            <w:pPr>
              <w:pStyle w:val="TableParagraph"/>
              <w:spacing w:before="1"/>
              <w:ind w:right="644"/>
              <w:rPr>
                <w:sz w:val="24"/>
              </w:rPr>
            </w:pPr>
            <w:hyperlink w:anchor="_bookmark23" w:history="1">
              <w:r w:rsidR="002F5F5A">
                <w:rPr>
                  <w:color w:val="0563C1"/>
                  <w:sz w:val="24"/>
                  <w:u w:val="single" w:color="0563C1"/>
                </w:rPr>
                <w:t>12</w:t>
              </w:r>
            </w:hyperlink>
          </w:p>
        </w:tc>
        <w:tc>
          <w:tcPr>
            <w:tcW w:w="1517" w:type="dxa"/>
          </w:tcPr>
          <w:p w:rsidR="00BB37A1" w:rsidRDefault="00BB37A1"/>
        </w:tc>
        <w:tc>
          <w:tcPr>
            <w:tcW w:w="978" w:type="dxa"/>
          </w:tcPr>
          <w:p w:rsidR="00BB37A1" w:rsidRDefault="00BB37A1"/>
        </w:tc>
      </w:tr>
      <w:tr w:rsidR="00BB37A1">
        <w:trPr>
          <w:trHeight w:hRule="exact" w:val="340"/>
        </w:trPr>
        <w:tc>
          <w:tcPr>
            <w:tcW w:w="11445" w:type="dxa"/>
          </w:tcPr>
          <w:p w:rsidR="00BB37A1" w:rsidRDefault="002F5F5A">
            <w:pPr>
              <w:pStyle w:val="TableParagraph"/>
              <w:spacing w:before="1"/>
              <w:ind w:left="55"/>
              <w:jc w:val="left"/>
              <w:rPr>
                <w:sz w:val="24"/>
              </w:rPr>
            </w:pPr>
            <w:r>
              <w:rPr>
                <w:sz w:val="24"/>
              </w:rPr>
              <w:t>Grants and subsidies</w:t>
            </w:r>
          </w:p>
        </w:tc>
        <w:tc>
          <w:tcPr>
            <w:tcW w:w="1608" w:type="dxa"/>
          </w:tcPr>
          <w:p w:rsidR="00BB37A1" w:rsidRDefault="00BB37A1"/>
        </w:tc>
        <w:tc>
          <w:tcPr>
            <w:tcW w:w="1517" w:type="dxa"/>
          </w:tcPr>
          <w:p w:rsidR="00BB37A1" w:rsidRDefault="002F5F5A">
            <w:pPr>
              <w:pStyle w:val="TableParagraph"/>
              <w:spacing w:before="1"/>
              <w:ind w:right="347"/>
              <w:rPr>
                <w:sz w:val="24"/>
              </w:rPr>
            </w:pPr>
            <w:r>
              <w:rPr>
                <w:sz w:val="24"/>
              </w:rPr>
              <w:t>4,030</w:t>
            </w:r>
          </w:p>
        </w:tc>
        <w:tc>
          <w:tcPr>
            <w:tcW w:w="978" w:type="dxa"/>
          </w:tcPr>
          <w:p w:rsidR="00BB37A1" w:rsidRDefault="002F5F5A">
            <w:pPr>
              <w:pStyle w:val="TableParagraph"/>
              <w:spacing w:before="1"/>
              <w:ind w:right="77"/>
              <w:rPr>
                <w:sz w:val="24"/>
              </w:rPr>
            </w:pPr>
            <w:r>
              <w:rPr>
                <w:sz w:val="24"/>
              </w:rPr>
              <w:t>205</w:t>
            </w:r>
          </w:p>
        </w:tc>
      </w:tr>
      <w:tr w:rsidR="00BB37A1">
        <w:trPr>
          <w:trHeight w:hRule="exact" w:val="310"/>
        </w:trPr>
        <w:tc>
          <w:tcPr>
            <w:tcW w:w="11445" w:type="dxa"/>
          </w:tcPr>
          <w:p w:rsidR="00BB37A1" w:rsidRDefault="002F5F5A">
            <w:pPr>
              <w:pStyle w:val="TableParagraph"/>
              <w:spacing w:before="1"/>
              <w:ind w:left="55"/>
              <w:jc w:val="left"/>
              <w:rPr>
                <w:sz w:val="24"/>
              </w:rPr>
            </w:pPr>
            <w:r>
              <w:rPr>
                <w:sz w:val="24"/>
              </w:rPr>
              <w:t>Other revenue</w:t>
            </w:r>
          </w:p>
        </w:tc>
        <w:tc>
          <w:tcPr>
            <w:tcW w:w="1608" w:type="dxa"/>
          </w:tcPr>
          <w:p w:rsidR="00BB37A1" w:rsidRDefault="00BB37A1"/>
        </w:tc>
        <w:tc>
          <w:tcPr>
            <w:tcW w:w="1517" w:type="dxa"/>
            <w:tcBorders>
              <w:bottom w:val="single" w:sz="6" w:space="0" w:color="000000"/>
            </w:tcBorders>
          </w:tcPr>
          <w:p w:rsidR="00BB37A1" w:rsidRDefault="002F5F5A">
            <w:pPr>
              <w:pStyle w:val="TableParagraph"/>
              <w:spacing w:before="1"/>
              <w:ind w:right="347"/>
              <w:rPr>
                <w:sz w:val="24"/>
              </w:rPr>
            </w:pPr>
            <w:r>
              <w:rPr>
                <w:sz w:val="24"/>
              </w:rPr>
              <w:t>15</w:t>
            </w:r>
          </w:p>
        </w:tc>
        <w:tc>
          <w:tcPr>
            <w:tcW w:w="978" w:type="dxa"/>
            <w:tcBorders>
              <w:bottom w:val="single" w:sz="6" w:space="0" w:color="000000"/>
            </w:tcBorders>
          </w:tcPr>
          <w:p w:rsidR="00BB37A1" w:rsidRDefault="002F5F5A">
            <w:pPr>
              <w:pStyle w:val="TableParagraph"/>
              <w:spacing w:before="1"/>
              <w:ind w:right="77"/>
              <w:rPr>
                <w:sz w:val="24"/>
              </w:rPr>
            </w:pPr>
            <w:r>
              <w:rPr>
                <w:sz w:val="24"/>
              </w:rPr>
              <w:t>83</w:t>
            </w:r>
          </w:p>
        </w:tc>
      </w:tr>
      <w:tr w:rsidR="00BB37A1">
        <w:trPr>
          <w:trHeight w:hRule="exact" w:val="340"/>
        </w:trPr>
        <w:tc>
          <w:tcPr>
            <w:tcW w:w="11445" w:type="dxa"/>
          </w:tcPr>
          <w:p w:rsidR="00BB37A1" w:rsidRDefault="002F5F5A">
            <w:pPr>
              <w:pStyle w:val="TableParagraph"/>
              <w:spacing w:before="31"/>
              <w:ind w:left="55"/>
              <w:jc w:val="left"/>
              <w:rPr>
                <w:b/>
                <w:sz w:val="24"/>
              </w:rPr>
            </w:pPr>
            <w:r>
              <w:rPr>
                <w:b/>
                <w:sz w:val="24"/>
              </w:rPr>
              <w:t>Total Revenue</w:t>
            </w:r>
          </w:p>
        </w:tc>
        <w:tc>
          <w:tcPr>
            <w:tcW w:w="1608" w:type="dxa"/>
          </w:tcPr>
          <w:p w:rsidR="00BB37A1" w:rsidRDefault="00BB37A1"/>
        </w:tc>
        <w:tc>
          <w:tcPr>
            <w:tcW w:w="1517" w:type="dxa"/>
            <w:tcBorders>
              <w:top w:val="single" w:sz="6" w:space="0" w:color="000000"/>
              <w:bottom w:val="single" w:sz="6" w:space="0" w:color="000000"/>
            </w:tcBorders>
          </w:tcPr>
          <w:p w:rsidR="00BB37A1" w:rsidRDefault="002F5F5A">
            <w:pPr>
              <w:pStyle w:val="TableParagraph"/>
              <w:spacing w:before="24"/>
              <w:ind w:right="347"/>
              <w:rPr>
                <w:b/>
                <w:sz w:val="24"/>
              </w:rPr>
            </w:pPr>
            <w:r>
              <w:rPr>
                <w:b/>
                <w:sz w:val="24"/>
              </w:rPr>
              <w:t>4,045</w:t>
            </w:r>
          </w:p>
        </w:tc>
        <w:tc>
          <w:tcPr>
            <w:tcW w:w="978"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288</w:t>
            </w:r>
          </w:p>
        </w:tc>
      </w:tr>
      <w:tr w:rsidR="00BB37A1">
        <w:trPr>
          <w:trHeight w:hRule="exact" w:val="340"/>
        </w:trPr>
        <w:tc>
          <w:tcPr>
            <w:tcW w:w="11445" w:type="dxa"/>
          </w:tcPr>
          <w:p w:rsidR="00BB37A1" w:rsidRDefault="002F5F5A">
            <w:pPr>
              <w:pStyle w:val="TableParagraph"/>
              <w:spacing w:before="31"/>
              <w:ind w:left="55"/>
              <w:jc w:val="left"/>
              <w:rPr>
                <w:b/>
                <w:sz w:val="24"/>
              </w:rPr>
            </w:pPr>
            <w:r>
              <w:rPr>
                <w:b/>
                <w:sz w:val="24"/>
              </w:rPr>
              <w:t>Total income other than income from State Government</w:t>
            </w:r>
          </w:p>
        </w:tc>
        <w:tc>
          <w:tcPr>
            <w:tcW w:w="1608" w:type="dxa"/>
          </w:tcPr>
          <w:p w:rsidR="00BB37A1" w:rsidRDefault="00BB37A1"/>
        </w:tc>
        <w:tc>
          <w:tcPr>
            <w:tcW w:w="1517" w:type="dxa"/>
            <w:tcBorders>
              <w:top w:val="single" w:sz="6" w:space="0" w:color="000000"/>
              <w:bottom w:val="single" w:sz="6" w:space="0" w:color="000000"/>
            </w:tcBorders>
          </w:tcPr>
          <w:p w:rsidR="00BB37A1" w:rsidRDefault="002F5F5A">
            <w:pPr>
              <w:pStyle w:val="TableParagraph"/>
              <w:spacing w:before="24"/>
              <w:ind w:right="347"/>
              <w:rPr>
                <w:b/>
                <w:sz w:val="24"/>
              </w:rPr>
            </w:pPr>
            <w:r>
              <w:rPr>
                <w:b/>
                <w:sz w:val="24"/>
              </w:rPr>
              <w:t>4,045</w:t>
            </w:r>
          </w:p>
        </w:tc>
        <w:tc>
          <w:tcPr>
            <w:tcW w:w="978"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288</w:t>
            </w:r>
          </w:p>
        </w:tc>
      </w:tr>
      <w:tr w:rsidR="00BB37A1">
        <w:trPr>
          <w:trHeight w:hRule="exact" w:val="540"/>
        </w:trPr>
        <w:tc>
          <w:tcPr>
            <w:tcW w:w="15548" w:type="dxa"/>
            <w:gridSpan w:val="4"/>
          </w:tcPr>
          <w:p w:rsidR="00BB37A1" w:rsidRDefault="002F5F5A">
            <w:pPr>
              <w:pStyle w:val="TableParagraph"/>
              <w:tabs>
                <w:tab w:val="left" w:pos="13053"/>
                <w:tab w:val="left" w:pos="13523"/>
                <w:tab w:val="left" w:pos="14770"/>
              </w:tabs>
              <w:spacing w:before="31"/>
              <w:ind w:left="55"/>
              <w:jc w:val="left"/>
              <w:rPr>
                <w:b/>
                <w:sz w:val="24"/>
              </w:rPr>
            </w:pPr>
            <w:r>
              <w:rPr>
                <w:b/>
                <w:sz w:val="24"/>
              </w:rPr>
              <w:t>NET COST</w:t>
            </w:r>
            <w:r>
              <w:rPr>
                <w:b/>
                <w:spacing w:val="-4"/>
                <w:sz w:val="24"/>
              </w:rPr>
              <w:t xml:space="preserve"> </w:t>
            </w:r>
            <w:r>
              <w:rPr>
                <w:b/>
                <w:sz w:val="24"/>
              </w:rPr>
              <w:t>OF</w:t>
            </w:r>
            <w:r>
              <w:rPr>
                <w:b/>
                <w:spacing w:val="-2"/>
                <w:sz w:val="24"/>
              </w:rPr>
              <w:t xml:space="preserve"> </w:t>
            </w:r>
            <w:r>
              <w:rPr>
                <w:b/>
                <w:sz w:val="24"/>
              </w:rPr>
              <w:t>SERVICES</w:t>
            </w:r>
            <w:r>
              <w:rPr>
                <w:b/>
                <w:sz w:val="24"/>
              </w:rPr>
              <w:tab/>
            </w:r>
            <w:r>
              <w:rPr>
                <w:rFonts w:ascii="Times New Roman"/>
                <w:sz w:val="24"/>
                <w:u w:val="single"/>
              </w:rPr>
              <w:t xml:space="preserve"> </w:t>
            </w:r>
            <w:r>
              <w:rPr>
                <w:rFonts w:ascii="Times New Roman"/>
                <w:sz w:val="24"/>
                <w:u w:val="single"/>
              </w:rPr>
              <w:tab/>
            </w:r>
            <w:r>
              <w:rPr>
                <w:b/>
                <w:sz w:val="24"/>
                <w:u w:val="single"/>
              </w:rPr>
              <w:t>(5,385)</w:t>
            </w:r>
            <w:r>
              <w:rPr>
                <w:b/>
                <w:sz w:val="24"/>
                <w:u w:val="single"/>
              </w:rPr>
              <w:tab/>
              <w:t>(4,105)</w:t>
            </w:r>
          </w:p>
        </w:tc>
      </w:tr>
      <w:tr w:rsidR="00BB37A1">
        <w:trPr>
          <w:trHeight w:hRule="exact" w:val="510"/>
        </w:trPr>
        <w:tc>
          <w:tcPr>
            <w:tcW w:w="11445" w:type="dxa"/>
          </w:tcPr>
          <w:p w:rsidR="00BB37A1" w:rsidRDefault="002F5F5A">
            <w:pPr>
              <w:pStyle w:val="TableParagraph"/>
              <w:spacing w:before="171"/>
              <w:ind w:left="55"/>
              <w:jc w:val="left"/>
              <w:rPr>
                <w:b/>
                <w:sz w:val="24"/>
              </w:rPr>
            </w:pPr>
            <w:r>
              <w:rPr>
                <w:b/>
                <w:sz w:val="24"/>
              </w:rPr>
              <w:t>Income from State Government</w:t>
            </w:r>
          </w:p>
        </w:tc>
        <w:tc>
          <w:tcPr>
            <w:tcW w:w="1608" w:type="dxa"/>
          </w:tcPr>
          <w:p w:rsidR="00BB37A1" w:rsidRDefault="001961F7">
            <w:pPr>
              <w:pStyle w:val="TableParagraph"/>
              <w:spacing w:before="171"/>
              <w:ind w:right="644"/>
              <w:rPr>
                <w:sz w:val="24"/>
              </w:rPr>
            </w:pPr>
            <w:hyperlink w:anchor="_bookmark24" w:history="1">
              <w:r w:rsidR="002F5F5A">
                <w:rPr>
                  <w:color w:val="0563C1"/>
                  <w:sz w:val="24"/>
                  <w:u w:val="single" w:color="0563C1"/>
                </w:rPr>
                <w:t>13</w:t>
              </w:r>
            </w:hyperlink>
          </w:p>
        </w:tc>
        <w:tc>
          <w:tcPr>
            <w:tcW w:w="1517" w:type="dxa"/>
          </w:tcPr>
          <w:p w:rsidR="00BB37A1" w:rsidRDefault="00BB37A1"/>
        </w:tc>
        <w:tc>
          <w:tcPr>
            <w:tcW w:w="978" w:type="dxa"/>
          </w:tcPr>
          <w:p w:rsidR="00BB37A1" w:rsidRDefault="00BB37A1"/>
        </w:tc>
      </w:tr>
      <w:tr w:rsidR="00BB37A1">
        <w:trPr>
          <w:trHeight w:hRule="exact" w:val="340"/>
        </w:trPr>
        <w:tc>
          <w:tcPr>
            <w:tcW w:w="11445" w:type="dxa"/>
          </w:tcPr>
          <w:p w:rsidR="00BB37A1" w:rsidRDefault="002F5F5A">
            <w:pPr>
              <w:pStyle w:val="TableParagraph"/>
              <w:spacing w:before="1"/>
              <w:ind w:left="55"/>
              <w:jc w:val="left"/>
              <w:rPr>
                <w:sz w:val="24"/>
              </w:rPr>
            </w:pPr>
            <w:r>
              <w:rPr>
                <w:sz w:val="24"/>
              </w:rPr>
              <w:t>Service appropriation</w:t>
            </w:r>
          </w:p>
        </w:tc>
        <w:tc>
          <w:tcPr>
            <w:tcW w:w="1608" w:type="dxa"/>
          </w:tcPr>
          <w:p w:rsidR="00BB37A1" w:rsidRDefault="00BB37A1"/>
        </w:tc>
        <w:tc>
          <w:tcPr>
            <w:tcW w:w="1517" w:type="dxa"/>
          </w:tcPr>
          <w:p w:rsidR="00BB37A1" w:rsidRDefault="002F5F5A">
            <w:pPr>
              <w:pStyle w:val="TableParagraph"/>
              <w:spacing w:before="1"/>
              <w:ind w:right="347"/>
              <w:rPr>
                <w:sz w:val="24"/>
              </w:rPr>
            </w:pPr>
            <w:r>
              <w:rPr>
                <w:sz w:val="24"/>
              </w:rPr>
              <w:t>7,413</w:t>
            </w:r>
          </w:p>
        </w:tc>
        <w:tc>
          <w:tcPr>
            <w:tcW w:w="978" w:type="dxa"/>
          </w:tcPr>
          <w:p w:rsidR="00BB37A1" w:rsidRDefault="002F5F5A">
            <w:pPr>
              <w:pStyle w:val="TableParagraph"/>
              <w:spacing w:before="1"/>
              <w:ind w:right="77"/>
              <w:rPr>
                <w:sz w:val="24"/>
              </w:rPr>
            </w:pPr>
            <w:r>
              <w:rPr>
                <w:sz w:val="24"/>
              </w:rPr>
              <w:t>3,370</w:t>
            </w:r>
          </w:p>
        </w:tc>
      </w:tr>
      <w:tr w:rsidR="00BB37A1">
        <w:trPr>
          <w:trHeight w:hRule="exact" w:val="310"/>
        </w:trPr>
        <w:tc>
          <w:tcPr>
            <w:tcW w:w="11445" w:type="dxa"/>
          </w:tcPr>
          <w:p w:rsidR="00BB37A1" w:rsidRDefault="002F5F5A">
            <w:pPr>
              <w:pStyle w:val="TableParagraph"/>
              <w:spacing w:before="1"/>
              <w:ind w:left="55"/>
              <w:jc w:val="left"/>
              <w:rPr>
                <w:sz w:val="24"/>
              </w:rPr>
            </w:pPr>
            <w:r>
              <w:rPr>
                <w:sz w:val="24"/>
              </w:rPr>
              <w:t>Services received free of charge</w:t>
            </w:r>
          </w:p>
        </w:tc>
        <w:tc>
          <w:tcPr>
            <w:tcW w:w="1608" w:type="dxa"/>
          </w:tcPr>
          <w:p w:rsidR="00BB37A1" w:rsidRDefault="00BB37A1"/>
        </w:tc>
        <w:tc>
          <w:tcPr>
            <w:tcW w:w="1517" w:type="dxa"/>
            <w:tcBorders>
              <w:bottom w:val="single" w:sz="6" w:space="0" w:color="000000"/>
            </w:tcBorders>
          </w:tcPr>
          <w:p w:rsidR="00BB37A1" w:rsidRDefault="002F5F5A">
            <w:pPr>
              <w:pStyle w:val="TableParagraph"/>
              <w:spacing w:before="1"/>
              <w:ind w:right="347"/>
              <w:rPr>
                <w:sz w:val="24"/>
              </w:rPr>
            </w:pPr>
            <w:r>
              <w:rPr>
                <w:sz w:val="24"/>
              </w:rPr>
              <w:t>111</w:t>
            </w:r>
          </w:p>
        </w:tc>
        <w:tc>
          <w:tcPr>
            <w:tcW w:w="978" w:type="dxa"/>
            <w:tcBorders>
              <w:bottom w:val="single" w:sz="6" w:space="0" w:color="000000"/>
            </w:tcBorders>
          </w:tcPr>
          <w:p w:rsidR="00BB37A1" w:rsidRDefault="002F5F5A">
            <w:pPr>
              <w:pStyle w:val="TableParagraph"/>
              <w:spacing w:before="1"/>
              <w:ind w:right="77"/>
              <w:rPr>
                <w:sz w:val="24"/>
              </w:rPr>
            </w:pPr>
            <w:r>
              <w:rPr>
                <w:sz w:val="24"/>
              </w:rPr>
              <w:t>36</w:t>
            </w:r>
          </w:p>
        </w:tc>
      </w:tr>
      <w:tr w:rsidR="00BB37A1">
        <w:trPr>
          <w:trHeight w:hRule="exact" w:val="340"/>
        </w:trPr>
        <w:tc>
          <w:tcPr>
            <w:tcW w:w="11445" w:type="dxa"/>
          </w:tcPr>
          <w:p w:rsidR="00BB37A1" w:rsidRDefault="002F5F5A">
            <w:pPr>
              <w:pStyle w:val="TableParagraph"/>
              <w:spacing w:before="31"/>
              <w:ind w:left="55"/>
              <w:jc w:val="left"/>
              <w:rPr>
                <w:b/>
                <w:sz w:val="24"/>
              </w:rPr>
            </w:pPr>
            <w:r>
              <w:rPr>
                <w:b/>
                <w:sz w:val="24"/>
              </w:rPr>
              <w:t>Total income from State Government</w:t>
            </w:r>
          </w:p>
        </w:tc>
        <w:tc>
          <w:tcPr>
            <w:tcW w:w="1608" w:type="dxa"/>
          </w:tcPr>
          <w:p w:rsidR="00BB37A1" w:rsidRDefault="00BB37A1"/>
        </w:tc>
        <w:tc>
          <w:tcPr>
            <w:tcW w:w="1517" w:type="dxa"/>
            <w:tcBorders>
              <w:top w:val="single" w:sz="6" w:space="0" w:color="000000"/>
              <w:bottom w:val="single" w:sz="6" w:space="0" w:color="000000"/>
            </w:tcBorders>
          </w:tcPr>
          <w:p w:rsidR="00BB37A1" w:rsidRDefault="002F5F5A">
            <w:pPr>
              <w:pStyle w:val="TableParagraph"/>
              <w:spacing w:before="24"/>
              <w:ind w:right="347"/>
              <w:rPr>
                <w:b/>
                <w:sz w:val="24"/>
              </w:rPr>
            </w:pPr>
            <w:r>
              <w:rPr>
                <w:b/>
                <w:sz w:val="24"/>
              </w:rPr>
              <w:t>7,524</w:t>
            </w:r>
          </w:p>
        </w:tc>
        <w:tc>
          <w:tcPr>
            <w:tcW w:w="978"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3,406</w:t>
            </w:r>
          </w:p>
        </w:tc>
      </w:tr>
      <w:tr w:rsidR="00BB37A1">
        <w:trPr>
          <w:trHeight w:hRule="exact" w:val="357"/>
        </w:trPr>
        <w:tc>
          <w:tcPr>
            <w:tcW w:w="13054" w:type="dxa"/>
            <w:gridSpan w:val="2"/>
          </w:tcPr>
          <w:p w:rsidR="00BB37A1" w:rsidRDefault="002F5F5A">
            <w:pPr>
              <w:pStyle w:val="TableParagraph"/>
              <w:spacing w:before="24"/>
              <w:ind w:left="55"/>
              <w:jc w:val="left"/>
              <w:rPr>
                <w:b/>
                <w:sz w:val="24"/>
              </w:rPr>
            </w:pPr>
            <w:r>
              <w:rPr>
                <w:b/>
                <w:sz w:val="24"/>
              </w:rPr>
              <w:t>SURPLUS/(DEFICIT) FOR THE PERIOD</w:t>
            </w:r>
          </w:p>
        </w:tc>
        <w:tc>
          <w:tcPr>
            <w:tcW w:w="2494" w:type="dxa"/>
            <w:gridSpan w:val="2"/>
            <w:tcBorders>
              <w:bottom w:val="single" w:sz="3" w:space="0" w:color="000000"/>
            </w:tcBorders>
          </w:tcPr>
          <w:p w:rsidR="00BB37A1" w:rsidRDefault="002F5F5A">
            <w:pPr>
              <w:pStyle w:val="TableParagraph"/>
              <w:tabs>
                <w:tab w:val="left" w:pos="618"/>
                <w:tab w:val="left" w:pos="1899"/>
              </w:tabs>
              <w:spacing w:before="24"/>
              <w:jc w:val="left"/>
              <w:rPr>
                <w:b/>
                <w:sz w:val="24"/>
              </w:rPr>
            </w:pPr>
            <w:r>
              <w:rPr>
                <w:rFonts w:ascii="Times New Roman"/>
                <w:sz w:val="24"/>
                <w:u w:val="single"/>
              </w:rPr>
              <w:t xml:space="preserve"> </w:t>
            </w:r>
            <w:r>
              <w:rPr>
                <w:rFonts w:ascii="Times New Roman"/>
                <w:sz w:val="24"/>
                <w:u w:val="single"/>
              </w:rPr>
              <w:tab/>
            </w:r>
            <w:r>
              <w:rPr>
                <w:b/>
                <w:sz w:val="24"/>
                <w:u w:val="single"/>
              </w:rPr>
              <w:t>2,139</w:t>
            </w:r>
            <w:r>
              <w:rPr>
                <w:b/>
                <w:sz w:val="24"/>
                <w:u w:val="single"/>
              </w:rPr>
              <w:tab/>
              <w:t>(699)</w:t>
            </w:r>
          </w:p>
        </w:tc>
      </w:tr>
      <w:tr w:rsidR="00BB37A1">
        <w:trPr>
          <w:trHeight w:hRule="exact" w:val="323"/>
        </w:trPr>
        <w:tc>
          <w:tcPr>
            <w:tcW w:w="13054" w:type="dxa"/>
            <w:gridSpan w:val="2"/>
          </w:tcPr>
          <w:p w:rsidR="00BB37A1" w:rsidRDefault="00BB37A1"/>
        </w:tc>
        <w:tc>
          <w:tcPr>
            <w:tcW w:w="2494" w:type="dxa"/>
            <w:gridSpan w:val="2"/>
            <w:tcBorders>
              <w:top w:val="single" w:sz="3" w:space="0" w:color="000000"/>
              <w:bottom w:val="single" w:sz="6" w:space="0" w:color="000000"/>
            </w:tcBorders>
          </w:tcPr>
          <w:p w:rsidR="00BB37A1" w:rsidRDefault="00BB37A1"/>
        </w:tc>
      </w:tr>
      <w:tr w:rsidR="00BB37A1">
        <w:trPr>
          <w:trHeight w:hRule="exact" w:val="357"/>
        </w:trPr>
        <w:tc>
          <w:tcPr>
            <w:tcW w:w="13054" w:type="dxa"/>
            <w:gridSpan w:val="2"/>
          </w:tcPr>
          <w:p w:rsidR="00BB37A1" w:rsidRDefault="002F5F5A">
            <w:pPr>
              <w:pStyle w:val="TableParagraph"/>
              <w:spacing w:before="31"/>
              <w:ind w:left="55"/>
              <w:jc w:val="left"/>
              <w:rPr>
                <w:b/>
                <w:sz w:val="24"/>
              </w:rPr>
            </w:pPr>
            <w:r>
              <w:rPr>
                <w:b/>
                <w:sz w:val="24"/>
              </w:rPr>
              <w:t>TOTAL COMPREHENSIVE INCOME FOR THE PERIOD</w:t>
            </w:r>
          </w:p>
        </w:tc>
        <w:tc>
          <w:tcPr>
            <w:tcW w:w="2494" w:type="dxa"/>
            <w:gridSpan w:val="2"/>
            <w:tcBorders>
              <w:top w:val="single" w:sz="6" w:space="0" w:color="000000"/>
              <w:bottom w:val="single" w:sz="3" w:space="0" w:color="000000"/>
            </w:tcBorders>
          </w:tcPr>
          <w:p w:rsidR="00BB37A1" w:rsidRDefault="002F5F5A">
            <w:pPr>
              <w:pStyle w:val="TableParagraph"/>
              <w:tabs>
                <w:tab w:val="left" w:pos="618"/>
                <w:tab w:val="left" w:pos="1899"/>
              </w:tabs>
              <w:spacing w:before="24"/>
              <w:jc w:val="left"/>
              <w:rPr>
                <w:b/>
                <w:sz w:val="24"/>
              </w:rPr>
            </w:pPr>
            <w:r>
              <w:rPr>
                <w:rFonts w:ascii="Times New Roman"/>
                <w:sz w:val="24"/>
                <w:u w:val="single"/>
              </w:rPr>
              <w:t xml:space="preserve"> </w:t>
            </w:r>
            <w:r>
              <w:rPr>
                <w:rFonts w:ascii="Times New Roman"/>
                <w:sz w:val="24"/>
                <w:u w:val="single"/>
              </w:rPr>
              <w:tab/>
            </w:r>
            <w:r>
              <w:rPr>
                <w:b/>
                <w:sz w:val="24"/>
                <w:u w:val="single"/>
              </w:rPr>
              <w:t>2,139</w:t>
            </w:r>
            <w:r>
              <w:rPr>
                <w:b/>
                <w:sz w:val="24"/>
                <w:u w:val="single"/>
              </w:rPr>
              <w:tab/>
              <w:t>(699)</w:t>
            </w:r>
          </w:p>
        </w:tc>
      </w:tr>
      <w:tr w:rsidR="00BB37A1">
        <w:trPr>
          <w:trHeight w:hRule="exact" w:val="441"/>
        </w:trPr>
        <w:tc>
          <w:tcPr>
            <w:tcW w:w="13054" w:type="dxa"/>
            <w:gridSpan w:val="2"/>
          </w:tcPr>
          <w:p w:rsidR="00BB37A1" w:rsidRDefault="002F5F5A">
            <w:pPr>
              <w:pStyle w:val="TableParagraph"/>
              <w:spacing w:before="153"/>
              <w:ind w:left="55"/>
              <w:jc w:val="left"/>
              <w:rPr>
                <w:sz w:val="24"/>
              </w:rPr>
            </w:pPr>
            <w:r>
              <w:rPr>
                <w:sz w:val="24"/>
              </w:rPr>
              <w:t>The Statement of Comprehensive Income should be read in conjunction with the accompanying notes.</w:t>
            </w:r>
          </w:p>
        </w:tc>
        <w:tc>
          <w:tcPr>
            <w:tcW w:w="2494" w:type="dxa"/>
            <w:gridSpan w:val="2"/>
            <w:tcBorders>
              <w:top w:val="single" w:sz="3" w:space="0" w:color="000000"/>
            </w:tcBorders>
          </w:tcPr>
          <w:p w:rsidR="00BB37A1" w:rsidRDefault="00BB37A1"/>
        </w:tc>
      </w:tr>
    </w:tbl>
    <w:p w:rsidR="00BB37A1" w:rsidRDefault="001961F7">
      <w:pPr>
        <w:rPr>
          <w:sz w:val="2"/>
          <w:szCs w:val="2"/>
        </w:rPr>
      </w:pPr>
      <w:r>
        <w:pict>
          <v:group id="_x0000_s1342" style="position:absolute;margin-left:683.75pt;margin-top:383.1pt;width:125.1pt;height:.35pt;z-index:-251646464;mso-position-horizontal-relative:page;mso-position-vertical-relative:page" coordorigin="13675,7662" coordsize="2502,7">
            <v:line id="_x0000_s1344" style="position:absolute" from="13679,7666" to="14926,7666" strokeweight=".1178mm"/>
            <v:line id="_x0000_s1343" style="position:absolute" from="14926,7666" to="16173,7666" strokeweight=".1178mm"/>
            <w10:wrap anchorx="page" anchory="page"/>
          </v:group>
        </w:pict>
      </w:r>
    </w:p>
    <w:p w:rsidR="00BB37A1" w:rsidRDefault="00BB37A1">
      <w:pPr>
        <w:rPr>
          <w:sz w:val="2"/>
          <w:szCs w:val="2"/>
        </w:rPr>
        <w:sectPr w:rsidR="00BB37A1">
          <w:headerReference w:type="default" r:id="rId73"/>
          <w:pgSz w:w="16840" w:h="11910" w:orient="landscape"/>
          <w:pgMar w:top="760" w:right="0" w:bottom="620" w:left="0" w:header="0" w:footer="420" w:gutter="0"/>
          <w:cols w:space="720"/>
        </w:sectPr>
      </w:pPr>
    </w:p>
    <w:tbl>
      <w:tblPr>
        <w:tblW w:w="0" w:type="auto"/>
        <w:tblInd w:w="61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611"/>
        <w:gridCol w:w="2330"/>
        <w:gridCol w:w="1587"/>
        <w:gridCol w:w="991"/>
      </w:tblGrid>
      <w:tr w:rsidR="00BB37A1" w:rsidTr="008D25D6">
        <w:trPr>
          <w:trHeight w:hRule="exact" w:val="394"/>
          <w:tblHeader/>
        </w:trPr>
        <w:tc>
          <w:tcPr>
            <w:tcW w:w="10611" w:type="dxa"/>
          </w:tcPr>
          <w:p w:rsidR="00BB37A1" w:rsidRDefault="002F5F5A">
            <w:pPr>
              <w:pStyle w:val="TableParagraph"/>
              <w:spacing w:line="326" w:lineRule="exact"/>
              <w:ind w:left="50"/>
              <w:jc w:val="left"/>
              <w:rPr>
                <w:sz w:val="32"/>
              </w:rPr>
            </w:pPr>
            <w:bookmarkStart w:id="30" w:name="Statement_of_Financial_Position_As_at_30"/>
            <w:bookmarkStart w:id="31" w:name="_bookmark16"/>
            <w:bookmarkEnd w:id="30"/>
            <w:bookmarkEnd w:id="31"/>
            <w:r>
              <w:rPr>
                <w:color w:val="FFFFFF"/>
                <w:sz w:val="32"/>
              </w:rPr>
              <w:t>STATEMENT OF FINANCIAL POSITION As at 30 June 2017</w:t>
            </w:r>
          </w:p>
        </w:tc>
        <w:tc>
          <w:tcPr>
            <w:tcW w:w="4908" w:type="dxa"/>
            <w:gridSpan w:val="3"/>
          </w:tcPr>
          <w:p w:rsidR="00BB37A1" w:rsidRDefault="00BB37A1"/>
        </w:tc>
      </w:tr>
      <w:tr w:rsidR="00BB37A1">
        <w:trPr>
          <w:trHeight w:hRule="exact" w:val="338"/>
        </w:trPr>
        <w:tc>
          <w:tcPr>
            <w:tcW w:w="10611" w:type="dxa"/>
          </w:tcPr>
          <w:p w:rsidR="00BB37A1" w:rsidRDefault="00BB37A1"/>
        </w:tc>
        <w:tc>
          <w:tcPr>
            <w:tcW w:w="2330" w:type="dxa"/>
          </w:tcPr>
          <w:p w:rsidR="00BB37A1" w:rsidRDefault="00BB37A1"/>
        </w:tc>
        <w:tc>
          <w:tcPr>
            <w:tcW w:w="1587" w:type="dxa"/>
          </w:tcPr>
          <w:p w:rsidR="00BB37A1" w:rsidRDefault="002F5F5A">
            <w:pPr>
              <w:pStyle w:val="TableParagraph"/>
              <w:spacing w:before="25"/>
              <w:ind w:right="360"/>
              <w:rPr>
                <w:b/>
                <w:sz w:val="24"/>
              </w:rPr>
            </w:pPr>
            <w:r>
              <w:rPr>
                <w:b/>
                <w:sz w:val="24"/>
              </w:rPr>
              <w:t>2017</w:t>
            </w:r>
          </w:p>
        </w:tc>
        <w:tc>
          <w:tcPr>
            <w:tcW w:w="991" w:type="dxa"/>
          </w:tcPr>
          <w:p w:rsidR="00BB37A1" w:rsidRDefault="002F5F5A">
            <w:pPr>
              <w:pStyle w:val="TableParagraph"/>
              <w:spacing w:before="25"/>
              <w:ind w:right="77"/>
              <w:rPr>
                <w:b/>
                <w:sz w:val="24"/>
              </w:rPr>
            </w:pPr>
            <w:r>
              <w:rPr>
                <w:b/>
                <w:sz w:val="24"/>
              </w:rPr>
              <w:t>2016</w:t>
            </w:r>
          </w:p>
        </w:tc>
      </w:tr>
      <w:tr w:rsidR="00BB37A1">
        <w:trPr>
          <w:trHeight w:hRule="exact" w:val="314"/>
        </w:trPr>
        <w:tc>
          <w:tcPr>
            <w:tcW w:w="10611" w:type="dxa"/>
          </w:tcPr>
          <w:p w:rsidR="00BB37A1" w:rsidRDefault="00BB37A1"/>
        </w:tc>
        <w:tc>
          <w:tcPr>
            <w:tcW w:w="2330" w:type="dxa"/>
          </w:tcPr>
          <w:p w:rsidR="00BB37A1" w:rsidRDefault="002F5F5A">
            <w:pPr>
              <w:pStyle w:val="TableParagraph"/>
              <w:spacing w:line="268" w:lineRule="exact"/>
              <w:ind w:right="645"/>
              <w:rPr>
                <w:b/>
                <w:sz w:val="24"/>
              </w:rPr>
            </w:pPr>
            <w:r>
              <w:rPr>
                <w:b/>
                <w:sz w:val="24"/>
              </w:rPr>
              <w:t>Note</w:t>
            </w:r>
          </w:p>
        </w:tc>
        <w:tc>
          <w:tcPr>
            <w:tcW w:w="1587" w:type="dxa"/>
          </w:tcPr>
          <w:p w:rsidR="00BB37A1" w:rsidRDefault="002F5F5A">
            <w:pPr>
              <w:pStyle w:val="TableParagraph"/>
              <w:spacing w:line="268" w:lineRule="exact"/>
              <w:ind w:right="360"/>
              <w:rPr>
                <w:b/>
                <w:sz w:val="24"/>
              </w:rPr>
            </w:pPr>
            <w:r>
              <w:rPr>
                <w:b/>
                <w:sz w:val="24"/>
              </w:rPr>
              <w:t>$000</w:t>
            </w:r>
          </w:p>
        </w:tc>
        <w:tc>
          <w:tcPr>
            <w:tcW w:w="991" w:type="dxa"/>
          </w:tcPr>
          <w:p w:rsidR="00BB37A1" w:rsidRDefault="002F5F5A">
            <w:pPr>
              <w:pStyle w:val="TableParagraph"/>
              <w:spacing w:line="268" w:lineRule="exact"/>
              <w:ind w:right="77"/>
              <w:rPr>
                <w:b/>
                <w:sz w:val="24"/>
              </w:rPr>
            </w:pPr>
            <w:r>
              <w:rPr>
                <w:b/>
                <w:sz w:val="24"/>
              </w:rPr>
              <w:t>$000</w:t>
            </w:r>
          </w:p>
        </w:tc>
      </w:tr>
      <w:tr w:rsidR="00BB37A1">
        <w:trPr>
          <w:trHeight w:hRule="exact" w:val="340"/>
        </w:trPr>
        <w:tc>
          <w:tcPr>
            <w:tcW w:w="10611" w:type="dxa"/>
          </w:tcPr>
          <w:p w:rsidR="00BB37A1" w:rsidRDefault="002F5F5A">
            <w:pPr>
              <w:pStyle w:val="TableParagraph"/>
              <w:spacing w:before="1"/>
              <w:ind w:left="61"/>
              <w:jc w:val="left"/>
              <w:rPr>
                <w:b/>
                <w:sz w:val="24"/>
              </w:rPr>
            </w:pPr>
            <w:r>
              <w:rPr>
                <w:b/>
                <w:sz w:val="24"/>
              </w:rPr>
              <w:t>ASSETS</w:t>
            </w:r>
          </w:p>
        </w:tc>
        <w:tc>
          <w:tcPr>
            <w:tcW w:w="2330" w:type="dxa"/>
          </w:tcPr>
          <w:p w:rsidR="00BB37A1" w:rsidRDefault="00BB37A1"/>
        </w:tc>
        <w:tc>
          <w:tcPr>
            <w:tcW w:w="1587" w:type="dxa"/>
          </w:tcPr>
          <w:p w:rsidR="00BB37A1" w:rsidRDefault="00BB37A1"/>
        </w:tc>
        <w:tc>
          <w:tcPr>
            <w:tcW w:w="991" w:type="dxa"/>
          </w:tcPr>
          <w:p w:rsidR="00BB37A1" w:rsidRDefault="00BB37A1"/>
        </w:tc>
      </w:tr>
      <w:tr w:rsidR="00BB37A1">
        <w:trPr>
          <w:trHeight w:hRule="exact" w:val="340"/>
        </w:trPr>
        <w:tc>
          <w:tcPr>
            <w:tcW w:w="10611" w:type="dxa"/>
          </w:tcPr>
          <w:p w:rsidR="00BB37A1" w:rsidRDefault="002F5F5A">
            <w:pPr>
              <w:pStyle w:val="TableParagraph"/>
              <w:spacing w:before="1"/>
              <w:ind w:left="61"/>
              <w:jc w:val="left"/>
              <w:rPr>
                <w:b/>
                <w:sz w:val="24"/>
              </w:rPr>
            </w:pPr>
            <w:r>
              <w:rPr>
                <w:b/>
                <w:sz w:val="24"/>
              </w:rPr>
              <w:t>Current Assets</w:t>
            </w:r>
          </w:p>
        </w:tc>
        <w:tc>
          <w:tcPr>
            <w:tcW w:w="2330" w:type="dxa"/>
          </w:tcPr>
          <w:p w:rsidR="00BB37A1" w:rsidRDefault="00BB37A1"/>
        </w:tc>
        <w:tc>
          <w:tcPr>
            <w:tcW w:w="1587" w:type="dxa"/>
          </w:tcPr>
          <w:p w:rsidR="00BB37A1" w:rsidRDefault="00BB37A1"/>
        </w:tc>
        <w:tc>
          <w:tcPr>
            <w:tcW w:w="991" w:type="dxa"/>
          </w:tcPr>
          <w:p w:rsidR="00BB37A1" w:rsidRDefault="00BB37A1"/>
        </w:tc>
      </w:tr>
      <w:tr w:rsidR="00BB37A1">
        <w:trPr>
          <w:trHeight w:hRule="exact" w:val="340"/>
        </w:trPr>
        <w:tc>
          <w:tcPr>
            <w:tcW w:w="10611" w:type="dxa"/>
          </w:tcPr>
          <w:p w:rsidR="00BB37A1" w:rsidRDefault="002F5F5A">
            <w:pPr>
              <w:pStyle w:val="TableParagraph"/>
              <w:spacing w:before="1"/>
              <w:ind w:left="61"/>
              <w:jc w:val="left"/>
              <w:rPr>
                <w:sz w:val="24"/>
              </w:rPr>
            </w:pPr>
            <w:r>
              <w:rPr>
                <w:sz w:val="24"/>
              </w:rPr>
              <w:t>Cash and cash equivalents</w:t>
            </w:r>
          </w:p>
        </w:tc>
        <w:tc>
          <w:tcPr>
            <w:tcW w:w="2330" w:type="dxa"/>
          </w:tcPr>
          <w:p w:rsidR="00BB37A1" w:rsidRDefault="001961F7">
            <w:pPr>
              <w:pStyle w:val="TableParagraph"/>
              <w:spacing w:before="1"/>
              <w:ind w:right="644"/>
              <w:rPr>
                <w:sz w:val="24"/>
              </w:rPr>
            </w:pPr>
            <w:hyperlink w:anchor="_bookmark25" w:history="1">
              <w:r w:rsidR="002F5F5A">
                <w:rPr>
                  <w:color w:val="0563C1"/>
                  <w:sz w:val="24"/>
                  <w:u w:val="single" w:color="0563C1"/>
                </w:rPr>
                <w:t>19</w:t>
              </w:r>
            </w:hyperlink>
          </w:p>
        </w:tc>
        <w:tc>
          <w:tcPr>
            <w:tcW w:w="1587" w:type="dxa"/>
          </w:tcPr>
          <w:p w:rsidR="00BB37A1" w:rsidRDefault="002F5F5A">
            <w:pPr>
              <w:pStyle w:val="TableParagraph"/>
              <w:spacing w:before="1"/>
              <w:ind w:right="360"/>
              <w:rPr>
                <w:sz w:val="24"/>
              </w:rPr>
            </w:pPr>
            <w:r>
              <w:rPr>
                <w:sz w:val="24"/>
              </w:rPr>
              <w:t>5,177</w:t>
            </w:r>
          </w:p>
        </w:tc>
        <w:tc>
          <w:tcPr>
            <w:tcW w:w="991" w:type="dxa"/>
          </w:tcPr>
          <w:p w:rsidR="00BB37A1" w:rsidRDefault="002F5F5A">
            <w:pPr>
              <w:pStyle w:val="TableParagraph"/>
              <w:spacing w:before="1"/>
              <w:ind w:right="77"/>
              <w:rPr>
                <w:sz w:val="24"/>
              </w:rPr>
            </w:pPr>
            <w:r>
              <w:rPr>
                <w:sz w:val="24"/>
              </w:rPr>
              <w:t>581</w:t>
            </w:r>
          </w:p>
        </w:tc>
      </w:tr>
      <w:tr w:rsidR="00BB37A1">
        <w:trPr>
          <w:trHeight w:hRule="exact" w:val="310"/>
        </w:trPr>
        <w:tc>
          <w:tcPr>
            <w:tcW w:w="10611" w:type="dxa"/>
          </w:tcPr>
          <w:p w:rsidR="00BB37A1" w:rsidRDefault="002F5F5A">
            <w:pPr>
              <w:pStyle w:val="TableParagraph"/>
              <w:spacing w:before="1"/>
              <w:ind w:left="61"/>
              <w:jc w:val="left"/>
              <w:rPr>
                <w:sz w:val="24"/>
              </w:rPr>
            </w:pPr>
            <w:r>
              <w:rPr>
                <w:sz w:val="24"/>
              </w:rPr>
              <w:t>Receivables</w:t>
            </w:r>
          </w:p>
        </w:tc>
        <w:tc>
          <w:tcPr>
            <w:tcW w:w="2330" w:type="dxa"/>
          </w:tcPr>
          <w:p w:rsidR="00BB37A1" w:rsidRDefault="001961F7">
            <w:pPr>
              <w:pStyle w:val="TableParagraph"/>
              <w:spacing w:before="1"/>
              <w:ind w:right="644"/>
              <w:rPr>
                <w:sz w:val="24"/>
              </w:rPr>
            </w:pPr>
            <w:hyperlink w:anchor="_bookmark24" w:history="1">
              <w:r w:rsidR="002F5F5A">
                <w:rPr>
                  <w:color w:val="0563C1"/>
                  <w:sz w:val="24"/>
                  <w:u w:val="single" w:color="0563C1"/>
                </w:rPr>
                <w:t>14</w:t>
              </w:r>
            </w:hyperlink>
          </w:p>
        </w:tc>
        <w:tc>
          <w:tcPr>
            <w:tcW w:w="1587" w:type="dxa"/>
            <w:tcBorders>
              <w:bottom w:val="single" w:sz="6" w:space="0" w:color="000000"/>
            </w:tcBorders>
          </w:tcPr>
          <w:p w:rsidR="00BB37A1" w:rsidRDefault="002F5F5A">
            <w:pPr>
              <w:pStyle w:val="TableParagraph"/>
              <w:spacing w:before="1"/>
              <w:ind w:right="360"/>
              <w:rPr>
                <w:sz w:val="24"/>
              </w:rPr>
            </w:pPr>
            <w:r>
              <w:rPr>
                <w:sz w:val="24"/>
              </w:rPr>
              <w:t>206</w:t>
            </w:r>
          </w:p>
        </w:tc>
        <w:tc>
          <w:tcPr>
            <w:tcW w:w="991" w:type="dxa"/>
            <w:tcBorders>
              <w:bottom w:val="single" w:sz="6" w:space="0" w:color="000000"/>
            </w:tcBorders>
          </w:tcPr>
          <w:p w:rsidR="00BB37A1" w:rsidRDefault="002F5F5A">
            <w:pPr>
              <w:pStyle w:val="TableParagraph"/>
              <w:spacing w:before="1"/>
              <w:ind w:right="77"/>
              <w:rPr>
                <w:sz w:val="24"/>
              </w:rPr>
            </w:pPr>
            <w:r>
              <w:rPr>
                <w:sz w:val="24"/>
              </w:rPr>
              <w:t>134</w:t>
            </w:r>
          </w:p>
        </w:tc>
      </w:tr>
      <w:tr w:rsidR="00BB37A1">
        <w:trPr>
          <w:trHeight w:hRule="exact" w:val="340"/>
        </w:trPr>
        <w:tc>
          <w:tcPr>
            <w:tcW w:w="10611" w:type="dxa"/>
          </w:tcPr>
          <w:p w:rsidR="00BB37A1" w:rsidRDefault="002F5F5A">
            <w:pPr>
              <w:pStyle w:val="TableParagraph"/>
              <w:spacing w:before="31"/>
              <w:ind w:left="61"/>
              <w:jc w:val="left"/>
              <w:rPr>
                <w:b/>
                <w:sz w:val="24"/>
              </w:rPr>
            </w:pPr>
            <w:r>
              <w:rPr>
                <w:b/>
                <w:sz w:val="24"/>
              </w:rPr>
              <w:t>Total Current Assets</w:t>
            </w:r>
          </w:p>
        </w:tc>
        <w:tc>
          <w:tcPr>
            <w:tcW w:w="2330" w:type="dxa"/>
          </w:tcPr>
          <w:p w:rsidR="00BB37A1" w:rsidRDefault="00BB37A1"/>
        </w:tc>
        <w:tc>
          <w:tcPr>
            <w:tcW w:w="1587" w:type="dxa"/>
            <w:tcBorders>
              <w:top w:val="single" w:sz="6" w:space="0" w:color="000000"/>
              <w:bottom w:val="single" w:sz="6" w:space="0" w:color="000000"/>
            </w:tcBorders>
          </w:tcPr>
          <w:p w:rsidR="00BB37A1" w:rsidRDefault="002F5F5A">
            <w:pPr>
              <w:pStyle w:val="TableParagraph"/>
              <w:spacing w:before="24"/>
              <w:ind w:right="360"/>
              <w:rPr>
                <w:b/>
                <w:sz w:val="24"/>
              </w:rPr>
            </w:pPr>
            <w:r>
              <w:rPr>
                <w:b/>
                <w:sz w:val="24"/>
              </w:rPr>
              <w:t>5,383</w:t>
            </w:r>
          </w:p>
        </w:tc>
        <w:tc>
          <w:tcPr>
            <w:tcW w:w="991"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715</w:t>
            </w:r>
          </w:p>
        </w:tc>
      </w:tr>
      <w:tr w:rsidR="00BB37A1">
        <w:trPr>
          <w:trHeight w:hRule="exact" w:val="567"/>
        </w:trPr>
        <w:tc>
          <w:tcPr>
            <w:tcW w:w="10611" w:type="dxa"/>
          </w:tcPr>
          <w:p w:rsidR="00BB37A1" w:rsidRDefault="00BB37A1">
            <w:pPr>
              <w:pStyle w:val="TableParagraph"/>
              <w:spacing w:before="1"/>
              <w:jc w:val="left"/>
              <w:rPr>
                <w:sz w:val="21"/>
              </w:rPr>
            </w:pPr>
          </w:p>
          <w:p w:rsidR="00BB37A1" w:rsidRDefault="002F5F5A">
            <w:pPr>
              <w:pStyle w:val="TableParagraph"/>
              <w:spacing w:before="1"/>
              <w:ind w:left="61"/>
              <w:jc w:val="left"/>
              <w:rPr>
                <w:b/>
                <w:sz w:val="24"/>
              </w:rPr>
            </w:pPr>
            <w:r>
              <w:rPr>
                <w:b/>
                <w:sz w:val="24"/>
              </w:rPr>
              <w:t>Non-Current Assets</w:t>
            </w:r>
          </w:p>
        </w:tc>
        <w:tc>
          <w:tcPr>
            <w:tcW w:w="2330" w:type="dxa"/>
          </w:tcPr>
          <w:p w:rsidR="00BB37A1" w:rsidRDefault="00BB37A1"/>
        </w:tc>
        <w:tc>
          <w:tcPr>
            <w:tcW w:w="1587" w:type="dxa"/>
            <w:tcBorders>
              <w:top w:val="single" w:sz="6" w:space="0" w:color="000000"/>
              <w:bottom w:val="single" w:sz="6" w:space="0" w:color="000000"/>
            </w:tcBorders>
          </w:tcPr>
          <w:p w:rsidR="00BB37A1" w:rsidRDefault="00BB37A1"/>
        </w:tc>
        <w:tc>
          <w:tcPr>
            <w:tcW w:w="991" w:type="dxa"/>
            <w:tcBorders>
              <w:top w:val="single" w:sz="6" w:space="0" w:color="000000"/>
              <w:bottom w:val="single" w:sz="6" w:space="0" w:color="000000"/>
            </w:tcBorders>
          </w:tcPr>
          <w:p w:rsidR="00BB37A1" w:rsidRDefault="00BB37A1"/>
        </w:tc>
      </w:tr>
      <w:tr w:rsidR="00BB37A1">
        <w:trPr>
          <w:trHeight w:hRule="exact" w:val="340"/>
        </w:trPr>
        <w:tc>
          <w:tcPr>
            <w:tcW w:w="10611" w:type="dxa"/>
          </w:tcPr>
          <w:p w:rsidR="00BB37A1" w:rsidRDefault="002F5F5A">
            <w:pPr>
              <w:pStyle w:val="TableParagraph"/>
              <w:spacing w:before="31"/>
              <w:ind w:left="61"/>
              <w:jc w:val="left"/>
              <w:rPr>
                <w:b/>
                <w:sz w:val="24"/>
              </w:rPr>
            </w:pPr>
            <w:r>
              <w:rPr>
                <w:b/>
                <w:sz w:val="24"/>
              </w:rPr>
              <w:t>Total Non-Current Assets</w:t>
            </w:r>
          </w:p>
        </w:tc>
        <w:tc>
          <w:tcPr>
            <w:tcW w:w="2330" w:type="dxa"/>
          </w:tcPr>
          <w:p w:rsidR="00BB37A1" w:rsidRDefault="00BB37A1"/>
        </w:tc>
        <w:tc>
          <w:tcPr>
            <w:tcW w:w="1587" w:type="dxa"/>
            <w:tcBorders>
              <w:top w:val="single" w:sz="6" w:space="0" w:color="000000"/>
              <w:bottom w:val="single" w:sz="6" w:space="0" w:color="000000"/>
            </w:tcBorders>
          </w:tcPr>
          <w:p w:rsidR="00BB37A1" w:rsidRDefault="002F5F5A">
            <w:pPr>
              <w:pStyle w:val="TableParagraph"/>
              <w:spacing w:before="24"/>
              <w:ind w:right="360"/>
              <w:rPr>
                <w:b/>
                <w:sz w:val="24"/>
              </w:rPr>
            </w:pPr>
            <w:r>
              <w:rPr>
                <w:b/>
                <w:sz w:val="24"/>
              </w:rPr>
              <w:t>–</w:t>
            </w:r>
          </w:p>
        </w:tc>
        <w:tc>
          <w:tcPr>
            <w:tcW w:w="991" w:type="dxa"/>
            <w:tcBorders>
              <w:top w:val="single" w:sz="6" w:space="0" w:color="000000"/>
              <w:bottom w:val="single" w:sz="6" w:space="0" w:color="000000"/>
            </w:tcBorders>
          </w:tcPr>
          <w:p w:rsidR="00BB37A1" w:rsidRDefault="002F5F5A">
            <w:pPr>
              <w:pStyle w:val="TableParagraph"/>
              <w:spacing w:before="24"/>
              <w:ind w:right="78"/>
              <w:rPr>
                <w:b/>
                <w:sz w:val="24"/>
              </w:rPr>
            </w:pPr>
            <w:r>
              <w:rPr>
                <w:b/>
                <w:sz w:val="24"/>
              </w:rPr>
              <w:t>–</w:t>
            </w:r>
          </w:p>
        </w:tc>
      </w:tr>
      <w:tr w:rsidR="00BB37A1">
        <w:trPr>
          <w:trHeight w:hRule="exact" w:val="483"/>
        </w:trPr>
        <w:tc>
          <w:tcPr>
            <w:tcW w:w="15518" w:type="dxa"/>
            <w:gridSpan w:val="4"/>
          </w:tcPr>
          <w:p w:rsidR="00BB37A1" w:rsidRDefault="002F5F5A">
            <w:pPr>
              <w:pStyle w:val="TableParagraph"/>
              <w:tabs>
                <w:tab w:val="left" w:pos="12940"/>
                <w:tab w:val="left" w:pos="13615"/>
                <w:tab w:val="left" w:pos="15073"/>
              </w:tabs>
              <w:spacing w:before="31"/>
              <w:ind w:left="61"/>
              <w:jc w:val="left"/>
              <w:rPr>
                <w:b/>
                <w:sz w:val="24"/>
              </w:rPr>
            </w:pPr>
            <w:r>
              <w:rPr>
                <w:b/>
                <w:spacing w:val="-7"/>
                <w:sz w:val="24"/>
              </w:rPr>
              <w:t>TOTAL</w:t>
            </w:r>
            <w:r>
              <w:rPr>
                <w:b/>
                <w:sz w:val="24"/>
              </w:rPr>
              <w:t xml:space="preserve"> ASSETS</w:t>
            </w:r>
            <w:r>
              <w:rPr>
                <w:b/>
                <w:sz w:val="24"/>
              </w:rPr>
              <w:tab/>
            </w:r>
            <w:r>
              <w:rPr>
                <w:rFonts w:ascii="Times New Roman"/>
                <w:sz w:val="24"/>
                <w:u w:val="single"/>
              </w:rPr>
              <w:t xml:space="preserve"> </w:t>
            </w:r>
            <w:r>
              <w:rPr>
                <w:rFonts w:ascii="Times New Roman"/>
                <w:sz w:val="24"/>
                <w:u w:val="single"/>
              </w:rPr>
              <w:tab/>
            </w:r>
            <w:r>
              <w:rPr>
                <w:b/>
                <w:sz w:val="24"/>
                <w:u w:val="single"/>
              </w:rPr>
              <w:t>5,383</w:t>
            </w:r>
            <w:r>
              <w:rPr>
                <w:b/>
                <w:sz w:val="24"/>
                <w:u w:val="single"/>
              </w:rPr>
              <w:tab/>
              <w:t>715</w:t>
            </w:r>
          </w:p>
        </w:tc>
      </w:tr>
      <w:tr w:rsidR="00BB37A1">
        <w:trPr>
          <w:trHeight w:hRule="exact" w:val="453"/>
        </w:trPr>
        <w:tc>
          <w:tcPr>
            <w:tcW w:w="10611" w:type="dxa"/>
          </w:tcPr>
          <w:p w:rsidR="00BB37A1" w:rsidRDefault="002F5F5A">
            <w:pPr>
              <w:pStyle w:val="TableParagraph"/>
              <w:spacing w:before="115"/>
              <w:ind w:left="61"/>
              <w:jc w:val="left"/>
              <w:rPr>
                <w:b/>
                <w:sz w:val="24"/>
              </w:rPr>
            </w:pPr>
            <w:r>
              <w:rPr>
                <w:b/>
                <w:sz w:val="24"/>
              </w:rPr>
              <w:t>LIABILITIES</w:t>
            </w:r>
          </w:p>
        </w:tc>
        <w:tc>
          <w:tcPr>
            <w:tcW w:w="2330" w:type="dxa"/>
          </w:tcPr>
          <w:p w:rsidR="00BB37A1" w:rsidRDefault="00BB37A1"/>
        </w:tc>
        <w:tc>
          <w:tcPr>
            <w:tcW w:w="1587" w:type="dxa"/>
          </w:tcPr>
          <w:p w:rsidR="00BB37A1" w:rsidRDefault="00BB37A1"/>
        </w:tc>
        <w:tc>
          <w:tcPr>
            <w:tcW w:w="991" w:type="dxa"/>
          </w:tcPr>
          <w:p w:rsidR="00BB37A1" w:rsidRDefault="00BB37A1"/>
        </w:tc>
      </w:tr>
      <w:tr w:rsidR="00BB37A1">
        <w:trPr>
          <w:trHeight w:hRule="exact" w:val="340"/>
        </w:trPr>
        <w:tc>
          <w:tcPr>
            <w:tcW w:w="10611" w:type="dxa"/>
          </w:tcPr>
          <w:p w:rsidR="00BB37A1" w:rsidRDefault="002F5F5A">
            <w:pPr>
              <w:pStyle w:val="TableParagraph"/>
              <w:spacing w:before="1"/>
              <w:ind w:left="61"/>
              <w:jc w:val="left"/>
              <w:rPr>
                <w:b/>
                <w:sz w:val="24"/>
              </w:rPr>
            </w:pPr>
            <w:r>
              <w:rPr>
                <w:b/>
                <w:sz w:val="24"/>
              </w:rPr>
              <w:t>Current Liabilities</w:t>
            </w:r>
          </w:p>
        </w:tc>
        <w:tc>
          <w:tcPr>
            <w:tcW w:w="2330" w:type="dxa"/>
          </w:tcPr>
          <w:p w:rsidR="00BB37A1" w:rsidRDefault="00BB37A1"/>
        </w:tc>
        <w:tc>
          <w:tcPr>
            <w:tcW w:w="1587" w:type="dxa"/>
          </w:tcPr>
          <w:p w:rsidR="00BB37A1" w:rsidRDefault="00BB37A1"/>
        </w:tc>
        <w:tc>
          <w:tcPr>
            <w:tcW w:w="991" w:type="dxa"/>
          </w:tcPr>
          <w:p w:rsidR="00BB37A1" w:rsidRDefault="00BB37A1"/>
        </w:tc>
      </w:tr>
      <w:tr w:rsidR="00BB37A1">
        <w:trPr>
          <w:trHeight w:hRule="exact" w:val="340"/>
        </w:trPr>
        <w:tc>
          <w:tcPr>
            <w:tcW w:w="10611" w:type="dxa"/>
          </w:tcPr>
          <w:p w:rsidR="00BB37A1" w:rsidRDefault="002F5F5A">
            <w:pPr>
              <w:pStyle w:val="TableParagraph"/>
              <w:spacing w:before="1"/>
              <w:ind w:left="61"/>
              <w:jc w:val="left"/>
              <w:rPr>
                <w:sz w:val="24"/>
              </w:rPr>
            </w:pPr>
            <w:r>
              <w:rPr>
                <w:sz w:val="24"/>
              </w:rPr>
              <w:t>Payables</w:t>
            </w:r>
          </w:p>
        </w:tc>
        <w:tc>
          <w:tcPr>
            <w:tcW w:w="2330" w:type="dxa"/>
          </w:tcPr>
          <w:p w:rsidR="00BB37A1" w:rsidRDefault="001961F7">
            <w:pPr>
              <w:pStyle w:val="TableParagraph"/>
              <w:spacing w:before="1"/>
              <w:ind w:right="644"/>
              <w:rPr>
                <w:sz w:val="24"/>
              </w:rPr>
            </w:pPr>
            <w:hyperlink w:anchor="_bookmark24" w:history="1">
              <w:r w:rsidR="002F5F5A">
                <w:rPr>
                  <w:color w:val="0563C1"/>
                  <w:sz w:val="24"/>
                  <w:u w:val="single" w:color="0563C1"/>
                </w:rPr>
                <w:t>15</w:t>
              </w:r>
            </w:hyperlink>
          </w:p>
        </w:tc>
        <w:tc>
          <w:tcPr>
            <w:tcW w:w="1587" w:type="dxa"/>
          </w:tcPr>
          <w:p w:rsidR="00BB37A1" w:rsidRDefault="002F5F5A">
            <w:pPr>
              <w:pStyle w:val="TableParagraph"/>
              <w:spacing w:before="1"/>
              <w:ind w:right="360"/>
              <w:rPr>
                <w:sz w:val="24"/>
              </w:rPr>
            </w:pPr>
            <w:r>
              <w:rPr>
                <w:sz w:val="24"/>
              </w:rPr>
              <w:t>1,209</w:t>
            </w:r>
          </w:p>
        </w:tc>
        <w:tc>
          <w:tcPr>
            <w:tcW w:w="991" w:type="dxa"/>
          </w:tcPr>
          <w:p w:rsidR="00BB37A1" w:rsidRDefault="002F5F5A">
            <w:pPr>
              <w:pStyle w:val="TableParagraph"/>
              <w:spacing w:before="1"/>
              <w:ind w:right="77"/>
              <w:rPr>
                <w:sz w:val="24"/>
              </w:rPr>
            </w:pPr>
            <w:r>
              <w:rPr>
                <w:sz w:val="24"/>
              </w:rPr>
              <w:t>872</w:t>
            </w:r>
          </w:p>
        </w:tc>
      </w:tr>
      <w:tr w:rsidR="00BB37A1">
        <w:trPr>
          <w:trHeight w:hRule="exact" w:val="340"/>
        </w:trPr>
        <w:tc>
          <w:tcPr>
            <w:tcW w:w="10611" w:type="dxa"/>
          </w:tcPr>
          <w:p w:rsidR="00BB37A1" w:rsidRDefault="002F5F5A">
            <w:pPr>
              <w:pStyle w:val="TableParagraph"/>
              <w:spacing w:before="1"/>
              <w:ind w:left="61"/>
              <w:jc w:val="left"/>
              <w:rPr>
                <w:sz w:val="24"/>
              </w:rPr>
            </w:pPr>
            <w:r>
              <w:rPr>
                <w:sz w:val="24"/>
              </w:rPr>
              <w:t>Other current liabilities</w:t>
            </w:r>
          </w:p>
        </w:tc>
        <w:tc>
          <w:tcPr>
            <w:tcW w:w="2330" w:type="dxa"/>
          </w:tcPr>
          <w:p w:rsidR="00BB37A1" w:rsidRDefault="001961F7">
            <w:pPr>
              <w:pStyle w:val="TableParagraph"/>
              <w:spacing w:before="1"/>
              <w:ind w:right="644"/>
              <w:rPr>
                <w:sz w:val="24"/>
              </w:rPr>
            </w:pPr>
            <w:hyperlink w:anchor="_bookmark24" w:history="1">
              <w:r w:rsidR="002F5F5A">
                <w:rPr>
                  <w:color w:val="0563C1"/>
                  <w:sz w:val="24"/>
                  <w:u w:val="single" w:color="0563C1"/>
                </w:rPr>
                <w:t>16</w:t>
              </w:r>
            </w:hyperlink>
          </w:p>
        </w:tc>
        <w:tc>
          <w:tcPr>
            <w:tcW w:w="1587" w:type="dxa"/>
          </w:tcPr>
          <w:p w:rsidR="00BB37A1" w:rsidRDefault="002F5F5A">
            <w:pPr>
              <w:pStyle w:val="TableParagraph"/>
              <w:spacing w:before="1"/>
              <w:ind w:right="360"/>
              <w:rPr>
                <w:sz w:val="24"/>
              </w:rPr>
            </w:pPr>
            <w:r>
              <w:rPr>
                <w:sz w:val="24"/>
              </w:rPr>
              <w:t>1,746</w:t>
            </w:r>
          </w:p>
        </w:tc>
        <w:tc>
          <w:tcPr>
            <w:tcW w:w="991" w:type="dxa"/>
          </w:tcPr>
          <w:p w:rsidR="00BB37A1" w:rsidRDefault="002F5F5A">
            <w:pPr>
              <w:pStyle w:val="TableParagraph"/>
              <w:spacing w:before="1"/>
              <w:ind w:right="78"/>
              <w:rPr>
                <w:sz w:val="24"/>
              </w:rPr>
            </w:pPr>
            <w:r>
              <w:rPr>
                <w:sz w:val="24"/>
              </w:rPr>
              <w:t>–</w:t>
            </w:r>
          </w:p>
        </w:tc>
      </w:tr>
      <w:tr w:rsidR="00BB37A1">
        <w:trPr>
          <w:trHeight w:hRule="exact" w:val="310"/>
        </w:trPr>
        <w:tc>
          <w:tcPr>
            <w:tcW w:w="10611" w:type="dxa"/>
          </w:tcPr>
          <w:p w:rsidR="00BB37A1" w:rsidRDefault="002F5F5A">
            <w:pPr>
              <w:pStyle w:val="TableParagraph"/>
              <w:spacing w:before="1"/>
              <w:ind w:left="61"/>
              <w:jc w:val="left"/>
              <w:rPr>
                <w:sz w:val="24"/>
              </w:rPr>
            </w:pPr>
            <w:r>
              <w:rPr>
                <w:sz w:val="24"/>
              </w:rPr>
              <w:t>Provisions</w:t>
            </w:r>
          </w:p>
        </w:tc>
        <w:tc>
          <w:tcPr>
            <w:tcW w:w="2330" w:type="dxa"/>
          </w:tcPr>
          <w:p w:rsidR="00BB37A1" w:rsidRDefault="001961F7">
            <w:pPr>
              <w:pStyle w:val="TableParagraph"/>
              <w:spacing w:before="1"/>
              <w:ind w:right="644"/>
              <w:rPr>
                <w:sz w:val="24"/>
              </w:rPr>
            </w:pPr>
            <w:hyperlink w:anchor="_bookmark24" w:history="1">
              <w:r w:rsidR="002F5F5A">
                <w:rPr>
                  <w:color w:val="0563C1"/>
                  <w:sz w:val="24"/>
                  <w:u w:val="single" w:color="0563C1"/>
                </w:rPr>
                <w:t>17</w:t>
              </w:r>
            </w:hyperlink>
          </w:p>
        </w:tc>
        <w:tc>
          <w:tcPr>
            <w:tcW w:w="1587" w:type="dxa"/>
            <w:tcBorders>
              <w:bottom w:val="single" w:sz="6" w:space="0" w:color="000000"/>
            </w:tcBorders>
          </w:tcPr>
          <w:p w:rsidR="00BB37A1" w:rsidRDefault="002F5F5A">
            <w:pPr>
              <w:pStyle w:val="TableParagraph"/>
              <w:spacing w:before="1"/>
              <w:ind w:right="360"/>
              <w:rPr>
                <w:sz w:val="24"/>
              </w:rPr>
            </w:pPr>
            <w:r>
              <w:rPr>
                <w:sz w:val="24"/>
              </w:rPr>
              <w:t>844</w:t>
            </w:r>
          </w:p>
        </w:tc>
        <w:tc>
          <w:tcPr>
            <w:tcW w:w="991" w:type="dxa"/>
            <w:tcBorders>
              <w:bottom w:val="single" w:sz="6" w:space="0" w:color="000000"/>
            </w:tcBorders>
          </w:tcPr>
          <w:p w:rsidR="00BB37A1" w:rsidRDefault="002F5F5A">
            <w:pPr>
              <w:pStyle w:val="TableParagraph"/>
              <w:spacing w:before="1"/>
              <w:ind w:right="77"/>
              <w:rPr>
                <w:sz w:val="24"/>
              </w:rPr>
            </w:pPr>
            <w:r>
              <w:rPr>
                <w:sz w:val="24"/>
              </w:rPr>
              <w:t>509</w:t>
            </w:r>
          </w:p>
        </w:tc>
      </w:tr>
      <w:tr w:rsidR="00BB37A1">
        <w:trPr>
          <w:trHeight w:hRule="exact" w:val="340"/>
        </w:trPr>
        <w:tc>
          <w:tcPr>
            <w:tcW w:w="10611" w:type="dxa"/>
          </w:tcPr>
          <w:p w:rsidR="00BB37A1" w:rsidRDefault="002F5F5A">
            <w:pPr>
              <w:pStyle w:val="TableParagraph"/>
              <w:spacing w:before="31"/>
              <w:ind w:left="61"/>
              <w:jc w:val="left"/>
              <w:rPr>
                <w:b/>
                <w:sz w:val="24"/>
              </w:rPr>
            </w:pPr>
            <w:r>
              <w:rPr>
                <w:b/>
                <w:sz w:val="24"/>
              </w:rPr>
              <w:t>Total Current Liabilities</w:t>
            </w:r>
          </w:p>
        </w:tc>
        <w:tc>
          <w:tcPr>
            <w:tcW w:w="2330" w:type="dxa"/>
          </w:tcPr>
          <w:p w:rsidR="00BB37A1" w:rsidRDefault="00BB37A1"/>
        </w:tc>
        <w:tc>
          <w:tcPr>
            <w:tcW w:w="1587" w:type="dxa"/>
            <w:tcBorders>
              <w:top w:val="single" w:sz="6" w:space="0" w:color="000000"/>
              <w:bottom w:val="single" w:sz="6" w:space="0" w:color="000000"/>
            </w:tcBorders>
          </w:tcPr>
          <w:p w:rsidR="00BB37A1" w:rsidRDefault="002F5F5A">
            <w:pPr>
              <w:pStyle w:val="TableParagraph"/>
              <w:spacing w:before="24"/>
              <w:ind w:right="360"/>
              <w:rPr>
                <w:b/>
                <w:sz w:val="24"/>
              </w:rPr>
            </w:pPr>
            <w:r>
              <w:rPr>
                <w:b/>
                <w:sz w:val="24"/>
              </w:rPr>
              <w:t>3,799</w:t>
            </w:r>
          </w:p>
        </w:tc>
        <w:tc>
          <w:tcPr>
            <w:tcW w:w="991"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1,381</w:t>
            </w:r>
          </w:p>
        </w:tc>
      </w:tr>
      <w:tr w:rsidR="00BB37A1">
        <w:trPr>
          <w:trHeight w:hRule="exact" w:val="597"/>
        </w:trPr>
        <w:tc>
          <w:tcPr>
            <w:tcW w:w="10611" w:type="dxa"/>
          </w:tcPr>
          <w:p w:rsidR="00BB37A1" w:rsidRDefault="00BB37A1">
            <w:pPr>
              <w:pStyle w:val="TableParagraph"/>
              <w:spacing w:before="1"/>
              <w:jc w:val="left"/>
              <w:rPr>
                <w:sz w:val="21"/>
              </w:rPr>
            </w:pPr>
          </w:p>
          <w:p w:rsidR="00BB37A1" w:rsidRDefault="002F5F5A">
            <w:pPr>
              <w:pStyle w:val="TableParagraph"/>
              <w:spacing w:before="1"/>
              <w:ind w:left="61"/>
              <w:jc w:val="left"/>
              <w:rPr>
                <w:b/>
                <w:sz w:val="24"/>
              </w:rPr>
            </w:pPr>
            <w:r>
              <w:rPr>
                <w:b/>
                <w:sz w:val="24"/>
              </w:rPr>
              <w:t>Non-Current Liabilities</w:t>
            </w:r>
          </w:p>
        </w:tc>
        <w:tc>
          <w:tcPr>
            <w:tcW w:w="2330" w:type="dxa"/>
          </w:tcPr>
          <w:p w:rsidR="00BB37A1" w:rsidRDefault="00BB37A1"/>
        </w:tc>
        <w:tc>
          <w:tcPr>
            <w:tcW w:w="1587" w:type="dxa"/>
            <w:tcBorders>
              <w:top w:val="single" w:sz="6" w:space="0" w:color="000000"/>
            </w:tcBorders>
          </w:tcPr>
          <w:p w:rsidR="00BB37A1" w:rsidRDefault="00BB37A1"/>
        </w:tc>
        <w:tc>
          <w:tcPr>
            <w:tcW w:w="991" w:type="dxa"/>
            <w:tcBorders>
              <w:top w:val="single" w:sz="6" w:space="0" w:color="000000"/>
            </w:tcBorders>
          </w:tcPr>
          <w:p w:rsidR="00BB37A1" w:rsidRDefault="00BB37A1"/>
        </w:tc>
      </w:tr>
      <w:tr w:rsidR="00BB37A1">
        <w:trPr>
          <w:trHeight w:hRule="exact" w:val="310"/>
        </w:trPr>
        <w:tc>
          <w:tcPr>
            <w:tcW w:w="10611" w:type="dxa"/>
          </w:tcPr>
          <w:p w:rsidR="00BB37A1" w:rsidRDefault="002F5F5A">
            <w:pPr>
              <w:pStyle w:val="TableParagraph"/>
              <w:spacing w:before="1"/>
              <w:ind w:left="61"/>
              <w:jc w:val="left"/>
              <w:rPr>
                <w:sz w:val="24"/>
              </w:rPr>
            </w:pPr>
            <w:r>
              <w:rPr>
                <w:sz w:val="24"/>
              </w:rPr>
              <w:t>Provisions</w:t>
            </w:r>
          </w:p>
        </w:tc>
        <w:tc>
          <w:tcPr>
            <w:tcW w:w="2330" w:type="dxa"/>
          </w:tcPr>
          <w:p w:rsidR="00BB37A1" w:rsidRDefault="001961F7">
            <w:pPr>
              <w:pStyle w:val="TableParagraph"/>
              <w:spacing w:before="1"/>
              <w:ind w:right="644"/>
              <w:rPr>
                <w:sz w:val="24"/>
              </w:rPr>
            </w:pPr>
            <w:hyperlink w:anchor="_bookmark24" w:history="1">
              <w:r w:rsidR="002F5F5A">
                <w:rPr>
                  <w:color w:val="0563C1"/>
                  <w:sz w:val="24"/>
                  <w:u w:val="single" w:color="0563C1"/>
                </w:rPr>
                <w:t>17</w:t>
              </w:r>
            </w:hyperlink>
          </w:p>
        </w:tc>
        <w:tc>
          <w:tcPr>
            <w:tcW w:w="1587" w:type="dxa"/>
            <w:tcBorders>
              <w:bottom w:val="single" w:sz="6" w:space="0" w:color="000000"/>
            </w:tcBorders>
          </w:tcPr>
          <w:p w:rsidR="00BB37A1" w:rsidRDefault="002F5F5A">
            <w:pPr>
              <w:pStyle w:val="TableParagraph"/>
              <w:spacing w:before="1"/>
              <w:ind w:right="360"/>
              <w:rPr>
                <w:sz w:val="24"/>
              </w:rPr>
            </w:pPr>
            <w:r>
              <w:rPr>
                <w:sz w:val="24"/>
              </w:rPr>
              <w:t>144</w:t>
            </w:r>
          </w:p>
        </w:tc>
        <w:tc>
          <w:tcPr>
            <w:tcW w:w="991" w:type="dxa"/>
            <w:tcBorders>
              <w:bottom w:val="single" w:sz="6" w:space="0" w:color="000000"/>
            </w:tcBorders>
          </w:tcPr>
          <w:p w:rsidR="00BB37A1" w:rsidRDefault="002F5F5A">
            <w:pPr>
              <w:pStyle w:val="TableParagraph"/>
              <w:spacing w:before="1"/>
              <w:ind w:right="77"/>
              <w:rPr>
                <w:sz w:val="24"/>
              </w:rPr>
            </w:pPr>
            <w:r>
              <w:rPr>
                <w:sz w:val="24"/>
              </w:rPr>
              <w:t>33</w:t>
            </w:r>
          </w:p>
        </w:tc>
      </w:tr>
      <w:tr w:rsidR="00BB37A1">
        <w:trPr>
          <w:trHeight w:hRule="exact" w:val="340"/>
        </w:trPr>
        <w:tc>
          <w:tcPr>
            <w:tcW w:w="10611" w:type="dxa"/>
          </w:tcPr>
          <w:p w:rsidR="00BB37A1" w:rsidRDefault="002F5F5A">
            <w:pPr>
              <w:pStyle w:val="TableParagraph"/>
              <w:spacing w:before="31"/>
              <w:ind w:left="61"/>
              <w:jc w:val="left"/>
              <w:rPr>
                <w:b/>
                <w:sz w:val="24"/>
              </w:rPr>
            </w:pPr>
            <w:r>
              <w:rPr>
                <w:b/>
                <w:sz w:val="24"/>
              </w:rPr>
              <w:t>Total Non-Current Liabilities</w:t>
            </w:r>
          </w:p>
        </w:tc>
        <w:tc>
          <w:tcPr>
            <w:tcW w:w="2330" w:type="dxa"/>
          </w:tcPr>
          <w:p w:rsidR="00BB37A1" w:rsidRDefault="00BB37A1"/>
        </w:tc>
        <w:tc>
          <w:tcPr>
            <w:tcW w:w="1587" w:type="dxa"/>
            <w:tcBorders>
              <w:top w:val="single" w:sz="6" w:space="0" w:color="000000"/>
              <w:bottom w:val="single" w:sz="6" w:space="0" w:color="000000"/>
            </w:tcBorders>
          </w:tcPr>
          <w:p w:rsidR="00BB37A1" w:rsidRDefault="002F5F5A">
            <w:pPr>
              <w:pStyle w:val="TableParagraph"/>
              <w:spacing w:before="24"/>
              <w:ind w:right="360"/>
              <w:rPr>
                <w:b/>
                <w:sz w:val="24"/>
              </w:rPr>
            </w:pPr>
            <w:r>
              <w:rPr>
                <w:b/>
                <w:sz w:val="24"/>
              </w:rPr>
              <w:t>144</w:t>
            </w:r>
          </w:p>
        </w:tc>
        <w:tc>
          <w:tcPr>
            <w:tcW w:w="991"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33</w:t>
            </w:r>
          </w:p>
        </w:tc>
      </w:tr>
      <w:tr w:rsidR="00BB37A1">
        <w:trPr>
          <w:trHeight w:hRule="exact" w:val="357"/>
        </w:trPr>
        <w:tc>
          <w:tcPr>
            <w:tcW w:w="10611" w:type="dxa"/>
          </w:tcPr>
          <w:p w:rsidR="00BB37A1" w:rsidRDefault="002F5F5A">
            <w:pPr>
              <w:pStyle w:val="TableParagraph"/>
              <w:spacing w:before="24"/>
              <w:ind w:left="61"/>
              <w:jc w:val="left"/>
              <w:rPr>
                <w:b/>
                <w:sz w:val="24"/>
              </w:rPr>
            </w:pPr>
            <w:r>
              <w:rPr>
                <w:b/>
                <w:sz w:val="24"/>
              </w:rPr>
              <w:t>TOTAL LIABILITIES</w:t>
            </w:r>
          </w:p>
        </w:tc>
        <w:tc>
          <w:tcPr>
            <w:tcW w:w="2330" w:type="dxa"/>
          </w:tcPr>
          <w:p w:rsidR="00BB37A1" w:rsidRDefault="00BB37A1"/>
        </w:tc>
        <w:tc>
          <w:tcPr>
            <w:tcW w:w="2578" w:type="dxa"/>
            <w:gridSpan w:val="2"/>
            <w:tcBorders>
              <w:bottom w:val="single" w:sz="3" w:space="0" w:color="000000"/>
            </w:tcBorders>
          </w:tcPr>
          <w:p w:rsidR="00BB37A1" w:rsidRDefault="002F5F5A">
            <w:pPr>
              <w:pStyle w:val="TableParagraph"/>
              <w:tabs>
                <w:tab w:val="left" w:pos="675"/>
                <w:tab w:val="left" w:pos="1949"/>
              </w:tabs>
              <w:spacing w:before="24"/>
              <w:jc w:val="left"/>
              <w:rPr>
                <w:b/>
                <w:sz w:val="24"/>
              </w:rPr>
            </w:pPr>
            <w:r>
              <w:rPr>
                <w:rFonts w:ascii="Times New Roman"/>
                <w:sz w:val="24"/>
                <w:u w:val="single"/>
              </w:rPr>
              <w:t xml:space="preserve"> </w:t>
            </w:r>
            <w:r>
              <w:rPr>
                <w:rFonts w:ascii="Times New Roman"/>
                <w:sz w:val="24"/>
                <w:u w:val="single"/>
              </w:rPr>
              <w:tab/>
            </w:r>
            <w:r>
              <w:rPr>
                <w:b/>
                <w:sz w:val="24"/>
                <w:u w:val="single"/>
              </w:rPr>
              <w:t>3,943</w:t>
            </w:r>
            <w:r>
              <w:rPr>
                <w:b/>
                <w:sz w:val="24"/>
                <w:u w:val="single"/>
              </w:rPr>
              <w:tab/>
              <w:t>1,414</w:t>
            </w:r>
          </w:p>
        </w:tc>
      </w:tr>
      <w:tr w:rsidR="00BB37A1">
        <w:trPr>
          <w:trHeight w:hRule="exact" w:val="210"/>
        </w:trPr>
        <w:tc>
          <w:tcPr>
            <w:tcW w:w="10611" w:type="dxa"/>
          </w:tcPr>
          <w:p w:rsidR="00BB37A1" w:rsidRDefault="00BB37A1"/>
        </w:tc>
        <w:tc>
          <w:tcPr>
            <w:tcW w:w="2330" w:type="dxa"/>
          </w:tcPr>
          <w:p w:rsidR="00BB37A1" w:rsidRDefault="00BB37A1"/>
        </w:tc>
        <w:tc>
          <w:tcPr>
            <w:tcW w:w="2578" w:type="dxa"/>
            <w:gridSpan w:val="2"/>
            <w:tcBorders>
              <w:top w:val="single" w:sz="3" w:space="0" w:color="000000"/>
              <w:bottom w:val="single" w:sz="6" w:space="0" w:color="000000"/>
            </w:tcBorders>
          </w:tcPr>
          <w:p w:rsidR="00BB37A1" w:rsidRDefault="00BB37A1"/>
        </w:tc>
      </w:tr>
      <w:tr w:rsidR="00BB37A1">
        <w:trPr>
          <w:trHeight w:hRule="exact" w:val="357"/>
        </w:trPr>
        <w:tc>
          <w:tcPr>
            <w:tcW w:w="10611" w:type="dxa"/>
          </w:tcPr>
          <w:p w:rsidR="00BB37A1" w:rsidRDefault="002F5F5A">
            <w:pPr>
              <w:pStyle w:val="TableParagraph"/>
              <w:spacing w:before="31"/>
              <w:ind w:left="61"/>
              <w:jc w:val="left"/>
              <w:rPr>
                <w:b/>
                <w:sz w:val="24"/>
              </w:rPr>
            </w:pPr>
            <w:r>
              <w:rPr>
                <w:b/>
                <w:sz w:val="24"/>
              </w:rPr>
              <w:t>NET ASSETS</w:t>
            </w:r>
          </w:p>
        </w:tc>
        <w:tc>
          <w:tcPr>
            <w:tcW w:w="2330" w:type="dxa"/>
          </w:tcPr>
          <w:p w:rsidR="00BB37A1" w:rsidRDefault="00BB37A1"/>
        </w:tc>
        <w:tc>
          <w:tcPr>
            <w:tcW w:w="2578" w:type="dxa"/>
            <w:gridSpan w:val="2"/>
            <w:tcBorders>
              <w:top w:val="single" w:sz="6" w:space="0" w:color="000000"/>
              <w:bottom w:val="single" w:sz="3" w:space="0" w:color="000000"/>
            </w:tcBorders>
          </w:tcPr>
          <w:p w:rsidR="00BB37A1" w:rsidRDefault="002F5F5A">
            <w:pPr>
              <w:pStyle w:val="TableParagraph"/>
              <w:tabs>
                <w:tab w:val="left" w:pos="675"/>
                <w:tab w:val="left" w:pos="1983"/>
              </w:tabs>
              <w:spacing w:before="24"/>
              <w:jc w:val="left"/>
              <w:rPr>
                <w:b/>
                <w:sz w:val="24"/>
              </w:rPr>
            </w:pPr>
            <w:r>
              <w:rPr>
                <w:rFonts w:ascii="Times New Roman"/>
                <w:sz w:val="24"/>
                <w:u w:val="single"/>
              </w:rPr>
              <w:t xml:space="preserve"> </w:t>
            </w:r>
            <w:r>
              <w:rPr>
                <w:rFonts w:ascii="Times New Roman"/>
                <w:sz w:val="24"/>
                <w:u w:val="single"/>
              </w:rPr>
              <w:tab/>
            </w:r>
            <w:r>
              <w:rPr>
                <w:b/>
                <w:sz w:val="24"/>
                <w:u w:val="single"/>
              </w:rPr>
              <w:t>1,440</w:t>
            </w:r>
            <w:r>
              <w:rPr>
                <w:b/>
                <w:sz w:val="24"/>
                <w:u w:val="single"/>
              </w:rPr>
              <w:tab/>
              <w:t>(699)</w:t>
            </w:r>
          </w:p>
        </w:tc>
      </w:tr>
      <w:tr w:rsidR="00BB37A1">
        <w:trPr>
          <w:trHeight w:hRule="exact" w:val="580"/>
        </w:trPr>
        <w:tc>
          <w:tcPr>
            <w:tcW w:w="10611" w:type="dxa"/>
          </w:tcPr>
          <w:p w:rsidR="00BB37A1" w:rsidRDefault="00BB37A1">
            <w:pPr>
              <w:pStyle w:val="TableParagraph"/>
              <w:spacing w:before="9"/>
              <w:jc w:val="left"/>
              <w:rPr>
                <w:sz w:val="19"/>
              </w:rPr>
            </w:pPr>
          </w:p>
          <w:p w:rsidR="00BB37A1" w:rsidRDefault="002F5F5A">
            <w:pPr>
              <w:pStyle w:val="TableParagraph"/>
              <w:ind w:left="61"/>
              <w:jc w:val="left"/>
              <w:rPr>
                <w:b/>
                <w:sz w:val="24"/>
              </w:rPr>
            </w:pPr>
            <w:r>
              <w:rPr>
                <w:b/>
                <w:sz w:val="24"/>
              </w:rPr>
              <w:t>EQUITY</w:t>
            </w:r>
          </w:p>
        </w:tc>
        <w:tc>
          <w:tcPr>
            <w:tcW w:w="2330" w:type="dxa"/>
          </w:tcPr>
          <w:p w:rsidR="00BB37A1" w:rsidRDefault="00BB37A1">
            <w:pPr>
              <w:pStyle w:val="TableParagraph"/>
              <w:spacing w:before="9"/>
              <w:jc w:val="left"/>
              <w:rPr>
                <w:sz w:val="19"/>
              </w:rPr>
            </w:pPr>
          </w:p>
          <w:p w:rsidR="00BB37A1" w:rsidRDefault="001961F7">
            <w:pPr>
              <w:pStyle w:val="TableParagraph"/>
              <w:ind w:right="644"/>
              <w:rPr>
                <w:sz w:val="24"/>
              </w:rPr>
            </w:pPr>
            <w:hyperlink w:anchor="_bookmark25" w:history="1">
              <w:r w:rsidR="002F5F5A">
                <w:rPr>
                  <w:color w:val="0563C1"/>
                  <w:sz w:val="24"/>
                  <w:u w:val="single" w:color="0563C1"/>
                </w:rPr>
                <w:t>18</w:t>
              </w:r>
            </w:hyperlink>
          </w:p>
        </w:tc>
        <w:tc>
          <w:tcPr>
            <w:tcW w:w="2578" w:type="dxa"/>
            <w:gridSpan w:val="2"/>
            <w:tcBorders>
              <w:top w:val="single" w:sz="3" w:space="0" w:color="000000"/>
            </w:tcBorders>
          </w:tcPr>
          <w:p w:rsidR="00BB37A1" w:rsidRDefault="00BB37A1"/>
        </w:tc>
      </w:tr>
      <w:tr w:rsidR="00BB37A1">
        <w:trPr>
          <w:trHeight w:hRule="exact" w:val="340"/>
        </w:trPr>
        <w:tc>
          <w:tcPr>
            <w:tcW w:w="10611" w:type="dxa"/>
          </w:tcPr>
          <w:p w:rsidR="00BB37A1" w:rsidRDefault="002F5F5A">
            <w:pPr>
              <w:pStyle w:val="TableParagraph"/>
              <w:spacing w:before="1"/>
              <w:ind w:left="61"/>
              <w:jc w:val="left"/>
              <w:rPr>
                <w:sz w:val="24"/>
              </w:rPr>
            </w:pPr>
            <w:r>
              <w:rPr>
                <w:sz w:val="24"/>
              </w:rPr>
              <w:t>Contributed equity</w:t>
            </w:r>
          </w:p>
        </w:tc>
        <w:tc>
          <w:tcPr>
            <w:tcW w:w="2330" w:type="dxa"/>
          </w:tcPr>
          <w:p w:rsidR="00BB37A1" w:rsidRDefault="00BB37A1"/>
        </w:tc>
        <w:tc>
          <w:tcPr>
            <w:tcW w:w="2578" w:type="dxa"/>
            <w:gridSpan w:val="2"/>
          </w:tcPr>
          <w:p w:rsidR="00BB37A1" w:rsidRDefault="002F5F5A">
            <w:pPr>
              <w:pStyle w:val="TableParagraph"/>
              <w:tabs>
                <w:tab w:val="left" w:pos="2378"/>
              </w:tabs>
              <w:spacing w:before="1"/>
              <w:ind w:left="1104"/>
              <w:jc w:val="left"/>
              <w:rPr>
                <w:sz w:val="24"/>
              </w:rPr>
            </w:pPr>
            <w:r>
              <w:rPr>
                <w:sz w:val="24"/>
              </w:rPr>
              <w:t>–</w:t>
            </w:r>
            <w:r>
              <w:rPr>
                <w:sz w:val="24"/>
              </w:rPr>
              <w:tab/>
              <w:t>–</w:t>
            </w:r>
          </w:p>
        </w:tc>
      </w:tr>
      <w:tr w:rsidR="00BB37A1">
        <w:trPr>
          <w:trHeight w:hRule="exact" w:val="310"/>
        </w:trPr>
        <w:tc>
          <w:tcPr>
            <w:tcW w:w="10611" w:type="dxa"/>
          </w:tcPr>
          <w:p w:rsidR="00BB37A1" w:rsidRDefault="002F5F5A">
            <w:pPr>
              <w:pStyle w:val="TableParagraph"/>
              <w:spacing w:before="1"/>
              <w:ind w:left="61"/>
              <w:jc w:val="left"/>
              <w:rPr>
                <w:sz w:val="24"/>
              </w:rPr>
            </w:pPr>
            <w:r>
              <w:rPr>
                <w:sz w:val="24"/>
              </w:rPr>
              <w:t>Accumulated surplus/(deficit)</w:t>
            </w:r>
          </w:p>
        </w:tc>
        <w:tc>
          <w:tcPr>
            <w:tcW w:w="2330" w:type="dxa"/>
          </w:tcPr>
          <w:p w:rsidR="00BB37A1" w:rsidRDefault="00BB37A1"/>
        </w:tc>
        <w:tc>
          <w:tcPr>
            <w:tcW w:w="2578" w:type="dxa"/>
            <w:gridSpan w:val="2"/>
            <w:tcBorders>
              <w:bottom w:val="single" w:sz="6" w:space="0" w:color="000000"/>
            </w:tcBorders>
          </w:tcPr>
          <w:p w:rsidR="00BB37A1" w:rsidRDefault="002F5F5A">
            <w:pPr>
              <w:pStyle w:val="TableParagraph"/>
              <w:tabs>
                <w:tab w:val="left" w:pos="1987"/>
              </w:tabs>
              <w:spacing w:before="1"/>
              <w:ind w:left="677"/>
              <w:jc w:val="left"/>
              <w:rPr>
                <w:sz w:val="24"/>
              </w:rPr>
            </w:pPr>
            <w:r>
              <w:rPr>
                <w:sz w:val="24"/>
              </w:rPr>
              <w:t>1,440</w:t>
            </w:r>
            <w:r>
              <w:rPr>
                <w:sz w:val="24"/>
              </w:rPr>
              <w:tab/>
              <w:t>(699)</w:t>
            </w:r>
          </w:p>
        </w:tc>
      </w:tr>
      <w:tr w:rsidR="00BB37A1">
        <w:trPr>
          <w:trHeight w:hRule="exact" w:val="357"/>
        </w:trPr>
        <w:tc>
          <w:tcPr>
            <w:tcW w:w="10611" w:type="dxa"/>
          </w:tcPr>
          <w:p w:rsidR="00BB37A1" w:rsidRDefault="002F5F5A">
            <w:pPr>
              <w:pStyle w:val="TableParagraph"/>
              <w:spacing w:before="31"/>
              <w:ind w:left="61"/>
              <w:jc w:val="left"/>
              <w:rPr>
                <w:b/>
                <w:sz w:val="24"/>
              </w:rPr>
            </w:pPr>
            <w:r>
              <w:rPr>
                <w:b/>
                <w:sz w:val="24"/>
              </w:rPr>
              <w:t>TOTAL EQUITY/(EQUITY DEFICIT)</w:t>
            </w:r>
          </w:p>
        </w:tc>
        <w:tc>
          <w:tcPr>
            <w:tcW w:w="2330" w:type="dxa"/>
          </w:tcPr>
          <w:p w:rsidR="00BB37A1" w:rsidRDefault="00BB37A1"/>
        </w:tc>
        <w:tc>
          <w:tcPr>
            <w:tcW w:w="2578" w:type="dxa"/>
            <w:gridSpan w:val="2"/>
            <w:tcBorders>
              <w:top w:val="single" w:sz="6" w:space="0" w:color="000000"/>
              <w:bottom w:val="single" w:sz="3" w:space="0" w:color="000000"/>
            </w:tcBorders>
          </w:tcPr>
          <w:p w:rsidR="00BB37A1" w:rsidRDefault="002F5F5A">
            <w:pPr>
              <w:pStyle w:val="TableParagraph"/>
              <w:tabs>
                <w:tab w:val="left" w:pos="675"/>
                <w:tab w:val="left" w:pos="1983"/>
              </w:tabs>
              <w:spacing w:before="24"/>
              <w:jc w:val="left"/>
              <w:rPr>
                <w:b/>
                <w:sz w:val="24"/>
              </w:rPr>
            </w:pPr>
            <w:r>
              <w:rPr>
                <w:rFonts w:ascii="Times New Roman"/>
                <w:sz w:val="24"/>
                <w:u w:val="single"/>
              </w:rPr>
              <w:t xml:space="preserve"> </w:t>
            </w:r>
            <w:r>
              <w:rPr>
                <w:rFonts w:ascii="Times New Roman"/>
                <w:sz w:val="24"/>
                <w:u w:val="single"/>
              </w:rPr>
              <w:tab/>
            </w:r>
            <w:r>
              <w:rPr>
                <w:b/>
                <w:sz w:val="24"/>
                <w:u w:val="single"/>
              </w:rPr>
              <w:t>1,440</w:t>
            </w:r>
            <w:r>
              <w:rPr>
                <w:b/>
                <w:sz w:val="24"/>
                <w:u w:val="single"/>
              </w:rPr>
              <w:tab/>
              <w:t>(699)</w:t>
            </w:r>
          </w:p>
        </w:tc>
      </w:tr>
      <w:tr w:rsidR="00BB37A1">
        <w:trPr>
          <w:trHeight w:hRule="exact" w:val="385"/>
        </w:trPr>
        <w:tc>
          <w:tcPr>
            <w:tcW w:w="10611" w:type="dxa"/>
          </w:tcPr>
          <w:p w:rsidR="00BB37A1" w:rsidRDefault="002F5F5A">
            <w:pPr>
              <w:pStyle w:val="TableParagraph"/>
              <w:spacing w:before="96"/>
              <w:ind w:left="61"/>
              <w:jc w:val="left"/>
              <w:rPr>
                <w:sz w:val="24"/>
              </w:rPr>
            </w:pPr>
            <w:r>
              <w:rPr>
                <w:sz w:val="24"/>
              </w:rPr>
              <w:t>The Statement of Financial Position should be read in conjunction with the accompanying notes.</w:t>
            </w:r>
          </w:p>
        </w:tc>
        <w:tc>
          <w:tcPr>
            <w:tcW w:w="2330" w:type="dxa"/>
          </w:tcPr>
          <w:p w:rsidR="00BB37A1" w:rsidRDefault="00BB37A1"/>
        </w:tc>
        <w:tc>
          <w:tcPr>
            <w:tcW w:w="2578" w:type="dxa"/>
            <w:gridSpan w:val="2"/>
            <w:tcBorders>
              <w:top w:val="single" w:sz="3" w:space="0" w:color="000000"/>
            </w:tcBorders>
          </w:tcPr>
          <w:p w:rsidR="00BB37A1" w:rsidRDefault="00BB37A1"/>
        </w:tc>
      </w:tr>
    </w:tbl>
    <w:p w:rsidR="00BB37A1" w:rsidRDefault="001961F7">
      <w:pPr>
        <w:rPr>
          <w:sz w:val="2"/>
          <w:szCs w:val="2"/>
        </w:rPr>
      </w:pPr>
      <w:r>
        <w:pict>
          <v:group id="_x0000_s1339" style="position:absolute;margin-left:677.8pt;margin-top:237.9pt;width:129.3pt;height:.35pt;z-index:-251645440;mso-position-horizontal-relative:page;mso-position-vertical-relative:page" coordorigin="13556,4758" coordsize="2586,7">
            <v:line id="_x0000_s1341" style="position:absolute" from="13559,4762" to="14863,4762" strokeweight=".1178mm"/>
            <v:line id="_x0000_s1340" style="position:absolute" from="14863,4762" to="16137,4762" strokeweight=".1178mm"/>
            <w10:wrap anchorx="page" anchory="page"/>
          </v:group>
        </w:pict>
      </w:r>
    </w:p>
    <w:p w:rsidR="00BB37A1" w:rsidRDefault="00BB37A1">
      <w:pPr>
        <w:rPr>
          <w:sz w:val="2"/>
          <w:szCs w:val="2"/>
        </w:rPr>
        <w:sectPr w:rsidR="00BB37A1">
          <w:pgSz w:w="16840" w:h="11910" w:orient="landscape"/>
          <w:pgMar w:top="780" w:right="0" w:bottom="620" w:left="0" w:header="0" w:footer="420" w:gutter="0"/>
          <w:cols w:space="720"/>
        </w:sectPr>
      </w:pPr>
    </w:p>
    <w:p w:rsidR="00BB37A1" w:rsidRDefault="00BB37A1">
      <w:pPr>
        <w:pStyle w:val="BodyText"/>
        <w:rPr>
          <w:sz w:val="20"/>
        </w:rPr>
      </w:pPr>
    </w:p>
    <w:p w:rsidR="00BB37A1" w:rsidRDefault="00BB37A1">
      <w:pPr>
        <w:pStyle w:val="BodyText"/>
        <w:spacing w:before="4"/>
        <w:rPr>
          <w:sz w:val="15"/>
        </w:rPr>
      </w:pPr>
    </w:p>
    <w:p w:rsidR="00BB37A1" w:rsidRDefault="00BB37A1">
      <w:pPr>
        <w:rPr>
          <w:sz w:val="15"/>
        </w:rPr>
        <w:sectPr w:rsidR="00BB37A1">
          <w:headerReference w:type="default" r:id="rId74"/>
          <w:pgSz w:w="16840" w:h="11910" w:orient="landscape"/>
          <w:pgMar w:top="1120" w:right="0" w:bottom="620" w:left="0" w:header="0" w:footer="420" w:gutter="0"/>
          <w:cols w:space="720"/>
        </w:sectPr>
      </w:pPr>
    </w:p>
    <w:p w:rsidR="00BB37A1" w:rsidRDefault="002F5F5A">
      <w:pPr>
        <w:pStyle w:val="Heading5"/>
        <w:tabs>
          <w:tab w:val="left" w:pos="11337"/>
        </w:tabs>
        <w:spacing w:before="50" w:line="288" w:lineRule="exact"/>
        <w:ind w:left="11900" w:hanging="2179"/>
        <w:jc w:val="right"/>
      </w:pPr>
      <w:bookmarkStart w:id="32" w:name="Statement_of_Changes_in_Equity_For_the_y"/>
      <w:bookmarkStart w:id="33" w:name="_bookmark17"/>
      <w:bookmarkEnd w:id="32"/>
      <w:bookmarkEnd w:id="33"/>
      <w:r>
        <w:t>Note</w:t>
      </w:r>
      <w:r>
        <w:tab/>
      </w:r>
      <w:r>
        <w:rPr>
          <w:spacing w:val="-1"/>
        </w:rPr>
        <w:t>Contributed equity</w:t>
      </w:r>
    </w:p>
    <w:p w:rsidR="00BB37A1" w:rsidRDefault="002F5F5A">
      <w:pPr>
        <w:spacing w:before="1"/>
        <w:jc w:val="right"/>
        <w:rPr>
          <w:b/>
          <w:sz w:val="24"/>
        </w:rPr>
      </w:pPr>
      <w:r>
        <w:rPr>
          <w:b/>
          <w:sz w:val="24"/>
        </w:rPr>
        <w:t>$000</w:t>
      </w:r>
    </w:p>
    <w:p w:rsidR="00BB37A1" w:rsidRDefault="002F5F5A">
      <w:pPr>
        <w:spacing w:before="50" w:line="288" w:lineRule="exact"/>
        <w:ind w:left="77" w:firstLine="293"/>
        <w:jc w:val="right"/>
        <w:rPr>
          <w:b/>
          <w:sz w:val="24"/>
        </w:rPr>
      </w:pPr>
      <w:r>
        <w:br w:type="column"/>
      </w:r>
      <w:r>
        <w:rPr>
          <w:b/>
          <w:sz w:val="24"/>
        </w:rPr>
        <w:t>Accumulated surplus/(deficit)</w:t>
      </w:r>
    </w:p>
    <w:p w:rsidR="00BB37A1" w:rsidRDefault="002F5F5A">
      <w:pPr>
        <w:spacing w:before="1"/>
        <w:jc w:val="right"/>
        <w:rPr>
          <w:b/>
          <w:sz w:val="24"/>
        </w:rPr>
      </w:pPr>
      <w:r>
        <w:rPr>
          <w:b/>
          <w:sz w:val="24"/>
        </w:rPr>
        <w:t>$000</w:t>
      </w:r>
    </w:p>
    <w:p w:rsidR="00BB37A1" w:rsidRDefault="002F5F5A">
      <w:pPr>
        <w:spacing w:before="50" w:line="288" w:lineRule="exact"/>
        <w:ind w:left="293" w:right="50" w:firstLine="177"/>
        <w:rPr>
          <w:b/>
          <w:sz w:val="24"/>
        </w:rPr>
      </w:pPr>
      <w:r>
        <w:br w:type="column"/>
      </w:r>
      <w:r>
        <w:rPr>
          <w:b/>
          <w:sz w:val="24"/>
        </w:rPr>
        <w:t>Total equity/ (Equity deficit)</w:t>
      </w:r>
    </w:p>
    <w:p w:rsidR="00BB37A1" w:rsidRDefault="002F5F5A">
      <w:pPr>
        <w:spacing w:before="1"/>
        <w:ind w:left="1260"/>
        <w:rPr>
          <w:b/>
          <w:sz w:val="24"/>
        </w:rPr>
      </w:pPr>
      <w:r>
        <w:rPr>
          <w:b/>
          <w:sz w:val="24"/>
        </w:rPr>
        <w:t>$000</w:t>
      </w:r>
    </w:p>
    <w:p w:rsidR="00BB37A1" w:rsidRDefault="00BB37A1">
      <w:pPr>
        <w:rPr>
          <w:sz w:val="24"/>
        </w:rPr>
        <w:sectPr w:rsidR="00BB37A1">
          <w:type w:val="continuous"/>
          <w:pgSz w:w="16840" w:h="11910" w:orient="landscape"/>
          <w:pgMar w:top="680" w:right="0" w:bottom="0" w:left="0" w:header="720" w:footer="720" w:gutter="0"/>
          <w:cols w:num="3" w:space="720" w:equalWidth="0">
            <w:col w:w="12536" w:space="40"/>
            <w:col w:w="1718" w:space="40"/>
            <w:col w:w="2506"/>
          </w:cols>
        </w:sectPr>
      </w:pPr>
    </w:p>
    <w:p w:rsidR="00BB37A1" w:rsidRDefault="002F5F5A">
      <w:pPr>
        <w:tabs>
          <w:tab w:val="left" w:pos="9966"/>
          <w:tab w:val="left" w:pos="12415"/>
          <w:tab w:val="left" w:pos="14172"/>
          <w:tab w:val="left" w:pos="15960"/>
        </w:tabs>
        <w:spacing w:before="58"/>
        <w:ind w:left="680"/>
        <w:rPr>
          <w:sz w:val="24"/>
        </w:rPr>
      </w:pPr>
      <w:r>
        <w:rPr>
          <w:b/>
          <w:sz w:val="24"/>
        </w:rPr>
        <w:t>Balance at 1</w:t>
      </w:r>
      <w:r>
        <w:rPr>
          <w:b/>
          <w:spacing w:val="-1"/>
          <w:sz w:val="24"/>
        </w:rPr>
        <w:t xml:space="preserve"> </w:t>
      </w:r>
      <w:r>
        <w:rPr>
          <w:b/>
          <w:sz w:val="24"/>
        </w:rPr>
        <w:t>July</w:t>
      </w:r>
      <w:r>
        <w:rPr>
          <w:b/>
          <w:spacing w:val="-1"/>
          <w:sz w:val="24"/>
        </w:rPr>
        <w:t xml:space="preserve"> </w:t>
      </w:r>
      <w:r>
        <w:rPr>
          <w:b/>
          <w:sz w:val="24"/>
        </w:rPr>
        <w:t>2015</w:t>
      </w:r>
      <w:r>
        <w:rPr>
          <w:b/>
          <w:sz w:val="24"/>
        </w:rPr>
        <w:tab/>
      </w:r>
      <w:hyperlink w:anchor="_bookmark25" w:history="1">
        <w:r>
          <w:rPr>
            <w:color w:val="0563C1"/>
            <w:sz w:val="24"/>
            <w:u w:val="single" w:color="0563C1"/>
          </w:rPr>
          <w:t>18</w:t>
        </w:r>
      </w:hyperlink>
      <w:r>
        <w:rPr>
          <w:color w:val="0563C1"/>
          <w:sz w:val="24"/>
        </w:rPr>
        <w:tab/>
      </w:r>
      <w:r>
        <w:rPr>
          <w:sz w:val="24"/>
        </w:rPr>
        <w:t>–</w:t>
      </w:r>
      <w:r>
        <w:rPr>
          <w:sz w:val="24"/>
        </w:rPr>
        <w:tab/>
        <w:t>–</w:t>
      </w:r>
      <w:r>
        <w:rPr>
          <w:sz w:val="24"/>
        </w:rPr>
        <w:tab/>
        <w:t>–</w:t>
      </w:r>
    </w:p>
    <w:p w:rsidR="00BB37A1" w:rsidRDefault="002F5F5A">
      <w:pPr>
        <w:pStyle w:val="BodyText"/>
        <w:tabs>
          <w:tab w:val="left" w:pos="12415"/>
          <w:tab w:val="left" w:pos="13781"/>
          <w:tab w:val="left" w:pos="15569"/>
        </w:tabs>
        <w:spacing w:before="46" w:after="8"/>
        <w:ind w:left="680"/>
      </w:pPr>
      <w:r>
        <w:rPr>
          <w:spacing w:val="-5"/>
        </w:rPr>
        <w:t xml:space="preserve">Total </w:t>
      </w:r>
      <w:r>
        <w:t>comprehensive income for</w:t>
      </w:r>
      <w:r>
        <w:rPr>
          <w:spacing w:val="-5"/>
        </w:rPr>
        <w:t xml:space="preserve"> </w:t>
      </w:r>
      <w:r>
        <w:t>the</w:t>
      </w:r>
      <w:r>
        <w:rPr>
          <w:spacing w:val="-3"/>
        </w:rPr>
        <w:t xml:space="preserve"> </w:t>
      </w:r>
      <w:r>
        <w:t>period</w:t>
      </w:r>
      <w:r>
        <w:tab/>
        <w:t>–</w:t>
      </w:r>
      <w:r>
        <w:tab/>
        <w:t>(699)</w:t>
      </w:r>
      <w:r>
        <w:tab/>
        <w:t>(699)</w:t>
      </w:r>
    </w:p>
    <w:p w:rsidR="00BB37A1" w:rsidRDefault="001961F7">
      <w:pPr>
        <w:pStyle w:val="BodyText"/>
        <w:spacing w:line="20" w:lineRule="exact"/>
        <w:ind w:left="10849"/>
        <w:rPr>
          <w:sz w:val="2"/>
        </w:rPr>
      </w:pPr>
      <w:r>
        <w:rPr>
          <w:sz w:val="2"/>
        </w:rPr>
      </w:r>
      <w:r>
        <w:rPr>
          <w:sz w:val="2"/>
        </w:rPr>
        <w:pict>
          <v:group id="_x0000_s1335" style="width:265.9pt;height:.75pt;mso-position-horizontal-relative:char;mso-position-vertical-relative:line" coordsize="5318,15">
            <v:line id="_x0000_s1338" style="position:absolute" from="8,8" to="1765,8"/>
            <v:line id="_x0000_s1337" style="position:absolute" from="1765,8" to="3522,8"/>
            <v:line id="_x0000_s1336" style="position:absolute" from="3522,8" to="5310,8"/>
            <w10:wrap type="none"/>
            <w10:anchorlock/>
          </v:group>
        </w:pict>
      </w:r>
    </w:p>
    <w:p w:rsidR="00BB37A1" w:rsidRDefault="001961F7">
      <w:pPr>
        <w:pStyle w:val="Heading5"/>
        <w:tabs>
          <w:tab w:val="left" w:pos="10857"/>
          <w:tab w:val="left" w:pos="12415"/>
          <w:tab w:val="left" w:pos="13777"/>
          <w:tab w:val="left" w:pos="15565"/>
        </w:tabs>
        <w:spacing w:before="19"/>
      </w:pPr>
      <w:r>
        <w:pict>
          <v:group id="_x0000_s1331" style="position:absolute;left:0;text-align:left;margin-left:542.7pt;margin-top:17.05pt;width:265.5pt;height:.35pt;z-index:251618816;mso-wrap-distance-left:0;mso-wrap-distance-right:0;mso-position-horizontal-relative:page" coordorigin="10854,341" coordsize="5310,7">
            <v:line id="_x0000_s1334" style="position:absolute" from="10857,344" to="12615,344" strokeweight=".1178mm"/>
            <v:line id="_x0000_s1333" style="position:absolute" from="12615,344" to="14372,344" strokeweight=".1178mm"/>
            <v:line id="_x0000_s1332" style="position:absolute" from="14372,344" to="16160,344" strokeweight=".1178mm"/>
            <w10:wrap type="topAndBottom" anchorx="page"/>
          </v:group>
        </w:pict>
      </w:r>
      <w:r w:rsidR="002F5F5A">
        <w:t>Balance at 30</w:t>
      </w:r>
      <w:r w:rsidR="002F5F5A">
        <w:rPr>
          <w:spacing w:val="-2"/>
        </w:rPr>
        <w:t xml:space="preserve"> </w:t>
      </w:r>
      <w:r w:rsidR="002F5F5A">
        <w:t>June</w:t>
      </w:r>
      <w:r w:rsidR="002F5F5A">
        <w:rPr>
          <w:spacing w:val="-1"/>
        </w:rPr>
        <w:t xml:space="preserve"> </w:t>
      </w:r>
      <w:r w:rsidR="002F5F5A">
        <w:t>2016</w:t>
      </w:r>
      <w:r w:rsidR="002F5F5A">
        <w:tab/>
      </w:r>
      <w:r w:rsidR="002F5F5A">
        <w:rPr>
          <w:rFonts w:ascii="Times New Roman" w:hAnsi="Times New Roman"/>
          <w:b w:val="0"/>
          <w:u w:val="single"/>
        </w:rPr>
        <w:t xml:space="preserve"> </w:t>
      </w:r>
      <w:r w:rsidR="002F5F5A">
        <w:rPr>
          <w:rFonts w:ascii="Times New Roman" w:hAnsi="Times New Roman"/>
          <w:b w:val="0"/>
          <w:u w:val="single"/>
        </w:rPr>
        <w:tab/>
      </w:r>
      <w:r w:rsidR="002F5F5A">
        <w:rPr>
          <w:u w:val="single"/>
        </w:rPr>
        <w:t>–</w:t>
      </w:r>
      <w:r w:rsidR="002F5F5A">
        <w:rPr>
          <w:u w:val="single"/>
        </w:rPr>
        <w:tab/>
        <w:t>(699)</w:t>
      </w:r>
      <w:r w:rsidR="002F5F5A">
        <w:rPr>
          <w:u w:val="single"/>
        </w:rPr>
        <w:tab/>
        <w:t>(699)</w:t>
      </w:r>
    </w:p>
    <w:p w:rsidR="00BB37A1" w:rsidRDefault="00BB37A1">
      <w:pPr>
        <w:pStyle w:val="BodyText"/>
        <w:spacing w:before="5"/>
        <w:rPr>
          <w:b/>
          <w:sz w:val="26"/>
        </w:rPr>
      </w:pPr>
    </w:p>
    <w:p w:rsidR="00BB37A1" w:rsidRDefault="002F5F5A">
      <w:pPr>
        <w:tabs>
          <w:tab w:val="left" w:pos="12415"/>
          <w:tab w:val="left" w:pos="13781"/>
          <w:tab w:val="left" w:pos="15569"/>
        </w:tabs>
        <w:ind w:left="680"/>
        <w:rPr>
          <w:sz w:val="24"/>
        </w:rPr>
      </w:pPr>
      <w:r>
        <w:rPr>
          <w:b/>
          <w:sz w:val="24"/>
        </w:rPr>
        <w:t>Balance at 1</w:t>
      </w:r>
      <w:r>
        <w:rPr>
          <w:b/>
          <w:spacing w:val="-1"/>
          <w:sz w:val="24"/>
        </w:rPr>
        <w:t xml:space="preserve"> </w:t>
      </w:r>
      <w:r>
        <w:rPr>
          <w:b/>
          <w:sz w:val="24"/>
        </w:rPr>
        <w:t>July</w:t>
      </w:r>
      <w:r>
        <w:rPr>
          <w:b/>
          <w:spacing w:val="-1"/>
          <w:sz w:val="24"/>
        </w:rPr>
        <w:t xml:space="preserve"> </w:t>
      </w:r>
      <w:r>
        <w:rPr>
          <w:b/>
          <w:sz w:val="24"/>
        </w:rPr>
        <w:t>2016</w:t>
      </w:r>
      <w:r>
        <w:rPr>
          <w:b/>
          <w:sz w:val="24"/>
        </w:rPr>
        <w:tab/>
      </w:r>
      <w:r>
        <w:rPr>
          <w:sz w:val="24"/>
        </w:rPr>
        <w:t>–</w:t>
      </w:r>
      <w:r>
        <w:rPr>
          <w:sz w:val="24"/>
        </w:rPr>
        <w:tab/>
        <w:t>(699)</w:t>
      </w:r>
      <w:r>
        <w:rPr>
          <w:sz w:val="24"/>
        </w:rPr>
        <w:tab/>
        <w:t>(699)</w:t>
      </w:r>
    </w:p>
    <w:p w:rsidR="00BB37A1" w:rsidRDefault="002F5F5A">
      <w:pPr>
        <w:pStyle w:val="BodyText"/>
        <w:tabs>
          <w:tab w:val="left" w:pos="12415"/>
          <w:tab w:val="left" w:pos="13745"/>
          <w:tab w:val="left" w:pos="15533"/>
        </w:tabs>
        <w:spacing w:before="47" w:after="8"/>
        <w:ind w:left="680"/>
      </w:pPr>
      <w:r>
        <w:rPr>
          <w:spacing w:val="-5"/>
        </w:rPr>
        <w:t xml:space="preserve">Total </w:t>
      </w:r>
      <w:r>
        <w:t>comprehensive income for</w:t>
      </w:r>
      <w:r>
        <w:rPr>
          <w:spacing w:val="-5"/>
        </w:rPr>
        <w:t xml:space="preserve"> </w:t>
      </w:r>
      <w:r>
        <w:t>the</w:t>
      </w:r>
      <w:r>
        <w:rPr>
          <w:spacing w:val="-3"/>
        </w:rPr>
        <w:t xml:space="preserve"> </w:t>
      </w:r>
      <w:r>
        <w:t>period</w:t>
      </w:r>
      <w:r>
        <w:tab/>
        <w:t>–</w:t>
      </w:r>
      <w:r>
        <w:tab/>
        <w:t>2,139</w:t>
      </w:r>
      <w:r>
        <w:tab/>
        <w:t>2,139</w:t>
      </w:r>
    </w:p>
    <w:p w:rsidR="00BB37A1" w:rsidRDefault="001961F7">
      <w:pPr>
        <w:pStyle w:val="BodyText"/>
        <w:spacing w:line="20" w:lineRule="exact"/>
        <w:ind w:left="10849"/>
        <w:rPr>
          <w:sz w:val="2"/>
        </w:rPr>
      </w:pPr>
      <w:r>
        <w:rPr>
          <w:sz w:val="2"/>
        </w:rPr>
      </w:r>
      <w:r>
        <w:rPr>
          <w:sz w:val="2"/>
        </w:rPr>
        <w:pict>
          <v:group id="_x0000_s1327" style="width:265.9pt;height:.75pt;mso-position-horizontal-relative:char;mso-position-vertical-relative:line" coordsize="5318,15">
            <v:line id="_x0000_s1330" style="position:absolute" from="8,8" to="1765,8"/>
            <v:line id="_x0000_s1329" style="position:absolute" from="1765,8" to="3522,8"/>
            <v:line id="_x0000_s1328" style="position:absolute" from="3522,8" to="5310,8"/>
            <w10:wrap type="none"/>
            <w10:anchorlock/>
          </v:group>
        </w:pict>
      </w:r>
    </w:p>
    <w:p w:rsidR="00BB37A1" w:rsidRDefault="001961F7">
      <w:pPr>
        <w:pStyle w:val="Heading5"/>
        <w:tabs>
          <w:tab w:val="left" w:pos="10857"/>
          <w:tab w:val="left" w:pos="12415"/>
          <w:tab w:val="left" w:pos="13743"/>
          <w:tab w:val="left" w:pos="15531"/>
        </w:tabs>
        <w:spacing w:before="19"/>
      </w:pPr>
      <w:r>
        <w:pict>
          <v:group id="_x0000_s1323" style="position:absolute;left:0;text-align:left;margin-left:542.7pt;margin-top:17.05pt;width:265.5pt;height:.35pt;z-index:251619840;mso-wrap-distance-left:0;mso-wrap-distance-right:0;mso-position-horizontal-relative:page" coordorigin="10854,341" coordsize="5310,7">
            <v:line id="_x0000_s1326" style="position:absolute" from="10857,344" to="12615,344" strokeweight=".1178mm"/>
            <v:line id="_x0000_s1325" style="position:absolute" from="12615,344" to="14372,344" strokeweight=".1178mm"/>
            <v:line id="_x0000_s1324" style="position:absolute" from="14372,344" to="16160,344" strokeweight=".1178mm"/>
            <w10:wrap type="topAndBottom" anchorx="page"/>
          </v:group>
        </w:pict>
      </w:r>
      <w:r w:rsidR="002F5F5A">
        <w:t>Balance at 30</w:t>
      </w:r>
      <w:r w:rsidR="002F5F5A">
        <w:rPr>
          <w:spacing w:val="-2"/>
        </w:rPr>
        <w:t xml:space="preserve"> </w:t>
      </w:r>
      <w:r w:rsidR="002F5F5A">
        <w:t>June</w:t>
      </w:r>
      <w:r w:rsidR="002F5F5A">
        <w:rPr>
          <w:spacing w:val="-1"/>
        </w:rPr>
        <w:t xml:space="preserve"> </w:t>
      </w:r>
      <w:r w:rsidR="002F5F5A">
        <w:t>2017</w:t>
      </w:r>
      <w:r w:rsidR="002F5F5A">
        <w:tab/>
      </w:r>
      <w:r w:rsidR="002F5F5A">
        <w:rPr>
          <w:rFonts w:ascii="Times New Roman" w:hAnsi="Times New Roman"/>
          <w:b w:val="0"/>
          <w:u w:val="single"/>
        </w:rPr>
        <w:t xml:space="preserve"> </w:t>
      </w:r>
      <w:r w:rsidR="002F5F5A">
        <w:rPr>
          <w:rFonts w:ascii="Times New Roman" w:hAnsi="Times New Roman"/>
          <w:b w:val="0"/>
          <w:u w:val="single"/>
        </w:rPr>
        <w:tab/>
      </w:r>
      <w:r w:rsidR="002F5F5A">
        <w:rPr>
          <w:u w:val="single"/>
        </w:rPr>
        <w:t>–</w:t>
      </w:r>
      <w:r w:rsidR="002F5F5A">
        <w:rPr>
          <w:u w:val="single"/>
        </w:rPr>
        <w:tab/>
        <w:t>1,440</w:t>
      </w:r>
      <w:r w:rsidR="002F5F5A">
        <w:rPr>
          <w:u w:val="single"/>
        </w:rPr>
        <w:tab/>
        <w:t>1,440</w:t>
      </w:r>
    </w:p>
    <w:p w:rsidR="00BB37A1" w:rsidRDefault="002F5F5A">
      <w:pPr>
        <w:pStyle w:val="BodyText"/>
        <w:spacing w:before="120"/>
        <w:ind w:left="680"/>
      </w:pPr>
      <w:r>
        <w:t>The Statement of Changes in Equity should be read in conjunction with the accompanying notes.</w:t>
      </w:r>
    </w:p>
    <w:p w:rsidR="00BB37A1" w:rsidRDefault="00BB37A1">
      <w:pPr>
        <w:sectPr w:rsidR="00BB37A1">
          <w:type w:val="continuous"/>
          <w:pgSz w:w="16840" w:h="11910" w:orient="landscape"/>
          <w:pgMar w:top="680" w:right="0" w:bottom="0" w:left="0" w:header="720" w:footer="720" w:gutter="0"/>
          <w:cols w:space="720"/>
        </w:sectPr>
      </w:pPr>
    </w:p>
    <w:p w:rsidR="00BB37A1" w:rsidRDefault="00BB37A1">
      <w:pPr>
        <w:pStyle w:val="BodyText"/>
        <w:spacing w:before="11"/>
        <w:rPr>
          <w:sz w:val="20"/>
        </w:rPr>
      </w:pPr>
    </w:p>
    <w:tbl>
      <w:tblPr>
        <w:tblW w:w="0" w:type="auto"/>
        <w:tblInd w:w="63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612"/>
        <w:gridCol w:w="4184"/>
        <w:gridCol w:w="1612"/>
        <w:gridCol w:w="1109"/>
      </w:tblGrid>
      <w:tr w:rsidR="00BB37A1" w:rsidTr="008D25D6">
        <w:trPr>
          <w:trHeight w:hRule="exact" w:val="264"/>
          <w:tblHeader/>
        </w:trPr>
        <w:tc>
          <w:tcPr>
            <w:tcW w:w="12796" w:type="dxa"/>
            <w:gridSpan w:val="2"/>
          </w:tcPr>
          <w:p w:rsidR="00BB37A1" w:rsidRDefault="00BB37A1"/>
        </w:tc>
        <w:tc>
          <w:tcPr>
            <w:tcW w:w="1612" w:type="dxa"/>
          </w:tcPr>
          <w:p w:rsidR="00BB37A1" w:rsidRDefault="002F5F5A">
            <w:pPr>
              <w:pStyle w:val="TableParagraph"/>
              <w:spacing w:line="244" w:lineRule="exact"/>
              <w:ind w:right="329"/>
              <w:rPr>
                <w:b/>
                <w:sz w:val="24"/>
              </w:rPr>
            </w:pPr>
            <w:bookmarkStart w:id="34" w:name="Statement_of_cash_flows_For_the_year_end"/>
            <w:bookmarkStart w:id="35" w:name="_bookmark18"/>
            <w:bookmarkEnd w:id="34"/>
            <w:bookmarkEnd w:id="35"/>
            <w:r>
              <w:rPr>
                <w:b/>
                <w:sz w:val="24"/>
              </w:rPr>
              <w:t>2017</w:t>
            </w:r>
          </w:p>
        </w:tc>
        <w:tc>
          <w:tcPr>
            <w:tcW w:w="1109" w:type="dxa"/>
          </w:tcPr>
          <w:p w:rsidR="00BB37A1" w:rsidRDefault="002F5F5A">
            <w:pPr>
              <w:pStyle w:val="TableParagraph"/>
              <w:spacing w:line="244" w:lineRule="exact"/>
              <w:ind w:right="77"/>
              <w:rPr>
                <w:b/>
                <w:sz w:val="24"/>
              </w:rPr>
            </w:pPr>
            <w:r>
              <w:rPr>
                <w:b/>
                <w:sz w:val="24"/>
              </w:rPr>
              <w:t>2016</w:t>
            </w:r>
          </w:p>
        </w:tc>
      </w:tr>
      <w:tr w:rsidR="00BB37A1">
        <w:trPr>
          <w:trHeight w:hRule="exact" w:val="652"/>
        </w:trPr>
        <w:tc>
          <w:tcPr>
            <w:tcW w:w="8612" w:type="dxa"/>
          </w:tcPr>
          <w:p w:rsidR="00BB37A1" w:rsidRDefault="00BB37A1">
            <w:pPr>
              <w:pStyle w:val="TableParagraph"/>
              <w:spacing w:before="10"/>
              <w:jc w:val="left"/>
              <w:rPr>
                <w:sz w:val="25"/>
              </w:rPr>
            </w:pPr>
          </w:p>
          <w:p w:rsidR="00BB37A1" w:rsidRDefault="002F5F5A">
            <w:pPr>
              <w:pStyle w:val="TableParagraph"/>
              <w:ind w:left="50"/>
              <w:jc w:val="left"/>
              <w:rPr>
                <w:b/>
                <w:sz w:val="24"/>
              </w:rPr>
            </w:pPr>
            <w:r>
              <w:rPr>
                <w:b/>
                <w:sz w:val="24"/>
              </w:rPr>
              <w:t>CASH FLOWS FROM STATE GOVERNMENT</w:t>
            </w:r>
          </w:p>
        </w:tc>
        <w:tc>
          <w:tcPr>
            <w:tcW w:w="4184" w:type="dxa"/>
          </w:tcPr>
          <w:p w:rsidR="00BB37A1" w:rsidRDefault="002F5F5A">
            <w:pPr>
              <w:pStyle w:val="TableParagraph"/>
              <w:spacing w:line="268" w:lineRule="exact"/>
              <w:ind w:right="645"/>
              <w:rPr>
                <w:b/>
                <w:sz w:val="24"/>
              </w:rPr>
            </w:pPr>
            <w:r>
              <w:rPr>
                <w:b/>
                <w:sz w:val="24"/>
              </w:rPr>
              <w:t>Note</w:t>
            </w:r>
          </w:p>
        </w:tc>
        <w:tc>
          <w:tcPr>
            <w:tcW w:w="1612" w:type="dxa"/>
          </w:tcPr>
          <w:p w:rsidR="00BB37A1" w:rsidRDefault="002F5F5A">
            <w:pPr>
              <w:pStyle w:val="TableParagraph"/>
              <w:spacing w:line="268" w:lineRule="exact"/>
              <w:ind w:right="329"/>
              <w:rPr>
                <w:b/>
                <w:sz w:val="24"/>
              </w:rPr>
            </w:pPr>
            <w:r>
              <w:rPr>
                <w:b/>
                <w:sz w:val="24"/>
              </w:rPr>
              <w:t>$000</w:t>
            </w:r>
          </w:p>
        </w:tc>
        <w:tc>
          <w:tcPr>
            <w:tcW w:w="1109" w:type="dxa"/>
          </w:tcPr>
          <w:p w:rsidR="00BB37A1" w:rsidRDefault="002F5F5A">
            <w:pPr>
              <w:pStyle w:val="TableParagraph"/>
              <w:spacing w:line="268" w:lineRule="exact"/>
              <w:ind w:right="77"/>
              <w:rPr>
                <w:b/>
                <w:sz w:val="24"/>
              </w:rPr>
            </w:pPr>
            <w:r>
              <w:rPr>
                <w:b/>
                <w:sz w:val="24"/>
              </w:rPr>
              <w:t>$000</w:t>
            </w:r>
          </w:p>
        </w:tc>
      </w:tr>
      <w:tr w:rsidR="00BB37A1">
        <w:trPr>
          <w:trHeight w:hRule="exact" w:val="313"/>
        </w:trPr>
        <w:tc>
          <w:tcPr>
            <w:tcW w:w="8612" w:type="dxa"/>
          </w:tcPr>
          <w:p w:rsidR="00BB37A1" w:rsidRDefault="002F5F5A">
            <w:pPr>
              <w:pStyle w:val="TableParagraph"/>
              <w:spacing w:before="4"/>
              <w:ind w:left="50"/>
              <w:jc w:val="left"/>
              <w:rPr>
                <w:sz w:val="14"/>
              </w:rPr>
            </w:pPr>
            <w:r>
              <w:rPr>
                <w:sz w:val="24"/>
              </w:rPr>
              <w:t>Service appropriation</w:t>
            </w:r>
            <w:r>
              <w:rPr>
                <w:position w:val="8"/>
                <w:sz w:val="14"/>
              </w:rPr>
              <w:t>(a)</w:t>
            </w:r>
          </w:p>
        </w:tc>
        <w:tc>
          <w:tcPr>
            <w:tcW w:w="4184" w:type="dxa"/>
          </w:tcPr>
          <w:p w:rsidR="00BB37A1" w:rsidRDefault="00BB37A1"/>
        </w:tc>
        <w:tc>
          <w:tcPr>
            <w:tcW w:w="1612" w:type="dxa"/>
            <w:tcBorders>
              <w:bottom w:val="single" w:sz="6" w:space="0" w:color="000000"/>
            </w:tcBorders>
          </w:tcPr>
          <w:p w:rsidR="00BB37A1" w:rsidRDefault="002F5F5A">
            <w:pPr>
              <w:pStyle w:val="TableParagraph"/>
              <w:spacing w:before="4"/>
              <w:ind w:right="329"/>
              <w:rPr>
                <w:sz w:val="24"/>
              </w:rPr>
            </w:pPr>
            <w:r>
              <w:rPr>
                <w:sz w:val="24"/>
              </w:rPr>
              <w:t>9,159</w:t>
            </w:r>
          </w:p>
        </w:tc>
        <w:tc>
          <w:tcPr>
            <w:tcW w:w="1109" w:type="dxa"/>
            <w:tcBorders>
              <w:bottom w:val="single" w:sz="6" w:space="0" w:color="000000"/>
            </w:tcBorders>
          </w:tcPr>
          <w:p w:rsidR="00BB37A1" w:rsidRDefault="002F5F5A">
            <w:pPr>
              <w:pStyle w:val="TableParagraph"/>
              <w:spacing w:before="4"/>
              <w:ind w:right="77"/>
              <w:rPr>
                <w:sz w:val="24"/>
              </w:rPr>
            </w:pPr>
            <w:r>
              <w:rPr>
                <w:sz w:val="24"/>
              </w:rPr>
              <w:t>3,370</w:t>
            </w:r>
          </w:p>
        </w:tc>
      </w:tr>
      <w:tr w:rsidR="00BB37A1">
        <w:trPr>
          <w:trHeight w:hRule="exact" w:val="340"/>
        </w:trPr>
        <w:tc>
          <w:tcPr>
            <w:tcW w:w="8612" w:type="dxa"/>
          </w:tcPr>
          <w:p w:rsidR="00BB37A1" w:rsidRDefault="002F5F5A">
            <w:pPr>
              <w:pStyle w:val="TableParagraph"/>
              <w:spacing w:before="31"/>
              <w:ind w:left="50"/>
              <w:jc w:val="left"/>
              <w:rPr>
                <w:b/>
                <w:sz w:val="24"/>
              </w:rPr>
            </w:pPr>
            <w:r>
              <w:rPr>
                <w:b/>
                <w:sz w:val="24"/>
              </w:rPr>
              <w:t>Net cash provided by State Government</w:t>
            </w:r>
          </w:p>
        </w:tc>
        <w:tc>
          <w:tcPr>
            <w:tcW w:w="4184" w:type="dxa"/>
          </w:tcPr>
          <w:p w:rsidR="00BB37A1" w:rsidRDefault="00BB37A1"/>
        </w:tc>
        <w:tc>
          <w:tcPr>
            <w:tcW w:w="1612" w:type="dxa"/>
            <w:tcBorders>
              <w:top w:val="single" w:sz="6" w:space="0" w:color="000000"/>
              <w:bottom w:val="single" w:sz="6" w:space="0" w:color="000000"/>
            </w:tcBorders>
          </w:tcPr>
          <w:p w:rsidR="00BB37A1" w:rsidRDefault="002F5F5A">
            <w:pPr>
              <w:pStyle w:val="TableParagraph"/>
              <w:spacing w:before="24"/>
              <w:ind w:right="329"/>
              <w:rPr>
                <w:b/>
                <w:sz w:val="24"/>
              </w:rPr>
            </w:pPr>
            <w:r>
              <w:rPr>
                <w:b/>
                <w:sz w:val="24"/>
              </w:rPr>
              <w:t>9,159</w:t>
            </w:r>
          </w:p>
        </w:tc>
        <w:tc>
          <w:tcPr>
            <w:tcW w:w="1109"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3,370</w:t>
            </w:r>
          </w:p>
        </w:tc>
      </w:tr>
      <w:tr w:rsidR="00BB37A1">
        <w:trPr>
          <w:trHeight w:hRule="exact" w:val="1674"/>
        </w:trPr>
        <w:tc>
          <w:tcPr>
            <w:tcW w:w="8612" w:type="dxa"/>
          </w:tcPr>
          <w:p w:rsidR="00BB37A1" w:rsidRDefault="00BB37A1">
            <w:pPr>
              <w:pStyle w:val="TableParagraph"/>
              <w:spacing w:before="9"/>
              <w:jc w:val="left"/>
              <w:rPr>
                <w:sz w:val="25"/>
              </w:rPr>
            </w:pPr>
          </w:p>
          <w:p w:rsidR="00BB37A1" w:rsidRDefault="002F5F5A">
            <w:pPr>
              <w:pStyle w:val="TableParagraph"/>
              <w:ind w:left="50"/>
              <w:jc w:val="left"/>
              <w:rPr>
                <w:sz w:val="24"/>
              </w:rPr>
            </w:pPr>
            <w:r>
              <w:rPr>
                <w:sz w:val="24"/>
              </w:rPr>
              <w:t>Utilised as follows:</w:t>
            </w:r>
          </w:p>
          <w:p w:rsidR="00BB37A1" w:rsidRDefault="002F5F5A">
            <w:pPr>
              <w:pStyle w:val="TableParagraph"/>
              <w:spacing w:before="46"/>
              <w:ind w:left="50"/>
              <w:jc w:val="left"/>
              <w:rPr>
                <w:b/>
                <w:sz w:val="24"/>
              </w:rPr>
            </w:pPr>
            <w:r>
              <w:rPr>
                <w:b/>
                <w:sz w:val="24"/>
              </w:rPr>
              <w:t>CASH FLOWS FROM OPERATING ACTIVITIES</w:t>
            </w:r>
          </w:p>
          <w:p w:rsidR="00BB37A1" w:rsidRDefault="002F5F5A">
            <w:pPr>
              <w:pStyle w:val="TableParagraph"/>
              <w:spacing w:before="46"/>
              <w:ind w:left="50"/>
              <w:jc w:val="left"/>
              <w:rPr>
                <w:b/>
                <w:sz w:val="24"/>
              </w:rPr>
            </w:pPr>
            <w:r>
              <w:rPr>
                <w:b/>
                <w:sz w:val="24"/>
              </w:rPr>
              <w:t>Payments</w:t>
            </w:r>
          </w:p>
          <w:p w:rsidR="00BB37A1" w:rsidRDefault="002F5F5A">
            <w:pPr>
              <w:pStyle w:val="TableParagraph"/>
              <w:spacing w:before="46"/>
              <w:ind w:left="50"/>
              <w:jc w:val="left"/>
              <w:rPr>
                <w:sz w:val="24"/>
              </w:rPr>
            </w:pPr>
            <w:r>
              <w:rPr>
                <w:sz w:val="24"/>
              </w:rPr>
              <w:t>Employee benefits</w:t>
            </w:r>
          </w:p>
        </w:tc>
        <w:tc>
          <w:tcPr>
            <w:tcW w:w="4184" w:type="dxa"/>
          </w:tcPr>
          <w:p w:rsidR="00BB37A1" w:rsidRDefault="00BB37A1"/>
        </w:tc>
        <w:tc>
          <w:tcPr>
            <w:tcW w:w="1612" w:type="dxa"/>
            <w:tcBorders>
              <w:top w:val="single" w:sz="6" w:space="0" w:color="000000"/>
            </w:tcBorders>
          </w:tcPr>
          <w:p w:rsidR="00BB37A1" w:rsidRDefault="00BB37A1">
            <w:pPr>
              <w:pStyle w:val="TableParagraph"/>
              <w:jc w:val="left"/>
              <w:rPr>
                <w:sz w:val="24"/>
              </w:rPr>
            </w:pPr>
          </w:p>
          <w:p w:rsidR="00BB37A1" w:rsidRDefault="00BB37A1">
            <w:pPr>
              <w:pStyle w:val="TableParagraph"/>
              <w:jc w:val="left"/>
              <w:rPr>
                <w:sz w:val="24"/>
              </w:rPr>
            </w:pPr>
          </w:p>
          <w:p w:rsidR="00BB37A1" w:rsidRDefault="00BB37A1">
            <w:pPr>
              <w:pStyle w:val="TableParagraph"/>
              <w:jc w:val="left"/>
              <w:rPr>
                <w:sz w:val="24"/>
              </w:rPr>
            </w:pPr>
          </w:p>
          <w:p w:rsidR="00BB37A1" w:rsidRDefault="00BB37A1">
            <w:pPr>
              <w:pStyle w:val="TableParagraph"/>
              <w:jc w:val="left"/>
              <w:rPr>
                <w:sz w:val="24"/>
              </w:rPr>
            </w:pPr>
          </w:p>
          <w:p w:rsidR="00BB37A1" w:rsidRDefault="002F5F5A">
            <w:pPr>
              <w:pStyle w:val="TableParagraph"/>
              <w:spacing w:before="156"/>
              <w:ind w:right="329"/>
              <w:rPr>
                <w:sz w:val="24"/>
              </w:rPr>
            </w:pPr>
            <w:r>
              <w:rPr>
                <w:sz w:val="24"/>
              </w:rPr>
              <w:t>(3,862)</w:t>
            </w:r>
          </w:p>
        </w:tc>
        <w:tc>
          <w:tcPr>
            <w:tcW w:w="1109" w:type="dxa"/>
            <w:tcBorders>
              <w:top w:val="single" w:sz="6" w:space="0" w:color="000000"/>
            </w:tcBorders>
          </w:tcPr>
          <w:p w:rsidR="00BB37A1" w:rsidRDefault="00BB37A1">
            <w:pPr>
              <w:pStyle w:val="TableParagraph"/>
              <w:jc w:val="left"/>
              <w:rPr>
                <w:sz w:val="24"/>
              </w:rPr>
            </w:pPr>
          </w:p>
          <w:p w:rsidR="00BB37A1" w:rsidRDefault="00BB37A1">
            <w:pPr>
              <w:pStyle w:val="TableParagraph"/>
              <w:jc w:val="left"/>
              <w:rPr>
                <w:sz w:val="24"/>
              </w:rPr>
            </w:pPr>
          </w:p>
          <w:p w:rsidR="00BB37A1" w:rsidRDefault="00BB37A1">
            <w:pPr>
              <w:pStyle w:val="TableParagraph"/>
              <w:jc w:val="left"/>
              <w:rPr>
                <w:sz w:val="24"/>
              </w:rPr>
            </w:pPr>
          </w:p>
          <w:p w:rsidR="00BB37A1" w:rsidRDefault="00BB37A1">
            <w:pPr>
              <w:pStyle w:val="TableParagraph"/>
              <w:jc w:val="left"/>
              <w:rPr>
                <w:sz w:val="24"/>
              </w:rPr>
            </w:pPr>
          </w:p>
          <w:p w:rsidR="00BB37A1" w:rsidRDefault="002F5F5A">
            <w:pPr>
              <w:pStyle w:val="TableParagraph"/>
              <w:spacing w:before="156"/>
              <w:ind w:right="78"/>
              <w:rPr>
                <w:sz w:val="24"/>
              </w:rPr>
            </w:pPr>
            <w:r>
              <w:rPr>
                <w:sz w:val="24"/>
              </w:rPr>
              <w:t>(1,975)</w:t>
            </w:r>
          </w:p>
        </w:tc>
      </w:tr>
      <w:tr w:rsidR="00BB37A1">
        <w:trPr>
          <w:trHeight w:hRule="exact" w:val="340"/>
        </w:trPr>
        <w:tc>
          <w:tcPr>
            <w:tcW w:w="8612" w:type="dxa"/>
          </w:tcPr>
          <w:p w:rsidR="00BB37A1" w:rsidRDefault="002F5F5A">
            <w:pPr>
              <w:pStyle w:val="TableParagraph"/>
              <w:spacing w:before="1"/>
              <w:ind w:left="50"/>
              <w:jc w:val="left"/>
              <w:rPr>
                <w:sz w:val="24"/>
              </w:rPr>
            </w:pPr>
            <w:r>
              <w:rPr>
                <w:sz w:val="24"/>
              </w:rPr>
              <w:t>Supplies and services</w:t>
            </w:r>
          </w:p>
        </w:tc>
        <w:tc>
          <w:tcPr>
            <w:tcW w:w="4184" w:type="dxa"/>
          </w:tcPr>
          <w:p w:rsidR="00BB37A1" w:rsidRDefault="00BB37A1"/>
        </w:tc>
        <w:tc>
          <w:tcPr>
            <w:tcW w:w="1612" w:type="dxa"/>
          </w:tcPr>
          <w:p w:rsidR="00BB37A1" w:rsidRDefault="002F5F5A">
            <w:pPr>
              <w:pStyle w:val="TableParagraph"/>
              <w:spacing w:before="1"/>
              <w:ind w:right="329"/>
              <w:rPr>
                <w:sz w:val="24"/>
              </w:rPr>
            </w:pPr>
            <w:r>
              <w:rPr>
                <w:sz w:val="24"/>
              </w:rPr>
              <w:t>(3,945)</w:t>
            </w:r>
          </w:p>
        </w:tc>
        <w:tc>
          <w:tcPr>
            <w:tcW w:w="1109" w:type="dxa"/>
          </w:tcPr>
          <w:p w:rsidR="00BB37A1" w:rsidRDefault="002F5F5A">
            <w:pPr>
              <w:pStyle w:val="TableParagraph"/>
              <w:spacing w:before="1"/>
              <w:ind w:right="78"/>
              <w:rPr>
                <w:sz w:val="24"/>
              </w:rPr>
            </w:pPr>
            <w:r>
              <w:rPr>
                <w:sz w:val="24"/>
              </w:rPr>
              <w:t>(819)</w:t>
            </w:r>
          </w:p>
        </w:tc>
      </w:tr>
      <w:tr w:rsidR="00BB37A1">
        <w:trPr>
          <w:trHeight w:hRule="exact" w:val="340"/>
        </w:trPr>
        <w:tc>
          <w:tcPr>
            <w:tcW w:w="8612" w:type="dxa"/>
          </w:tcPr>
          <w:p w:rsidR="00BB37A1" w:rsidRDefault="002F5F5A">
            <w:pPr>
              <w:pStyle w:val="TableParagraph"/>
              <w:spacing w:before="1"/>
              <w:ind w:left="50"/>
              <w:jc w:val="left"/>
              <w:rPr>
                <w:sz w:val="24"/>
              </w:rPr>
            </w:pPr>
            <w:r>
              <w:rPr>
                <w:sz w:val="24"/>
              </w:rPr>
              <w:t>Accommodation</w:t>
            </w:r>
          </w:p>
        </w:tc>
        <w:tc>
          <w:tcPr>
            <w:tcW w:w="4184" w:type="dxa"/>
          </w:tcPr>
          <w:p w:rsidR="00BB37A1" w:rsidRDefault="00BB37A1"/>
        </w:tc>
        <w:tc>
          <w:tcPr>
            <w:tcW w:w="1612" w:type="dxa"/>
          </w:tcPr>
          <w:p w:rsidR="00BB37A1" w:rsidRDefault="002F5F5A">
            <w:pPr>
              <w:pStyle w:val="TableParagraph"/>
              <w:spacing w:before="1"/>
              <w:ind w:right="329"/>
              <w:rPr>
                <w:sz w:val="24"/>
              </w:rPr>
            </w:pPr>
            <w:r>
              <w:rPr>
                <w:sz w:val="24"/>
              </w:rPr>
              <w:t>(313)</w:t>
            </w:r>
          </w:p>
        </w:tc>
        <w:tc>
          <w:tcPr>
            <w:tcW w:w="1109" w:type="dxa"/>
          </w:tcPr>
          <w:p w:rsidR="00BB37A1" w:rsidRDefault="002F5F5A">
            <w:pPr>
              <w:pStyle w:val="TableParagraph"/>
              <w:spacing w:before="1"/>
              <w:ind w:right="78"/>
              <w:rPr>
                <w:sz w:val="24"/>
              </w:rPr>
            </w:pPr>
            <w:r>
              <w:rPr>
                <w:sz w:val="24"/>
              </w:rPr>
              <w:t>(200)</w:t>
            </w:r>
          </w:p>
        </w:tc>
      </w:tr>
      <w:tr w:rsidR="00BB37A1">
        <w:trPr>
          <w:trHeight w:hRule="exact" w:val="340"/>
        </w:trPr>
        <w:tc>
          <w:tcPr>
            <w:tcW w:w="8612" w:type="dxa"/>
          </w:tcPr>
          <w:p w:rsidR="00BB37A1" w:rsidRDefault="002F5F5A">
            <w:pPr>
              <w:pStyle w:val="TableParagraph"/>
              <w:spacing w:before="1"/>
              <w:ind w:left="50"/>
              <w:jc w:val="left"/>
              <w:rPr>
                <w:sz w:val="24"/>
              </w:rPr>
            </w:pPr>
            <w:r>
              <w:rPr>
                <w:sz w:val="24"/>
              </w:rPr>
              <w:t>Grants and subsidies</w:t>
            </w:r>
          </w:p>
        </w:tc>
        <w:tc>
          <w:tcPr>
            <w:tcW w:w="4184" w:type="dxa"/>
          </w:tcPr>
          <w:p w:rsidR="00BB37A1" w:rsidRDefault="00BB37A1"/>
        </w:tc>
        <w:tc>
          <w:tcPr>
            <w:tcW w:w="1612" w:type="dxa"/>
          </w:tcPr>
          <w:p w:rsidR="00BB37A1" w:rsidRDefault="002F5F5A">
            <w:pPr>
              <w:pStyle w:val="TableParagraph"/>
              <w:spacing w:before="1"/>
              <w:ind w:right="329"/>
              <w:rPr>
                <w:sz w:val="24"/>
              </w:rPr>
            </w:pPr>
            <w:r>
              <w:rPr>
                <w:sz w:val="24"/>
              </w:rPr>
              <w:t>(369)</w:t>
            </w:r>
          </w:p>
        </w:tc>
        <w:tc>
          <w:tcPr>
            <w:tcW w:w="1109" w:type="dxa"/>
          </w:tcPr>
          <w:p w:rsidR="00BB37A1" w:rsidRDefault="002F5F5A">
            <w:pPr>
              <w:pStyle w:val="TableParagraph"/>
              <w:spacing w:before="1"/>
              <w:ind w:right="79"/>
              <w:rPr>
                <w:sz w:val="24"/>
              </w:rPr>
            </w:pPr>
            <w:r>
              <w:rPr>
                <w:sz w:val="24"/>
              </w:rPr>
              <w:t>–</w:t>
            </w:r>
          </w:p>
        </w:tc>
      </w:tr>
      <w:tr w:rsidR="00BB37A1">
        <w:trPr>
          <w:trHeight w:hRule="exact" w:val="340"/>
        </w:trPr>
        <w:tc>
          <w:tcPr>
            <w:tcW w:w="8612" w:type="dxa"/>
          </w:tcPr>
          <w:p w:rsidR="00BB37A1" w:rsidRDefault="002F5F5A">
            <w:pPr>
              <w:pStyle w:val="TableParagraph"/>
              <w:spacing w:before="1"/>
              <w:ind w:left="50"/>
              <w:jc w:val="left"/>
              <w:rPr>
                <w:sz w:val="24"/>
              </w:rPr>
            </w:pPr>
            <w:r>
              <w:rPr>
                <w:sz w:val="24"/>
              </w:rPr>
              <w:t>GST payments on purchases</w:t>
            </w:r>
          </w:p>
        </w:tc>
        <w:tc>
          <w:tcPr>
            <w:tcW w:w="4184" w:type="dxa"/>
          </w:tcPr>
          <w:p w:rsidR="00BB37A1" w:rsidRDefault="00BB37A1"/>
        </w:tc>
        <w:tc>
          <w:tcPr>
            <w:tcW w:w="1612" w:type="dxa"/>
          </w:tcPr>
          <w:p w:rsidR="00BB37A1" w:rsidRDefault="002F5F5A">
            <w:pPr>
              <w:pStyle w:val="TableParagraph"/>
              <w:spacing w:before="1"/>
              <w:ind w:right="329"/>
              <w:rPr>
                <w:sz w:val="24"/>
              </w:rPr>
            </w:pPr>
            <w:r>
              <w:rPr>
                <w:sz w:val="24"/>
              </w:rPr>
              <w:t>(453)</w:t>
            </w:r>
          </w:p>
        </w:tc>
        <w:tc>
          <w:tcPr>
            <w:tcW w:w="1109" w:type="dxa"/>
          </w:tcPr>
          <w:p w:rsidR="00BB37A1" w:rsidRDefault="002F5F5A">
            <w:pPr>
              <w:pStyle w:val="TableParagraph"/>
              <w:spacing w:before="1"/>
              <w:ind w:right="77"/>
              <w:rPr>
                <w:sz w:val="24"/>
              </w:rPr>
            </w:pPr>
            <w:r>
              <w:rPr>
                <w:sz w:val="24"/>
              </w:rPr>
              <w:t>(103)</w:t>
            </w:r>
          </w:p>
        </w:tc>
      </w:tr>
      <w:tr w:rsidR="00BB37A1">
        <w:trPr>
          <w:trHeight w:hRule="exact" w:val="482"/>
        </w:trPr>
        <w:tc>
          <w:tcPr>
            <w:tcW w:w="8612" w:type="dxa"/>
          </w:tcPr>
          <w:p w:rsidR="00BB37A1" w:rsidRDefault="002F5F5A">
            <w:pPr>
              <w:pStyle w:val="TableParagraph"/>
              <w:spacing w:before="1"/>
              <w:ind w:left="50"/>
              <w:jc w:val="left"/>
              <w:rPr>
                <w:sz w:val="24"/>
              </w:rPr>
            </w:pPr>
            <w:r>
              <w:rPr>
                <w:sz w:val="24"/>
              </w:rPr>
              <w:t>Other payments</w:t>
            </w:r>
          </w:p>
        </w:tc>
        <w:tc>
          <w:tcPr>
            <w:tcW w:w="4184" w:type="dxa"/>
          </w:tcPr>
          <w:p w:rsidR="00BB37A1" w:rsidRDefault="00BB37A1"/>
        </w:tc>
        <w:tc>
          <w:tcPr>
            <w:tcW w:w="1612" w:type="dxa"/>
          </w:tcPr>
          <w:p w:rsidR="00BB37A1" w:rsidRDefault="002F5F5A">
            <w:pPr>
              <w:pStyle w:val="TableParagraph"/>
              <w:spacing w:before="1"/>
              <w:ind w:right="329"/>
              <w:rPr>
                <w:sz w:val="24"/>
              </w:rPr>
            </w:pPr>
            <w:r>
              <w:rPr>
                <w:sz w:val="24"/>
              </w:rPr>
              <w:t>(58)</w:t>
            </w:r>
          </w:p>
        </w:tc>
        <w:tc>
          <w:tcPr>
            <w:tcW w:w="1109" w:type="dxa"/>
          </w:tcPr>
          <w:p w:rsidR="00BB37A1" w:rsidRDefault="002F5F5A">
            <w:pPr>
              <w:pStyle w:val="TableParagraph"/>
              <w:spacing w:before="1"/>
              <w:ind w:right="78"/>
              <w:rPr>
                <w:sz w:val="24"/>
              </w:rPr>
            </w:pPr>
            <w:r>
              <w:rPr>
                <w:sz w:val="24"/>
              </w:rPr>
              <w:t>(11)</w:t>
            </w:r>
          </w:p>
        </w:tc>
      </w:tr>
      <w:tr w:rsidR="00BB37A1">
        <w:trPr>
          <w:trHeight w:hRule="exact" w:val="822"/>
        </w:trPr>
        <w:tc>
          <w:tcPr>
            <w:tcW w:w="8612" w:type="dxa"/>
          </w:tcPr>
          <w:p w:rsidR="00BB37A1" w:rsidRDefault="002F5F5A">
            <w:pPr>
              <w:pStyle w:val="TableParagraph"/>
              <w:spacing w:before="143"/>
              <w:ind w:left="50"/>
              <w:jc w:val="left"/>
              <w:rPr>
                <w:b/>
                <w:sz w:val="24"/>
              </w:rPr>
            </w:pPr>
            <w:r>
              <w:rPr>
                <w:b/>
                <w:sz w:val="24"/>
              </w:rPr>
              <w:t>Receipts</w:t>
            </w:r>
          </w:p>
          <w:p w:rsidR="00BB37A1" w:rsidRDefault="002F5F5A">
            <w:pPr>
              <w:pStyle w:val="TableParagraph"/>
              <w:spacing w:before="47"/>
              <w:ind w:left="50"/>
              <w:jc w:val="left"/>
              <w:rPr>
                <w:sz w:val="24"/>
              </w:rPr>
            </w:pPr>
            <w:r>
              <w:rPr>
                <w:sz w:val="24"/>
              </w:rPr>
              <w:t>Grants and contributions</w:t>
            </w:r>
          </w:p>
        </w:tc>
        <w:tc>
          <w:tcPr>
            <w:tcW w:w="4184" w:type="dxa"/>
          </w:tcPr>
          <w:p w:rsidR="00BB37A1" w:rsidRDefault="00BB37A1"/>
        </w:tc>
        <w:tc>
          <w:tcPr>
            <w:tcW w:w="1612" w:type="dxa"/>
          </w:tcPr>
          <w:p w:rsidR="00BB37A1" w:rsidRDefault="00BB37A1">
            <w:pPr>
              <w:pStyle w:val="TableParagraph"/>
              <w:jc w:val="left"/>
              <w:rPr>
                <w:sz w:val="24"/>
              </w:rPr>
            </w:pPr>
          </w:p>
          <w:p w:rsidR="00BB37A1" w:rsidRDefault="002F5F5A">
            <w:pPr>
              <w:pStyle w:val="TableParagraph"/>
              <w:spacing w:before="190"/>
              <w:ind w:right="329"/>
              <w:rPr>
                <w:sz w:val="24"/>
              </w:rPr>
            </w:pPr>
            <w:r>
              <w:rPr>
                <w:sz w:val="24"/>
              </w:rPr>
              <w:t>4,030</w:t>
            </w:r>
          </w:p>
        </w:tc>
        <w:tc>
          <w:tcPr>
            <w:tcW w:w="1109" w:type="dxa"/>
          </w:tcPr>
          <w:p w:rsidR="00BB37A1" w:rsidRDefault="00BB37A1">
            <w:pPr>
              <w:pStyle w:val="TableParagraph"/>
              <w:jc w:val="left"/>
              <w:rPr>
                <w:sz w:val="24"/>
              </w:rPr>
            </w:pPr>
          </w:p>
          <w:p w:rsidR="00BB37A1" w:rsidRDefault="002F5F5A">
            <w:pPr>
              <w:pStyle w:val="TableParagraph"/>
              <w:spacing w:before="190"/>
              <w:ind w:right="77"/>
              <w:rPr>
                <w:sz w:val="24"/>
              </w:rPr>
            </w:pPr>
            <w:r>
              <w:rPr>
                <w:sz w:val="24"/>
              </w:rPr>
              <w:t>205</w:t>
            </w:r>
          </w:p>
        </w:tc>
      </w:tr>
      <w:tr w:rsidR="00BB37A1">
        <w:trPr>
          <w:trHeight w:hRule="exact" w:val="340"/>
        </w:trPr>
        <w:tc>
          <w:tcPr>
            <w:tcW w:w="8612" w:type="dxa"/>
          </w:tcPr>
          <w:p w:rsidR="00BB37A1" w:rsidRDefault="002F5F5A">
            <w:pPr>
              <w:pStyle w:val="TableParagraph"/>
              <w:spacing w:before="1"/>
              <w:ind w:left="50"/>
              <w:jc w:val="left"/>
              <w:rPr>
                <w:sz w:val="24"/>
              </w:rPr>
            </w:pPr>
            <w:r>
              <w:rPr>
                <w:sz w:val="24"/>
              </w:rPr>
              <w:t>GST receipts on sales</w:t>
            </w:r>
          </w:p>
        </w:tc>
        <w:tc>
          <w:tcPr>
            <w:tcW w:w="4184" w:type="dxa"/>
          </w:tcPr>
          <w:p w:rsidR="00BB37A1" w:rsidRDefault="00BB37A1"/>
        </w:tc>
        <w:tc>
          <w:tcPr>
            <w:tcW w:w="1612" w:type="dxa"/>
          </w:tcPr>
          <w:p w:rsidR="00BB37A1" w:rsidRDefault="002F5F5A">
            <w:pPr>
              <w:pStyle w:val="TableParagraph"/>
              <w:spacing w:before="1"/>
              <w:ind w:right="329"/>
              <w:rPr>
                <w:sz w:val="24"/>
              </w:rPr>
            </w:pPr>
            <w:r>
              <w:rPr>
                <w:sz w:val="24"/>
              </w:rPr>
              <w:t>7</w:t>
            </w:r>
          </w:p>
        </w:tc>
        <w:tc>
          <w:tcPr>
            <w:tcW w:w="1109" w:type="dxa"/>
          </w:tcPr>
          <w:p w:rsidR="00BB37A1" w:rsidRDefault="002F5F5A">
            <w:pPr>
              <w:pStyle w:val="TableParagraph"/>
              <w:spacing w:before="1"/>
              <w:ind w:right="77"/>
              <w:rPr>
                <w:sz w:val="24"/>
              </w:rPr>
            </w:pPr>
            <w:r>
              <w:rPr>
                <w:sz w:val="24"/>
              </w:rPr>
              <w:t>3</w:t>
            </w:r>
          </w:p>
        </w:tc>
      </w:tr>
      <w:tr w:rsidR="00BB37A1">
        <w:trPr>
          <w:trHeight w:hRule="exact" w:val="340"/>
        </w:trPr>
        <w:tc>
          <w:tcPr>
            <w:tcW w:w="8612" w:type="dxa"/>
          </w:tcPr>
          <w:p w:rsidR="00BB37A1" w:rsidRDefault="002F5F5A">
            <w:pPr>
              <w:pStyle w:val="TableParagraph"/>
              <w:spacing w:before="1"/>
              <w:ind w:left="50"/>
              <w:jc w:val="left"/>
              <w:rPr>
                <w:sz w:val="24"/>
              </w:rPr>
            </w:pPr>
            <w:r>
              <w:rPr>
                <w:sz w:val="24"/>
              </w:rPr>
              <w:t>GST receipts from taxation authority</w:t>
            </w:r>
          </w:p>
        </w:tc>
        <w:tc>
          <w:tcPr>
            <w:tcW w:w="4184" w:type="dxa"/>
          </w:tcPr>
          <w:p w:rsidR="00BB37A1" w:rsidRDefault="00BB37A1"/>
        </w:tc>
        <w:tc>
          <w:tcPr>
            <w:tcW w:w="1612" w:type="dxa"/>
          </w:tcPr>
          <w:p w:rsidR="00BB37A1" w:rsidRDefault="002F5F5A">
            <w:pPr>
              <w:pStyle w:val="TableParagraph"/>
              <w:spacing w:before="1"/>
              <w:ind w:right="329"/>
              <w:rPr>
                <w:sz w:val="24"/>
              </w:rPr>
            </w:pPr>
            <w:r>
              <w:rPr>
                <w:sz w:val="24"/>
              </w:rPr>
              <w:t>330</w:t>
            </w:r>
          </w:p>
        </w:tc>
        <w:tc>
          <w:tcPr>
            <w:tcW w:w="1109" w:type="dxa"/>
          </w:tcPr>
          <w:p w:rsidR="00BB37A1" w:rsidRDefault="002F5F5A">
            <w:pPr>
              <w:pStyle w:val="TableParagraph"/>
              <w:spacing w:before="1"/>
              <w:ind w:right="77"/>
              <w:rPr>
                <w:sz w:val="24"/>
              </w:rPr>
            </w:pPr>
            <w:r>
              <w:rPr>
                <w:sz w:val="24"/>
              </w:rPr>
              <w:t>82</w:t>
            </w:r>
          </w:p>
        </w:tc>
      </w:tr>
      <w:tr w:rsidR="00BB37A1">
        <w:trPr>
          <w:trHeight w:hRule="exact" w:val="310"/>
        </w:trPr>
        <w:tc>
          <w:tcPr>
            <w:tcW w:w="8612" w:type="dxa"/>
          </w:tcPr>
          <w:p w:rsidR="00BB37A1" w:rsidRDefault="002F5F5A">
            <w:pPr>
              <w:pStyle w:val="TableParagraph"/>
              <w:spacing w:before="1"/>
              <w:ind w:left="50"/>
              <w:jc w:val="left"/>
              <w:rPr>
                <w:sz w:val="24"/>
              </w:rPr>
            </w:pPr>
            <w:r>
              <w:rPr>
                <w:sz w:val="24"/>
              </w:rPr>
              <w:t>Other receipts</w:t>
            </w:r>
          </w:p>
        </w:tc>
        <w:tc>
          <w:tcPr>
            <w:tcW w:w="4184" w:type="dxa"/>
          </w:tcPr>
          <w:p w:rsidR="00BB37A1" w:rsidRDefault="00BB37A1"/>
        </w:tc>
        <w:tc>
          <w:tcPr>
            <w:tcW w:w="1612" w:type="dxa"/>
            <w:tcBorders>
              <w:bottom w:val="single" w:sz="6" w:space="0" w:color="000000"/>
            </w:tcBorders>
          </w:tcPr>
          <w:p w:rsidR="00BB37A1" w:rsidRDefault="002F5F5A">
            <w:pPr>
              <w:pStyle w:val="TableParagraph"/>
              <w:spacing w:before="1"/>
              <w:ind w:right="329"/>
              <w:rPr>
                <w:sz w:val="24"/>
              </w:rPr>
            </w:pPr>
            <w:r>
              <w:rPr>
                <w:sz w:val="24"/>
              </w:rPr>
              <w:t>70</w:t>
            </w:r>
          </w:p>
        </w:tc>
        <w:tc>
          <w:tcPr>
            <w:tcW w:w="1109" w:type="dxa"/>
            <w:tcBorders>
              <w:bottom w:val="single" w:sz="6" w:space="0" w:color="000000"/>
            </w:tcBorders>
          </w:tcPr>
          <w:p w:rsidR="00BB37A1" w:rsidRDefault="002F5F5A">
            <w:pPr>
              <w:pStyle w:val="TableParagraph"/>
              <w:spacing w:before="1"/>
              <w:ind w:right="77"/>
              <w:rPr>
                <w:sz w:val="24"/>
              </w:rPr>
            </w:pPr>
            <w:r>
              <w:rPr>
                <w:sz w:val="24"/>
              </w:rPr>
              <w:t>28</w:t>
            </w:r>
          </w:p>
        </w:tc>
      </w:tr>
      <w:tr w:rsidR="00BB37A1">
        <w:trPr>
          <w:trHeight w:hRule="exact" w:val="340"/>
        </w:trPr>
        <w:tc>
          <w:tcPr>
            <w:tcW w:w="8612" w:type="dxa"/>
          </w:tcPr>
          <w:p w:rsidR="00BB37A1" w:rsidRDefault="002F5F5A">
            <w:pPr>
              <w:pStyle w:val="TableParagraph"/>
              <w:spacing w:before="31"/>
              <w:ind w:left="50"/>
              <w:jc w:val="left"/>
              <w:rPr>
                <w:b/>
                <w:sz w:val="24"/>
              </w:rPr>
            </w:pPr>
            <w:r>
              <w:rPr>
                <w:b/>
                <w:sz w:val="24"/>
              </w:rPr>
              <w:t>Net cash provided by/(used in) operating activities</w:t>
            </w:r>
          </w:p>
        </w:tc>
        <w:tc>
          <w:tcPr>
            <w:tcW w:w="4184" w:type="dxa"/>
          </w:tcPr>
          <w:p w:rsidR="00BB37A1" w:rsidRDefault="001961F7">
            <w:pPr>
              <w:pStyle w:val="TableParagraph"/>
              <w:spacing w:before="31"/>
              <w:ind w:right="644"/>
              <w:rPr>
                <w:sz w:val="24"/>
              </w:rPr>
            </w:pPr>
            <w:hyperlink w:anchor="_bookmark25" w:history="1">
              <w:r w:rsidR="002F5F5A">
                <w:rPr>
                  <w:color w:val="0563C1"/>
                  <w:sz w:val="24"/>
                  <w:u w:val="single" w:color="0563C1"/>
                </w:rPr>
                <w:t>19</w:t>
              </w:r>
            </w:hyperlink>
          </w:p>
        </w:tc>
        <w:tc>
          <w:tcPr>
            <w:tcW w:w="1612" w:type="dxa"/>
            <w:tcBorders>
              <w:top w:val="single" w:sz="6" w:space="0" w:color="000000"/>
              <w:bottom w:val="single" w:sz="6" w:space="0" w:color="000000"/>
            </w:tcBorders>
          </w:tcPr>
          <w:p w:rsidR="00BB37A1" w:rsidRDefault="002F5F5A">
            <w:pPr>
              <w:pStyle w:val="TableParagraph"/>
              <w:spacing w:before="24"/>
              <w:ind w:right="329"/>
              <w:rPr>
                <w:b/>
                <w:sz w:val="24"/>
              </w:rPr>
            </w:pPr>
            <w:r>
              <w:rPr>
                <w:b/>
                <w:sz w:val="24"/>
              </w:rPr>
              <w:t>(4,563)</w:t>
            </w:r>
          </w:p>
        </w:tc>
        <w:tc>
          <w:tcPr>
            <w:tcW w:w="1109"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(2,789)</w:t>
            </w:r>
          </w:p>
        </w:tc>
      </w:tr>
      <w:tr w:rsidR="00BB37A1">
        <w:trPr>
          <w:trHeight w:hRule="exact" w:val="937"/>
        </w:trPr>
        <w:tc>
          <w:tcPr>
            <w:tcW w:w="8612" w:type="dxa"/>
          </w:tcPr>
          <w:p w:rsidR="00BB37A1" w:rsidRDefault="00BB37A1">
            <w:pPr>
              <w:pStyle w:val="TableParagraph"/>
              <w:jc w:val="left"/>
              <w:rPr>
                <w:sz w:val="24"/>
              </w:rPr>
            </w:pPr>
          </w:p>
          <w:p w:rsidR="00BB37A1" w:rsidRDefault="00BB37A1">
            <w:pPr>
              <w:pStyle w:val="TableParagraph"/>
              <w:jc w:val="left"/>
              <w:rPr>
                <w:sz w:val="25"/>
              </w:rPr>
            </w:pPr>
          </w:p>
          <w:p w:rsidR="00BB37A1" w:rsidRDefault="002F5F5A">
            <w:pPr>
              <w:pStyle w:val="TableParagraph"/>
              <w:ind w:left="50"/>
              <w:jc w:val="left"/>
              <w:rPr>
                <w:sz w:val="24"/>
              </w:rPr>
            </w:pPr>
            <w:r>
              <w:rPr>
                <w:sz w:val="24"/>
              </w:rPr>
              <w:t>Net increase/(decrease) in cash and cash equivalents</w:t>
            </w:r>
          </w:p>
        </w:tc>
        <w:tc>
          <w:tcPr>
            <w:tcW w:w="4184" w:type="dxa"/>
          </w:tcPr>
          <w:p w:rsidR="00BB37A1" w:rsidRDefault="00BB37A1"/>
        </w:tc>
        <w:tc>
          <w:tcPr>
            <w:tcW w:w="1612" w:type="dxa"/>
            <w:tcBorders>
              <w:top w:val="single" w:sz="6" w:space="0" w:color="000000"/>
            </w:tcBorders>
          </w:tcPr>
          <w:p w:rsidR="00BB37A1" w:rsidRDefault="00BB37A1">
            <w:pPr>
              <w:pStyle w:val="TableParagraph"/>
              <w:jc w:val="left"/>
              <w:rPr>
                <w:sz w:val="24"/>
              </w:rPr>
            </w:pPr>
          </w:p>
          <w:p w:rsidR="00BB37A1" w:rsidRDefault="00BB37A1">
            <w:pPr>
              <w:pStyle w:val="TableParagraph"/>
              <w:spacing w:before="4"/>
              <w:jc w:val="left"/>
              <w:rPr>
                <w:sz w:val="24"/>
              </w:rPr>
            </w:pPr>
          </w:p>
          <w:p w:rsidR="00BB37A1" w:rsidRDefault="002F5F5A">
            <w:pPr>
              <w:pStyle w:val="TableParagraph"/>
              <w:spacing w:before="1"/>
              <w:ind w:right="329"/>
              <w:rPr>
                <w:sz w:val="24"/>
              </w:rPr>
            </w:pPr>
            <w:r>
              <w:rPr>
                <w:sz w:val="24"/>
              </w:rPr>
              <w:t>4,596</w:t>
            </w:r>
          </w:p>
        </w:tc>
        <w:tc>
          <w:tcPr>
            <w:tcW w:w="1109" w:type="dxa"/>
            <w:tcBorders>
              <w:top w:val="single" w:sz="6" w:space="0" w:color="000000"/>
            </w:tcBorders>
          </w:tcPr>
          <w:p w:rsidR="00BB37A1" w:rsidRDefault="00BB37A1">
            <w:pPr>
              <w:pStyle w:val="TableParagraph"/>
              <w:jc w:val="left"/>
              <w:rPr>
                <w:sz w:val="24"/>
              </w:rPr>
            </w:pPr>
          </w:p>
          <w:p w:rsidR="00BB37A1" w:rsidRDefault="00BB37A1">
            <w:pPr>
              <w:pStyle w:val="TableParagraph"/>
              <w:spacing w:before="4"/>
              <w:jc w:val="left"/>
              <w:rPr>
                <w:sz w:val="24"/>
              </w:rPr>
            </w:pPr>
          </w:p>
          <w:p w:rsidR="00BB37A1" w:rsidRDefault="002F5F5A">
            <w:pPr>
              <w:pStyle w:val="TableParagraph"/>
              <w:spacing w:before="1"/>
              <w:ind w:right="77"/>
              <w:rPr>
                <w:sz w:val="24"/>
              </w:rPr>
            </w:pPr>
            <w:r>
              <w:rPr>
                <w:sz w:val="24"/>
              </w:rPr>
              <w:t>581</w:t>
            </w:r>
          </w:p>
        </w:tc>
      </w:tr>
      <w:tr w:rsidR="00BB37A1">
        <w:trPr>
          <w:trHeight w:hRule="exact" w:val="310"/>
        </w:trPr>
        <w:tc>
          <w:tcPr>
            <w:tcW w:w="8612" w:type="dxa"/>
          </w:tcPr>
          <w:p w:rsidR="00BB37A1" w:rsidRDefault="002F5F5A">
            <w:pPr>
              <w:pStyle w:val="TableParagraph"/>
              <w:spacing w:before="1"/>
              <w:ind w:left="50"/>
              <w:jc w:val="left"/>
              <w:rPr>
                <w:sz w:val="24"/>
              </w:rPr>
            </w:pPr>
            <w:r>
              <w:rPr>
                <w:sz w:val="24"/>
              </w:rPr>
              <w:t>Cash and cash equivalents at the beginning of the period</w:t>
            </w:r>
          </w:p>
        </w:tc>
        <w:tc>
          <w:tcPr>
            <w:tcW w:w="4184" w:type="dxa"/>
          </w:tcPr>
          <w:p w:rsidR="00BB37A1" w:rsidRDefault="00BB37A1"/>
        </w:tc>
        <w:tc>
          <w:tcPr>
            <w:tcW w:w="1612" w:type="dxa"/>
            <w:tcBorders>
              <w:bottom w:val="single" w:sz="6" w:space="0" w:color="000000"/>
            </w:tcBorders>
          </w:tcPr>
          <w:p w:rsidR="00BB37A1" w:rsidRDefault="002F5F5A">
            <w:pPr>
              <w:pStyle w:val="TableParagraph"/>
              <w:spacing w:before="1"/>
              <w:ind w:right="329"/>
              <w:rPr>
                <w:sz w:val="24"/>
              </w:rPr>
            </w:pPr>
            <w:r>
              <w:rPr>
                <w:sz w:val="24"/>
              </w:rPr>
              <w:t>581</w:t>
            </w:r>
          </w:p>
        </w:tc>
        <w:tc>
          <w:tcPr>
            <w:tcW w:w="1109" w:type="dxa"/>
            <w:tcBorders>
              <w:bottom w:val="single" w:sz="6" w:space="0" w:color="000000"/>
            </w:tcBorders>
          </w:tcPr>
          <w:p w:rsidR="00BB37A1" w:rsidRDefault="002F5F5A">
            <w:pPr>
              <w:pStyle w:val="TableParagraph"/>
              <w:spacing w:before="1"/>
              <w:ind w:right="79"/>
              <w:rPr>
                <w:sz w:val="24"/>
              </w:rPr>
            </w:pPr>
            <w:r>
              <w:rPr>
                <w:sz w:val="24"/>
              </w:rPr>
              <w:t>–</w:t>
            </w:r>
          </w:p>
        </w:tc>
      </w:tr>
    </w:tbl>
    <w:p w:rsidR="00BB37A1" w:rsidRDefault="001961F7">
      <w:pPr>
        <w:pStyle w:val="Heading5"/>
        <w:tabs>
          <w:tab w:val="left" w:pos="12535"/>
          <w:tab w:val="left" w:pos="13426"/>
          <w:tab w:val="left" w:pos="14158"/>
          <w:tab w:val="left" w:pos="15702"/>
        </w:tabs>
        <w:spacing w:before="16"/>
      </w:pPr>
      <w:r>
        <w:pict>
          <v:group id="_x0000_s1320" style="position:absolute;left:0;text-align:left;margin-left:671.15pt;margin-top:16.9pt;width:136.45pt;height:.35pt;z-index:251620864;mso-wrap-distance-left:0;mso-wrap-distance-right:0;mso-position-horizontal-relative:page;mso-position-vertical-relative:text" coordorigin="13423,338" coordsize="2729,7">
            <v:line id="_x0000_s1322" style="position:absolute" from="13426,341" to="14787,341" strokeweight=".1178mm"/>
            <v:line id="_x0000_s1321" style="position:absolute" from="14787,341" to="16147,341" strokeweight=".1178mm"/>
            <w10:wrap type="topAndBottom" anchorx="page"/>
          </v:group>
        </w:pict>
      </w:r>
      <w:r w:rsidR="002F5F5A">
        <w:t xml:space="preserve">CASH AND CASH EQUIVALENTS </w:t>
      </w:r>
      <w:r w:rsidR="002F5F5A">
        <w:rPr>
          <w:spacing w:val="-10"/>
        </w:rPr>
        <w:t xml:space="preserve">AT </w:t>
      </w:r>
      <w:r w:rsidR="002F5F5A">
        <w:t>THE END OF</w:t>
      </w:r>
      <w:r w:rsidR="002F5F5A">
        <w:rPr>
          <w:spacing w:val="-3"/>
        </w:rPr>
        <w:t xml:space="preserve"> </w:t>
      </w:r>
      <w:r w:rsidR="002F5F5A">
        <w:t>THE</w:t>
      </w:r>
      <w:r w:rsidR="002F5F5A">
        <w:rPr>
          <w:spacing w:val="-2"/>
        </w:rPr>
        <w:t xml:space="preserve"> </w:t>
      </w:r>
      <w:r w:rsidR="002F5F5A">
        <w:t>PERIOD</w:t>
      </w:r>
      <w:r w:rsidR="002F5F5A">
        <w:tab/>
      </w:r>
      <w:hyperlink w:anchor="_bookmark25" w:history="1">
        <w:r w:rsidR="002F5F5A">
          <w:rPr>
            <w:b w:val="0"/>
            <w:color w:val="0563C1"/>
            <w:u w:val="single" w:color="0563C1"/>
          </w:rPr>
          <w:t>19</w:t>
        </w:r>
      </w:hyperlink>
      <w:r w:rsidR="002F5F5A">
        <w:rPr>
          <w:b w:val="0"/>
          <w:color w:val="0563C1"/>
        </w:rPr>
        <w:tab/>
      </w:r>
      <w:r w:rsidR="002F5F5A">
        <w:rPr>
          <w:rFonts w:ascii="Times New Roman"/>
          <w:b w:val="0"/>
          <w:u w:val="single"/>
        </w:rPr>
        <w:t xml:space="preserve"> </w:t>
      </w:r>
      <w:r w:rsidR="002F5F5A">
        <w:rPr>
          <w:rFonts w:ascii="Times New Roman"/>
          <w:b w:val="0"/>
          <w:u w:val="single"/>
        </w:rPr>
        <w:tab/>
      </w:r>
      <w:r w:rsidR="002F5F5A">
        <w:rPr>
          <w:u w:val="single"/>
        </w:rPr>
        <w:t>5,177</w:t>
      </w:r>
      <w:r w:rsidR="002F5F5A">
        <w:rPr>
          <w:u w:val="single"/>
        </w:rPr>
        <w:tab/>
        <w:t>581</w:t>
      </w:r>
    </w:p>
    <w:p w:rsidR="00BB37A1" w:rsidRDefault="002F5F5A">
      <w:pPr>
        <w:spacing w:before="52" w:line="240" w:lineRule="exact"/>
        <w:ind w:left="680" w:right="730"/>
        <w:rPr>
          <w:sz w:val="20"/>
        </w:rPr>
      </w:pPr>
      <w:r>
        <w:rPr>
          <w:sz w:val="20"/>
        </w:rPr>
        <w:t>(a) The Service Appropriation includes an amount of $1.746 million that relates to the reflow of Innovation Fund appropriation received from Treasury in 2016-17 to be repaid in 2017-18 and reallocated to the Department of Jobs, Tourism, Science and Innovation.</w:t>
      </w:r>
    </w:p>
    <w:p w:rsidR="00BB37A1" w:rsidRDefault="002F5F5A">
      <w:pPr>
        <w:pStyle w:val="BodyText"/>
        <w:spacing w:before="68"/>
        <w:ind w:left="680"/>
      </w:pPr>
      <w:r>
        <w:t>The Statement of Cash Flows should be read in conjunction with the accompanying notes.</w:t>
      </w:r>
    </w:p>
    <w:p w:rsidR="00BB37A1" w:rsidRDefault="00BB37A1">
      <w:pPr>
        <w:sectPr w:rsidR="00BB37A1">
          <w:headerReference w:type="default" r:id="rId75"/>
          <w:pgSz w:w="16840" w:h="11910" w:orient="landscape"/>
          <w:pgMar w:top="1120" w:right="0" w:bottom="620" w:left="0" w:header="0" w:footer="420" w:gutter="0"/>
          <w:cols w:space="720"/>
        </w:sectPr>
      </w:pPr>
    </w:p>
    <w:p w:rsidR="00BB37A1" w:rsidRDefault="00BB37A1">
      <w:pPr>
        <w:pStyle w:val="BodyText"/>
        <w:spacing w:before="4"/>
        <w:rPr>
          <w:sz w:val="26"/>
        </w:rPr>
      </w:pPr>
    </w:p>
    <w:tbl>
      <w:tblPr>
        <w:tblW w:w="0" w:type="auto"/>
        <w:tblInd w:w="63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147"/>
        <w:gridCol w:w="1175"/>
        <w:gridCol w:w="1514"/>
        <w:gridCol w:w="1321"/>
        <w:gridCol w:w="2364"/>
        <w:gridCol w:w="996"/>
      </w:tblGrid>
      <w:tr w:rsidR="00BB37A1" w:rsidTr="008D25D6">
        <w:trPr>
          <w:trHeight w:hRule="exact" w:val="633"/>
          <w:tblHeader/>
        </w:trPr>
        <w:tc>
          <w:tcPr>
            <w:tcW w:w="8147" w:type="dxa"/>
            <w:vMerge w:val="restart"/>
          </w:tcPr>
          <w:p w:rsidR="00BB37A1" w:rsidRDefault="00BB37A1"/>
        </w:tc>
        <w:tc>
          <w:tcPr>
            <w:tcW w:w="1175" w:type="dxa"/>
          </w:tcPr>
          <w:p w:rsidR="00BB37A1" w:rsidRDefault="00BB37A1">
            <w:pPr>
              <w:pStyle w:val="TableParagraph"/>
              <w:spacing w:before="10"/>
              <w:jc w:val="left"/>
              <w:rPr>
                <w:sz w:val="23"/>
              </w:rPr>
            </w:pPr>
          </w:p>
          <w:p w:rsidR="00BB37A1" w:rsidRDefault="002F5F5A">
            <w:pPr>
              <w:pStyle w:val="TableParagraph"/>
              <w:spacing w:before="1"/>
              <w:ind w:right="119"/>
              <w:rPr>
                <w:b/>
                <w:sz w:val="24"/>
              </w:rPr>
            </w:pPr>
            <w:bookmarkStart w:id="36" w:name="Schedule_of_income_and_expenses_by_servi"/>
            <w:bookmarkStart w:id="37" w:name="_bookmark19"/>
            <w:bookmarkEnd w:id="36"/>
            <w:bookmarkEnd w:id="37"/>
            <w:r>
              <w:rPr>
                <w:b/>
                <w:sz w:val="24"/>
              </w:rPr>
              <w:t>2017</w:t>
            </w:r>
          </w:p>
        </w:tc>
        <w:tc>
          <w:tcPr>
            <w:tcW w:w="1514" w:type="dxa"/>
          </w:tcPr>
          <w:p w:rsidR="00BB37A1" w:rsidRDefault="002F5F5A">
            <w:pPr>
              <w:pStyle w:val="TableParagraph"/>
              <w:spacing w:line="244" w:lineRule="exact"/>
              <w:ind w:left="120"/>
              <w:jc w:val="left"/>
              <w:rPr>
                <w:b/>
                <w:sz w:val="24"/>
              </w:rPr>
            </w:pPr>
            <w:r>
              <w:rPr>
                <w:b/>
                <w:sz w:val="24"/>
              </w:rPr>
              <w:t>Service 1</w:t>
            </w:r>
          </w:p>
          <w:p w:rsidR="00BB37A1" w:rsidRDefault="002F5F5A">
            <w:pPr>
              <w:pStyle w:val="TableParagraph"/>
              <w:spacing w:before="47"/>
              <w:ind w:left="525"/>
              <w:jc w:val="left"/>
              <w:rPr>
                <w:b/>
                <w:sz w:val="24"/>
              </w:rPr>
            </w:pPr>
            <w:r>
              <w:rPr>
                <w:b/>
                <w:sz w:val="24"/>
              </w:rPr>
              <w:t>2016</w:t>
            </w:r>
          </w:p>
        </w:tc>
        <w:tc>
          <w:tcPr>
            <w:tcW w:w="1321" w:type="dxa"/>
          </w:tcPr>
          <w:p w:rsidR="00BB37A1" w:rsidRDefault="00BB37A1">
            <w:pPr>
              <w:pStyle w:val="TableParagraph"/>
              <w:spacing w:before="10"/>
              <w:jc w:val="left"/>
              <w:rPr>
                <w:sz w:val="23"/>
              </w:rPr>
            </w:pPr>
          </w:p>
          <w:p w:rsidR="00BB37A1" w:rsidRDefault="002F5F5A">
            <w:pPr>
              <w:pStyle w:val="TableParagraph"/>
              <w:spacing w:before="1"/>
              <w:ind w:right="119"/>
              <w:rPr>
                <w:b/>
                <w:sz w:val="24"/>
              </w:rPr>
            </w:pPr>
            <w:r>
              <w:rPr>
                <w:b/>
                <w:sz w:val="24"/>
              </w:rPr>
              <w:t>2017</w:t>
            </w:r>
          </w:p>
        </w:tc>
        <w:tc>
          <w:tcPr>
            <w:tcW w:w="2364" w:type="dxa"/>
          </w:tcPr>
          <w:p w:rsidR="00BB37A1" w:rsidRDefault="002F5F5A">
            <w:pPr>
              <w:pStyle w:val="TableParagraph"/>
              <w:spacing w:line="244" w:lineRule="exact"/>
              <w:ind w:left="120"/>
              <w:jc w:val="left"/>
              <w:rPr>
                <w:b/>
                <w:sz w:val="24"/>
              </w:rPr>
            </w:pPr>
            <w:r>
              <w:rPr>
                <w:b/>
                <w:sz w:val="24"/>
              </w:rPr>
              <w:t>Service 2</w:t>
            </w:r>
          </w:p>
          <w:p w:rsidR="00BB37A1" w:rsidRDefault="002F5F5A">
            <w:pPr>
              <w:pStyle w:val="TableParagraph"/>
              <w:tabs>
                <w:tab w:val="left" w:pos="1659"/>
              </w:tabs>
              <w:spacing w:before="47"/>
              <w:ind w:left="525"/>
              <w:jc w:val="left"/>
              <w:rPr>
                <w:b/>
                <w:sz w:val="24"/>
              </w:rPr>
            </w:pPr>
            <w:r>
              <w:rPr>
                <w:b/>
                <w:sz w:val="24"/>
              </w:rPr>
              <w:t>2016</w:t>
            </w:r>
            <w:r>
              <w:rPr>
                <w:b/>
                <w:sz w:val="24"/>
              </w:rPr>
              <w:tab/>
              <w:t>2017</w:t>
            </w:r>
          </w:p>
        </w:tc>
        <w:tc>
          <w:tcPr>
            <w:tcW w:w="996" w:type="dxa"/>
          </w:tcPr>
          <w:p w:rsidR="00BB37A1" w:rsidRDefault="002F5F5A">
            <w:pPr>
              <w:pStyle w:val="TableParagraph"/>
              <w:spacing w:line="244" w:lineRule="exact"/>
              <w:ind w:left="429" w:firstLine="1"/>
              <w:jc w:val="left"/>
              <w:rPr>
                <w:b/>
                <w:sz w:val="24"/>
              </w:rPr>
            </w:pPr>
            <w:r>
              <w:rPr>
                <w:b/>
                <w:sz w:val="24"/>
              </w:rPr>
              <w:t>Total</w:t>
            </w:r>
          </w:p>
          <w:p w:rsidR="00BB37A1" w:rsidRDefault="002F5F5A">
            <w:pPr>
              <w:pStyle w:val="TableParagraph"/>
              <w:spacing w:before="47"/>
              <w:ind w:left="429"/>
              <w:jc w:val="left"/>
              <w:rPr>
                <w:b/>
                <w:sz w:val="24"/>
              </w:rPr>
            </w:pPr>
            <w:r>
              <w:rPr>
                <w:b/>
                <w:sz w:val="24"/>
              </w:rPr>
              <w:t>2016</w:t>
            </w:r>
          </w:p>
        </w:tc>
      </w:tr>
      <w:tr w:rsidR="00BB37A1">
        <w:trPr>
          <w:trHeight w:hRule="exact" w:val="369"/>
        </w:trPr>
        <w:tc>
          <w:tcPr>
            <w:tcW w:w="8147" w:type="dxa"/>
            <w:vMerge/>
          </w:tcPr>
          <w:p w:rsidR="00BB37A1" w:rsidRDefault="00BB37A1"/>
        </w:tc>
        <w:tc>
          <w:tcPr>
            <w:tcW w:w="1175" w:type="dxa"/>
          </w:tcPr>
          <w:p w:rsidR="00BB37A1" w:rsidRDefault="002F5F5A">
            <w:pPr>
              <w:pStyle w:val="TableParagraph"/>
              <w:spacing w:line="240" w:lineRule="exact"/>
              <w:ind w:right="119"/>
              <w:rPr>
                <w:b/>
                <w:sz w:val="24"/>
              </w:rPr>
            </w:pPr>
            <w:r>
              <w:rPr>
                <w:b/>
                <w:sz w:val="24"/>
              </w:rPr>
              <w:t>$000</w:t>
            </w:r>
          </w:p>
        </w:tc>
        <w:tc>
          <w:tcPr>
            <w:tcW w:w="1514" w:type="dxa"/>
          </w:tcPr>
          <w:p w:rsidR="00BB37A1" w:rsidRDefault="002F5F5A">
            <w:pPr>
              <w:pStyle w:val="TableParagraph"/>
              <w:spacing w:line="240" w:lineRule="exact"/>
              <w:ind w:right="499"/>
              <w:rPr>
                <w:b/>
                <w:sz w:val="24"/>
              </w:rPr>
            </w:pPr>
            <w:r>
              <w:rPr>
                <w:b/>
                <w:sz w:val="24"/>
              </w:rPr>
              <w:t>$000</w:t>
            </w:r>
          </w:p>
        </w:tc>
        <w:tc>
          <w:tcPr>
            <w:tcW w:w="1321" w:type="dxa"/>
          </w:tcPr>
          <w:p w:rsidR="00BB37A1" w:rsidRDefault="002F5F5A">
            <w:pPr>
              <w:pStyle w:val="TableParagraph"/>
              <w:spacing w:before="4"/>
              <w:ind w:right="119"/>
              <w:rPr>
                <w:b/>
                <w:sz w:val="24"/>
              </w:rPr>
            </w:pPr>
            <w:r>
              <w:rPr>
                <w:b/>
                <w:sz w:val="24"/>
              </w:rPr>
              <w:t>$000</w:t>
            </w:r>
          </w:p>
        </w:tc>
        <w:tc>
          <w:tcPr>
            <w:tcW w:w="2364" w:type="dxa"/>
          </w:tcPr>
          <w:p w:rsidR="00BB37A1" w:rsidRDefault="002F5F5A">
            <w:pPr>
              <w:pStyle w:val="TableParagraph"/>
              <w:tabs>
                <w:tab w:val="left" w:pos="1133"/>
              </w:tabs>
              <w:spacing w:line="240" w:lineRule="exact"/>
              <w:ind w:right="216"/>
              <w:rPr>
                <w:b/>
                <w:sz w:val="24"/>
              </w:rPr>
            </w:pPr>
            <w:r>
              <w:rPr>
                <w:b/>
                <w:sz w:val="24"/>
              </w:rPr>
              <w:t>$000</w:t>
            </w:r>
            <w:r>
              <w:rPr>
                <w:b/>
                <w:sz w:val="24"/>
              </w:rPr>
              <w:tab/>
              <w:t>$000</w:t>
            </w:r>
          </w:p>
        </w:tc>
        <w:tc>
          <w:tcPr>
            <w:tcW w:w="996" w:type="dxa"/>
          </w:tcPr>
          <w:p w:rsidR="00BB37A1" w:rsidRDefault="002F5F5A">
            <w:pPr>
              <w:pStyle w:val="TableParagraph"/>
              <w:spacing w:line="240" w:lineRule="exact"/>
              <w:ind w:right="77"/>
              <w:rPr>
                <w:b/>
                <w:sz w:val="24"/>
              </w:rPr>
            </w:pPr>
            <w:r>
              <w:rPr>
                <w:b/>
                <w:sz w:val="24"/>
              </w:rPr>
              <w:t>$000</w:t>
            </w:r>
          </w:p>
        </w:tc>
      </w:tr>
      <w:tr w:rsidR="00BB37A1">
        <w:trPr>
          <w:trHeight w:hRule="exact" w:val="1047"/>
        </w:trPr>
        <w:tc>
          <w:tcPr>
            <w:tcW w:w="8147" w:type="dxa"/>
          </w:tcPr>
          <w:p w:rsidR="00BB37A1" w:rsidRDefault="002F5F5A">
            <w:pPr>
              <w:pStyle w:val="TableParagraph"/>
              <w:spacing w:before="28"/>
              <w:ind w:left="50"/>
              <w:jc w:val="left"/>
              <w:rPr>
                <w:b/>
                <w:sz w:val="24"/>
              </w:rPr>
            </w:pPr>
            <w:r>
              <w:rPr>
                <w:b/>
                <w:sz w:val="24"/>
              </w:rPr>
              <w:t>COST OF SERVICES</w:t>
            </w:r>
          </w:p>
          <w:p w:rsidR="00BB37A1" w:rsidRDefault="002F5F5A">
            <w:pPr>
              <w:pStyle w:val="TableParagraph"/>
              <w:spacing w:before="47"/>
              <w:ind w:left="50"/>
              <w:jc w:val="left"/>
              <w:rPr>
                <w:sz w:val="24"/>
              </w:rPr>
            </w:pPr>
            <w:r>
              <w:rPr>
                <w:sz w:val="24"/>
                <w:u w:val="single"/>
              </w:rPr>
              <w:t>Expenses</w:t>
            </w:r>
          </w:p>
          <w:p w:rsidR="00BB37A1" w:rsidRDefault="002F5F5A">
            <w:pPr>
              <w:pStyle w:val="TableParagraph"/>
              <w:spacing w:before="47"/>
              <w:ind w:left="50"/>
              <w:jc w:val="left"/>
              <w:rPr>
                <w:sz w:val="24"/>
              </w:rPr>
            </w:pPr>
            <w:r>
              <w:rPr>
                <w:sz w:val="24"/>
              </w:rPr>
              <w:t>Employee benefits expense</w:t>
            </w:r>
          </w:p>
        </w:tc>
        <w:tc>
          <w:tcPr>
            <w:tcW w:w="1175" w:type="dxa"/>
          </w:tcPr>
          <w:p w:rsidR="00BB37A1" w:rsidRDefault="00BB37A1">
            <w:pPr>
              <w:pStyle w:val="TableParagraph"/>
              <w:jc w:val="left"/>
              <w:rPr>
                <w:sz w:val="24"/>
              </w:rPr>
            </w:pPr>
          </w:p>
          <w:p w:rsidR="00BB37A1" w:rsidRDefault="00BB37A1">
            <w:pPr>
              <w:pStyle w:val="TableParagraph"/>
              <w:jc w:val="left"/>
              <w:rPr>
                <w:sz w:val="34"/>
              </w:rPr>
            </w:pPr>
          </w:p>
          <w:p w:rsidR="00BB37A1" w:rsidRDefault="002F5F5A">
            <w:pPr>
              <w:pStyle w:val="TableParagraph"/>
              <w:ind w:right="119"/>
              <w:rPr>
                <w:sz w:val="24"/>
              </w:rPr>
            </w:pPr>
            <w:r>
              <w:rPr>
                <w:sz w:val="24"/>
              </w:rPr>
              <w:t>3,594</w:t>
            </w:r>
          </w:p>
        </w:tc>
        <w:tc>
          <w:tcPr>
            <w:tcW w:w="1514" w:type="dxa"/>
          </w:tcPr>
          <w:p w:rsidR="00BB37A1" w:rsidRDefault="00BB37A1">
            <w:pPr>
              <w:pStyle w:val="TableParagraph"/>
              <w:jc w:val="left"/>
              <w:rPr>
                <w:sz w:val="24"/>
              </w:rPr>
            </w:pPr>
          </w:p>
          <w:p w:rsidR="00BB37A1" w:rsidRDefault="00BB37A1">
            <w:pPr>
              <w:pStyle w:val="TableParagraph"/>
              <w:jc w:val="left"/>
              <w:rPr>
                <w:sz w:val="34"/>
              </w:rPr>
            </w:pPr>
          </w:p>
          <w:p w:rsidR="00BB37A1" w:rsidRDefault="002F5F5A">
            <w:pPr>
              <w:pStyle w:val="TableParagraph"/>
              <w:ind w:right="499"/>
              <w:rPr>
                <w:sz w:val="24"/>
              </w:rPr>
            </w:pPr>
            <w:r>
              <w:rPr>
                <w:sz w:val="24"/>
              </w:rPr>
              <w:t>2,722</w:t>
            </w:r>
          </w:p>
        </w:tc>
        <w:tc>
          <w:tcPr>
            <w:tcW w:w="1321" w:type="dxa"/>
          </w:tcPr>
          <w:p w:rsidR="00BB37A1" w:rsidRDefault="00BB37A1">
            <w:pPr>
              <w:pStyle w:val="TableParagraph"/>
              <w:jc w:val="left"/>
              <w:rPr>
                <w:sz w:val="24"/>
              </w:rPr>
            </w:pPr>
          </w:p>
          <w:p w:rsidR="00BB37A1" w:rsidRDefault="00BB37A1">
            <w:pPr>
              <w:pStyle w:val="TableParagraph"/>
              <w:jc w:val="left"/>
              <w:rPr>
                <w:sz w:val="34"/>
              </w:rPr>
            </w:pPr>
          </w:p>
          <w:p w:rsidR="00BB37A1" w:rsidRDefault="002F5F5A">
            <w:pPr>
              <w:pStyle w:val="TableParagraph"/>
              <w:ind w:right="119"/>
              <w:rPr>
                <w:sz w:val="24"/>
              </w:rPr>
            </w:pPr>
            <w:r>
              <w:rPr>
                <w:sz w:val="24"/>
              </w:rPr>
              <w:t>814</w:t>
            </w:r>
          </w:p>
        </w:tc>
        <w:tc>
          <w:tcPr>
            <w:tcW w:w="2364" w:type="dxa"/>
          </w:tcPr>
          <w:p w:rsidR="00BB37A1" w:rsidRDefault="00BB37A1">
            <w:pPr>
              <w:pStyle w:val="TableParagraph"/>
              <w:jc w:val="left"/>
              <w:rPr>
                <w:sz w:val="24"/>
              </w:rPr>
            </w:pPr>
          </w:p>
          <w:p w:rsidR="00BB37A1" w:rsidRDefault="00BB37A1">
            <w:pPr>
              <w:pStyle w:val="TableParagraph"/>
              <w:jc w:val="left"/>
              <w:rPr>
                <w:sz w:val="34"/>
              </w:rPr>
            </w:pPr>
          </w:p>
          <w:p w:rsidR="00BB37A1" w:rsidRDefault="002F5F5A">
            <w:pPr>
              <w:pStyle w:val="TableParagraph"/>
              <w:tabs>
                <w:tab w:val="left" w:pos="706"/>
              </w:tabs>
              <w:ind w:right="215"/>
              <w:rPr>
                <w:sz w:val="24"/>
              </w:rPr>
            </w:pPr>
            <w:r>
              <w:rPr>
                <w:sz w:val="24"/>
              </w:rPr>
              <w:t>–</w:t>
            </w:r>
            <w:r>
              <w:rPr>
                <w:sz w:val="24"/>
              </w:rPr>
              <w:tab/>
              <w:t>4,408</w:t>
            </w:r>
          </w:p>
        </w:tc>
        <w:tc>
          <w:tcPr>
            <w:tcW w:w="996" w:type="dxa"/>
          </w:tcPr>
          <w:p w:rsidR="00BB37A1" w:rsidRDefault="00BB37A1">
            <w:pPr>
              <w:pStyle w:val="TableParagraph"/>
              <w:jc w:val="left"/>
              <w:rPr>
                <w:sz w:val="24"/>
              </w:rPr>
            </w:pPr>
          </w:p>
          <w:p w:rsidR="00BB37A1" w:rsidRDefault="00BB37A1">
            <w:pPr>
              <w:pStyle w:val="TableParagraph"/>
              <w:jc w:val="left"/>
              <w:rPr>
                <w:sz w:val="34"/>
              </w:rPr>
            </w:pPr>
          </w:p>
          <w:p w:rsidR="00BB37A1" w:rsidRDefault="002F5F5A">
            <w:pPr>
              <w:pStyle w:val="TableParagraph"/>
              <w:ind w:right="77"/>
              <w:rPr>
                <w:sz w:val="24"/>
              </w:rPr>
            </w:pPr>
            <w:r>
              <w:rPr>
                <w:sz w:val="24"/>
              </w:rPr>
              <w:t>2,722</w:t>
            </w:r>
          </w:p>
        </w:tc>
      </w:tr>
      <w:tr w:rsidR="00BB37A1">
        <w:trPr>
          <w:trHeight w:hRule="exact" w:val="340"/>
        </w:trPr>
        <w:tc>
          <w:tcPr>
            <w:tcW w:w="8147" w:type="dxa"/>
          </w:tcPr>
          <w:p w:rsidR="00BB37A1" w:rsidRDefault="002F5F5A">
            <w:pPr>
              <w:pStyle w:val="TableParagraph"/>
              <w:spacing w:before="1"/>
              <w:ind w:left="50"/>
              <w:jc w:val="left"/>
              <w:rPr>
                <w:sz w:val="24"/>
              </w:rPr>
            </w:pPr>
            <w:r>
              <w:rPr>
                <w:sz w:val="24"/>
              </w:rPr>
              <w:t>Supplies and services</w:t>
            </w:r>
          </w:p>
        </w:tc>
        <w:tc>
          <w:tcPr>
            <w:tcW w:w="1175" w:type="dxa"/>
          </w:tcPr>
          <w:p w:rsidR="00BB37A1" w:rsidRDefault="002F5F5A">
            <w:pPr>
              <w:pStyle w:val="TableParagraph"/>
              <w:spacing w:before="1"/>
              <w:ind w:right="119"/>
              <w:rPr>
                <w:sz w:val="24"/>
              </w:rPr>
            </w:pPr>
            <w:r>
              <w:rPr>
                <w:sz w:val="24"/>
              </w:rPr>
              <w:t>3,280</w:t>
            </w:r>
          </w:p>
        </w:tc>
        <w:tc>
          <w:tcPr>
            <w:tcW w:w="1514" w:type="dxa"/>
          </w:tcPr>
          <w:p w:rsidR="00BB37A1" w:rsidRDefault="002F5F5A">
            <w:pPr>
              <w:pStyle w:val="TableParagraph"/>
              <w:spacing w:before="1"/>
              <w:ind w:right="499"/>
              <w:rPr>
                <w:sz w:val="24"/>
              </w:rPr>
            </w:pPr>
            <w:r>
              <w:rPr>
                <w:sz w:val="24"/>
              </w:rPr>
              <w:t>1,444</w:t>
            </w:r>
          </w:p>
        </w:tc>
        <w:tc>
          <w:tcPr>
            <w:tcW w:w="1321" w:type="dxa"/>
          </w:tcPr>
          <w:p w:rsidR="00BB37A1" w:rsidRDefault="002F5F5A">
            <w:pPr>
              <w:pStyle w:val="TableParagraph"/>
              <w:spacing w:before="1"/>
              <w:ind w:right="119"/>
              <w:rPr>
                <w:sz w:val="24"/>
              </w:rPr>
            </w:pPr>
            <w:r>
              <w:rPr>
                <w:sz w:val="24"/>
              </w:rPr>
              <w:t>966</w:t>
            </w:r>
          </w:p>
        </w:tc>
        <w:tc>
          <w:tcPr>
            <w:tcW w:w="2364" w:type="dxa"/>
          </w:tcPr>
          <w:p w:rsidR="00BB37A1" w:rsidRDefault="002F5F5A">
            <w:pPr>
              <w:pStyle w:val="TableParagraph"/>
              <w:tabs>
                <w:tab w:val="left" w:pos="706"/>
              </w:tabs>
              <w:spacing w:before="1"/>
              <w:ind w:right="215"/>
              <w:rPr>
                <w:sz w:val="24"/>
              </w:rPr>
            </w:pPr>
            <w:r>
              <w:rPr>
                <w:sz w:val="24"/>
              </w:rPr>
              <w:t>–</w:t>
            </w:r>
            <w:r>
              <w:rPr>
                <w:sz w:val="24"/>
              </w:rPr>
              <w:tab/>
              <w:t>4,246</w:t>
            </w:r>
          </w:p>
        </w:tc>
        <w:tc>
          <w:tcPr>
            <w:tcW w:w="996" w:type="dxa"/>
          </w:tcPr>
          <w:p w:rsidR="00BB37A1" w:rsidRDefault="002F5F5A">
            <w:pPr>
              <w:pStyle w:val="TableParagraph"/>
              <w:spacing w:before="1"/>
              <w:ind w:right="77"/>
              <w:rPr>
                <w:sz w:val="24"/>
              </w:rPr>
            </w:pPr>
            <w:r>
              <w:rPr>
                <w:sz w:val="24"/>
              </w:rPr>
              <w:t>1,444</w:t>
            </w:r>
          </w:p>
        </w:tc>
      </w:tr>
      <w:tr w:rsidR="00BB37A1">
        <w:trPr>
          <w:trHeight w:hRule="exact" w:val="340"/>
        </w:trPr>
        <w:tc>
          <w:tcPr>
            <w:tcW w:w="8147" w:type="dxa"/>
          </w:tcPr>
          <w:p w:rsidR="00BB37A1" w:rsidRDefault="002F5F5A">
            <w:pPr>
              <w:pStyle w:val="TableParagraph"/>
              <w:spacing w:before="1"/>
              <w:ind w:left="50"/>
              <w:jc w:val="left"/>
              <w:rPr>
                <w:sz w:val="24"/>
              </w:rPr>
            </w:pPr>
            <w:r>
              <w:rPr>
                <w:sz w:val="24"/>
              </w:rPr>
              <w:t>Accommodation expenses</w:t>
            </w:r>
          </w:p>
        </w:tc>
        <w:tc>
          <w:tcPr>
            <w:tcW w:w="1175" w:type="dxa"/>
          </w:tcPr>
          <w:p w:rsidR="00BB37A1" w:rsidRDefault="002F5F5A">
            <w:pPr>
              <w:pStyle w:val="TableParagraph"/>
              <w:spacing w:before="1"/>
              <w:ind w:right="119"/>
              <w:rPr>
                <w:sz w:val="24"/>
              </w:rPr>
            </w:pPr>
            <w:r>
              <w:rPr>
                <w:sz w:val="24"/>
              </w:rPr>
              <w:t>249</w:t>
            </w:r>
          </w:p>
        </w:tc>
        <w:tc>
          <w:tcPr>
            <w:tcW w:w="1514" w:type="dxa"/>
          </w:tcPr>
          <w:p w:rsidR="00BB37A1" w:rsidRDefault="002F5F5A">
            <w:pPr>
              <w:pStyle w:val="TableParagraph"/>
              <w:spacing w:before="1"/>
              <w:ind w:right="499"/>
              <w:rPr>
                <w:sz w:val="24"/>
              </w:rPr>
            </w:pPr>
            <w:r>
              <w:rPr>
                <w:sz w:val="24"/>
              </w:rPr>
              <w:t>199</w:t>
            </w:r>
          </w:p>
        </w:tc>
        <w:tc>
          <w:tcPr>
            <w:tcW w:w="1321" w:type="dxa"/>
          </w:tcPr>
          <w:p w:rsidR="00BB37A1" w:rsidRDefault="002F5F5A">
            <w:pPr>
              <w:pStyle w:val="TableParagraph"/>
              <w:spacing w:before="1"/>
              <w:ind w:right="119"/>
              <w:rPr>
                <w:sz w:val="24"/>
              </w:rPr>
            </w:pPr>
            <w:r>
              <w:rPr>
                <w:sz w:val="24"/>
              </w:rPr>
              <w:t>64</w:t>
            </w:r>
          </w:p>
        </w:tc>
        <w:tc>
          <w:tcPr>
            <w:tcW w:w="2364" w:type="dxa"/>
          </w:tcPr>
          <w:p w:rsidR="00BB37A1" w:rsidRDefault="002F5F5A">
            <w:pPr>
              <w:pStyle w:val="TableParagraph"/>
              <w:tabs>
                <w:tab w:val="left" w:pos="888"/>
              </w:tabs>
              <w:spacing w:before="1"/>
              <w:ind w:right="216"/>
              <w:rPr>
                <w:sz w:val="24"/>
              </w:rPr>
            </w:pPr>
            <w:r>
              <w:rPr>
                <w:sz w:val="24"/>
              </w:rPr>
              <w:t>–</w:t>
            </w:r>
            <w:r>
              <w:rPr>
                <w:sz w:val="24"/>
              </w:rPr>
              <w:tab/>
              <w:t>313</w:t>
            </w:r>
          </w:p>
        </w:tc>
        <w:tc>
          <w:tcPr>
            <w:tcW w:w="996" w:type="dxa"/>
          </w:tcPr>
          <w:p w:rsidR="00BB37A1" w:rsidRDefault="002F5F5A">
            <w:pPr>
              <w:pStyle w:val="TableParagraph"/>
              <w:spacing w:before="1"/>
              <w:ind w:right="77"/>
              <w:rPr>
                <w:sz w:val="24"/>
              </w:rPr>
            </w:pPr>
            <w:r>
              <w:rPr>
                <w:sz w:val="24"/>
              </w:rPr>
              <w:t>199</w:t>
            </w:r>
          </w:p>
        </w:tc>
      </w:tr>
      <w:tr w:rsidR="00BB37A1">
        <w:trPr>
          <w:trHeight w:hRule="exact" w:val="340"/>
        </w:trPr>
        <w:tc>
          <w:tcPr>
            <w:tcW w:w="8147" w:type="dxa"/>
          </w:tcPr>
          <w:p w:rsidR="00BB37A1" w:rsidRDefault="002F5F5A">
            <w:pPr>
              <w:pStyle w:val="TableParagraph"/>
              <w:spacing w:before="1"/>
              <w:ind w:left="50"/>
              <w:jc w:val="left"/>
              <w:rPr>
                <w:sz w:val="24"/>
              </w:rPr>
            </w:pPr>
            <w:r>
              <w:rPr>
                <w:sz w:val="24"/>
              </w:rPr>
              <w:t>Grants and subsidies</w:t>
            </w:r>
          </w:p>
        </w:tc>
        <w:tc>
          <w:tcPr>
            <w:tcW w:w="1175" w:type="dxa"/>
          </w:tcPr>
          <w:p w:rsidR="00BB37A1" w:rsidRDefault="002F5F5A">
            <w:pPr>
              <w:pStyle w:val="TableParagraph"/>
              <w:spacing w:before="1"/>
              <w:ind w:right="119"/>
              <w:rPr>
                <w:sz w:val="24"/>
              </w:rPr>
            </w:pPr>
            <w:r>
              <w:rPr>
                <w:sz w:val="24"/>
              </w:rPr>
              <w:t>–</w:t>
            </w:r>
          </w:p>
        </w:tc>
        <w:tc>
          <w:tcPr>
            <w:tcW w:w="1514" w:type="dxa"/>
          </w:tcPr>
          <w:p w:rsidR="00BB37A1" w:rsidRDefault="002F5F5A">
            <w:pPr>
              <w:pStyle w:val="TableParagraph"/>
              <w:spacing w:before="1"/>
              <w:ind w:right="499"/>
              <w:rPr>
                <w:sz w:val="24"/>
              </w:rPr>
            </w:pPr>
            <w:r>
              <w:rPr>
                <w:sz w:val="24"/>
              </w:rPr>
              <w:t>15</w:t>
            </w:r>
          </w:p>
        </w:tc>
        <w:tc>
          <w:tcPr>
            <w:tcW w:w="1321" w:type="dxa"/>
          </w:tcPr>
          <w:p w:rsidR="00BB37A1" w:rsidRDefault="002F5F5A">
            <w:pPr>
              <w:pStyle w:val="TableParagraph"/>
              <w:spacing w:before="1"/>
              <w:ind w:right="119"/>
              <w:rPr>
                <w:sz w:val="24"/>
              </w:rPr>
            </w:pPr>
            <w:r>
              <w:rPr>
                <w:sz w:val="24"/>
              </w:rPr>
              <w:t>369</w:t>
            </w:r>
          </w:p>
        </w:tc>
        <w:tc>
          <w:tcPr>
            <w:tcW w:w="2364" w:type="dxa"/>
          </w:tcPr>
          <w:p w:rsidR="00BB37A1" w:rsidRDefault="002F5F5A">
            <w:pPr>
              <w:pStyle w:val="TableParagraph"/>
              <w:tabs>
                <w:tab w:val="left" w:pos="888"/>
              </w:tabs>
              <w:spacing w:before="1"/>
              <w:ind w:right="216"/>
              <w:rPr>
                <w:sz w:val="24"/>
              </w:rPr>
            </w:pPr>
            <w:r>
              <w:rPr>
                <w:sz w:val="24"/>
              </w:rPr>
              <w:t>–</w:t>
            </w:r>
            <w:r>
              <w:rPr>
                <w:sz w:val="24"/>
              </w:rPr>
              <w:tab/>
              <w:t>369</w:t>
            </w:r>
          </w:p>
        </w:tc>
        <w:tc>
          <w:tcPr>
            <w:tcW w:w="996" w:type="dxa"/>
          </w:tcPr>
          <w:p w:rsidR="00BB37A1" w:rsidRDefault="002F5F5A">
            <w:pPr>
              <w:pStyle w:val="TableParagraph"/>
              <w:spacing w:before="1"/>
              <w:ind w:right="77"/>
              <w:rPr>
                <w:sz w:val="24"/>
              </w:rPr>
            </w:pPr>
            <w:r>
              <w:rPr>
                <w:sz w:val="24"/>
              </w:rPr>
              <w:t>15</w:t>
            </w:r>
          </w:p>
        </w:tc>
      </w:tr>
      <w:tr w:rsidR="00BB37A1">
        <w:trPr>
          <w:trHeight w:hRule="exact" w:val="310"/>
        </w:trPr>
        <w:tc>
          <w:tcPr>
            <w:tcW w:w="8147" w:type="dxa"/>
          </w:tcPr>
          <w:p w:rsidR="00BB37A1" w:rsidRDefault="002F5F5A">
            <w:pPr>
              <w:pStyle w:val="TableParagraph"/>
              <w:spacing w:before="1"/>
              <w:ind w:left="50"/>
              <w:jc w:val="left"/>
              <w:rPr>
                <w:sz w:val="24"/>
              </w:rPr>
            </w:pPr>
            <w:r>
              <w:rPr>
                <w:sz w:val="24"/>
              </w:rPr>
              <w:t>Other expenses</w:t>
            </w:r>
          </w:p>
        </w:tc>
        <w:tc>
          <w:tcPr>
            <w:tcW w:w="1175" w:type="dxa"/>
            <w:tcBorders>
              <w:bottom w:val="single" w:sz="6" w:space="0" w:color="000000"/>
            </w:tcBorders>
          </w:tcPr>
          <w:p w:rsidR="00BB37A1" w:rsidRDefault="002F5F5A">
            <w:pPr>
              <w:pStyle w:val="TableParagraph"/>
              <w:spacing w:before="1"/>
              <w:ind w:right="119"/>
              <w:rPr>
                <w:sz w:val="24"/>
              </w:rPr>
            </w:pPr>
            <w:r>
              <w:rPr>
                <w:sz w:val="24"/>
              </w:rPr>
              <w:t>79</w:t>
            </w:r>
          </w:p>
        </w:tc>
        <w:tc>
          <w:tcPr>
            <w:tcW w:w="1514" w:type="dxa"/>
            <w:tcBorders>
              <w:bottom w:val="single" w:sz="6" w:space="0" w:color="000000"/>
            </w:tcBorders>
          </w:tcPr>
          <w:p w:rsidR="00BB37A1" w:rsidRDefault="002F5F5A">
            <w:pPr>
              <w:pStyle w:val="TableParagraph"/>
              <w:spacing w:before="1"/>
              <w:ind w:right="499"/>
              <w:rPr>
                <w:sz w:val="24"/>
              </w:rPr>
            </w:pPr>
            <w:r>
              <w:rPr>
                <w:sz w:val="24"/>
              </w:rPr>
              <w:t>13</w:t>
            </w:r>
          </w:p>
        </w:tc>
        <w:tc>
          <w:tcPr>
            <w:tcW w:w="1321" w:type="dxa"/>
            <w:tcBorders>
              <w:bottom w:val="single" w:sz="6" w:space="0" w:color="000000"/>
            </w:tcBorders>
          </w:tcPr>
          <w:p w:rsidR="00BB37A1" w:rsidRDefault="002F5F5A">
            <w:pPr>
              <w:pStyle w:val="TableParagraph"/>
              <w:spacing w:before="1"/>
              <w:ind w:right="119"/>
              <w:rPr>
                <w:sz w:val="24"/>
              </w:rPr>
            </w:pPr>
            <w:r>
              <w:rPr>
                <w:sz w:val="24"/>
              </w:rPr>
              <w:t>15</w:t>
            </w:r>
          </w:p>
        </w:tc>
        <w:tc>
          <w:tcPr>
            <w:tcW w:w="2364" w:type="dxa"/>
            <w:tcBorders>
              <w:bottom w:val="single" w:sz="6" w:space="0" w:color="000000"/>
            </w:tcBorders>
          </w:tcPr>
          <w:p w:rsidR="00BB37A1" w:rsidRDefault="002F5F5A">
            <w:pPr>
              <w:pStyle w:val="TableParagraph"/>
              <w:tabs>
                <w:tab w:val="left" w:pos="1010"/>
              </w:tabs>
              <w:spacing w:before="1"/>
              <w:ind w:right="216"/>
              <w:rPr>
                <w:sz w:val="24"/>
              </w:rPr>
            </w:pPr>
            <w:r>
              <w:rPr>
                <w:sz w:val="24"/>
              </w:rPr>
              <w:t>–</w:t>
            </w:r>
            <w:r>
              <w:rPr>
                <w:sz w:val="24"/>
              </w:rPr>
              <w:tab/>
              <w:t>94</w:t>
            </w:r>
          </w:p>
        </w:tc>
        <w:tc>
          <w:tcPr>
            <w:tcW w:w="996" w:type="dxa"/>
            <w:tcBorders>
              <w:bottom w:val="single" w:sz="6" w:space="0" w:color="000000"/>
            </w:tcBorders>
          </w:tcPr>
          <w:p w:rsidR="00BB37A1" w:rsidRDefault="002F5F5A">
            <w:pPr>
              <w:pStyle w:val="TableParagraph"/>
              <w:spacing w:before="1"/>
              <w:ind w:right="77"/>
              <w:rPr>
                <w:sz w:val="24"/>
              </w:rPr>
            </w:pPr>
            <w:r>
              <w:rPr>
                <w:sz w:val="24"/>
              </w:rPr>
              <w:t>13</w:t>
            </w:r>
          </w:p>
        </w:tc>
      </w:tr>
      <w:tr w:rsidR="00BB37A1">
        <w:trPr>
          <w:trHeight w:hRule="exact" w:val="340"/>
        </w:trPr>
        <w:tc>
          <w:tcPr>
            <w:tcW w:w="8147" w:type="dxa"/>
          </w:tcPr>
          <w:p w:rsidR="00BB37A1" w:rsidRDefault="002F5F5A">
            <w:pPr>
              <w:pStyle w:val="TableParagraph"/>
              <w:spacing w:before="31"/>
              <w:ind w:left="50"/>
              <w:jc w:val="left"/>
              <w:rPr>
                <w:b/>
                <w:sz w:val="24"/>
              </w:rPr>
            </w:pPr>
            <w:r>
              <w:rPr>
                <w:b/>
                <w:sz w:val="24"/>
              </w:rPr>
              <w:t>Total cost of services</w:t>
            </w:r>
          </w:p>
        </w:tc>
        <w:tc>
          <w:tcPr>
            <w:tcW w:w="1175" w:type="dxa"/>
            <w:tcBorders>
              <w:top w:val="single" w:sz="6" w:space="0" w:color="000000"/>
              <w:bottom w:val="single" w:sz="6" w:space="0" w:color="000000"/>
            </w:tcBorders>
          </w:tcPr>
          <w:p w:rsidR="00BB37A1" w:rsidRDefault="002F5F5A">
            <w:pPr>
              <w:pStyle w:val="TableParagraph"/>
              <w:spacing w:before="24"/>
              <w:ind w:right="119"/>
              <w:rPr>
                <w:b/>
                <w:sz w:val="24"/>
              </w:rPr>
            </w:pPr>
            <w:r>
              <w:rPr>
                <w:b/>
                <w:sz w:val="24"/>
              </w:rPr>
              <w:t>7,202</w:t>
            </w:r>
          </w:p>
        </w:tc>
        <w:tc>
          <w:tcPr>
            <w:tcW w:w="1514" w:type="dxa"/>
            <w:tcBorders>
              <w:top w:val="single" w:sz="6" w:space="0" w:color="000000"/>
              <w:bottom w:val="single" w:sz="6" w:space="0" w:color="000000"/>
            </w:tcBorders>
          </w:tcPr>
          <w:p w:rsidR="00BB37A1" w:rsidRDefault="002F5F5A">
            <w:pPr>
              <w:pStyle w:val="TableParagraph"/>
              <w:spacing w:before="24"/>
              <w:ind w:right="499"/>
              <w:rPr>
                <w:b/>
                <w:sz w:val="24"/>
              </w:rPr>
            </w:pPr>
            <w:r>
              <w:rPr>
                <w:b/>
                <w:sz w:val="24"/>
              </w:rPr>
              <w:t>4,393</w:t>
            </w:r>
          </w:p>
        </w:tc>
        <w:tc>
          <w:tcPr>
            <w:tcW w:w="1321" w:type="dxa"/>
            <w:tcBorders>
              <w:top w:val="single" w:sz="6" w:space="0" w:color="000000"/>
              <w:bottom w:val="single" w:sz="6" w:space="0" w:color="000000"/>
            </w:tcBorders>
          </w:tcPr>
          <w:p w:rsidR="00BB37A1" w:rsidRDefault="002F5F5A">
            <w:pPr>
              <w:pStyle w:val="TableParagraph"/>
              <w:spacing w:before="24"/>
              <w:ind w:right="119"/>
              <w:rPr>
                <w:b/>
                <w:sz w:val="24"/>
              </w:rPr>
            </w:pPr>
            <w:r>
              <w:rPr>
                <w:b/>
                <w:sz w:val="24"/>
              </w:rPr>
              <w:t>2,228</w:t>
            </w:r>
          </w:p>
        </w:tc>
        <w:tc>
          <w:tcPr>
            <w:tcW w:w="2364" w:type="dxa"/>
            <w:tcBorders>
              <w:top w:val="single" w:sz="6" w:space="0" w:color="000000"/>
              <w:bottom w:val="single" w:sz="6" w:space="0" w:color="000000"/>
            </w:tcBorders>
          </w:tcPr>
          <w:p w:rsidR="00BB37A1" w:rsidRDefault="002F5F5A">
            <w:pPr>
              <w:pStyle w:val="TableParagraph"/>
              <w:tabs>
                <w:tab w:val="left" w:pos="704"/>
              </w:tabs>
              <w:spacing w:before="24"/>
              <w:ind w:right="215"/>
              <w:rPr>
                <w:b/>
                <w:sz w:val="24"/>
              </w:rPr>
            </w:pPr>
            <w:r>
              <w:rPr>
                <w:b/>
                <w:sz w:val="24"/>
              </w:rPr>
              <w:t>–</w:t>
            </w:r>
            <w:r>
              <w:rPr>
                <w:b/>
                <w:sz w:val="24"/>
              </w:rPr>
              <w:tab/>
              <w:t>9,430</w:t>
            </w:r>
          </w:p>
        </w:tc>
        <w:tc>
          <w:tcPr>
            <w:tcW w:w="996"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4,393</w:t>
            </w:r>
          </w:p>
        </w:tc>
      </w:tr>
      <w:tr w:rsidR="00BB37A1">
        <w:trPr>
          <w:trHeight w:hRule="exact" w:val="1050"/>
        </w:trPr>
        <w:tc>
          <w:tcPr>
            <w:tcW w:w="8147" w:type="dxa"/>
          </w:tcPr>
          <w:p w:rsidR="00BB37A1" w:rsidRDefault="00BB37A1">
            <w:pPr>
              <w:pStyle w:val="TableParagraph"/>
              <w:spacing w:before="5"/>
              <w:jc w:val="left"/>
              <w:rPr>
                <w:sz w:val="30"/>
              </w:rPr>
            </w:pPr>
          </w:p>
          <w:p w:rsidR="00BB37A1" w:rsidRDefault="002F5F5A">
            <w:pPr>
              <w:pStyle w:val="TableParagraph"/>
              <w:ind w:left="50"/>
              <w:jc w:val="left"/>
              <w:rPr>
                <w:sz w:val="24"/>
              </w:rPr>
            </w:pPr>
            <w:r>
              <w:rPr>
                <w:sz w:val="24"/>
                <w:u w:val="single"/>
              </w:rPr>
              <w:t>Income</w:t>
            </w:r>
          </w:p>
          <w:p w:rsidR="00BB37A1" w:rsidRDefault="002F5F5A">
            <w:pPr>
              <w:pStyle w:val="TableParagraph"/>
              <w:spacing w:before="46"/>
              <w:ind w:left="50"/>
              <w:jc w:val="left"/>
              <w:rPr>
                <w:sz w:val="24"/>
              </w:rPr>
            </w:pPr>
            <w:r>
              <w:rPr>
                <w:sz w:val="24"/>
              </w:rPr>
              <w:t>Grants and subsidies</w:t>
            </w:r>
          </w:p>
        </w:tc>
        <w:tc>
          <w:tcPr>
            <w:tcW w:w="1175" w:type="dxa"/>
            <w:tcBorders>
              <w:top w:val="single" w:sz="6" w:space="0" w:color="000000"/>
            </w:tcBorders>
          </w:tcPr>
          <w:p w:rsidR="00BB37A1" w:rsidRDefault="00BB37A1">
            <w:pPr>
              <w:pStyle w:val="TableParagraph"/>
              <w:jc w:val="left"/>
              <w:rPr>
                <w:sz w:val="24"/>
              </w:rPr>
            </w:pPr>
          </w:p>
          <w:p w:rsidR="00BB37A1" w:rsidRDefault="00BB37A1">
            <w:pPr>
              <w:pStyle w:val="TableParagraph"/>
              <w:spacing w:before="8"/>
              <w:jc w:val="left"/>
              <w:rPr>
                <w:sz w:val="33"/>
              </w:rPr>
            </w:pPr>
          </w:p>
          <w:p w:rsidR="00BB37A1" w:rsidRDefault="002F5F5A">
            <w:pPr>
              <w:pStyle w:val="TableParagraph"/>
              <w:ind w:right="119"/>
              <w:rPr>
                <w:sz w:val="24"/>
              </w:rPr>
            </w:pPr>
            <w:r>
              <w:rPr>
                <w:sz w:val="24"/>
              </w:rPr>
              <w:t>4,030</w:t>
            </w:r>
          </w:p>
        </w:tc>
        <w:tc>
          <w:tcPr>
            <w:tcW w:w="1514" w:type="dxa"/>
            <w:tcBorders>
              <w:top w:val="single" w:sz="6" w:space="0" w:color="000000"/>
            </w:tcBorders>
          </w:tcPr>
          <w:p w:rsidR="00BB37A1" w:rsidRDefault="00BB37A1">
            <w:pPr>
              <w:pStyle w:val="TableParagraph"/>
              <w:jc w:val="left"/>
              <w:rPr>
                <w:sz w:val="24"/>
              </w:rPr>
            </w:pPr>
          </w:p>
          <w:p w:rsidR="00BB37A1" w:rsidRDefault="00BB37A1">
            <w:pPr>
              <w:pStyle w:val="TableParagraph"/>
              <w:spacing w:before="8"/>
              <w:jc w:val="left"/>
              <w:rPr>
                <w:sz w:val="33"/>
              </w:rPr>
            </w:pPr>
          </w:p>
          <w:p w:rsidR="00BB37A1" w:rsidRDefault="002F5F5A">
            <w:pPr>
              <w:pStyle w:val="TableParagraph"/>
              <w:ind w:right="499"/>
              <w:rPr>
                <w:sz w:val="24"/>
              </w:rPr>
            </w:pPr>
            <w:r>
              <w:rPr>
                <w:sz w:val="24"/>
              </w:rPr>
              <w:t>205</w:t>
            </w:r>
          </w:p>
        </w:tc>
        <w:tc>
          <w:tcPr>
            <w:tcW w:w="1321" w:type="dxa"/>
            <w:tcBorders>
              <w:top w:val="single" w:sz="6" w:space="0" w:color="000000"/>
            </w:tcBorders>
          </w:tcPr>
          <w:p w:rsidR="00BB37A1" w:rsidRDefault="00BB37A1">
            <w:pPr>
              <w:pStyle w:val="TableParagraph"/>
              <w:jc w:val="left"/>
              <w:rPr>
                <w:sz w:val="24"/>
              </w:rPr>
            </w:pPr>
          </w:p>
          <w:p w:rsidR="00BB37A1" w:rsidRDefault="00BB37A1">
            <w:pPr>
              <w:pStyle w:val="TableParagraph"/>
              <w:spacing w:before="8"/>
              <w:jc w:val="left"/>
              <w:rPr>
                <w:sz w:val="33"/>
              </w:rPr>
            </w:pPr>
          </w:p>
          <w:p w:rsidR="00BB37A1" w:rsidRDefault="002F5F5A">
            <w:pPr>
              <w:pStyle w:val="TableParagraph"/>
              <w:ind w:right="119"/>
              <w:rPr>
                <w:sz w:val="24"/>
              </w:rPr>
            </w:pPr>
            <w:r>
              <w:rPr>
                <w:sz w:val="24"/>
              </w:rPr>
              <w:t>–</w:t>
            </w:r>
          </w:p>
        </w:tc>
        <w:tc>
          <w:tcPr>
            <w:tcW w:w="2364" w:type="dxa"/>
            <w:tcBorders>
              <w:top w:val="single" w:sz="6" w:space="0" w:color="000000"/>
            </w:tcBorders>
          </w:tcPr>
          <w:p w:rsidR="00BB37A1" w:rsidRDefault="00BB37A1">
            <w:pPr>
              <w:pStyle w:val="TableParagraph"/>
              <w:jc w:val="left"/>
              <w:rPr>
                <w:sz w:val="24"/>
              </w:rPr>
            </w:pPr>
          </w:p>
          <w:p w:rsidR="00BB37A1" w:rsidRDefault="00BB37A1">
            <w:pPr>
              <w:pStyle w:val="TableParagraph"/>
              <w:spacing w:before="8"/>
              <w:jc w:val="left"/>
              <w:rPr>
                <w:sz w:val="33"/>
              </w:rPr>
            </w:pPr>
          </w:p>
          <w:p w:rsidR="00BB37A1" w:rsidRDefault="002F5F5A">
            <w:pPr>
              <w:pStyle w:val="TableParagraph"/>
              <w:tabs>
                <w:tab w:val="left" w:pos="706"/>
              </w:tabs>
              <w:ind w:right="215"/>
              <w:rPr>
                <w:sz w:val="24"/>
              </w:rPr>
            </w:pPr>
            <w:r>
              <w:rPr>
                <w:sz w:val="24"/>
              </w:rPr>
              <w:t>–</w:t>
            </w:r>
            <w:r>
              <w:rPr>
                <w:sz w:val="24"/>
              </w:rPr>
              <w:tab/>
            </w:r>
            <w:r>
              <w:rPr>
                <w:spacing w:val="-1"/>
                <w:sz w:val="24"/>
              </w:rPr>
              <w:t>4,030</w:t>
            </w:r>
          </w:p>
        </w:tc>
        <w:tc>
          <w:tcPr>
            <w:tcW w:w="996" w:type="dxa"/>
            <w:tcBorders>
              <w:top w:val="single" w:sz="6" w:space="0" w:color="000000"/>
            </w:tcBorders>
          </w:tcPr>
          <w:p w:rsidR="00BB37A1" w:rsidRDefault="00BB37A1">
            <w:pPr>
              <w:pStyle w:val="TableParagraph"/>
              <w:jc w:val="left"/>
              <w:rPr>
                <w:sz w:val="24"/>
              </w:rPr>
            </w:pPr>
          </w:p>
          <w:p w:rsidR="00BB37A1" w:rsidRDefault="00BB37A1">
            <w:pPr>
              <w:pStyle w:val="TableParagraph"/>
              <w:spacing w:before="8"/>
              <w:jc w:val="left"/>
              <w:rPr>
                <w:sz w:val="33"/>
              </w:rPr>
            </w:pPr>
          </w:p>
          <w:p w:rsidR="00BB37A1" w:rsidRDefault="002F5F5A">
            <w:pPr>
              <w:pStyle w:val="TableParagraph"/>
              <w:ind w:right="77"/>
              <w:rPr>
                <w:sz w:val="24"/>
              </w:rPr>
            </w:pPr>
            <w:r>
              <w:rPr>
                <w:sz w:val="24"/>
              </w:rPr>
              <w:t>205</w:t>
            </w:r>
          </w:p>
        </w:tc>
      </w:tr>
      <w:tr w:rsidR="00BB37A1">
        <w:trPr>
          <w:trHeight w:hRule="exact" w:val="310"/>
        </w:trPr>
        <w:tc>
          <w:tcPr>
            <w:tcW w:w="8147" w:type="dxa"/>
          </w:tcPr>
          <w:p w:rsidR="00BB37A1" w:rsidRDefault="002F5F5A">
            <w:pPr>
              <w:pStyle w:val="TableParagraph"/>
              <w:spacing w:before="1"/>
              <w:ind w:left="50"/>
              <w:jc w:val="left"/>
              <w:rPr>
                <w:sz w:val="24"/>
              </w:rPr>
            </w:pPr>
            <w:r>
              <w:rPr>
                <w:sz w:val="24"/>
              </w:rPr>
              <w:t>Other revenue</w:t>
            </w:r>
          </w:p>
        </w:tc>
        <w:tc>
          <w:tcPr>
            <w:tcW w:w="1175" w:type="dxa"/>
            <w:tcBorders>
              <w:bottom w:val="single" w:sz="6" w:space="0" w:color="000000"/>
            </w:tcBorders>
          </w:tcPr>
          <w:p w:rsidR="00BB37A1" w:rsidRDefault="002F5F5A">
            <w:pPr>
              <w:pStyle w:val="TableParagraph"/>
              <w:spacing w:before="1"/>
              <w:ind w:right="119"/>
              <w:rPr>
                <w:sz w:val="24"/>
              </w:rPr>
            </w:pPr>
            <w:r>
              <w:rPr>
                <w:sz w:val="24"/>
              </w:rPr>
              <w:t>13</w:t>
            </w:r>
          </w:p>
        </w:tc>
        <w:tc>
          <w:tcPr>
            <w:tcW w:w="1514" w:type="dxa"/>
            <w:tcBorders>
              <w:bottom w:val="single" w:sz="6" w:space="0" w:color="000000"/>
            </w:tcBorders>
          </w:tcPr>
          <w:p w:rsidR="00BB37A1" w:rsidRDefault="002F5F5A">
            <w:pPr>
              <w:pStyle w:val="TableParagraph"/>
              <w:spacing w:before="1"/>
              <w:ind w:right="499"/>
              <w:rPr>
                <w:sz w:val="24"/>
              </w:rPr>
            </w:pPr>
            <w:r>
              <w:rPr>
                <w:sz w:val="24"/>
              </w:rPr>
              <w:t>83</w:t>
            </w:r>
          </w:p>
        </w:tc>
        <w:tc>
          <w:tcPr>
            <w:tcW w:w="1321" w:type="dxa"/>
            <w:tcBorders>
              <w:bottom w:val="single" w:sz="6" w:space="0" w:color="000000"/>
            </w:tcBorders>
          </w:tcPr>
          <w:p w:rsidR="00BB37A1" w:rsidRDefault="002F5F5A">
            <w:pPr>
              <w:pStyle w:val="TableParagraph"/>
              <w:spacing w:before="1"/>
              <w:ind w:right="119"/>
              <w:rPr>
                <w:sz w:val="24"/>
              </w:rPr>
            </w:pPr>
            <w:r>
              <w:rPr>
                <w:sz w:val="24"/>
              </w:rPr>
              <w:t>2</w:t>
            </w:r>
          </w:p>
        </w:tc>
        <w:tc>
          <w:tcPr>
            <w:tcW w:w="2364" w:type="dxa"/>
            <w:tcBorders>
              <w:bottom w:val="single" w:sz="6" w:space="0" w:color="000000"/>
            </w:tcBorders>
          </w:tcPr>
          <w:p w:rsidR="00BB37A1" w:rsidRDefault="002F5F5A">
            <w:pPr>
              <w:pStyle w:val="TableParagraph"/>
              <w:tabs>
                <w:tab w:val="left" w:pos="1010"/>
              </w:tabs>
              <w:spacing w:before="1"/>
              <w:ind w:right="216"/>
              <w:rPr>
                <w:sz w:val="24"/>
              </w:rPr>
            </w:pPr>
            <w:r>
              <w:rPr>
                <w:sz w:val="24"/>
              </w:rPr>
              <w:t>–</w:t>
            </w:r>
            <w:r>
              <w:rPr>
                <w:sz w:val="24"/>
              </w:rPr>
              <w:tab/>
              <w:t>15</w:t>
            </w:r>
          </w:p>
        </w:tc>
        <w:tc>
          <w:tcPr>
            <w:tcW w:w="996" w:type="dxa"/>
            <w:tcBorders>
              <w:bottom w:val="single" w:sz="6" w:space="0" w:color="000000"/>
            </w:tcBorders>
          </w:tcPr>
          <w:p w:rsidR="00BB37A1" w:rsidRDefault="002F5F5A">
            <w:pPr>
              <w:pStyle w:val="TableParagraph"/>
              <w:spacing w:before="1"/>
              <w:ind w:right="77"/>
              <w:rPr>
                <w:sz w:val="24"/>
              </w:rPr>
            </w:pPr>
            <w:r>
              <w:rPr>
                <w:sz w:val="24"/>
              </w:rPr>
              <w:t>83</w:t>
            </w:r>
          </w:p>
        </w:tc>
      </w:tr>
      <w:tr w:rsidR="00BB37A1">
        <w:trPr>
          <w:trHeight w:hRule="exact" w:val="340"/>
        </w:trPr>
        <w:tc>
          <w:tcPr>
            <w:tcW w:w="8147" w:type="dxa"/>
          </w:tcPr>
          <w:p w:rsidR="00BB37A1" w:rsidRDefault="002F5F5A">
            <w:pPr>
              <w:pStyle w:val="TableParagraph"/>
              <w:spacing w:before="31"/>
              <w:ind w:left="50"/>
              <w:jc w:val="left"/>
              <w:rPr>
                <w:b/>
                <w:sz w:val="24"/>
              </w:rPr>
            </w:pPr>
            <w:r>
              <w:rPr>
                <w:b/>
                <w:sz w:val="24"/>
              </w:rPr>
              <w:t>Total income other than income from State Government</w:t>
            </w:r>
          </w:p>
        </w:tc>
        <w:tc>
          <w:tcPr>
            <w:tcW w:w="1175" w:type="dxa"/>
            <w:tcBorders>
              <w:top w:val="single" w:sz="6" w:space="0" w:color="000000"/>
              <w:bottom w:val="single" w:sz="6" w:space="0" w:color="000000"/>
            </w:tcBorders>
          </w:tcPr>
          <w:p w:rsidR="00BB37A1" w:rsidRDefault="002F5F5A">
            <w:pPr>
              <w:pStyle w:val="TableParagraph"/>
              <w:spacing w:before="24"/>
              <w:ind w:right="119"/>
              <w:rPr>
                <w:b/>
                <w:sz w:val="24"/>
              </w:rPr>
            </w:pPr>
            <w:r>
              <w:rPr>
                <w:b/>
                <w:sz w:val="24"/>
              </w:rPr>
              <w:t>4,043</w:t>
            </w:r>
          </w:p>
        </w:tc>
        <w:tc>
          <w:tcPr>
            <w:tcW w:w="1514" w:type="dxa"/>
            <w:tcBorders>
              <w:top w:val="single" w:sz="6" w:space="0" w:color="000000"/>
              <w:bottom w:val="single" w:sz="6" w:space="0" w:color="000000"/>
            </w:tcBorders>
          </w:tcPr>
          <w:p w:rsidR="00BB37A1" w:rsidRDefault="002F5F5A">
            <w:pPr>
              <w:pStyle w:val="TableParagraph"/>
              <w:spacing w:before="24"/>
              <w:ind w:right="499"/>
              <w:rPr>
                <w:b/>
                <w:sz w:val="24"/>
              </w:rPr>
            </w:pPr>
            <w:r>
              <w:rPr>
                <w:b/>
                <w:sz w:val="24"/>
              </w:rPr>
              <w:t>288</w:t>
            </w:r>
          </w:p>
        </w:tc>
        <w:tc>
          <w:tcPr>
            <w:tcW w:w="1321" w:type="dxa"/>
            <w:tcBorders>
              <w:top w:val="single" w:sz="6" w:space="0" w:color="000000"/>
              <w:bottom w:val="single" w:sz="6" w:space="0" w:color="000000"/>
            </w:tcBorders>
          </w:tcPr>
          <w:p w:rsidR="00BB37A1" w:rsidRDefault="002F5F5A">
            <w:pPr>
              <w:pStyle w:val="TableParagraph"/>
              <w:spacing w:before="24"/>
              <w:ind w:right="119"/>
              <w:rPr>
                <w:b/>
                <w:sz w:val="24"/>
              </w:rPr>
            </w:pPr>
            <w:r>
              <w:rPr>
                <w:b/>
                <w:sz w:val="24"/>
              </w:rPr>
              <w:t>2</w:t>
            </w:r>
          </w:p>
        </w:tc>
        <w:tc>
          <w:tcPr>
            <w:tcW w:w="2364" w:type="dxa"/>
            <w:tcBorders>
              <w:top w:val="single" w:sz="6" w:space="0" w:color="000000"/>
              <w:bottom w:val="single" w:sz="6" w:space="0" w:color="000000"/>
            </w:tcBorders>
          </w:tcPr>
          <w:p w:rsidR="00BB37A1" w:rsidRDefault="002F5F5A">
            <w:pPr>
              <w:pStyle w:val="TableParagraph"/>
              <w:tabs>
                <w:tab w:val="left" w:pos="704"/>
              </w:tabs>
              <w:spacing w:before="24"/>
              <w:ind w:right="215"/>
              <w:rPr>
                <w:b/>
                <w:sz w:val="24"/>
              </w:rPr>
            </w:pPr>
            <w:r>
              <w:rPr>
                <w:b/>
                <w:sz w:val="24"/>
              </w:rPr>
              <w:t>–</w:t>
            </w:r>
            <w:r>
              <w:rPr>
                <w:b/>
                <w:sz w:val="24"/>
              </w:rPr>
              <w:tab/>
              <w:t>4,045</w:t>
            </w:r>
          </w:p>
        </w:tc>
        <w:tc>
          <w:tcPr>
            <w:tcW w:w="996"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288</w:t>
            </w:r>
          </w:p>
        </w:tc>
      </w:tr>
      <w:tr w:rsidR="00BB37A1">
        <w:trPr>
          <w:trHeight w:hRule="exact" w:val="340"/>
        </w:trPr>
        <w:tc>
          <w:tcPr>
            <w:tcW w:w="8147" w:type="dxa"/>
          </w:tcPr>
          <w:p w:rsidR="00BB37A1" w:rsidRDefault="002F5F5A">
            <w:pPr>
              <w:pStyle w:val="TableParagraph"/>
              <w:spacing w:before="31"/>
              <w:ind w:left="50"/>
              <w:jc w:val="left"/>
              <w:rPr>
                <w:b/>
                <w:sz w:val="24"/>
              </w:rPr>
            </w:pPr>
            <w:r>
              <w:rPr>
                <w:b/>
                <w:sz w:val="24"/>
              </w:rPr>
              <w:t>NET COST OF SERVICES</w:t>
            </w:r>
          </w:p>
        </w:tc>
        <w:tc>
          <w:tcPr>
            <w:tcW w:w="1175" w:type="dxa"/>
            <w:tcBorders>
              <w:top w:val="single" w:sz="6" w:space="0" w:color="000000"/>
              <w:bottom w:val="single" w:sz="6" w:space="0" w:color="000000"/>
            </w:tcBorders>
          </w:tcPr>
          <w:p w:rsidR="00BB37A1" w:rsidRDefault="002F5F5A">
            <w:pPr>
              <w:pStyle w:val="TableParagraph"/>
              <w:spacing w:before="24"/>
              <w:ind w:right="118"/>
              <w:rPr>
                <w:b/>
                <w:sz w:val="24"/>
              </w:rPr>
            </w:pPr>
            <w:r>
              <w:rPr>
                <w:b/>
                <w:sz w:val="24"/>
              </w:rPr>
              <w:t>(3,159)</w:t>
            </w:r>
          </w:p>
        </w:tc>
        <w:tc>
          <w:tcPr>
            <w:tcW w:w="1514" w:type="dxa"/>
            <w:tcBorders>
              <w:top w:val="single" w:sz="6" w:space="0" w:color="000000"/>
              <w:bottom w:val="single" w:sz="6" w:space="0" w:color="000000"/>
            </w:tcBorders>
          </w:tcPr>
          <w:p w:rsidR="00BB37A1" w:rsidRDefault="002F5F5A">
            <w:pPr>
              <w:pStyle w:val="TableParagraph"/>
              <w:spacing w:before="24"/>
              <w:ind w:right="499"/>
              <w:rPr>
                <w:b/>
                <w:sz w:val="24"/>
              </w:rPr>
            </w:pPr>
            <w:r>
              <w:rPr>
                <w:b/>
                <w:sz w:val="24"/>
              </w:rPr>
              <w:t>(4,105)</w:t>
            </w:r>
          </w:p>
        </w:tc>
        <w:tc>
          <w:tcPr>
            <w:tcW w:w="1321" w:type="dxa"/>
            <w:tcBorders>
              <w:top w:val="single" w:sz="6" w:space="0" w:color="000000"/>
              <w:bottom w:val="single" w:sz="6" w:space="0" w:color="000000"/>
            </w:tcBorders>
          </w:tcPr>
          <w:p w:rsidR="00BB37A1" w:rsidRDefault="002F5F5A">
            <w:pPr>
              <w:pStyle w:val="TableParagraph"/>
              <w:spacing w:before="24"/>
              <w:ind w:right="118"/>
              <w:rPr>
                <w:b/>
                <w:sz w:val="24"/>
              </w:rPr>
            </w:pPr>
            <w:r>
              <w:rPr>
                <w:b/>
                <w:sz w:val="24"/>
              </w:rPr>
              <w:t>(2,226)</w:t>
            </w:r>
          </w:p>
        </w:tc>
        <w:tc>
          <w:tcPr>
            <w:tcW w:w="2364" w:type="dxa"/>
            <w:tcBorders>
              <w:top w:val="single" w:sz="6" w:space="0" w:color="000000"/>
              <w:bottom w:val="single" w:sz="6" w:space="0" w:color="000000"/>
            </w:tcBorders>
          </w:tcPr>
          <w:p w:rsidR="00BB37A1" w:rsidRDefault="002F5F5A">
            <w:pPr>
              <w:pStyle w:val="TableParagraph"/>
              <w:tabs>
                <w:tab w:val="left" w:pos="555"/>
              </w:tabs>
              <w:spacing w:before="24"/>
              <w:ind w:right="215"/>
              <w:rPr>
                <w:b/>
                <w:sz w:val="24"/>
              </w:rPr>
            </w:pPr>
            <w:r>
              <w:rPr>
                <w:b/>
                <w:sz w:val="24"/>
              </w:rPr>
              <w:t>–</w:t>
            </w:r>
            <w:r>
              <w:rPr>
                <w:b/>
                <w:sz w:val="24"/>
              </w:rPr>
              <w:tab/>
            </w:r>
            <w:r>
              <w:rPr>
                <w:b/>
                <w:spacing w:val="-1"/>
                <w:sz w:val="24"/>
              </w:rPr>
              <w:t>(5,385)</w:t>
            </w:r>
          </w:p>
        </w:tc>
        <w:tc>
          <w:tcPr>
            <w:tcW w:w="996"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(4,105)</w:t>
            </w:r>
          </w:p>
        </w:tc>
      </w:tr>
      <w:tr w:rsidR="00BB37A1">
        <w:trPr>
          <w:trHeight w:hRule="exact" w:val="1050"/>
        </w:trPr>
        <w:tc>
          <w:tcPr>
            <w:tcW w:w="8147" w:type="dxa"/>
          </w:tcPr>
          <w:p w:rsidR="00BB37A1" w:rsidRDefault="00BB37A1">
            <w:pPr>
              <w:pStyle w:val="TableParagraph"/>
              <w:spacing w:before="5"/>
              <w:jc w:val="left"/>
              <w:rPr>
                <w:sz w:val="30"/>
              </w:rPr>
            </w:pPr>
          </w:p>
          <w:p w:rsidR="00BB37A1" w:rsidRDefault="002F5F5A">
            <w:pPr>
              <w:pStyle w:val="TableParagraph"/>
              <w:ind w:left="50"/>
              <w:jc w:val="left"/>
              <w:rPr>
                <w:b/>
                <w:sz w:val="24"/>
              </w:rPr>
            </w:pPr>
            <w:r>
              <w:rPr>
                <w:b/>
                <w:sz w:val="24"/>
              </w:rPr>
              <w:t>Income from State Government</w:t>
            </w:r>
          </w:p>
          <w:p w:rsidR="00BB37A1" w:rsidRDefault="002F5F5A">
            <w:pPr>
              <w:pStyle w:val="TableParagraph"/>
              <w:spacing w:before="46"/>
              <w:ind w:left="50"/>
              <w:jc w:val="left"/>
              <w:rPr>
                <w:sz w:val="24"/>
              </w:rPr>
            </w:pPr>
            <w:r>
              <w:rPr>
                <w:sz w:val="24"/>
              </w:rPr>
              <w:t>Service appropriation</w:t>
            </w:r>
          </w:p>
        </w:tc>
        <w:tc>
          <w:tcPr>
            <w:tcW w:w="1175" w:type="dxa"/>
            <w:tcBorders>
              <w:top w:val="single" w:sz="6" w:space="0" w:color="000000"/>
            </w:tcBorders>
          </w:tcPr>
          <w:p w:rsidR="00BB37A1" w:rsidRDefault="00BB37A1">
            <w:pPr>
              <w:pStyle w:val="TableParagraph"/>
              <w:jc w:val="left"/>
              <w:rPr>
                <w:sz w:val="24"/>
              </w:rPr>
            </w:pPr>
          </w:p>
          <w:p w:rsidR="00BB37A1" w:rsidRDefault="00BB37A1">
            <w:pPr>
              <w:pStyle w:val="TableParagraph"/>
              <w:spacing w:before="8"/>
              <w:jc w:val="left"/>
              <w:rPr>
                <w:sz w:val="33"/>
              </w:rPr>
            </w:pPr>
          </w:p>
          <w:p w:rsidR="00BB37A1" w:rsidRDefault="002F5F5A">
            <w:pPr>
              <w:pStyle w:val="TableParagraph"/>
              <w:ind w:right="119"/>
              <w:rPr>
                <w:sz w:val="24"/>
              </w:rPr>
            </w:pPr>
            <w:r>
              <w:rPr>
                <w:sz w:val="24"/>
              </w:rPr>
              <w:t>3,077</w:t>
            </w:r>
          </w:p>
        </w:tc>
        <w:tc>
          <w:tcPr>
            <w:tcW w:w="1514" w:type="dxa"/>
            <w:tcBorders>
              <w:top w:val="single" w:sz="6" w:space="0" w:color="000000"/>
            </w:tcBorders>
          </w:tcPr>
          <w:p w:rsidR="00BB37A1" w:rsidRDefault="00BB37A1">
            <w:pPr>
              <w:pStyle w:val="TableParagraph"/>
              <w:jc w:val="left"/>
              <w:rPr>
                <w:sz w:val="24"/>
              </w:rPr>
            </w:pPr>
          </w:p>
          <w:p w:rsidR="00BB37A1" w:rsidRDefault="00BB37A1">
            <w:pPr>
              <w:pStyle w:val="TableParagraph"/>
              <w:spacing w:before="8"/>
              <w:jc w:val="left"/>
              <w:rPr>
                <w:sz w:val="33"/>
              </w:rPr>
            </w:pPr>
          </w:p>
          <w:p w:rsidR="00BB37A1" w:rsidRDefault="002F5F5A">
            <w:pPr>
              <w:pStyle w:val="TableParagraph"/>
              <w:ind w:right="499"/>
              <w:rPr>
                <w:sz w:val="24"/>
              </w:rPr>
            </w:pPr>
            <w:r>
              <w:rPr>
                <w:sz w:val="24"/>
              </w:rPr>
              <w:t>3,370</w:t>
            </w:r>
          </w:p>
        </w:tc>
        <w:tc>
          <w:tcPr>
            <w:tcW w:w="1321" w:type="dxa"/>
            <w:tcBorders>
              <w:top w:val="single" w:sz="6" w:space="0" w:color="000000"/>
            </w:tcBorders>
          </w:tcPr>
          <w:p w:rsidR="00BB37A1" w:rsidRDefault="00BB37A1">
            <w:pPr>
              <w:pStyle w:val="TableParagraph"/>
              <w:jc w:val="left"/>
              <w:rPr>
                <w:sz w:val="24"/>
              </w:rPr>
            </w:pPr>
          </w:p>
          <w:p w:rsidR="00BB37A1" w:rsidRDefault="00BB37A1">
            <w:pPr>
              <w:pStyle w:val="TableParagraph"/>
              <w:spacing w:before="8"/>
              <w:jc w:val="left"/>
              <w:rPr>
                <w:sz w:val="33"/>
              </w:rPr>
            </w:pPr>
          </w:p>
          <w:p w:rsidR="00BB37A1" w:rsidRDefault="002F5F5A">
            <w:pPr>
              <w:pStyle w:val="TableParagraph"/>
              <w:ind w:right="119"/>
              <w:rPr>
                <w:sz w:val="24"/>
              </w:rPr>
            </w:pPr>
            <w:r>
              <w:rPr>
                <w:sz w:val="24"/>
              </w:rPr>
              <w:t>4,336</w:t>
            </w:r>
          </w:p>
        </w:tc>
        <w:tc>
          <w:tcPr>
            <w:tcW w:w="2364" w:type="dxa"/>
            <w:tcBorders>
              <w:top w:val="single" w:sz="6" w:space="0" w:color="000000"/>
            </w:tcBorders>
          </w:tcPr>
          <w:p w:rsidR="00BB37A1" w:rsidRDefault="00BB37A1">
            <w:pPr>
              <w:pStyle w:val="TableParagraph"/>
              <w:jc w:val="left"/>
              <w:rPr>
                <w:sz w:val="24"/>
              </w:rPr>
            </w:pPr>
          </w:p>
          <w:p w:rsidR="00BB37A1" w:rsidRDefault="00BB37A1">
            <w:pPr>
              <w:pStyle w:val="TableParagraph"/>
              <w:spacing w:before="8"/>
              <w:jc w:val="left"/>
              <w:rPr>
                <w:sz w:val="33"/>
              </w:rPr>
            </w:pPr>
          </w:p>
          <w:p w:rsidR="00BB37A1" w:rsidRDefault="002F5F5A">
            <w:pPr>
              <w:pStyle w:val="TableParagraph"/>
              <w:tabs>
                <w:tab w:val="left" w:pos="706"/>
              </w:tabs>
              <w:ind w:right="215"/>
              <w:rPr>
                <w:sz w:val="24"/>
              </w:rPr>
            </w:pPr>
            <w:r>
              <w:rPr>
                <w:sz w:val="24"/>
              </w:rPr>
              <w:t>–</w:t>
            </w:r>
            <w:r>
              <w:rPr>
                <w:sz w:val="24"/>
              </w:rPr>
              <w:tab/>
            </w:r>
            <w:r>
              <w:rPr>
                <w:spacing w:val="-1"/>
                <w:sz w:val="24"/>
              </w:rPr>
              <w:t>7,413</w:t>
            </w:r>
          </w:p>
        </w:tc>
        <w:tc>
          <w:tcPr>
            <w:tcW w:w="996" w:type="dxa"/>
            <w:tcBorders>
              <w:top w:val="single" w:sz="6" w:space="0" w:color="000000"/>
            </w:tcBorders>
          </w:tcPr>
          <w:p w:rsidR="00BB37A1" w:rsidRDefault="00BB37A1">
            <w:pPr>
              <w:pStyle w:val="TableParagraph"/>
              <w:jc w:val="left"/>
              <w:rPr>
                <w:sz w:val="24"/>
              </w:rPr>
            </w:pPr>
          </w:p>
          <w:p w:rsidR="00BB37A1" w:rsidRDefault="00BB37A1">
            <w:pPr>
              <w:pStyle w:val="TableParagraph"/>
              <w:spacing w:before="8"/>
              <w:jc w:val="left"/>
              <w:rPr>
                <w:sz w:val="33"/>
              </w:rPr>
            </w:pPr>
          </w:p>
          <w:p w:rsidR="00BB37A1" w:rsidRDefault="002F5F5A">
            <w:pPr>
              <w:pStyle w:val="TableParagraph"/>
              <w:ind w:right="77"/>
              <w:rPr>
                <w:sz w:val="24"/>
              </w:rPr>
            </w:pPr>
            <w:r>
              <w:rPr>
                <w:sz w:val="24"/>
              </w:rPr>
              <w:t>3,370</w:t>
            </w:r>
          </w:p>
        </w:tc>
      </w:tr>
      <w:tr w:rsidR="00BB37A1">
        <w:trPr>
          <w:trHeight w:hRule="exact" w:val="310"/>
        </w:trPr>
        <w:tc>
          <w:tcPr>
            <w:tcW w:w="8147" w:type="dxa"/>
          </w:tcPr>
          <w:p w:rsidR="00BB37A1" w:rsidRDefault="002F5F5A">
            <w:pPr>
              <w:pStyle w:val="TableParagraph"/>
              <w:spacing w:before="1"/>
              <w:ind w:left="50"/>
              <w:jc w:val="left"/>
              <w:rPr>
                <w:sz w:val="24"/>
              </w:rPr>
            </w:pPr>
            <w:r>
              <w:rPr>
                <w:sz w:val="24"/>
              </w:rPr>
              <w:t>Resources received free of charge</w:t>
            </w:r>
          </w:p>
        </w:tc>
        <w:tc>
          <w:tcPr>
            <w:tcW w:w="1175" w:type="dxa"/>
            <w:tcBorders>
              <w:bottom w:val="single" w:sz="6" w:space="0" w:color="000000"/>
            </w:tcBorders>
          </w:tcPr>
          <w:p w:rsidR="00BB37A1" w:rsidRDefault="002F5F5A">
            <w:pPr>
              <w:pStyle w:val="TableParagraph"/>
              <w:spacing w:before="1"/>
              <w:ind w:right="119"/>
              <w:rPr>
                <w:sz w:val="24"/>
              </w:rPr>
            </w:pPr>
            <w:r>
              <w:rPr>
                <w:sz w:val="24"/>
              </w:rPr>
              <w:t>111</w:t>
            </w:r>
          </w:p>
        </w:tc>
        <w:tc>
          <w:tcPr>
            <w:tcW w:w="1514" w:type="dxa"/>
            <w:tcBorders>
              <w:bottom w:val="single" w:sz="6" w:space="0" w:color="000000"/>
            </w:tcBorders>
          </w:tcPr>
          <w:p w:rsidR="00BB37A1" w:rsidRDefault="002F5F5A">
            <w:pPr>
              <w:pStyle w:val="TableParagraph"/>
              <w:spacing w:before="1"/>
              <w:ind w:right="499"/>
              <w:rPr>
                <w:sz w:val="24"/>
              </w:rPr>
            </w:pPr>
            <w:r>
              <w:rPr>
                <w:sz w:val="24"/>
              </w:rPr>
              <w:t>36</w:t>
            </w:r>
          </w:p>
        </w:tc>
        <w:tc>
          <w:tcPr>
            <w:tcW w:w="1321" w:type="dxa"/>
            <w:tcBorders>
              <w:bottom w:val="single" w:sz="6" w:space="0" w:color="000000"/>
            </w:tcBorders>
          </w:tcPr>
          <w:p w:rsidR="00BB37A1" w:rsidRDefault="002F5F5A">
            <w:pPr>
              <w:pStyle w:val="TableParagraph"/>
              <w:spacing w:before="1"/>
              <w:ind w:right="119"/>
              <w:rPr>
                <w:sz w:val="24"/>
              </w:rPr>
            </w:pPr>
            <w:r>
              <w:rPr>
                <w:sz w:val="24"/>
              </w:rPr>
              <w:t>–</w:t>
            </w:r>
          </w:p>
        </w:tc>
        <w:tc>
          <w:tcPr>
            <w:tcW w:w="2364" w:type="dxa"/>
            <w:tcBorders>
              <w:bottom w:val="single" w:sz="6" w:space="0" w:color="000000"/>
            </w:tcBorders>
          </w:tcPr>
          <w:p w:rsidR="00BB37A1" w:rsidRDefault="002F5F5A">
            <w:pPr>
              <w:pStyle w:val="TableParagraph"/>
              <w:tabs>
                <w:tab w:val="left" w:pos="888"/>
              </w:tabs>
              <w:spacing w:before="1"/>
              <w:ind w:right="216"/>
              <w:rPr>
                <w:sz w:val="24"/>
              </w:rPr>
            </w:pPr>
            <w:r>
              <w:rPr>
                <w:sz w:val="24"/>
              </w:rPr>
              <w:t>–</w:t>
            </w:r>
            <w:r>
              <w:rPr>
                <w:sz w:val="24"/>
              </w:rPr>
              <w:tab/>
              <w:t>111</w:t>
            </w:r>
          </w:p>
        </w:tc>
        <w:tc>
          <w:tcPr>
            <w:tcW w:w="996" w:type="dxa"/>
            <w:tcBorders>
              <w:bottom w:val="single" w:sz="6" w:space="0" w:color="000000"/>
            </w:tcBorders>
          </w:tcPr>
          <w:p w:rsidR="00BB37A1" w:rsidRDefault="002F5F5A">
            <w:pPr>
              <w:pStyle w:val="TableParagraph"/>
              <w:spacing w:before="1"/>
              <w:ind w:right="77"/>
              <w:rPr>
                <w:sz w:val="24"/>
              </w:rPr>
            </w:pPr>
            <w:r>
              <w:rPr>
                <w:sz w:val="24"/>
              </w:rPr>
              <w:t>36</w:t>
            </w:r>
          </w:p>
        </w:tc>
      </w:tr>
      <w:tr w:rsidR="00BB37A1">
        <w:trPr>
          <w:trHeight w:hRule="exact" w:val="340"/>
        </w:trPr>
        <w:tc>
          <w:tcPr>
            <w:tcW w:w="8147" w:type="dxa"/>
          </w:tcPr>
          <w:p w:rsidR="00BB37A1" w:rsidRDefault="002F5F5A">
            <w:pPr>
              <w:pStyle w:val="TableParagraph"/>
              <w:spacing w:before="31"/>
              <w:ind w:left="50"/>
              <w:jc w:val="left"/>
              <w:rPr>
                <w:b/>
                <w:sz w:val="24"/>
              </w:rPr>
            </w:pPr>
            <w:r>
              <w:rPr>
                <w:b/>
                <w:sz w:val="24"/>
              </w:rPr>
              <w:t>Total income from State Government</w:t>
            </w:r>
          </w:p>
        </w:tc>
        <w:tc>
          <w:tcPr>
            <w:tcW w:w="1175" w:type="dxa"/>
            <w:tcBorders>
              <w:top w:val="single" w:sz="6" w:space="0" w:color="000000"/>
              <w:bottom w:val="single" w:sz="6" w:space="0" w:color="000000"/>
            </w:tcBorders>
          </w:tcPr>
          <w:p w:rsidR="00BB37A1" w:rsidRDefault="002F5F5A">
            <w:pPr>
              <w:pStyle w:val="TableParagraph"/>
              <w:spacing w:before="24"/>
              <w:ind w:right="119"/>
              <w:rPr>
                <w:b/>
                <w:sz w:val="24"/>
              </w:rPr>
            </w:pPr>
            <w:r>
              <w:rPr>
                <w:b/>
                <w:sz w:val="24"/>
              </w:rPr>
              <w:t>3,188</w:t>
            </w:r>
          </w:p>
        </w:tc>
        <w:tc>
          <w:tcPr>
            <w:tcW w:w="1514" w:type="dxa"/>
            <w:tcBorders>
              <w:top w:val="single" w:sz="6" w:space="0" w:color="000000"/>
              <w:bottom w:val="single" w:sz="6" w:space="0" w:color="000000"/>
            </w:tcBorders>
          </w:tcPr>
          <w:p w:rsidR="00BB37A1" w:rsidRDefault="002F5F5A">
            <w:pPr>
              <w:pStyle w:val="TableParagraph"/>
              <w:spacing w:before="24"/>
              <w:ind w:right="499"/>
              <w:rPr>
                <w:b/>
                <w:sz w:val="24"/>
              </w:rPr>
            </w:pPr>
            <w:r>
              <w:rPr>
                <w:b/>
                <w:sz w:val="24"/>
              </w:rPr>
              <w:t>3,406</w:t>
            </w:r>
          </w:p>
        </w:tc>
        <w:tc>
          <w:tcPr>
            <w:tcW w:w="1321" w:type="dxa"/>
            <w:tcBorders>
              <w:top w:val="single" w:sz="6" w:space="0" w:color="000000"/>
              <w:bottom w:val="single" w:sz="6" w:space="0" w:color="000000"/>
            </w:tcBorders>
          </w:tcPr>
          <w:p w:rsidR="00BB37A1" w:rsidRDefault="002F5F5A">
            <w:pPr>
              <w:pStyle w:val="TableParagraph"/>
              <w:spacing w:before="24"/>
              <w:ind w:right="119"/>
              <w:rPr>
                <w:b/>
                <w:sz w:val="24"/>
              </w:rPr>
            </w:pPr>
            <w:r>
              <w:rPr>
                <w:b/>
                <w:sz w:val="24"/>
              </w:rPr>
              <w:t>4,336</w:t>
            </w:r>
          </w:p>
        </w:tc>
        <w:tc>
          <w:tcPr>
            <w:tcW w:w="2364" w:type="dxa"/>
            <w:tcBorders>
              <w:top w:val="single" w:sz="6" w:space="0" w:color="000000"/>
              <w:bottom w:val="single" w:sz="6" w:space="0" w:color="000000"/>
            </w:tcBorders>
          </w:tcPr>
          <w:p w:rsidR="00BB37A1" w:rsidRDefault="002F5F5A">
            <w:pPr>
              <w:pStyle w:val="TableParagraph"/>
              <w:tabs>
                <w:tab w:val="left" w:pos="704"/>
              </w:tabs>
              <w:spacing w:before="24"/>
              <w:ind w:right="215"/>
              <w:rPr>
                <w:b/>
                <w:sz w:val="24"/>
              </w:rPr>
            </w:pPr>
            <w:r>
              <w:rPr>
                <w:b/>
                <w:sz w:val="24"/>
              </w:rPr>
              <w:t>–</w:t>
            </w:r>
            <w:r>
              <w:rPr>
                <w:b/>
                <w:sz w:val="24"/>
              </w:rPr>
              <w:tab/>
              <w:t>7,524</w:t>
            </w:r>
          </w:p>
        </w:tc>
        <w:tc>
          <w:tcPr>
            <w:tcW w:w="996"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3,406</w:t>
            </w:r>
          </w:p>
        </w:tc>
      </w:tr>
    </w:tbl>
    <w:p w:rsidR="00BB37A1" w:rsidRDefault="001961F7">
      <w:pPr>
        <w:pStyle w:val="BodyText"/>
        <w:spacing w:before="10"/>
        <w:rPr>
          <w:sz w:val="22"/>
        </w:rPr>
      </w:pPr>
      <w:r>
        <w:pict>
          <v:group id="_x0000_s1312" style="position:absolute;margin-left:438.5pt;margin-top:15.9pt;width:369.3pt;height:.75pt;z-index:251621888;mso-wrap-distance-left:0;mso-wrap-distance-right:0;mso-position-horizontal-relative:page;mso-position-vertical-relative:text" coordorigin="8770,318" coordsize="7386,15">
            <v:line id="_x0000_s1319" style="position:absolute" from="8777,325" to="9911,325"/>
            <v:line id="_x0000_s1318" style="position:absolute" from="9911,325" to="11045,325"/>
            <v:line id="_x0000_s1317" style="position:absolute" from="11045,325" to="11612,325"/>
            <v:line id="_x0000_s1316" style="position:absolute" from="11612,325" to="12746,325"/>
            <v:line id="_x0000_s1315" style="position:absolute" from="12746,325" to="13880,325"/>
            <v:line id="_x0000_s1314" style="position:absolute" from="13880,325" to="15014,325"/>
            <v:line id="_x0000_s1313" style="position:absolute" from="15014,325" to="16147,325"/>
            <w10:wrap type="topAndBottom" anchorx="page"/>
          </v:group>
        </w:pict>
      </w:r>
    </w:p>
    <w:p w:rsidR="00BB37A1" w:rsidRDefault="002F5F5A">
      <w:pPr>
        <w:pStyle w:val="Heading5"/>
        <w:tabs>
          <w:tab w:val="left" w:pos="8777"/>
          <w:tab w:val="left" w:pos="9587"/>
          <w:tab w:val="left" w:pos="10450"/>
          <w:tab w:val="left" w:pos="12117"/>
          <w:tab w:val="left" w:pos="13680"/>
          <w:tab w:val="left" w:pos="14385"/>
          <w:tab w:val="left" w:pos="15552"/>
        </w:tabs>
        <w:spacing w:after="29" w:line="288" w:lineRule="exact"/>
      </w:pPr>
      <w:r>
        <w:t>SURPLUS/(DEFICIT) FOR</w:t>
      </w:r>
      <w:r>
        <w:rPr>
          <w:spacing w:val="-3"/>
        </w:rPr>
        <w:t xml:space="preserve"> </w:t>
      </w:r>
      <w:r>
        <w:t>THE</w:t>
      </w:r>
      <w:r>
        <w:rPr>
          <w:spacing w:val="-2"/>
        </w:rPr>
        <w:t xml:space="preserve"> </w:t>
      </w:r>
      <w:r>
        <w:t>PERIOD</w:t>
      </w:r>
      <w:r>
        <w:tab/>
      </w:r>
      <w:r>
        <w:rPr>
          <w:rFonts w:ascii="Times New Roman" w:hAnsi="Times New Roman"/>
          <w:b w:val="0"/>
          <w:u w:val="single"/>
        </w:rPr>
        <w:t xml:space="preserve"> </w:t>
      </w:r>
      <w:r>
        <w:rPr>
          <w:rFonts w:ascii="Times New Roman" w:hAnsi="Times New Roman"/>
          <w:b w:val="0"/>
          <w:u w:val="single"/>
        </w:rPr>
        <w:tab/>
      </w:r>
      <w:r>
        <w:rPr>
          <w:u w:val="single"/>
        </w:rPr>
        <w:t>29</w:t>
      </w:r>
      <w:r>
        <w:rPr>
          <w:u w:val="single"/>
        </w:rPr>
        <w:tab/>
        <w:t>(699)</w:t>
      </w:r>
      <w:r>
        <w:rPr>
          <w:u w:val="single"/>
        </w:rPr>
        <w:tab/>
        <w:t>2,110</w:t>
      </w:r>
      <w:r>
        <w:rPr>
          <w:u w:val="single"/>
        </w:rPr>
        <w:tab/>
        <w:t>–</w:t>
      </w:r>
      <w:r>
        <w:rPr>
          <w:u w:val="single"/>
        </w:rPr>
        <w:tab/>
        <w:t>2,139</w:t>
      </w:r>
      <w:r>
        <w:rPr>
          <w:u w:val="single"/>
        </w:rPr>
        <w:tab/>
        <w:t>(699)</w:t>
      </w:r>
    </w:p>
    <w:p w:rsidR="00BB37A1" w:rsidRDefault="001961F7">
      <w:pPr>
        <w:pStyle w:val="BodyText"/>
        <w:spacing w:line="20" w:lineRule="exact"/>
        <w:ind w:left="8773"/>
        <w:rPr>
          <w:sz w:val="2"/>
        </w:rPr>
      </w:pPr>
      <w:r>
        <w:rPr>
          <w:sz w:val="2"/>
        </w:rPr>
      </w:r>
      <w:r>
        <w:rPr>
          <w:sz w:val="2"/>
        </w:rPr>
        <w:pict>
          <v:group id="_x0000_s1304" style="width:368.9pt;height:.35pt;mso-position-horizontal-relative:char;mso-position-vertical-relative:line" coordsize="7378,7">
            <v:line id="_x0000_s1311" style="position:absolute" from="3,3" to="1137,3" strokeweight=".1178mm"/>
            <v:line id="_x0000_s1310" style="position:absolute" from="1137,3" to="2271,3" strokeweight=".1178mm"/>
            <v:line id="_x0000_s1309" style="position:absolute" from="2271,3" to="2838,3" strokeweight=".1178mm"/>
            <v:line id="_x0000_s1308" style="position:absolute" from="2838,3" to="3972,3" strokeweight=".1178mm"/>
            <v:line id="_x0000_s1307" style="position:absolute" from="3972,3" to="5106,3" strokeweight=".1178mm"/>
            <v:line id="_x0000_s1306" style="position:absolute" from="5106,3" to="6240,3" strokeweight=".1178mm"/>
            <v:line id="_x0000_s1305" style="position:absolute" from="6240,3" to="7374,3" strokeweight=".1178mm"/>
            <w10:wrap type="none"/>
            <w10:anchorlock/>
          </v:group>
        </w:pict>
      </w:r>
    </w:p>
    <w:p w:rsidR="00BB37A1" w:rsidRDefault="002F5F5A">
      <w:pPr>
        <w:pStyle w:val="BodyText"/>
        <w:spacing w:before="136"/>
        <w:ind w:left="680"/>
      </w:pPr>
      <w:r>
        <w:t>The Schedule of Income and Expenses by Service should be read in conjunction with the accompanying notes.</w:t>
      </w:r>
    </w:p>
    <w:p w:rsidR="00BB37A1" w:rsidRDefault="002F5F5A">
      <w:pPr>
        <w:pStyle w:val="BodyText"/>
        <w:spacing w:before="51" w:line="259" w:lineRule="auto"/>
        <w:ind w:left="680" w:right="839"/>
      </w:pPr>
      <w:r>
        <w:t>Service 1: Establishment of a Platform for the Delivery of Better Government Services through Efficient Development of ICT Strategy, Policies and Solutions Service 2: Establishment of a $20 million innovation package to grow the WA innovation ecosystem and innovation activity through the delivery of programs, services and events</w:t>
      </w:r>
    </w:p>
    <w:p w:rsidR="00BB37A1" w:rsidRDefault="00BB37A1">
      <w:pPr>
        <w:spacing w:line="259" w:lineRule="auto"/>
        <w:sectPr w:rsidR="00BB37A1">
          <w:headerReference w:type="default" r:id="rId76"/>
          <w:pgSz w:w="16840" w:h="11910" w:orient="landscape"/>
          <w:pgMar w:top="1120" w:right="0" w:bottom="620" w:left="0" w:header="0" w:footer="420" w:gutter="0"/>
          <w:cols w:space="720"/>
        </w:sectPr>
      </w:pPr>
    </w:p>
    <w:p w:rsidR="00BB37A1" w:rsidRDefault="00BB37A1">
      <w:pPr>
        <w:pStyle w:val="BodyText"/>
        <w:rPr>
          <w:sz w:val="20"/>
        </w:rPr>
      </w:pPr>
    </w:p>
    <w:p w:rsidR="00BB37A1" w:rsidRDefault="00BB37A1">
      <w:pPr>
        <w:pStyle w:val="BodyText"/>
        <w:spacing w:before="2"/>
        <w:rPr>
          <w:sz w:val="23"/>
        </w:rPr>
      </w:pPr>
    </w:p>
    <w:tbl>
      <w:tblPr>
        <w:tblW w:w="0" w:type="auto"/>
        <w:tblInd w:w="63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786"/>
        <w:gridCol w:w="1515"/>
        <w:gridCol w:w="1816"/>
        <w:gridCol w:w="1473"/>
        <w:gridCol w:w="1532"/>
        <w:gridCol w:w="1361"/>
        <w:gridCol w:w="1034"/>
      </w:tblGrid>
      <w:tr w:rsidR="00BB37A1" w:rsidTr="008D25D6">
        <w:trPr>
          <w:trHeight w:hRule="exact" w:val="290"/>
          <w:tblHeader/>
        </w:trPr>
        <w:tc>
          <w:tcPr>
            <w:tcW w:w="6786" w:type="dxa"/>
            <w:vMerge w:val="restart"/>
          </w:tcPr>
          <w:p w:rsidR="00BB37A1" w:rsidRDefault="00BB37A1"/>
        </w:tc>
        <w:tc>
          <w:tcPr>
            <w:tcW w:w="1515" w:type="dxa"/>
          </w:tcPr>
          <w:p w:rsidR="00BB37A1" w:rsidRDefault="00BB37A1"/>
        </w:tc>
        <w:tc>
          <w:tcPr>
            <w:tcW w:w="1816" w:type="dxa"/>
          </w:tcPr>
          <w:p w:rsidR="00BB37A1" w:rsidRDefault="002F5F5A">
            <w:pPr>
              <w:pStyle w:val="TableParagraph"/>
              <w:spacing w:line="244" w:lineRule="exact"/>
              <w:ind w:right="687"/>
              <w:rPr>
                <w:b/>
                <w:sz w:val="24"/>
              </w:rPr>
            </w:pPr>
            <w:bookmarkStart w:id="38" w:name="Schedule_of_assets_and_liabilities_by_se"/>
            <w:bookmarkStart w:id="39" w:name="_bookmark20"/>
            <w:bookmarkEnd w:id="38"/>
            <w:bookmarkEnd w:id="39"/>
            <w:r>
              <w:rPr>
                <w:b/>
                <w:sz w:val="24"/>
              </w:rPr>
              <w:t>Service 1</w:t>
            </w:r>
          </w:p>
        </w:tc>
        <w:tc>
          <w:tcPr>
            <w:tcW w:w="1473" w:type="dxa"/>
          </w:tcPr>
          <w:p w:rsidR="00BB37A1" w:rsidRDefault="00BB37A1"/>
        </w:tc>
        <w:tc>
          <w:tcPr>
            <w:tcW w:w="1532" w:type="dxa"/>
          </w:tcPr>
          <w:p w:rsidR="00BB37A1" w:rsidRDefault="002F5F5A">
            <w:pPr>
              <w:pStyle w:val="TableParagraph"/>
              <w:spacing w:line="244" w:lineRule="exact"/>
              <w:ind w:right="404"/>
              <w:rPr>
                <w:b/>
                <w:sz w:val="24"/>
              </w:rPr>
            </w:pPr>
            <w:r>
              <w:rPr>
                <w:b/>
                <w:sz w:val="24"/>
              </w:rPr>
              <w:t>Service 2</w:t>
            </w:r>
          </w:p>
        </w:tc>
        <w:tc>
          <w:tcPr>
            <w:tcW w:w="1361" w:type="dxa"/>
          </w:tcPr>
          <w:p w:rsidR="00BB37A1" w:rsidRDefault="00BB37A1"/>
        </w:tc>
        <w:tc>
          <w:tcPr>
            <w:tcW w:w="1034" w:type="dxa"/>
          </w:tcPr>
          <w:p w:rsidR="00BB37A1" w:rsidRDefault="002F5F5A">
            <w:pPr>
              <w:pStyle w:val="TableParagraph"/>
              <w:spacing w:line="244" w:lineRule="exact"/>
              <w:ind w:right="77"/>
              <w:rPr>
                <w:b/>
                <w:sz w:val="24"/>
              </w:rPr>
            </w:pPr>
            <w:r>
              <w:rPr>
                <w:b/>
                <w:sz w:val="24"/>
              </w:rPr>
              <w:t>Total</w:t>
            </w:r>
          </w:p>
        </w:tc>
      </w:tr>
      <w:tr w:rsidR="00BB37A1">
        <w:trPr>
          <w:trHeight w:hRule="exact" w:val="314"/>
        </w:trPr>
        <w:tc>
          <w:tcPr>
            <w:tcW w:w="6786" w:type="dxa"/>
            <w:vMerge/>
          </w:tcPr>
          <w:p w:rsidR="00BB37A1" w:rsidRDefault="00BB37A1"/>
        </w:tc>
        <w:tc>
          <w:tcPr>
            <w:tcW w:w="1515" w:type="dxa"/>
          </w:tcPr>
          <w:p w:rsidR="00BB37A1" w:rsidRDefault="002F5F5A">
            <w:pPr>
              <w:pStyle w:val="TableParagraph"/>
              <w:spacing w:before="1"/>
              <w:ind w:right="232"/>
              <w:rPr>
                <w:b/>
                <w:sz w:val="24"/>
              </w:rPr>
            </w:pPr>
            <w:r>
              <w:rPr>
                <w:b/>
                <w:sz w:val="24"/>
              </w:rPr>
              <w:t>2017</w:t>
            </w:r>
          </w:p>
        </w:tc>
        <w:tc>
          <w:tcPr>
            <w:tcW w:w="1816" w:type="dxa"/>
          </w:tcPr>
          <w:p w:rsidR="00BB37A1" w:rsidRDefault="002F5F5A">
            <w:pPr>
              <w:pStyle w:val="TableParagraph"/>
              <w:spacing w:before="1"/>
              <w:ind w:right="687"/>
              <w:rPr>
                <w:b/>
                <w:sz w:val="24"/>
              </w:rPr>
            </w:pPr>
            <w:r>
              <w:rPr>
                <w:b/>
                <w:sz w:val="24"/>
              </w:rPr>
              <w:t>2016</w:t>
            </w:r>
          </w:p>
        </w:tc>
        <w:tc>
          <w:tcPr>
            <w:tcW w:w="1473" w:type="dxa"/>
          </w:tcPr>
          <w:p w:rsidR="00BB37A1" w:rsidRDefault="002F5F5A">
            <w:pPr>
              <w:pStyle w:val="TableParagraph"/>
              <w:spacing w:before="1"/>
              <w:ind w:right="232"/>
              <w:rPr>
                <w:b/>
                <w:sz w:val="24"/>
              </w:rPr>
            </w:pPr>
            <w:r>
              <w:rPr>
                <w:b/>
                <w:sz w:val="24"/>
              </w:rPr>
              <w:t>2017</w:t>
            </w:r>
          </w:p>
        </w:tc>
        <w:tc>
          <w:tcPr>
            <w:tcW w:w="1532" w:type="dxa"/>
          </w:tcPr>
          <w:p w:rsidR="00BB37A1" w:rsidRDefault="002F5F5A">
            <w:pPr>
              <w:pStyle w:val="TableParagraph"/>
              <w:spacing w:before="1"/>
              <w:ind w:right="404"/>
              <w:rPr>
                <w:b/>
                <w:sz w:val="24"/>
              </w:rPr>
            </w:pPr>
            <w:r>
              <w:rPr>
                <w:b/>
                <w:sz w:val="24"/>
              </w:rPr>
              <w:t>2016</w:t>
            </w:r>
          </w:p>
        </w:tc>
        <w:tc>
          <w:tcPr>
            <w:tcW w:w="1361" w:type="dxa"/>
          </w:tcPr>
          <w:p w:rsidR="00BB37A1" w:rsidRDefault="002F5F5A">
            <w:pPr>
              <w:pStyle w:val="TableParagraph"/>
              <w:spacing w:before="1"/>
              <w:ind w:right="404"/>
              <w:rPr>
                <w:b/>
                <w:sz w:val="24"/>
              </w:rPr>
            </w:pPr>
            <w:r>
              <w:rPr>
                <w:b/>
                <w:sz w:val="24"/>
              </w:rPr>
              <w:t>2017</w:t>
            </w:r>
          </w:p>
        </w:tc>
        <w:tc>
          <w:tcPr>
            <w:tcW w:w="1034" w:type="dxa"/>
          </w:tcPr>
          <w:p w:rsidR="00BB37A1" w:rsidRDefault="002F5F5A">
            <w:pPr>
              <w:pStyle w:val="TableParagraph"/>
              <w:spacing w:before="1"/>
              <w:ind w:right="77"/>
              <w:rPr>
                <w:b/>
                <w:sz w:val="24"/>
              </w:rPr>
            </w:pPr>
            <w:r>
              <w:rPr>
                <w:b/>
                <w:sz w:val="24"/>
              </w:rPr>
              <w:t>2016</w:t>
            </w:r>
          </w:p>
        </w:tc>
      </w:tr>
      <w:tr w:rsidR="00BB37A1">
        <w:trPr>
          <w:trHeight w:hRule="exact" w:val="327"/>
        </w:trPr>
        <w:tc>
          <w:tcPr>
            <w:tcW w:w="6786" w:type="dxa"/>
            <w:vMerge/>
          </w:tcPr>
          <w:p w:rsidR="00BB37A1" w:rsidRDefault="00BB37A1"/>
        </w:tc>
        <w:tc>
          <w:tcPr>
            <w:tcW w:w="1515" w:type="dxa"/>
          </w:tcPr>
          <w:p w:rsidR="00BB37A1" w:rsidRDefault="002F5F5A">
            <w:pPr>
              <w:pStyle w:val="TableParagraph"/>
              <w:spacing w:line="268" w:lineRule="exact"/>
              <w:ind w:right="232"/>
              <w:rPr>
                <w:b/>
                <w:sz w:val="24"/>
              </w:rPr>
            </w:pPr>
            <w:r>
              <w:rPr>
                <w:b/>
                <w:sz w:val="24"/>
              </w:rPr>
              <w:t>$000</w:t>
            </w:r>
          </w:p>
        </w:tc>
        <w:tc>
          <w:tcPr>
            <w:tcW w:w="1816" w:type="dxa"/>
          </w:tcPr>
          <w:p w:rsidR="00BB37A1" w:rsidRDefault="002F5F5A">
            <w:pPr>
              <w:pStyle w:val="TableParagraph"/>
              <w:spacing w:line="268" w:lineRule="exact"/>
              <w:ind w:right="687"/>
              <w:rPr>
                <w:b/>
                <w:sz w:val="24"/>
              </w:rPr>
            </w:pPr>
            <w:r>
              <w:rPr>
                <w:b/>
                <w:sz w:val="24"/>
              </w:rPr>
              <w:t>$000</w:t>
            </w:r>
          </w:p>
        </w:tc>
        <w:tc>
          <w:tcPr>
            <w:tcW w:w="1473" w:type="dxa"/>
          </w:tcPr>
          <w:p w:rsidR="00BB37A1" w:rsidRDefault="002F5F5A">
            <w:pPr>
              <w:pStyle w:val="TableParagraph"/>
              <w:spacing w:line="268" w:lineRule="exact"/>
              <w:ind w:right="232"/>
              <w:rPr>
                <w:b/>
                <w:sz w:val="24"/>
              </w:rPr>
            </w:pPr>
            <w:r>
              <w:rPr>
                <w:b/>
                <w:sz w:val="24"/>
              </w:rPr>
              <w:t>$000</w:t>
            </w:r>
          </w:p>
        </w:tc>
        <w:tc>
          <w:tcPr>
            <w:tcW w:w="1532" w:type="dxa"/>
          </w:tcPr>
          <w:p w:rsidR="00BB37A1" w:rsidRDefault="002F5F5A">
            <w:pPr>
              <w:pStyle w:val="TableParagraph"/>
              <w:spacing w:line="268" w:lineRule="exact"/>
              <w:ind w:right="404"/>
              <w:rPr>
                <w:b/>
                <w:sz w:val="24"/>
              </w:rPr>
            </w:pPr>
            <w:r>
              <w:rPr>
                <w:b/>
                <w:sz w:val="24"/>
              </w:rPr>
              <w:t>$000</w:t>
            </w:r>
          </w:p>
        </w:tc>
        <w:tc>
          <w:tcPr>
            <w:tcW w:w="1361" w:type="dxa"/>
          </w:tcPr>
          <w:p w:rsidR="00BB37A1" w:rsidRDefault="002F5F5A">
            <w:pPr>
              <w:pStyle w:val="TableParagraph"/>
              <w:spacing w:line="268" w:lineRule="exact"/>
              <w:ind w:right="404"/>
              <w:rPr>
                <w:b/>
                <w:sz w:val="24"/>
              </w:rPr>
            </w:pPr>
            <w:r>
              <w:rPr>
                <w:b/>
                <w:sz w:val="24"/>
              </w:rPr>
              <w:t>$000</w:t>
            </w:r>
          </w:p>
        </w:tc>
        <w:tc>
          <w:tcPr>
            <w:tcW w:w="1034" w:type="dxa"/>
          </w:tcPr>
          <w:p w:rsidR="00BB37A1" w:rsidRDefault="002F5F5A">
            <w:pPr>
              <w:pStyle w:val="TableParagraph"/>
              <w:spacing w:line="268" w:lineRule="exact"/>
              <w:ind w:right="77"/>
              <w:rPr>
                <w:b/>
                <w:sz w:val="24"/>
              </w:rPr>
            </w:pPr>
            <w:r>
              <w:rPr>
                <w:b/>
                <w:sz w:val="24"/>
              </w:rPr>
              <w:t>$000</w:t>
            </w:r>
          </w:p>
        </w:tc>
      </w:tr>
      <w:tr w:rsidR="00BB37A1">
        <w:trPr>
          <w:trHeight w:hRule="exact" w:val="353"/>
        </w:trPr>
        <w:tc>
          <w:tcPr>
            <w:tcW w:w="6786" w:type="dxa"/>
          </w:tcPr>
          <w:p w:rsidR="00BB37A1" w:rsidRDefault="002F5F5A">
            <w:pPr>
              <w:pStyle w:val="TableParagraph"/>
              <w:spacing w:before="14"/>
              <w:ind w:left="50"/>
              <w:jc w:val="left"/>
              <w:rPr>
                <w:sz w:val="24"/>
              </w:rPr>
            </w:pPr>
            <w:r>
              <w:rPr>
                <w:sz w:val="24"/>
                <w:u w:val="single"/>
              </w:rPr>
              <w:t>Assets</w:t>
            </w:r>
          </w:p>
        </w:tc>
        <w:tc>
          <w:tcPr>
            <w:tcW w:w="1515" w:type="dxa"/>
          </w:tcPr>
          <w:p w:rsidR="00BB37A1" w:rsidRDefault="00BB37A1"/>
        </w:tc>
        <w:tc>
          <w:tcPr>
            <w:tcW w:w="1816" w:type="dxa"/>
          </w:tcPr>
          <w:p w:rsidR="00BB37A1" w:rsidRDefault="00BB37A1"/>
        </w:tc>
        <w:tc>
          <w:tcPr>
            <w:tcW w:w="1473" w:type="dxa"/>
          </w:tcPr>
          <w:p w:rsidR="00BB37A1" w:rsidRDefault="00BB37A1"/>
        </w:tc>
        <w:tc>
          <w:tcPr>
            <w:tcW w:w="1532" w:type="dxa"/>
          </w:tcPr>
          <w:p w:rsidR="00BB37A1" w:rsidRDefault="00BB37A1"/>
        </w:tc>
        <w:tc>
          <w:tcPr>
            <w:tcW w:w="1361" w:type="dxa"/>
          </w:tcPr>
          <w:p w:rsidR="00BB37A1" w:rsidRDefault="00BB37A1"/>
        </w:tc>
        <w:tc>
          <w:tcPr>
            <w:tcW w:w="1034" w:type="dxa"/>
          </w:tcPr>
          <w:p w:rsidR="00BB37A1" w:rsidRDefault="00BB37A1"/>
        </w:tc>
      </w:tr>
      <w:tr w:rsidR="00BB37A1">
        <w:trPr>
          <w:trHeight w:hRule="exact" w:val="345"/>
        </w:trPr>
        <w:tc>
          <w:tcPr>
            <w:tcW w:w="6786" w:type="dxa"/>
          </w:tcPr>
          <w:p w:rsidR="00BB37A1" w:rsidRDefault="002F5F5A">
            <w:pPr>
              <w:pStyle w:val="TableParagraph"/>
              <w:spacing w:before="1"/>
              <w:ind w:left="50"/>
              <w:jc w:val="left"/>
              <w:rPr>
                <w:sz w:val="24"/>
              </w:rPr>
            </w:pPr>
            <w:r>
              <w:rPr>
                <w:sz w:val="24"/>
              </w:rPr>
              <w:t>Current assets</w:t>
            </w:r>
          </w:p>
        </w:tc>
        <w:tc>
          <w:tcPr>
            <w:tcW w:w="1515" w:type="dxa"/>
          </w:tcPr>
          <w:p w:rsidR="00BB37A1" w:rsidRDefault="002F5F5A">
            <w:pPr>
              <w:pStyle w:val="TableParagraph"/>
              <w:spacing w:before="1"/>
              <w:ind w:right="232"/>
              <w:rPr>
                <w:sz w:val="24"/>
              </w:rPr>
            </w:pPr>
            <w:r>
              <w:rPr>
                <w:sz w:val="24"/>
              </w:rPr>
              <w:t>2,565</w:t>
            </w:r>
          </w:p>
        </w:tc>
        <w:tc>
          <w:tcPr>
            <w:tcW w:w="1816" w:type="dxa"/>
          </w:tcPr>
          <w:p w:rsidR="00BB37A1" w:rsidRDefault="002F5F5A">
            <w:pPr>
              <w:pStyle w:val="TableParagraph"/>
              <w:spacing w:before="1"/>
              <w:ind w:right="687"/>
              <w:rPr>
                <w:sz w:val="24"/>
              </w:rPr>
            </w:pPr>
            <w:r>
              <w:rPr>
                <w:sz w:val="24"/>
              </w:rPr>
              <w:t>715</w:t>
            </w:r>
          </w:p>
        </w:tc>
        <w:tc>
          <w:tcPr>
            <w:tcW w:w="1473" w:type="dxa"/>
          </w:tcPr>
          <w:p w:rsidR="00BB37A1" w:rsidRDefault="002F5F5A">
            <w:pPr>
              <w:pStyle w:val="TableParagraph"/>
              <w:spacing w:before="1"/>
              <w:ind w:right="232"/>
              <w:rPr>
                <w:sz w:val="24"/>
              </w:rPr>
            </w:pPr>
            <w:r>
              <w:rPr>
                <w:sz w:val="24"/>
              </w:rPr>
              <w:t>2,818</w:t>
            </w:r>
          </w:p>
        </w:tc>
        <w:tc>
          <w:tcPr>
            <w:tcW w:w="1532" w:type="dxa"/>
          </w:tcPr>
          <w:p w:rsidR="00BB37A1" w:rsidRDefault="002F5F5A">
            <w:pPr>
              <w:pStyle w:val="TableParagraph"/>
              <w:spacing w:before="1"/>
              <w:ind w:right="404"/>
              <w:rPr>
                <w:sz w:val="24"/>
              </w:rPr>
            </w:pPr>
            <w:r>
              <w:rPr>
                <w:sz w:val="24"/>
              </w:rPr>
              <w:t>–</w:t>
            </w:r>
          </w:p>
        </w:tc>
        <w:tc>
          <w:tcPr>
            <w:tcW w:w="1361" w:type="dxa"/>
          </w:tcPr>
          <w:p w:rsidR="00BB37A1" w:rsidRDefault="002F5F5A">
            <w:pPr>
              <w:pStyle w:val="TableParagraph"/>
              <w:spacing w:before="1"/>
              <w:ind w:right="403"/>
              <w:rPr>
                <w:sz w:val="24"/>
              </w:rPr>
            </w:pPr>
            <w:r>
              <w:rPr>
                <w:sz w:val="24"/>
              </w:rPr>
              <w:t>5,383</w:t>
            </w:r>
          </w:p>
        </w:tc>
        <w:tc>
          <w:tcPr>
            <w:tcW w:w="1034" w:type="dxa"/>
          </w:tcPr>
          <w:p w:rsidR="00BB37A1" w:rsidRDefault="002F5F5A">
            <w:pPr>
              <w:pStyle w:val="TableParagraph"/>
              <w:spacing w:before="1"/>
              <w:ind w:right="77"/>
              <w:rPr>
                <w:sz w:val="24"/>
              </w:rPr>
            </w:pPr>
            <w:r>
              <w:rPr>
                <w:sz w:val="24"/>
              </w:rPr>
              <w:t>715</w:t>
            </w:r>
          </w:p>
        </w:tc>
      </w:tr>
      <w:tr w:rsidR="00BB37A1">
        <w:trPr>
          <w:trHeight w:hRule="exact" w:val="315"/>
        </w:trPr>
        <w:tc>
          <w:tcPr>
            <w:tcW w:w="6786" w:type="dxa"/>
          </w:tcPr>
          <w:p w:rsidR="00BB37A1" w:rsidRDefault="002F5F5A">
            <w:pPr>
              <w:pStyle w:val="TableParagraph"/>
              <w:spacing w:before="6"/>
              <w:ind w:left="50"/>
              <w:jc w:val="left"/>
              <w:rPr>
                <w:sz w:val="24"/>
              </w:rPr>
            </w:pPr>
            <w:r>
              <w:rPr>
                <w:sz w:val="24"/>
              </w:rPr>
              <w:t>Non-current assets</w:t>
            </w:r>
          </w:p>
        </w:tc>
        <w:tc>
          <w:tcPr>
            <w:tcW w:w="1515" w:type="dxa"/>
            <w:tcBorders>
              <w:bottom w:val="single" w:sz="6" w:space="0" w:color="000000"/>
            </w:tcBorders>
          </w:tcPr>
          <w:p w:rsidR="00BB37A1" w:rsidRDefault="002F5F5A">
            <w:pPr>
              <w:pStyle w:val="TableParagraph"/>
              <w:spacing w:before="6"/>
              <w:ind w:right="232"/>
              <w:rPr>
                <w:sz w:val="24"/>
              </w:rPr>
            </w:pPr>
            <w:r>
              <w:rPr>
                <w:sz w:val="24"/>
              </w:rPr>
              <w:t>–</w:t>
            </w:r>
          </w:p>
        </w:tc>
        <w:tc>
          <w:tcPr>
            <w:tcW w:w="1816" w:type="dxa"/>
            <w:tcBorders>
              <w:bottom w:val="single" w:sz="6" w:space="0" w:color="000000"/>
            </w:tcBorders>
          </w:tcPr>
          <w:p w:rsidR="00BB37A1" w:rsidRDefault="002F5F5A">
            <w:pPr>
              <w:pStyle w:val="TableParagraph"/>
              <w:spacing w:before="6"/>
              <w:ind w:right="687"/>
              <w:rPr>
                <w:sz w:val="24"/>
              </w:rPr>
            </w:pPr>
            <w:r>
              <w:rPr>
                <w:sz w:val="24"/>
              </w:rPr>
              <w:t>–</w:t>
            </w:r>
          </w:p>
        </w:tc>
        <w:tc>
          <w:tcPr>
            <w:tcW w:w="1473" w:type="dxa"/>
            <w:tcBorders>
              <w:bottom w:val="single" w:sz="6" w:space="0" w:color="000000"/>
            </w:tcBorders>
          </w:tcPr>
          <w:p w:rsidR="00BB37A1" w:rsidRDefault="002F5F5A">
            <w:pPr>
              <w:pStyle w:val="TableParagraph"/>
              <w:spacing w:before="6"/>
              <w:ind w:right="232"/>
              <w:rPr>
                <w:sz w:val="24"/>
              </w:rPr>
            </w:pPr>
            <w:r>
              <w:rPr>
                <w:sz w:val="24"/>
              </w:rPr>
              <w:t>–</w:t>
            </w:r>
          </w:p>
        </w:tc>
        <w:tc>
          <w:tcPr>
            <w:tcW w:w="1532" w:type="dxa"/>
            <w:tcBorders>
              <w:bottom w:val="single" w:sz="6" w:space="0" w:color="000000"/>
            </w:tcBorders>
          </w:tcPr>
          <w:p w:rsidR="00BB37A1" w:rsidRDefault="002F5F5A">
            <w:pPr>
              <w:pStyle w:val="TableParagraph"/>
              <w:spacing w:before="6"/>
              <w:ind w:right="404"/>
              <w:rPr>
                <w:sz w:val="24"/>
              </w:rPr>
            </w:pPr>
            <w:r>
              <w:rPr>
                <w:sz w:val="24"/>
              </w:rPr>
              <w:t>–</w:t>
            </w:r>
          </w:p>
        </w:tc>
        <w:tc>
          <w:tcPr>
            <w:tcW w:w="1361" w:type="dxa"/>
            <w:tcBorders>
              <w:bottom w:val="single" w:sz="6" w:space="0" w:color="000000"/>
            </w:tcBorders>
          </w:tcPr>
          <w:p w:rsidR="00BB37A1" w:rsidRDefault="002F5F5A">
            <w:pPr>
              <w:pStyle w:val="TableParagraph"/>
              <w:spacing w:before="6"/>
              <w:ind w:right="404"/>
              <w:rPr>
                <w:sz w:val="24"/>
              </w:rPr>
            </w:pPr>
            <w:r>
              <w:rPr>
                <w:sz w:val="24"/>
              </w:rPr>
              <w:t>–</w:t>
            </w:r>
          </w:p>
        </w:tc>
        <w:tc>
          <w:tcPr>
            <w:tcW w:w="1034" w:type="dxa"/>
            <w:tcBorders>
              <w:bottom w:val="single" w:sz="6" w:space="0" w:color="000000"/>
            </w:tcBorders>
          </w:tcPr>
          <w:p w:rsidR="00BB37A1" w:rsidRDefault="002F5F5A">
            <w:pPr>
              <w:pStyle w:val="TableParagraph"/>
              <w:spacing w:before="6"/>
              <w:ind w:right="79"/>
              <w:rPr>
                <w:sz w:val="24"/>
              </w:rPr>
            </w:pPr>
            <w:r>
              <w:rPr>
                <w:sz w:val="24"/>
              </w:rPr>
              <w:t>–</w:t>
            </w:r>
          </w:p>
        </w:tc>
      </w:tr>
      <w:tr w:rsidR="00BB37A1">
        <w:trPr>
          <w:trHeight w:hRule="exact" w:val="340"/>
        </w:trPr>
        <w:tc>
          <w:tcPr>
            <w:tcW w:w="6786" w:type="dxa"/>
          </w:tcPr>
          <w:p w:rsidR="00BB37A1" w:rsidRDefault="002F5F5A">
            <w:pPr>
              <w:pStyle w:val="TableParagraph"/>
              <w:spacing w:before="31"/>
              <w:ind w:left="50"/>
              <w:jc w:val="left"/>
              <w:rPr>
                <w:b/>
                <w:sz w:val="24"/>
              </w:rPr>
            </w:pPr>
            <w:r>
              <w:rPr>
                <w:b/>
                <w:sz w:val="24"/>
              </w:rPr>
              <w:t>Total Assets</w:t>
            </w:r>
          </w:p>
        </w:tc>
        <w:tc>
          <w:tcPr>
            <w:tcW w:w="1515" w:type="dxa"/>
            <w:tcBorders>
              <w:top w:val="single" w:sz="6" w:space="0" w:color="000000"/>
              <w:bottom w:val="single" w:sz="6" w:space="0" w:color="000000"/>
            </w:tcBorders>
          </w:tcPr>
          <w:p w:rsidR="00BB37A1" w:rsidRDefault="002F5F5A">
            <w:pPr>
              <w:pStyle w:val="TableParagraph"/>
              <w:spacing w:before="24"/>
              <w:ind w:right="232"/>
              <w:rPr>
                <w:b/>
                <w:sz w:val="24"/>
              </w:rPr>
            </w:pPr>
            <w:r>
              <w:rPr>
                <w:b/>
                <w:sz w:val="24"/>
              </w:rPr>
              <w:t>2,565</w:t>
            </w:r>
          </w:p>
        </w:tc>
        <w:tc>
          <w:tcPr>
            <w:tcW w:w="1816" w:type="dxa"/>
            <w:tcBorders>
              <w:top w:val="single" w:sz="6" w:space="0" w:color="000000"/>
              <w:bottom w:val="single" w:sz="6" w:space="0" w:color="000000"/>
            </w:tcBorders>
          </w:tcPr>
          <w:p w:rsidR="00BB37A1" w:rsidRDefault="002F5F5A">
            <w:pPr>
              <w:pStyle w:val="TableParagraph"/>
              <w:spacing w:before="24"/>
              <w:ind w:right="687"/>
              <w:rPr>
                <w:b/>
                <w:sz w:val="24"/>
              </w:rPr>
            </w:pPr>
            <w:r>
              <w:rPr>
                <w:b/>
                <w:sz w:val="24"/>
              </w:rPr>
              <w:t>715</w:t>
            </w:r>
          </w:p>
        </w:tc>
        <w:tc>
          <w:tcPr>
            <w:tcW w:w="1473" w:type="dxa"/>
            <w:tcBorders>
              <w:top w:val="single" w:sz="6" w:space="0" w:color="000000"/>
              <w:bottom w:val="single" w:sz="6" w:space="0" w:color="000000"/>
            </w:tcBorders>
          </w:tcPr>
          <w:p w:rsidR="00BB37A1" w:rsidRDefault="002F5F5A">
            <w:pPr>
              <w:pStyle w:val="TableParagraph"/>
              <w:spacing w:before="24"/>
              <w:ind w:right="232"/>
              <w:rPr>
                <w:b/>
                <w:sz w:val="24"/>
              </w:rPr>
            </w:pPr>
            <w:r>
              <w:rPr>
                <w:b/>
                <w:sz w:val="24"/>
              </w:rPr>
              <w:t>2,818</w:t>
            </w:r>
          </w:p>
        </w:tc>
        <w:tc>
          <w:tcPr>
            <w:tcW w:w="1532" w:type="dxa"/>
            <w:tcBorders>
              <w:top w:val="single" w:sz="6" w:space="0" w:color="000000"/>
              <w:bottom w:val="single" w:sz="6" w:space="0" w:color="000000"/>
            </w:tcBorders>
          </w:tcPr>
          <w:p w:rsidR="00BB37A1" w:rsidRDefault="002F5F5A">
            <w:pPr>
              <w:pStyle w:val="TableParagraph"/>
              <w:spacing w:before="24"/>
              <w:ind w:right="404"/>
              <w:rPr>
                <w:b/>
                <w:sz w:val="24"/>
              </w:rPr>
            </w:pPr>
            <w:r>
              <w:rPr>
                <w:b/>
                <w:sz w:val="24"/>
              </w:rPr>
              <w:t>–</w:t>
            </w:r>
          </w:p>
        </w:tc>
        <w:tc>
          <w:tcPr>
            <w:tcW w:w="1361" w:type="dxa"/>
            <w:tcBorders>
              <w:top w:val="single" w:sz="6" w:space="0" w:color="000000"/>
              <w:bottom w:val="single" w:sz="6" w:space="0" w:color="000000"/>
            </w:tcBorders>
          </w:tcPr>
          <w:p w:rsidR="00BB37A1" w:rsidRDefault="002F5F5A">
            <w:pPr>
              <w:pStyle w:val="TableParagraph"/>
              <w:spacing w:before="24"/>
              <w:ind w:right="404"/>
              <w:rPr>
                <w:b/>
                <w:sz w:val="24"/>
              </w:rPr>
            </w:pPr>
            <w:r>
              <w:rPr>
                <w:b/>
                <w:sz w:val="24"/>
              </w:rPr>
              <w:t>5,383</w:t>
            </w:r>
          </w:p>
        </w:tc>
        <w:tc>
          <w:tcPr>
            <w:tcW w:w="1034"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715</w:t>
            </w:r>
          </w:p>
        </w:tc>
      </w:tr>
      <w:tr w:rsidR="00BB37A1">
        <w:trPr>
          <w:trHeight w:hRule="exact" w:val="710"/>
        </w:trPr>
        <w:tc>
          <w:tcPr>
            <w:tcW w:w="6786" w:type="dxa"/>
          </w:tcPr>
          <w:p w:rsidR="00BB37A1" w:rsidRDefault="00BB37A1">
            <w:pPr>
              <w:pStyle w:val="TableParagraph"/>
              <w:spacing w:before="5"/>
              <w:jc w:val="left"/>
              <w:rPr>
                <w:sz w:val="30"/>
              </w:rPr>
            </w:pPr>
          </w:p>
          <w:p w:rsidR="00BB37A1" w:rsidRDefault="002F5F5A">
            <w:pPr>
              <w:pStyle w:val="TableParagraph"/>
              <w:ind w:left="50"/>
              <w:jc w:val="left"/>
              <w:rPr>
                <w:sz w:val="24"/>
              </w:rPr>
            </w:pPr>
            <w:r>
              <w:rPr>
                <w:sz w:val="24"/>
                <w:u w:val="single"/>
              </w:rPr>
              <w:t>Liabilities</w:t>
            </w:r>
          </w:p>
        </w:tc>
        <w:tc>
          <w:tcPr>
            <w:tcW w:w="1515" w:type="dxa"/>
            <w:tcBorders>
              <w:top w:val="single" w:sz="6" w:space="0" w:color="000000"/>
            </w:tcBorders>
          </w:tcPr>
          <w:p w:rsidR="00BB37A1" w:rsidRDefault="00BB37A1"/>
        </w:tc>
        <w:tc>
          <w:tcPr>
            <w:tcW w:w="1816" w:type="dxa"/>
            <w:tcBorders>
              <w:top w:val="single" w:sz="6" w:space="0" w:color="000000"/>
            </w:tcBorders>
          </w:tcPr>
          <w:p w:rsidR="00BB37A1" w:rsidRDefault="00BB37A1"/>
        </w:tc>
        <w:tc>
          <w:tcPr>
            <w:tcW w:w="1473" w:type="dxa"/>
            <w:tcBorders>
              <w:top w:val="single" w:sz="6" w:space="0" w:color="000000"/>
            </w:tcBorders>
          </w:tcPr>
          <w:p w:rsidR="00BB37A1" w:rsidRDefault="00BB37A1"/>
        </w:tc>
        <w:tc>
          <w:tcPr>
            <w:tcW w:w="1532" w:type="dxa"/>
            <w:tcBorders>
              <w:top w:val="single" w:sz="6" w:space="0" w:color="000000"/>
            </w:tcBorders>
          </w:tcPr>
          <w:p w:rsidR="00BB37A1" w:rsidRDefault="00BB37A1"/>
        </w:tc>
        <w:tc>
          <w:tcPr>
            <w:tcW w:w="1361" w:type="dxa"/>
            <w:tcBorders>
              <w:top w:val="single" w:sz="6" w:space="0" w:color="000000"/>
            </w:tcBorders>
          </w:tcPr>
          <w:p w:rsidR="00BB37A1" w:rsidRDefault="00BB37A1"/>
        </w:tc>
        <w:tc>
          <w:tcPr>
            <w:tcW w:w="1034" w:type="dxa"/>
            <w:tcBorders>
              <w:top w:val="single" w:sz="6" w:space="0" w:color="000000"/>
            </w:tcBorders>
          </w:tcPr>
          <w:p w:rsidR="00BB37A1" w:rsidRDefault="00BB37A1"/>
        </w:tc>
      </w:tr>
      <w:tr w:rsidR="00BB37A1">
        <w:trPr>
          <w:trHeight w:hRule="exact" w:val="340"/>
        </w:trPr>
        <w:tc>
          <w:tcPr>
            <w:tcW w:w="6786" w:type="dxa"/>
          </w:tcPr>
          <w:p w:rsidR="00BB37A1" w:rsidRDefault="002F5F5A">
            <w:pPr>
              <w:pStyle w:val="TableParagraph"/>
              <w:spacing w:before="1"/>
              <w:ind w:left="50"/>
              <w:jc w:val="left"/>
              <w:rPr>
                <w:sz w:val="24"/>
              </w:rPr>
            </w:pPr>
            <w:r>
              <w:rPr>
                <w:sz w:val="24"/>
              </w:rPr>
              <w:t>Current liabilities</w:t>
            </w:r>
          </w:p>
        </w:tc>
        <w:tc>
          <w:tcPr>
            <w:tcW w:w="1515" w:type="dxa"/>
          </w:tcPr>
          <w:p w:rsidR="00BB37A1" w:rsidRDefault="002F5F5A">
            <w:pPr>
              <w:pStyle w:val="TableParagraph"/>
              <w:spacing w:before="1"/>
              <w:ind w:right="232"/>
              <w:rPr>
                <w:sz w:val="24"/>
              </w:rPr>
            </w:pPr>
            <w:r>
              <w:rPr>
                <w:sz w:val="24"/>
              </w:rPr>
              <w:t>1,977</w:t>
            </w:r>
          </w:p>
        </w:tc>
        <w:tc>
          <w:tcPr>
            <w:tcW w:w="1816" w:type="dxa"/>
          </w:tcPr>
          <w:p w:rsidR="00BB37A1" w:rsidRDefault="002F5F5A">
            <w:pPr>
              <w:pStyle w:val="TableParagraph"/>
              <w:spacing w:before="1"/>
              <w:ind w:right="687"/>
              <w:rPr>
                <w:sz w:val="24"/>
              </w:rPr>
            </w:pPr>
            <w:r>
              <w:rPr>
                <w:sz w:val="24"/>
              </w:rPr>
              <w:t>1,381</w:t>
            </w:r>
          </w:p>
        </w:tc>
        <w:tc>
          <w:tcPr>
            <w:tcW w:w="1473" w:type="dxa"/>
          </w:tcPr>
          <w:p w:rsidR="00BB37A1" w:rsidRDefault="002F5F5A">
            <w:pPr>
              <w:pStyle w:val="TableParagraph"/>
              <w:spacing w:before="1"/>
              <w:ind w:right="232"/>
              <w:rPr>
                <w:sz w:val="24"/>
              </w:rPr>
            </w:pPr>
            <w:r>
              <w:rPr>
                <w:sz w:val="24"/>
              </w:rPr>
              <w:t>1,822</w:t>
            </w:r>
          </w:p>
        </w:tc>
        <w:tc>
          <w:tcPr>
            <w:tcW w:w="1532" w:type="dxa"/>
          </w:tcPr>
          <w:p w:rsidR="00BB37A1" w:rsidRDefault="002F5F5A">
            <w:pPr>
              <w:pStyle w:val="TableParagraph"/>
              <w:spacing w:before="1"/>
              <w:ind w:right="404"/>
              <w:rPr>
                <w:sz w:val="24"/>
              </w:rPr>
            </w:pPr>
            <w:r>
              <w:rPr>
                <w:sz w:val="24"/>
              </w:rPr>
              <w:t>–</w:t>
            </w:r>
          </w:p>
        </w:tc>
        <w:tc>
          <w:tcPr>
            <w:tcW w:w="1361" w:type="dxa"/>
          </w:tcPr>
          <w:p w:rsidR="00BB37A1" w:rsidRDefault="002F5F5A">
            <w:pPr>
              <w:pStyle w:val="TableParagraph"/>
              <w:spacing w:before="1"/>
              <w:ind w:right="403"/>
              <w:rPr>
                <w:sz w:val="24"/>
              </w:rPr>
            </w:pPr>
            <w:r>
              <w:rPr>
                <w:sz w:val="24"/>
              </w:rPr>
              <w:t>3,799</w:t>
            </w:r>
          </w:p>
        </w:tc>
        <w:tc>
          <w:tcPr>
            <w:tcW w:w="1034" w:type="dxa"/>
          </w:tcPr>
          <w:p w:rsidR="00BB37A1" w:rsidRDefault="002F5F5A">
            <w:pPr>
              <w:pStyle w:val="TableParagraph"/>
              <w:spacing w:before="1"/>
              <w:ind w:right="77"/>
              <w:rPr>
                <w:sz w:val="24"/>
              </w:rPr>
            </w:pPr>
            <w:r>
              <w:rPr>
                <w:sz w:val="24"/>
              </w:rPr>
              <w:t>1,381</w:t>
            </w:r>
          </w:p>
        </w:tc>
      </w:tr>
      <w:tr w:rsidR="00BB37A1">
        <w:trPr>
          <w:trHeight w:hRule="exact" w:val="310"/>
        </w:trPr>
        <w:tc>
          <w:tcPr>
            <w:tcW w:w="6786" w:type="dxa"/>
          </w:tcPr>
          <w:p w:rsidR="00BB37A1" w:rsidRDefault="002F5F5A">
            <w:pPr>
              <w:pStyle w:val="TableParagraph"/>
              <w:spacing w:before="1"/>
              <w:ind w:left="50"/>
              <w:jc w:val="left"/>
              <w:rPr>
                <w:sz w:val="24"/>
              </w:rPr>
            </w:pPr>
            <w:r>
              <w:rPr>
                <w:sz w:val="24"/>
              </w:rPr>
              <w:t>Non-current liabilities</w:t>
            </w:r>
          </w:p>
        </w:tc>
        <w:tc>
          <w:tcPr>
            <w:tcW w:w="1515" w:type="dxa"/>
            <w:tcBorders>
              <w:bottom w:val="single" w:sz="6" w:space="0" w:color="000000"/>
            </w:tcBorders>
          </w:tcPr>
          <w:p w:rsidR="00BB37A1" w:rsidRDefault="002F5F5A">
            <w:pPr>
              <w:pStyle w:val="TableParagraph"/>
              <w:spacing w:before="1"/>
              <w:ind w:right="232"/>
              <w:rPr>
                <w:sz w:val="24"/>
              </w:rPr>
            </w:pPr>
            <w:r>
              <w:rPr>
                <w:sz w:val="24"/>
              </w:rPr>
              <w:t>140</w:t>
            </w:r>
          </w:p>
        </w:tc>
        <w:tc>
          <w:tcPr>
            <w:tcW w:w="1816" w:type="dxa"/>
            <w:tcBorders>
              <w:bottom w:val="single" w:sz="6" w:space="0" w:color="000000"/>
            </w:tcBorders>
          </w:tcPr>
          <w:p w:rsidR="00BB37A1" w:rsidRDefault="002F5F5A">
            <w:pPr>
              <w:pStyle w:val="TableParagraph"/>
              <w:spacing w:before="1"/>
              <w:ind w:right="687"/>
              <w:rPr>
                <w:sz w:val="24"/>
              </w:rPr>
            </w:pPr>
            <w:r>
              <w:rPr>
                <w:sz w:val="24"/>
              </w:rPr>
              <w:t>33</w:t>
            </w:r>
          </w:p>
        </w:tc>
        <w:tc>
          <w:tcPr>
            <w:tcW w:w="1473" w:type="dxa"/>
            <w:tcBorders>
              <w:bottom w:val="single" w:sz="6" w:space="0" w:color="000000"/>
            </w:tcBorders>
          </w:tcPr>
          <w:p w:rsidR="00BB37A1" w:rsidRDefault="002F5F5A">
            <w:pPr>
              <w:pStyle w:val="TableParagraph"/>
              <w:spacing w:before="1"/>
              <w:ind w:right="232"/>
              <w:rPr>
                <w:sz w:val="24"/>
              </w:rPr>
            </w:pPr>
            <w:r>
              <w:rPr>
                <w:sz w:val="24"/>
              </w:rPr>
              <w:t>4</w:t>
            </w:r>
          </w:p>
        </w:tc>
        <w:tc>
          <w:tcPr>
            <w:tcW w:w="1532" w:type="dxa"/>
            <w:tcBorders>
              <w:bottom w:val="single" w:sz="6" w:space="0" w:color="000000"/>
            </w:tcBorders>
          </w:tcPr>
          <w:p w:rsidR="00BB37A1" w:rsidRDefault="002F5F5A">
            <w:pPr>
              <w:pStyle w:val="TableParagraph"/>
              <w:spacing w:before="1"/>
              <w:ind w:right="404"/>
              <w:rPr>
                <w:sz w:val="24"/>
              </w:rPr>
            </w:pPr>
            <w:r>
              <w:rPr>
                <w:sz w:val="24"/>
              </w:rPr>
              <w:t>–</w:t>
            </w:r>
          </w:p>
        </w:tc>
        <w:tc>
          <w:tcPr>
            <w:tcW w:w="1361" w:type="dxa"/>
            <w:tcBorders>
              <w:bottom w:val="single" w:sz="6" w:space="0" w:color="000000"/>
            </w:tcBorders>
          </w:tcPr>
          <w:p w:rsidR="00BB37A1" w:rsidRDefault="002F5F5A">
            <w:pPr>
              <w:pStyle w:val="TableParagraph"/>
              <w:spacing w:before="1"/>
              <w:ind w:right="404"/>
              <w:rPr>
                <w:sz w:val="24"/>
              </w:rPr>
            </w:pPr>
            <w:r>
              <w:rPr>
                <w:sz w:val="24"/>
              </w:rPr>
              <w:t>144</w:t>
            </w:r>
          </w:p>
        </w:tc>
        <w:tc>
          <w:tcPr>
            <w:tcW w:w="1034" w:type="dxa"/>
            <w:tcBorders>
              <w:bottom w:val="single" w:sz="6" w:space="0" w:color="000000"/>
            </w:tcBorders>
          </w:tcPr>
          <w:p w:rsidR="00BB37A1" w:rsidRDefault="002F5F5A">
            <w:pPr>
              <w:pStyle w:val="TableParagraph"/>
              <w:spacing w:before="1"/>
              <w:ind w:right="77"/>
              <w:rPr>
                <w:sz w:val="24"/>
              </w:rPr>
            </w:pPr>
            <w:r>
              <w:rPr>
                <w:sz w:val="24"/>
              </w:rPr>
              <w:t>33</w:t>
            </w:r>
          </w:p>
        </w:tc>
      </w:tr>
      <w:tr w:rsidR="00BB37A1">
        <w:trPr>
          <w:trHeight w:hRule="exact" w:val="680"/>
        </w:trPr>
        <w:tc>
          <w:tcPr>
            <w:tcW w:w="6786" w:type="dxa"/>
          </w:tcPr>
          <w:p w:rsidR="00BB37A1" w:rsidRDefault="002F5F5A">
            <w:pPr>
              <w:pStyle w:val="TableParagraph"/>
              <w:spacing w:before="31"/>
              <w:ind w:left="50"/>
              <w:jc w:val="left"/>
              <w:rPr>
                <w:b/>
                <w:sz w:val="24"/>
              </w:rPr>
            </w:pPr>
            <w:r>
              <w:rPr>
                <w:b/>
                <w:sz w:val="24"/>
              </w:rPr>
              <w:t>Total Liabilities</w:t>
            </w:r>
          </w:p>
        </w:tc>
        <w:tc>
          <w:tcPr>
            <w:tcW w:w="1515" w:type="dxa"/>
            <w:tcBorders>
              <w:top w:val="single" w:sz="6" w:space="0" w:color="000000"/>
              <w:bottom w:val="single" w:sz="6" w:space="0" w:color="000000"/>
            </w:tcBorders>
          </w:tcPr>
          <w:p w:rsidR="00BB37A1" w:rsidRDefault="002F5F5A">
            <w:pPr>
              <w:pStyle w:val="TableParagraph"/>
              <w:spacing w:before="24"/>
              <w:ind w:right="232"/>
              <w:rPr>
                <w:b/>
                <w:sz w:val="24"/>
              </w:rPr>
            </w:pPr>
            <w:r>
              <w:rPr>
                <w:b/>
                <w:sz w:val="24"/>
              </w:rPr>
              <w:t>2,117</w:t>
            </w:r>
          </w:p>
        </w:tc>
        <w:tc>
          <w:tcPr>
            <w:tcW w:w="1816" w:type="dxa"/>
            <w:tcBorders>
              <w:top w:val="single" w:sz="6" w:space="0" w:color="000000"/>
              <w:bottom w:val="single" w:sz="6" w:space="0" w:color="000000"/>
            </w:tcBorders>
          </w:tcPr>
          <w:p w:rsidR="00BB37A1" w:rsidRDefault="002F5F5A">
            <w:pPr>
              <w:pStyle w:val="TableParagraph"/>
              <w:spacing w:before="24"/>
              <w:ind w:right="687"/>
              <w:rPr>
                <w:b/>
                <w:sz w:val="24"/>
              </w:rPr>
            </w:pPr>
            <w:r>
              <w:rPr>
                <w:b/>
                <w:sz w:val="24"/>
              </w:rPr>
              <w:t>1,414</w:t>
            </w:r>
          </w:p>
        </w:tc>
        <w:tc>
          <w:tcPr>
            <w:tcW w:w="1473" w:type="dxa"/>
            <w:tcBorders>
              <w:top w:val="single" w:sz="6" w:space="0" w:color="000000"/>
              <w:bottom w:val="single" w:sz="6" w:space="0" w:color="000000"/>
            </w:tcBorders>
          </w:tcPr>
          <w:p w:rsidR="00BB37A1" w:rsidRDefault="002F5F5A">
            <w:pPr>
              <w:pStyle w:val="TableParagraph"/>
              <w:spacing w:before="24"/>
              <w:ind w:right="232"/>
              <w:rPr>
                <w:b/>
                <w:sz w:val="24"/>
              </w:rPr>
            </w:pPr>
            <w:r>
              <w:rPr>
                <w:b/>
                <w:sz w:val="24"/>
              </w:rPr>
              <w:t>1,826</w:t>
            </w:r>
          </w:p>
        </w:tc>
        <w:tc>
          <w:tcPr>
            <w:tcW w:w="1532" w:type="dxa"/>
            <w:tcBorders>
              <w:top w:val="single" w:sz="6" w:space="0" w:color="000000"/>
              <w:bottom w:val="single" w:sz="6" w:space="0" w:color="000000"/>
            </w:tcBorders>
          </w:tcPr>
          <w:p w:rsidR="00BB37A1" w:rsidRDefault="002F5F5A">
            <w:pPr>
              <w:pStyle w:val="TableParagraph"/>
              <w:spacing w:before="24"/>
              <w:ind w:right="404"/>
              <w:rPr>
                <w:b/>
                <w:sz w:val="24"/>
              </w:rPr>
            </w:pPr>
            <w:r>
              <w:rPr>
                <w:b/>
                <w:sz w:val="24"/>
              </w:rPr>
              <w:t>–</w:t>
            </w:r>
          </w:p>
        </w:tc>
        <w:tc>
          <w:tcPr>
            <w:tcW w:w="1361" w:type="dxa"/>
            <w:tcBorders>
              <w:top w:val="single" w:sz="6" w:space="0" w:color="000000"/>
              <w:bottom w:val="single" w:sz="6" w:space="0" w:color="000000"/>
            </w:tcBorders>
          </w:tcPr>
          <w:p w:rsidR="00BB37A1" w:rsidRDefault="002F5F5A">
            <w:pPr>
              <w:pStyle w:val="TableParagraph"/>
              <w:spacing w:before="24"/>
              <w:ind w:right="404"/>
              <w:rPr>
                <w:b/>
                <w:sz w:val="24"/>
              </w:rPr>
            </w:pPr>
            <w:r>
              <w:rPr>
                <w:b/>
                <w:sz w:val="24"/>
              </w:rPr>
              <w:t>3,943</w:t>
            </w:r>
          </w:p>
        </w:tc>
        <w:tc>
          <w:tcPr>
            <w:tcW w:w="1034"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1,414</w:t>
            </w:r>
          </w:p>
        </w:tc>
      </w:tr>
      <w:tr w:rsidR="00BB37A1">
        <w:trPr>
          <w:trHeight w:hRule="exact" w:val="340"/>
        </w:trPr>
        <w:tc>
          <w:tcPr>
            <w:tcW w:w="6786" w:type="dxa"/>
          </w:tcPr>
          <w:p w:rsidR="00BB37A1" w:rsidRDefault="002F5F5A">
            <w:pPr>
              <w:pStyle w:val="TableParagraph"/>
              <w:spacing w:before="31"/>
              <w:ind w:left="50"/>
              <w:jc w:val="left"/>
              <w:rPr>
                <w:b/>
                <w:sz w:val="24"/>
              </w:rPr>
            </w:pPr>
            <w:r>
              <w:rPr>
                <w:b/>
                <w:sz w:val="24"/>
              </w:rPr>
              <w:t>NET ASSETS</w:t>
            </w:r>
          </w:p>
        </w:tc>
        <w:tc>
          <w:tcPr>
            <w:tcW w:w="1515" w:type="dxa"/>
            <w:tcBorders>
              <w:top w:val="single" w:sz="6" w:space="0" w:color="000000"/>
              <w:bottom w:val="double" w:sz="5" w:space="0" w:color="000000"/>
            </w:tcBorders>
          </w:tcPr>
          <w:p w:rsidR="00BB37A1" w:rsidRDefault="002F5F5A">
            <w:pPr>
              <w:pStyle w:val="TableParagraph"/>
              <w:spacing w:before="24"/>
              <w:ind w:right="232"/>
              <w:rPr>
                <w:b/>
                <w:sz w:val="24"/>
              </w:rPr>
            </w:pPr>
            <w:r>
              <w:rPr>
                <w:b/>
                <w:sz w:val="24"/>
              </w:rPr>
              <w:t>448</w:t>
            </w:r>
          </w:p>
        </w:tc>
        <w:tc>
          <w:tcPr>
            <w:tcW w:w="1816" w:type="dxa"/>
            <w:tcBorders>
              <w:top w:val="single" w:sz="6" w:space="0" w:color="000000"/>
              <w:bottom w:val="double" w:sz="5" w:space="0" w:color="000000"/>
            </w:tcBorders>
          </w:tcPr>
          <w:p w:rsidR="00BB37A1" w:rsidRDefault="002F5F5A">
            <w:pPr>
              <w:pStyle w:val="TableParagraph"/>
              <w:spacing w:before="24"/>
              <w:ind w:right="687"/>
              <w:rPr>
                <w:b/>
                <w:sz w:val="24"/>
              </w:rPr>
            </w:pPr>
            <w:r>
              <w:rPr>
                <w:b/>
                <w:sz w:val="24"/>
              </w:rPr>
              <w:t>(699)</w:t>
            </w:r>
          </w:p>
        </w:tc>
        <w:tc>
          <w:tcPr>
            <w:tcW w:w="1473" w:type="dxa"/>
            <w:tcBorders>
              <w:top w:val="single" w:sz="6" w:space="0" w:color="000000"/>
              <w:bottom w:val="double" w:sz="5" w:space="0" w:color="000000"/>
            </w:tcBorders>
          </w:tcPr>
          <w:p w:rsidR="00BB37A1" w:rsidRDefault="002F5F5A">
            <w:pPr>
              <w:pStyle w:val="TableParagraph"/>
              <w:spacing w:before="24"/>
              <w:ind w:right="232"/>
              <w:rPr>
                <w:b/>
                <w:sz w:val="24"/>
              </w:rPr>
            </w:pPr>
            <w:r>
              <w:rPr>
                <w:b/>
                <w:sz w:val="24"/>
              </w:rPr>
              <w:t>992</w:t>
            </w:r>
          </w:p>
        </w:tc>
        <w:tc>
          <w:tcPr>
            <w:tcW w:w="1532" w:type="dxa"/>
            <w:tcBorders>
              <w:top w:val="single" w:sz="6" w:space="0" w:color="000000"/>
              <w:bottom w:val="double" w:sz="5" w:space="0" w:color="000000"/>
            </w:tcBorders>
          </w:tcPr>
          <w:p w:rsidR="00BB37A1" w:rsidRDefault="002F5F5A">
            <w:pPr>
              <w:pStyle w:val="TableParagraph"/>
              <w:spacing w:before="24"/>
              <w:ind w:right="404"/>
              <w:rPr>
                <w:b/>
                <w:sz w:val="24"/>
              </w:rPr>
            </w:pPr>
            <w:r>
              <w:rPr>
                <w:b/>
                <w:sz w:val="24"/>
              </w:rPr>
              <w:t>–</w:t>
            </w:r>
          </w:p>
        </w:tc>
        <w:tc>
          <w:tcPr>
            <w:tcW w:w="1361" w:type="dxa"/>
            <w:tcBorders>
              <w:top w:val="single" w:sz="6" w:space="0" w:color="000000"/>
              <w:bottom w:val="double" w:sz="5" w:space="0" w:color="000000"/>
            </w:tcBorders>
          </w:tcPr>
          <w:p w:rsidR="00BB37A1" w:rsidRDefault="002F5F5A">
            <w:pPr>
              <w:pStyle w:val="TableParagraph"/>
              <w:spacing w:before="24"/>
              <w:ind w:right="404"/>
              <w:rPr>
                <w:b/>
                <w:sz w:val="24"/>
              </w:rPr>
            </w:pPr>
            <w:r>
              <w:rPr>
                <w:b/>
                <w:sz w:val="24"/>
              </w:rPr>
              <w:t>1,440</w:t>
            </w:r>
          </w:p>
        </w:tc>
        <w:tc>
          <w:tcPr>
            <w:tcW w:w="1034" w:type="dxa"/>
            <w:tcBorders>
              <w:top w:val="single" w:sz="6" w:space="0" w:color="000000"/>
              <w:bottom w:val="double" w:sz="5" w:space="0" w:color="000000"/>
            </w:tcBorders>
          </w:tcPr>
          <w:p w:rsidR="00BB37A1" w:rsidRDefault="002F5F5A">
            <w:pPr>
              <w:pStyle w:val="TableParagraph"/>
              <w:spacing w:before="24"/>
              <w:ind w:right="77"/>
              <w:rPr>
                <w:b/>
                <w:sz w:val="24"/>
              </w:rPr>
            </w:pPr>
            <w:r>
              <w:rPr>
                <w:b/>
                <w:sz w:val="24"/>
              </w:rPr>
              <w:t>(699)</w:t>
            </w:r>
          </w:p>
        </w:tc>
      </w:tr>
    </w:tbl>
    <w:p w:rsidR="00BB37A1" w:rsidRDefault="00BB37A1">
      <w:pPr>
        <w:pStyle w:val="BodyText"/>
        <w:spacing w:before="4"/>
        <w:rPr>
          <w:sz w:val="6"/>
        </w:rPr>
      </w:pPr>
    </w:p>
    <w:p w:rsidR="00BB37A1" w:rsidRDefault="002F5F5A">
      <w:pPr>
        <w:pStyle w:val="BodyText"/>
        <w:spacing w:before="52"/>
        <w:ind w:left="680"/>
      </w:pPr>
      <w:r>
        <w:t>The Schedule of Assets and Liabilities by Service should be read in conjunction with the accompanying notes.</w:t>
      </w:r>
    </w:p>
    <w:p w:rsidR="00BB37A1" w:rsidRDefault="002F5F5A">
      <w:pPr>
        <w:pStyle w:val="BodyText"/>
        <w:spacing w:before="164"/>
        <w:ind w:left="680"/>
      </w:pPr>
      <w:r>
        <w:t>Service 1: Establishment of a Platform for the Delivery of Better Government Services through Efficient Development of ICT Strategy, Policies and Solutions</w:t>
      </w:r>
    </w:p>
    <w:p w:rsidR="00BB37A1" w:rsidRDefault="002F5F5A">
      <w:pPr>
        <w:pStyle w:val="BodyText"/>
        <w:spacing w:before="162" w:line="288" w:lineRule="exact"/>
        <w:ind w:left="680" w:right="839"/>
      </w:pPr>
      <w:r>
        <w:t>Service 2: Establishment of a $20 million innovation package to grow the WA innovation ecosystem and innovation activity through the delivery of programs, services and events</w:t>
      </w:r>
    </w:p>
    <w:p w:rsidR="00BB37A1" w:rsidRDefault="00BB37A1">
      <w:pPr>
        <w:spacing w:line="288" w:lineRule="exact"/>
        <w:sectPr w:rsidR="00BB37A1">
          <w:headerReference w:type="default" r:id="rId77"/>
          <w:pgSz w:w="16840" w:h="11910" w:orient="landscape"/>
          <w:pgMar w:top="1120" w:right="0" w:bottom="620" w:left="0" w:header="0" w:footer="420" w:gutter="0"/>
          <w:cols w:space="720"/>
        </w:sectPr>
      </w:pPr>
    </w:p>
    <w:p w:rsidR="00BB37A1" w:rsidRDefault="00BB37A1">
      <w:pPr>
        <w:pStyle w:val="BodyText"/>
        <w:spacing w:before="6"/>
        <w:rPr>
          <w:sz w:val="26"/>
        </w:rPr>
      </w:pPr>
    </w:p>
    <w:tbl>
      <w:tblPr>
        <w:tblW w:w="0" w:type="auto"/>
        <w:tblInd w:w="63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353"/>
        <w:gridCol w:w="1646"/>
        <w:gridCol w:w="1247"/>
        <w:gridCol w:w="1474"/>
        <w:gridCol w:w="1361"/>
        <w:gridCol w:w="1247"/>
        <w:gridCol w:w="1189"/>
      </w:tblGrid>
      <w:tr w:rsidR="00BB37A1" w:rsidTr="008D25D6">
        <w:trPr>
          <w:trHeight w:hRule="exact" w:val="540"/>
          <w:tblHeader/>
        </w:trPr>
        <w:tc>
          <w:tcPr>
            <w:tcW w:w="7353" w:type="dxa"/>
            <w:vMerge w:val="restart"/>
          </w:tcPr>
          <w:p w:rsidR="00BB37A1" w:rsidRDefault="00BB37A1"/>
        </w:tc>
        <w:tc>
          <w:tcPr>
            <w:tcW w:w="1646" w:type="dxa"/>
          </w:tcPr>
          <w:p w:rsidR="00BB37A1" w:rsidRDefault="002F5F5A">
            <w:pPr>
              <w:pStyle w:val="TableParagraph"/>
              <w:spacing w:line="238" w:lineRule="exact"/>
              <w:ind w:left="806"/>
              <w:jc w:val="left"/>
              <w:rPr>
                <w:b/>
                <w:sz w:val="24"/>
              </w:rPr>
            </w:pPr>
            <w:bookmarkStart w:id="40" w:name="Summary_of_consolidated_account_appropri"/>
            <w:bookmarkStart w:id="41" w:name="_bookmark21"/>
            <w:bookmarkEnd w:id="40"/>
            <w:bookmarkEnd w:id="41"/>
            <w:r>
              <w:rPr>
                <w:b/>
                <w:sz w:val="24"/>
              </w:rPr>
              <w:t>2017</w:t>
            </w:r>
          </w:p>
          <w:p w:rsidR="00BB37A1" w:rsidRDefault="002F5F5A">
            <w:pPr>
              <w:pStyle w:val="TableParagraph"/>
              <w:spacing w:line="286" w:lineRule="exact"/>
              <w:ind w:left="412"/>
              <w:jc w:val="left"/>
              <w:rPr>
                <w:b/>
                <w:sz w:val="24"/>
              </w:rPr>
            </w:pPr>
            <w:r>
              <w:rPr>
                <w:b/>
                <w:sz w:val="24"/>
              </w:rPr>
              <w:t>Estimate</w:t>
            </w:r>
          </w:p>
        </w:tc>
        <w:tc>
          <w:tcPr>
            <w:tcW w:w="1247" w:type="dxa"/>
          </w:tcPr>
          <w:p w:rsidR="00BB37A1" w:rsidRDefault="002F5F5A">
            <w:pPr>
              <w:pStyle w:val="TableParagraph"/>
              <w:spacing w:line="238" w:lineRule="exact"/>
              <w:ind w:left="339" w:right="77"/>
              <w:jc w:val="center"/>
              <w:rPr>
                <w:b/>
                <w:sz w:val="24"/>
              </w:rPr>
            </w:pPr>
            <w:r>
              <w:rPr>
                <w:b/>
                <w:sz w:val="24"/>
              </w:rPr>
              <w:t>2017</w:t>
            </w:r>
          </w:p>
          <w:p w:rsidR="00BB37A1" w:rsidRDefault="002F5F5A">
            <w:pPr>
              <w:pStyle w:val="TableParagraph"/>
              <w:spacing w:line="286" w:lineRule="exact"/>
              <w:ind w:left="337" w:right="229"/>
              <w:jc w:val="center"/>
              <w:rPr>
                <w:b/>
                <w:sz w:val="24"/>
              </w:rPr>
            </w:pPr>
            <w:r>
              <w:rPr>
                <w:b/>
                <w:sz w:val="24"/>
              </w:rPr>
              <w:t>Actual</w:t>
            </w:r>
          </w:p>
        </w:tc>
        <w:tc>
          <w:tcPr>
            <w:tcW w:w="1474" w:type="dxa"/>
          </w:tcPr>
          <w:p w:rsidR="00BB37A1" w:rsidRDefault="00BB37A1">
            <w:pPr>
              <w:pStyle w:val="TableParagraph"/>
              <w:spacing w:before="11"/>
              <w:jc w:val="left"/>
              <w:rPr>
                <w:sz w:val="18"/>
              </w:rPr>
            </w:pPr>
          </w:p>
          <w:p w:rsidR="00BB37A1" w:rsidRDefault="002F5F5A">
            <w:pPr>
              <w:pStyle w:val="TableParagraph"/>
              <w:ind w:right="363"/>
              <w:rPr>
                <w:b/>
                <w:sz w:val="24"/>
              </w:rPr>
            </w:pPr>
            <w:r>
              <w:rPr>
                <w:b/>
                <w:sz w:val="24"/>
              </w:rPr>
              <w:t>Variance</w:t>
            </w:r>
          </w:p>
        </w:tc>
        <w:tc>
          <w:tcPr>
            <w:tcW w:w="1361" w:type="dxa"/>
          </w:tcPr>
          <w:p w:rsidR="00BB37A1" w:rsidRDefault="002F5F5A">
            <w:pPr>
              <w:pStyle w:val="TableParagraph"/>
              <w:spacing w:line="238" w:lineRule="exact"/>
              <w:ind w:left="341" w:right="193"/>
              <w:jc w:val="center"/>
              <w:rPr>
                <w:b/>
                <w:sz w:val="24"/>
              </w:rPr>
            </w:pPr>
            <w:r>
              <w:rPr>
                <w:b/>
                <w:sz w:val="24"/>
              </w:rPr>
              <w:t>2017</w:t>
            </w:r>
          </w:p>
          <w:p w:rsidR="00BB37A1" w:rsidRDefault="002F5F5A">
            <w:pPr>
              <w:pStyle w:val="TableParagraph"/>
              <w:spacing w:line="286" w:lineRule="exact"/>
              <w:ind w:left="341" w:right="343"/>
              <w:jc w:val="center"/>
              <w:rPr>
                <w:b/>
                <w:sz w:val="24"/>
              </w:rPr>
            </w:pPr>
            <w:r>
              <w:rPr>
                <w:b/>
                <w:sz w:val="24"/>
              </w:rPr>
              <w:t>Actual</w:t>
            </w:r>
          </w:p>
        </w:tc>
        <w:tc>
          <w:tcPr>
            <w:tcW w:w="1247" w:type="dxa"/>
          </w:tcPr>
          <w:p w:rsidR="00BB37A1" w:rsidRDefault="002F5F5A">
            <w:pPr>
              <w:pStyle w:val="TableParagraph"/>
              <w:spacing w:line="238" w:lineRule="exact"/>
              <w:ind w:left="340" w:right="73"/>
              <w:jc w:val="center"/>
              <w:rPr>
                <w:b/>
                <w:sz w:val="24"/>
              </w:rPr>
            </w:pPr>
            <w:r>
              <w:rPr>
                <w:b/>
                <w:sz w:val="24"/>
              </w:rPr>
              <w:t>2016</w:t>
            </w:r>
          </w:p>
          <w:p w:rsidR="00BB37A1" w:rsidRDefault="002F5F5A">
            <w:pPr>
              <w:pStyle w:val="TableParagraph"/>
              <w:spacing w:line="286" w:lineRule="exact"/>
              <w:ind w:left="335" w:right="226"/>
              <w:jc w:val="center"/>
              <w:rPr>
                <w:b/>
                <w:sz w:val="24"/>
              </w:rPr>
            </w:pPr>
            <w:r>
              <w:rPr>
                <w:b/>
                <w:sz w:val="24"/>
              </w:rPr>
              <w:t>Actual</w:t>
            </w:r>
          </w:p>
        </w:tc>
        <w:tc>
          <w:tcPr>
            <w:tcW w:w="1189" w:type="dxa"/>
          </w:tcPr>
          <w:p w:rsidR="00BB37A1" w:rsidRDefault="00BB37A1">
            <w:pPr>
              <w:pStyle w:val="TableParagraph"/>
              <w:spacing w:before="11"/>
              <w:jc w:val="left"/>
              <w:rPr>
                <w:sz w:val="18"/>
              </w:rPr>
            </w:pPr>
          </w:p>
          <w:p w:rsidR="00BB37A1" w:rsidRDefault="002F5F5A">
            <w:pPr>
              <w:pStyle w:val="TableParagraph"/>
              <w:ind w:right="78"/>
              <w:rPr>
                <w:b/>
                <w:sz w:val="24"/>
              </w:rPr>
            </w:pPr>
            <w:r>
              <w:rPr>
                <w:b/>
                <w:sz w:val="24"/>
              </w:rPr>
              <w:t>Variance</w:t>
            </w:r>
          </w:p>
        </w:tc>
      </w:tr>
      <w:tr w:rsidR="00BB37A1">
        <w:trPr>
          <w:trHeight w:hRule="exact" w:val="310"/>
        </w:trPr>
        <w:tc>
          <w:tcPr>
            <w:tcW w:w="7353" w:type="dxa"/>
            <w:vMerge/>
          </w:tcPr>
          <w:p w:rsidR="00BB37A1" w:rsidRDefault="00BB37A1"/>
        </w:tc>
        <w:tc>
          <w:tcPr>
            <w:tcW w:w="1646" w:type="dxa"/>
          </w:tcPr>
          <w:p w:rsidR="00BB37A1" w:rsidRDefault="002F5F5A">
            <w:pPr>
              <w:pStyle w:val="TableParagraph"/>
              <w:spacing w:line="264" w:lineRule="exact"/>
              <w:ind w:right="358"/>
              <w:rPr>
                <w:b/>
                <w:sz w:val="24"/>
              </w:rPr>
            </w:pPr>
            <w:r>
              <w:rPr>
                <w:b/>
                <w:sz w:val="24"/>
              </w:rPr>
              <w:t>$000</w:t>
            </w:r>
          </w:p>
        </w:tc>
        <w:tc>
          <w:tcPr>
            <w:tcW w:w="1247" w:type="dxa"/>
          </w:tcPr>
          <w:p w:rsidR="00BB37A1" w:rsidRDefault="002F5F5A">
            <w:pPr>
              <w:pStyle w:val="TableParagraph"/>
              <w:spacing w:line="264" w:lineRule="exact"/>
              <w:ind w:right="244"/>
              <w:rPr>
                <w:b/>
                <w:sz w:val="24"/>
              </w:rPr>
            </w:pPr>
            <w:r>
              <w:rPr>
                <w:b/>
                <w:sz w:val="24"/>
              </w:rPr>
              <w:t>$000</w:t>
            </w:r>
          </w:p>
        </w:tc>
        <w:tc>
          <w:tcPr>
            <w:tcW w:w="1474" w:type="dxa"/>
          </w:tcPr>
          <w:p w:rsidR="00BB37A1" w:rsidRDefault="002F5F5A">
            <w:pPr>
              <w:pStyle w:val="TableParagraph"/>
              <w:spacing w:line="264" w:lineRule="exact"/>
              <w:ind w:right="358"/>
              <w:rPr>
                <w:b/>
                <w:sz w:val="24"/>
              </w:rPr>
            </w:pPr>
            <w:r>
              <w:rPr>
                <w:b/>
                <w:sz w:val="24"/>
              </w:rPr>
              <w:t>$000</w:t>
            </w:r>
          </w:p>
        </w:tc>
        <w:tc>
          <w:tcPr>
            <w:tcW w:w="1361" w:type="dxa"/>
          </w:tcPr>
          <w:p w:rsidR="00BB37A1" w:rsidRDefault="002F5F5A">
            <w:pPr>
              <w:pStyle w:val="TableParagraph"/>
              <w:spacing w:line="264" w:lineRule="exact"/>
              <w:ind w:right="358"/>
              <w:rPr>
                <w:b/>
                <w:sz w:val="24"/>
              </w:rPr>
            </w:pPr>
            <w:r>
              <w:rPr>
                <w:b/>
                <w:sz w:val="24"/>
              </w:rPr>
              <w:t>$000</w:t>
            </w:r>
          </w:p>
        </w:tc>
        <w:tc>
          <w:tcPr>
            <w:tcW w:w="1247" w:type="dxa"/>
          </w:tcPr>
          <w:p w:rsidR="00BB37A1" w:rsidRDefault="002F5F5A">
            <w:pPr>
              <w:pStyle w:val="TableParagraph"/>
              <w:spacing w:line="264" w:lineRule="exact"/>
              <w:ind w:right="244"/>
              <w:rPr>
                <w:b/>
                <w:sz w:val="24"/>
              </w:rPr>
            </w:pPr>
            <w:r>
              <w:rPr>
                <w:b/>
                <w:sz w:val="24"/>
              </w:rPr>
              <w:t>$000</w:t>
            </w:r>
          </w:p>
        </w:tc>
        <w:tc>
          <w:tcPr>
            <w:tcW w:w="1189" w:type="dxa"/>
          </w:tcPr>
          <w:p w:rsidR="00BB37A1" w:rsidRDefault="002F5F5A">
            <w:pPr>
              <w:pStyle w:val="TableParagraph"/>
              <w:spacing w:line="264" w:lineRule="exact"/>
              <w:ind w:right="73"/>
              <w:rPr>
                <w:b/>
                <w:sz w:val="24"/>
              </w:rPr>
            </w:pPr>
            <w:r>
              <w:rPr>
                <w:b/>
                <w:sz w:val="24"/>
              </w:rPr>
              <w:t>$000</w:t>
            </w:r>
          </w:p>
        </w:tc>
      </w:tr>
      <w:tr w:rsidR="00BB37A1">
        <w:trPr>
          <w:trHeight w:hRule="exact" w:val="340"/>
        </w:trPr>
        <w:tc>
          <w:tcPr>
            <w:tcW w:w="7353" w:type="dxa"/>
          </w:tcPr>
          <w:p w:rsidR="00BB37A1" w:rsidRDefault="002F5F5A">
            <w:pPr>
              <w:pStyle w:val="TableParagraph"/>
              <w:spacing w:before="1"/>
              <w:ind w:left="50"/>
              <w:jc w:val="left"/>
              <w:rPr>
                <w:sz w:val="24"/>
              </w:rPr>
            </w:pPr>
            <w:r>
              <w:rPr>
                <w:sz w:val="24"/>
                <w:u w:val="single"/>
              </w:rPr>
              <w:t>Delivery of Services</w:t>
            </w:r>
          </w:p>
        </w:tc>
        <w:tc>
          <w:tcPr>
            <w:tcW w:w="1646" w:type="dxa"/>
          </w:tcPr>
          <w:p w:rsidR="00BB37A1" w:rsidRDefault="00BB37A1"/>
        </w:tc>
        <w:tc>
          <w:tcPr>
            <w:tcW w:w="1247" w:type="dxa"/>
          </w:tcPr>
          <w:p w:rsidR="00BB37A1" w:rsidRDefault="00BB37A1"/>
        </w:tc>
        <w:tc>
          <w:tcPr>
            <w:tcW w:w="1474" w:type="dxa"/>
          </w:tcPr>
          <w:p w:rsidR="00BB37A1" w:rsidRDefault="00BB37A1"/>
        </w:tc>
        <w:tc>
          <w:tcPr>
            <w:tcW w:w="1361" w:type="dxa"/>
          </w:tcPr>
          <w:p w:rsidR="00BB37A1" w:rsidRDefault="00BB37A1"/>
        </w:tc>
        <w:tc>
          <w:tcPr>
            <w:tcW w:w="1247" w:type="dxa"/>
          </w:tcPr>
          <w:p w:rsidR="00BB37A1" w:rsidRDefault="00BB37A1"/>
        </w:tc>
        <w:tc>
          <w:tcPr>
            <w:tcW w:w="1189" w:type="dxa"/>
          </w:tcPr>
          <w:p w:rsidR="00BB37A1" w:rsidRDefault="00BB37A1"/>
        </w:tc>
      </w:tr>
      <w:tr w:rsidR="00BB37A1">
        <w:trPr>
          <w:trHeight w:hRule="exact" w:val="328"/>
        </w:trPr>
        <w:tc>
          <w:tcPr>
            <w:tcW w:w="7353" w:type="dxa"/>
          </w:tcPr>
          <w:p w:rsidR="00BB37A1" w:rsidRDefault="002F5F5A">
            <w:pPr>
              <w:pStyle w:val="TableParagraph"/>
              <w:spacing w:before="1"/>
              <w:ind w:left="50"/>
              <w:jc w:val="left"/>
              <w:rPr>
                <w:sz w:val="24"/>
              </w:rPr>
            </w:pPr>
            <w:r>
              <w:rPr>
                <w:sz w:val="24"/>
              </w:rPr>
              <w:t>Item 71 Net amount appropriated to deliver services</w:t>
            </w:r>
          </w:p>
        </w:tc>
        <w:tc>
          <w:tcPr>
            <w:tcW w:w="1646" w:type="dxa"/>
            <w:tcBorders>
              <w:bottom w:val="single" w:sz="6" w:space="0" w:color="000000"/>
            </w:tcBorders>
          </w:tcPr>
          <w:p w:rsidR="00BB37A1" w:rsidRDefault="002F5F5A">
            <w:pPr>
              <w:pStyle w:val="TableParagraph"/>
              <w:spacing w:before="1"/>
              <w:ind w:right="362"/>
              <w:rPr>
                <w:sz w:val="24"/>
              </w:rPr>
            </w:pPr>
            <w:r>
              <w:rPr>
                <w:sz w:val="24"/>
              </w:rPr>
              <w:t>3,387</w:t>
            </w:r>
          </w:p>
        </w:tc>
        <w:tc>
          <w:tcPr>
            <w:tcW w:w="1247" w:type="dxa"/>
            <w:tcBorders>
              <w:bottom w:val="single" w:sz="6" w:space="0" w:color="000000"/>
            </w:tcBorders>
          </w:tcPr>
          <w:p w:rsidR="00BB37A1" w:rsidRDefault="002F5F5A">
            <w:pPr>
              <w:pStyle w:val="TableParagraph"/>
              <w:spacing w:before="1"/>
              <w:ind w:right="248"/>
              <w:rPr>
                <w:sz w:val="24"/>
              </w:rPr>
            </w:pPr>
            <w:r>
              <w:rPr>
                <w:sz w:val="24"/>
              </w:rPr>
              <w:t>7,413</w:t>
            </w:r>
          </w:p>
        </w:tc>
        <w:tc>
          <w:tcPr>
            <w:tcW w:w="1474" w:type="dxa"/>
            <w:tcBorders>
              <w:bottom w:val="single" w:sz="6" w:space="0" w:color="000000"/>
            </w:tcBorders>
          </w:tcPr>
          <w:p w:rsidR="00BB37A1" w:rsidRDefault="002F5F5A">
            <w:pPr>
              <w:pStyle w:val="TableParagraph"/>
              <w:spacing w:before="1"/>
              <w:ind w:right="362"/>
              <w:rPr>
                <w:sz w:val="24"/>
              </w:rPr>
            </w:pPr>
            <w:r>
              <w:rPr>
                <w:sz w:val="24"/>
              </w:rPr>
              <w:t>4,026</w:t>
            </w:r>
          </w:p>
        </w:tc>
        <w:tc>
          <w:tcPr>
            <w:tcW w:w="1361" w:type="dxa"/>
            <w:tcBorders>
              <w:bottom w:val="single" w:sz="6" w:space="0" w:color="000000"/>
            </w:tcBorders>
          </w:tcPr>
          <w:p w:rsidR="00BB37A1" w:rsidRDefault="002F5F5A">
            <w:pPr>
              <w:pStyle w:val="TableParagraph"/>
              <w:spacing w:before="1"/>
              <w:ind w:right="362"/>
              <w:rPr>
                <w:sz w:val="24"/>
              </w:rPr>
            </w:pPr>
            <w:r>
              <w:rPr>
                <w:sz w:val="24"/>
              </w:rPr>
              <w:t>7,413</w:t>
            </w:r>
          </w:p>
        </w:tc>
        <w:tc>
          <w:tcPr>
            <w:tcW w:w="1247" w:type="dxa"/>
            <w:tcBorders>
              <w:bottom w:val="single" w:sz="6" w:space="0" w:color="000000"/>
            </w:tcBorders>
          </w:tcPr>
          <w:p w:rsidR="00BB37A1" w:rsidRDefault="002F5F5A">
            <w:pPr>
              <w:pStyle w:val="TableParagraph"/>
              <w:spacing w:before="1"/>
              <w:ind w:right="248"/>
              <w:rPr>
                <w:sz w:val="24"/>
              </w:rPr>
            </w:pPr>
            <w:r>
              <w:rPr>
                <w:sz w:val="24"/>
              </w:rPr>
              <w:t>3,370</w:t>
            </w:r>
          </w:p>
        </w:tc>
        <w:tc>
          <w:tcPr>
            <w:tcW w:w="1189" w:type="dxa"/>
            <w:tcBorders>
              <w:bottom w:val="single" w:sz="6" w:space="0" w:color="000000"/>
            </w:tcBorders>
          </w:tcPr>
          <w:p w:rsidR="00BB37A1" w:rsidRDefault="002F5F5A">
            <w:pPr>
              <w:pStyle w:val="TableParagraph"/>
              <w:spacing w:before="1"/>
              <w:ind w:right="77"/>
              <w:rPr>
                <w:sz w:val="24"/>
              </w:rPr>
            </w:pPr>
            <w:r>
              <w:rPr>
                <w:sz w:val="24"/>
              </w:rPr>
              <w:t>4,043</w:t>
            </w:r>
          </w:p>
        </w:tc>
      </w:tr>
      <w:tr w:rsidR="00BB37A1">
        <w:trPr>
          <w:trHeight w:hRule="exact" w:val="340"/>
        </w:trPr>
        <w:tc>
          <w:tcPr>
            <w:tcW w:w="7353" w:type="dxa"/>
          </w:tcPr>
          <w:p w:rsidR="00BB37A1" w:rsidRDefault="002F5F5A">
            <w:pPr>
              <w:pStyle w:val="TableParagraph"/>
              <w:spacing w:before="31"/>
              <w:ind w:left="50"/>
              <w:jc w:val="left"/>
              <w:rPr>
                <w:b/>
                <w:sz w:val="24"/>
              </w:rPr>
            </w:pPr>
            <w:r>
              <w:rPr>
                <w:b/>
                <w:sz w:val="24"/>
              </w:rPr>
              <w:t>Total appropriations provided to deliver services</w:t>
            </w:r>
          </w:p>
        </w:tc>
        <w:tc>
          <w:tcPr>
            <w:tcW w:w="1646" w:type="dxa"/>
            <w:tcBorders>
              <w:top w:val="single" w:sz="6" w:space="0" w:color="000000"/>
              <w:bottom w:val="single" w:sz="6" w:space="0" w:color="000000"/>
            </w:tcBorders>
          </w:tcPr>
          <w:p w:rsidR="00BB37A1" w:rsidRDefault="002F5F5A">
            <w:pPr>
              <w:pStyle w:val="TableParagraph"/>
              <w:spacing w:before="24"/>
              <w:ind w:right="362"/>
              <w:rPr>
                <w:b/>
                <w:sz w:val="24"/>
              </w:rPr>
            </w:pPr>
            <w:r>
              <w:rPr>
                <w:b/>
                <w:sz w:val="24"/>
              </w:rPr>
              <w:t>3,387</w:t>
            </w:r>
          </w:p>
        </w:tc>
        <w:tc>
          <w:tcPr>
            <w:tcW w:w="1247" w:type="dxa"/>
            <w:tcBorders>
              <w:top w:val="single" w:sz="6" w:space="0" w:color="000000"/>
              <w:bottom w:val="single" w:sz="6" w:space="0" w:color="000000"/>
            </w:tcBorders>
          </w:tcPr>
          <w:p w:rsidR="00BB37A1" w:rsidRDefault="002F5F5A">
            <w:pPr>
              <w:pStyle w:val="TableParagraph"/>
              <w:spacing w:before="24"/>
              <w:ind w:right="249"/>
              <w:rPr>
                <w:b/>
                <w:sz w:val="24"/>
              </w:rPr>
            </w:pPr>
            <w:r>
              <w:rPr>
                <w:b/>
                <w:sz w:val="24"/>
              </w:rPr>
              <w:t>7,413</w:t>
            </w:r>
          </w:p>
        </w:tc>
        <w:tc>
          <w:tcPr>
            <w:tcW w:w="1474" w:type="dxa"/>
            <w:tcBorders>
              <w:top w:val="single" w:sz="6" w:space="0" w:color="000000"/>
              <w:bottom w:val="single" w:sz="6" w:space="0" w:color="000000"/>
            </w:tcBorders>
          </w:tcPr>
          <w:p w:rsidR="00BB37A1" w:rsidRDefault="002F5F5A">
            <w:pPr>
              <w:pStyle w:val="TableParagraph"/>
              <w:spacing w:before="24"/>
              <w:ind w:right="362"/>
              <w:rPr>
                <w:b/>
                <w:sz w:val="24"/>
              </w:rPr>
            </w:pPr>
            <w:r>
              <w:rPr>
                <w:b/>
                <w:sz w:val="24"/>
              </w:rPr>
              <w:t>4,026</w:t>
            </w:r>
          </w:p>
        </w:tc>
        <w:tc>
          <w:tcPr>
            <w:tcW w:w="1361" w:type="dxa"/>
            <w:tcBorders>
              <w:top w:val="single" w:sz="6" w:space="0" w:color="000000"/>
              <w:bottom w:val="single" w:sz="6" w:space="0" w:color="000000"/>
            </w:tcBorders>
          </w:tcPr>
          <w:p w:rsidR="00BB37A1" w:rsidRDefault="002F5F5A">
            <w:pPr>
              <w:pStyle w:val="TableParagraph"/>
              <w:spacing w:before="24"/>
              <w:ind w:right="362"/>
              <w:rPr>
                <w:b/>
                <w:sz w:val="24"/>
              </w:rPr>
            </w:pPr>
            <w:r>
              <w:rPr>
                <w:b/>
                <w:sz w:val="24"/>
              </w:rPr>
              <w:t>7,413</w:t>
            </w:r>
          </w:p>
        </w:tc>
        <w:tc>
          <w:tcPr>
            <w:tcW w:w="1247" w:type="dxa"/>
            <w:tcBorders>
              <w:top w:val="single" w:sz="6" w:space="0" w:color="000000"/>
              <w:bottom w:val="single" w:sz="6" w:space="0" w:color="000000"/>
            </w:tcBorders>
          </w:tcPr>
          <w:p w:rsidR="00BB37A1" w:rsidRDefault="002F5F5A">
            <w:pPr>
              <w:pStyle w:val="TableParagraph"/>
              <w:spacing w:before="24"/>
              <w:ind w:right="250"/>
              <w:rPr>
                <w:b/>
                <w:sz w:val="24"/>
              </w:rPr>
            </w:pPr>
            <w:r>
              <w:rPr>
                <w:b/>
                <w:sz w:val="24"/>
              </w:rPr>
              <w:t>3,370</w:t>
            </w:r>
          </w:p>
        </w:tc>
        <w:tc>
          <w:tcPr>
            <w:tcW w:w="1189"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4,043</w:t>
            </w:r>
          </w:p>
        </w:tc>
      </w:tr>
      <w:tr w:rsidR="00BB37A1">
        <w:trPr>
          <w:trHeight w:hRule="exact" w:val="654"/>
        </w:trPr>
        <w:tc>
          <w:tcPr>
            <w:tcW w:w="7353" w:type="dxa"/>
          </w:tcPr>
          <w:p w:rsidR="00BB37A1" w:rsidRDefault="00BB37A1">
            <w:pPr>
              <w:pStyle w:val="TableParagraph"/>
              <w:spacing w:before="9"/>
              <w:jc w:val="left"/>
              <w:rPr>
                <w:sz w:val="25"/>
              </w:rPr>
            </w:pPr>
          </w:p>
          <w:p w:rsidR="00BB37A1" w:rsidRDefault="002F5F5A">
            <w:pPr>
              <w:pStyle w:val="TableParagraph"/>
              <w:ind w:left="50"/>
              <w:jc w:val="left"/>
              <w:rPr>
                <w:sz w:val="24"/>
              </w:rPr>
            </w:pPr>
            <w:r>
              <w:rPr>
                <w:sz w:val="24"/>
                <w:u w:val="single"/>
              </w:rPr>
              <w:t>Administered Transactions</w:t>
            </w:r>
          </w:p>
        </w:tc>
        <w:tc>
          <w:tcPr>
            <w:tcW w:w="1646" w:type="dxa"/>
            <w:tcBorders>
              <w:top w:val="single" w:sz="6" w:space="0" w:color="000000"/>
            </w:tcBorders>
          </w:tcPr>
          <w:p w:rsidR="00BB37A1" w:rsidRDefault="00BB37A1"/>
        </w:tc>
        <w:tc>
          <w:tcPr>
            <w:tcW w:w="1247" w:type="dxa"/>
            <w:tcBorders>
              <w:top w:val="single" w:sz="6" w:space="0" w:color="000000"/>
            </w:tcBorders>
          </w:tcPr>
          <w:p w:rsidR="00BB37A1" w:rsidRDefault="00BB37A1"/>
        </w:tc>
        <w:tc>
          <w:tcPr>
            <w:tcW w:w="1474" w:type="dxa"/>
            <w:tcBorders>
              <w:top w:val="single" w:sz="6" w:space="0" w:color="000000"/>
            </w:tcBorders>
          </w:tcPr>
          <w:p w:rsidR="00BB37A1" w:rsidRDefault="00BB37A1"/>
        </w:tc>
        <w:tc>
          <w:tcPr>
            <w:tcW w:w="1361" w:type="dxa"/>
            <w:tcBorders>
              <w:top w:val="single" w:sz="6" w:space="0" w:color="000000"/>
            </w:tcBorders>
          </w:tcPr>
          <w:p w:rsidR="00BB37A1" w:rsidRDefault="00BB37A1"/>
        </w:tc>
        <w:tc>
          <w:tcPr>
            <w:tcW w:w="1247" w:type="dxa"/>
            <w:tcBorders>
              <w:top w:val="single" w:sz="6" w:space="0" w:color="000000"/>
            </w:tcBorders>
          </w:tcPr>
          <w:p w:rsidR="00BB37A1" w:rsidRDefault="00BB37A1"/>
        </w:tc>
        <w:tc>
          <w:tcPr>
            <w:tcW w:w="1189" w:type="dxa"/>
            <w:tcBorders>
              <w:top w:val="single" w:sz="6" w:space="0" w:color="000000"/>
            </w:tcBorders>
          </w:tcPr>
          <w:p w:rsidR="00BB37A1" w:rsidRDefault="00BB37A1"/>
        </w:tc>
      </w:tr>
      <w:tr w:rsidR="00BB37A1">
        <w:trPr>
          <w:trHeight w:hRule="exact" w:val="601"/>
        </w:trPr>
        <w:tc>
          <w:tcPr>
            <w:tcW w:w="7353" w:type="dxa"/>
          </w:tcPr>
          <w:p w:rsidR="00BB37A1" w:rsidRDefault="002F5F5A">
            <w:pPr>
              <w:pStyle w:val="TableParagraph"/>
              <w:spacing w:before="6" w:line="235" w:lineRule="auto"/>
              <w:ind w:left="50" w:right="1480"/>
              <w:jc w:val="left"/>
              <w:rPr>
                <w:sz w:val="24"/>
              </w:rPr>
            </w:pPr>
            <w:r>
              <w:rPr>
                <w:sz w:val="24"/>
              </w:rPr>
              <w:t>Item 72 Amount provided for Administered grants, subsidies and other transfer payments</w:t>
            </w:r>
          </w:p>
        </w:tc>
        <w:tc>
          <w:tcPr>
            <w:tcW w:w="1646" w:type="dxa"/>
            <w:tcBorders>
              <w:bottom w:val="single" w:sz="6" w:space="0" w:color="000000"/>
            </w:tcBorders>
          </w:tcPr>
          <w:p w:rsidR="00BB37A1" w:rsidRDefault="00BB37A1">
            <w:pPr>
              <w:pStyle w:val="TableParagraph"/>
              <w:spacing w:before="11"/>
              <w:jc w:val="left"/>
              <w:rPr>
                <w:sz w:val="23"/>
              </w:rPr>
            </w:pPr>
          </w:p>
          <w:p w:rsidR="00BB37A1" w:rsidRDefault="002F5F5A">
            <w:pPr>
              <w:pStyle w:val="TableParagraph"/>
              <w:spacing w:before="1"/>
              <w:ind w:right="362"/>
              <w:rPr>
                <w:sz w:val="24"/>
              </w:rPr>
            </w:pPr>
            <w:r>
              <w:rPr>
                <w:sz w:val="24"/>
              </w:rPr>
              <w:t>5,632</w:t>
            </w:r>
          </w:p>
        </w:tc>
        <w:tc>
          <w:tcPr>
            <w:tcW w:w="1247" w:type="dxa"/>
            <w:tcBorders>
              <w:bottom w:val="single" w:sz="6" w:space="0" w:color="000000"/>
            </w:tcBorders>
          </w:tcPr>
          <w:p w:rsidR="00BB37A1" w:rsidRDefault="00BB37A1">
            <w:pPr>
              <w:pStyle w:val="TableParagraph"/>
              <w:spacing w:before="11"/>
              <w:jc w:val="left"/>
              <w:rPr>
                <w:sz w:val="23"/>
              </w:rPr>
            </w:pPr>
          </w:p>
          <w:p w:rsidR="00BB37A1" w:rsidRDefault="002F5F5A">
            <w:pPr>
              <w:pStyle w:val="TableParagraph"/>
              <w:spacing w:before="1"/>
              <w:ind w:right="248"/>
              <w:rPr>
                <w:sz w:val="24"/>
              </w:rPr>
            </w:pPr>
            <w:r>
              <w:rPr>
                <w:sz w:val="24"/>
              </w:rPr>
              <w:t>5,632</w:t>
            </w:r>
          </w:p>
        </w:tc>
        <w:tc>
          <w:tcPr>
            <w:tcW w:w="1474" w:type="dxa"/>
            <w:tcBorders>
              <w:bottom w:val="single" w:sz="6" w:space="0" w:color="000000"/>
            </w:tcBorders>
          </w:tcPr>
          <w:p w:rsidR="00BB37A1" w:rsidRDefault="00BB37A1">
            <w:pPr>
              <w:pStyle w:val="TableParagraph"/>
              <w:spacing w:before="11"/>
              <w:jc w:val="left"/>
              <w:rPr>
                <w:sz w:val="23"/>
              </w:rPr>
            </w:pPr>
          </w:p>
          <w:p w:rsidR="00BB37A1" w:rsidRDefault="002F5F5A">
            <w:pPr>
              <w:pStyle w:val="TableParagraph"/>
              <w:spacing w:before="1"/>
              <w:ind w:right="362"/>
              <w:rPr>
                <w:sz w:val="24"/>
              </w:rPr>
            </w:pPr>
            <w:r>
              <w:rPr>
                <w:sz w:val="24"/>
              </w:rPr>
              <w:t>–</w:t>
            </w:r>
          </w:p>
        </w:tc>
        <w:tc>
          <w:tcPr>
            <w:tcW w:w="1361" w:type="dxa"/>
            <w:tcBorders>
              <w:bottom w:val="single" w:sz="6" w:space="0" w:color="000000"/>
            </w:tcBorders>
          </w:tcPr>
          <w:p w:rsidR="00BB37A1" w:rsidRDefault="00BB37A1">
            <w:pPr>
              <w:pStyle w:val="TableParagraph"/>
              <w:spacing w:before="11"/>
              <w:jc w:val="left"/>
              <w:rPr>
                <w:sz w:val="23"/>
              </w:rPr>
            </w:pPr>
          </w:p>
          <w:p w:rsidR="00BB37A1" w:rsidRDefault="002F5F5A">
            <w:pPr>
              <w:pStyle w:val="TableParagraph"/>
              <w:spacing w:before="1"/>
              <w:ind w:right="362"/>
              <w:rPr>
                <w:sz w:val="24"/>
              </w:rPr>
            </w:pPr>
            <w:r>
              <w:rPr>
                <w:sz w:val="24"/>
              </w:rPr>
              <w:t>5,632</w:t>
            </w:r>
          </w:p>
        </w:tc>
        <w:tc>
          <w:tcPr>
            <w:tcW w:w="1247" w:type="dxa"/>
            <w:tcBorders>
              <w:bottom w:val="single" w:sz="6" w:space="0" w:color="000000"/>
            </w:tcBorders>
          </w:tcPr>
          <w:p w:rsidR="00BB37A1" w:rsidRDefault="00BB37A1">
            <w:pPr>
              <w:pStyle w:val="TableParagraph"/>
              <w:spacing w:before="11"/>
              <w:jc w:val="left"/>
              <w:rPr>
                <w:sz w:val="23"/>
              </w:rPr>
            </w:pPr>
          </w:p>
          <w:p w:rsidR="00BB37A1" w:rsidRDefault="002F5F5A">
            <w:pPr>
              <w:pStyle w:val="TableParagraph"/>
              <w:spacing w:before="1"/>
              <w:ind w:right="249"/>
              <w:rPr>
                <w:sz w:val="24"/>
              </w:rPr>
            </w:pPr>
            <w:r>
              <w:rPr>
                <w:sz w:val="24"/>
              </w:rPr>
              <w:t>5,429</w:t>
            </w:r>
          </w:p>
        </w:tc>
        <w:tc>
          <w:tcPr>
            <w:tcW w:w="1189" w:type="dxa"/>
            <w:tcBorders>
              <w:bottom w:val="single" w:sz="6" w:space="0" w:color="000000"/>
            </w:tcBorders>
          </w:tcPr>
          <w:p w:rsidR="00BB37A1" w:rsidRDefault="00BB37A1">
            <w:pPr>
              <w:pStyle w:val="TableParagraph"/>
              <w:spacing w:before="11"/>
              <w:jc w:val="left"/>
              <w:rPr>
                <w:sz w:val="23"/>
              </w:rPr>
            </w:pPr>
          </w:p>
          <w:p w:rsidR="00BB37A1" w:rsidRDefault="002F5F5A">
            <w:pPr>
              <w:pStyle w:val="TableParagraph"/>
              <w:spacing w:before="1"/>
              <w:ind w:right="77"/>
              <w:rPr>
                <w:sz w:val="24"/>
              </w:rPr>
            </w:pPr>
            <w:r>
              <w:rPr>
                <w:sz w:val="24"/>
              </w:rPr>
              <w:t>203</w:t>
            </w:r>
          </w:p>
        </w:tc>
      </w:tr>
      <w:tr w:rsidR="00BB37A1">
        <w:trPr>
          <w:trHeight w:hRule="exact" w:val="340"/>
        </w:trPr>
        <w:tc>
          <w:tcPr>
            <w:tcW w:w="7353" w:type="dxa"/>
          </w:tcPr>
          <w:p w:rsidR="00BB37A1" w:rsidRDefault="002F5F5A">
            <w:pPr>
              <w:pStyle w:val="TableParagraph"/>
              <w:spacing w:before="31"/>
              <w:ind w:left="50"/>
              <w:jc w:val="left"/>
              <w:rPr>
                <w:b/>
                <w:sz w:val="24"/>
              </w:rPr>
            </w:pPr>
            <w:r>
              <w:rPr>
                <w:b/>
                <w:sz w:val="24"/>
              </w:rPr>
              <w:t>Total administered transactions</w:t>
            </w:r>
          </w:p>
        </w:tc>
        <w:tc>
          <w:tcPr>
            <w:tcW w:w="1646" w:type="dxa"/>
            <w:tcBorders>
              <w:top w:val="single" w:sz="6" w:space="0" w:color="000000"/>
              <w:bottom w:val="single" w:sz="6" w:space="0" w:color="000000"/>
            </w:tcBorders>
          </w:tcPr>
          <w:p w:rsidR="00BB37A1" w:rsidRDefault="002F5F5A">
            <w:pPr>
              <w:pStyle w:val="TableParagraph"/>
              <w:spacing w:before="24"/>
              <w:ind w:right="362"/>
              <w:rPr>
                <w:b/>
                <w:sz w:val="24"/>
              </w:rPr>
            </w:pPr>
            <w:r>
              <w:rPr>
                <w:b/>
                <w:sz w:val="24"/>
              </w:rPr>
              <w:t>5,632</w:t>
            </w:r>
          </w:p>
        </w:tc>
        <w:tc>
          <w:tcPr>
            <w:tcW w:w="1247" w:type="dxa"/>
            <w:tcBorders>
              <w:top w:val="single" w:sz="6" w:space="0" w:color="000000"/>
              <w:bottom w:val="single" w:sz="6" w:space="0" w:color="000000"/>
            </w:tcBorders>
          </w:tcPr>
          <w:p w:rsidR="00BB37A1" w:rsidRDefault="002F5F5A">
            <w:pPr>
              <w:pStyle w:val="TableParagraph"/>
              <w:spacing w:before="24"/>
              <w:ind w:right="249"/>
              <w:rPr>
                <w:b/>
                <w:sz w:val="24"/>
              </w:rPr>
            </w:pPr>
            <w:r>
              <w:rPr>
                <w:b/>
                <w:sz w:val="24"/>
              </w:rPr>
              <w:t>5,632</w:t>
            </w:r>
          </w:p>
        </w:tc>
        <w:tc>
          <w:tcPr>
            <w:tcW w:w="1474" w:type="dxa"/>
            <w:tcBorders>
              <w:top w:val="single" w:sz="6" w:space="0" w:color="000000"/>
              <w:bottom w:val="single" w:sz="6" w:space="0" w:color="000000"/>
            </w:tcBorders>
          </w:tcPr>
          <w:p w:rsidR="00BB37A1" w:rsidRDefault="002F5F5A">
            <w:pPr>
              <w:pStyle w:val="TableParagraph"/>
              <w:spacing w:before="24"/>
              <w:ind w:right="362"/>
              <w:rPr>
                <w:b/>
                <w:sz w:val="24"/>
              </w:rPr>
            </w:pPr>
            <w:r>
              <w:rPr>
                <w:b/>
                <w:sz w:val="24"/>
              </w:rPr>
              <w:t>–</w:t>
            </w:r>
          </w:p>
        </w:tc>
        <w:tc>
          <w:tcPr>
            <w:tcW w:w="1361" w:type="dxa"/>
            <w:tcBorders>
              <w:top w:val="single" w:sz="6" w:space="0" w:color="000000"/>
              <w:bottom w:val="single" w:sz="6" w:space="0" w:color="000000"/>
            </w:tcBorders>
          </w:tcPr>
          <w:p w:rsidR="00BB37A1" w:rsidRDefault="002F5F5A">
            <w:pPr>
              <w:pStyle w:val="TableParagraph"/>
              <w:spacing w:before="24"/>
              <w:ind w:right="362"/>
              <w:rPr>
                <w:b/>
                <w:sz w:val="24"/>
              </w:rPr>
            </w:pPr>
            <w:r>
              <w:rPr>
                <w:b/>
                <w:sz w:val="24"/>
              </w:rPr>
              <w:t>5,632</w:t>
            </w:r>
          </w:p>
        </w:tc>
        <w:tc>
          <w:tcPr>
            <w:tcW w:w="1247" w:type="dxa"/>
            <w:tcBorders>
              <w:top w:val="single" w:sz="6" w:space="0" w:color="000000"/>
              <w:bottom w:val="single" w:sz="6" w:space="0" w:color="000000"/>
            </w:tcBorders>
          </w:tcPr>
          <w:p w:rsidR="00BB37A1" w:rsidRDefault="002F5F5A">
            <w:pPr>
              <w:pStyle w:val="TableParagraph"/>
              <w:spacing w:before="24"/>
              <w:ind w:right="250"/>
              <w:rPr>
                <w:b/>
                <w:sz w:val="24"/>
              </w:rPr>
            </w:pPr>
            <w:r>
              <w:rPr>
                <w:b/>
                <w:sz w:val="24"/>
              </w:rPr>
              <w:t>5,429</w:t>
            </w:r>
          </w:p>
        </w:tc>
        <w:tc>
          <w:tcPr>
            <w:tcW w:w="1189"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203</w:t>
            </w:r>
          </w:p>
        </w:tc>
      </w:tr>
    </w:tbl>
    <w:p w:rsidR="00BB37A1" w:rsidRDefault="001961F7">
      <w:pPr>
        <w:pStyle w:val="Heading5"/>
        <w:tabs>
          <w:tab w:val="left" w:pos="7983"/>
          <w:tab w:val="left" w:pos="8715"/>
          <w:tab w:val="left" w:pos="9954"/>
          <w:tab w:val="left" w:pos="11437"/>
          <w:tab w:val="left" w:pos="12676"/>
          <w:tab w:val="left" w:pos="14158"/>
          <w:tab w:val="left" w:pos="15518"/>
        </w:tabs>
        <w:spacing w:before="16"/>
      </w:pPr>
      <w:r>
        <w:pict>
          <v:group id="_x0000_s1297" style="position:absolute;left:0;text-align:left;margin-left:399pt;margin-top:16.9pt;width:408.55pt;height:.35pt;z-index:251622912;mso-wrap-distance-left:0;mso-wrap-distance-right:0;mso-position-horizontal-relative:page;mso-position-vertical-relative:text" coordorigin="7980,338" coordsize="8171,7">
            <v:line id="_x0000_s1303" style="position:absolute" from="7984,341" to="9344,341" strokeweight=".1178mm"/>
            <v:line id="_x0000_s1302" style="position:absolute" from="9344,341" to="10705,341" strokeweight=".1178mm"/>
            <v:line id="_x0000_s1301" style="position:absolute" from="10705,341" to="12066,341" strokeweight=".1178mm"/>
            <v:line id="_x0000_s1300" style="position:absolute" from="12066,341" to="13426,341" strokeweight=".1178mm"/>
            <v:line id="_x0000_s1299" style="position:absolute" from="13426,341" to="14787,341" strokeweight=".1178mm"/>
            <v:line id="_x0000_s1298" style="position:absolute" from="14787,341" to="16147,341" strokeweight=".1178mm"/>
            <w10:wrap type="topAndBottom" anchorx="page"/>
          </v:group>
        </w:pict>
      </w:r>
      <w:r w:rsidR="002F5F5A">
        <w:t xml:space="preserve">GRAND </w:t>
      </w:r>
      <w:r w:rsidR="002F5F5A">
        <w:rPr>
          <w:spacing w:val="-7"/>
        </w:rPr>
        <w:t>TOTAL</w:t>
      </w:r>
      <w:r w:rsidR="002F5F5A">
        <w:rPr>
          <w:spacing w:val="-7"/>
        </w:rPr>
        <w:tab/>
      </w:r>
      <w:r w:rsidR="002F5F5A">
        <w:rPr>
          <w:rFonts w:ascii="Times New Roman"/>
          <w:b w:val="0"/>
          <w:spacing w:val="-7"/>
          <w:u w:val="single"/>
        </w:rPr>
        <w:t xml:space="preserve"> </w:t>
      </w:r>
      <w:r w:rsidR="002F5F5A">
        <w:rPr>
          <w:rFonts w:ascii="Times New Roman"/>
          <w:b w:val="0"/>
          <w:spacing w:val="-7"/>
          <w:u w:val="single"/>
        </w:rPr>
        <w:tab/>
      </w:r>
      <w:r w:rsidR="002F5F5A">
        <w:rPr>
          <w:u w:val="single"/>
        </w:rPr>
        <w:t>9,019</w:t>
      </w:r>
      <w:r w:rsidR="002F5F5A">
        <w:rPr>
          <w:u w:val="single"/>
        </w:rPr>
        <w:tab/>
        <w:t>13,045</w:t>
      </w:r>
      <w:r w:rsidR="002F5F5A">
        <w:rPr>
          <w:u w:val="single"/>
        </w:rPr>
        <w:tab/>
        <w:t>4,026</w:t>
      </w:r>
      <w:r w:rsidR="002F5F5A">
        <w:rPr>
          <w:u w:val="single"/>
        </w:rPr>
        <w:tab/>
        <w:t>13,045</w:t>
      </w:r>
      <w:r w:rsidR="002F5F5A">
        <w:rPr>
          <w:u w:val="single"/>
        </w:rPr>
        <w:tab/>
        <w:t>8,799</w:t>
      </w:r>
      <w:r w:rsidR="002F5F5A">
        <w:rPr>
          <w:u w:val="single"/>
        </w:rPr>
        <w:tab/>
        <w:t>4,246</w:t>
      </w:r>
    </w:p>
    <w:p w:rsidR="00BB37A1" w:rsidRDefault="00BB37A1">
      <w:pPr>
        <w:pStyle w:val="BodyText"/>
        <w:spacing w:before="6"/>
        <w:rPr>
          <w:b/>
          <w:sz w:val="17"/>
        </w:rPr>
      </w:pPr>
    </w:p>
    <w:p w:rsidR="00BB37A1" w:rsidRDefault="002F5F5A">
      <w:pPr>
        <w:pStyle w:val="BodyText"/>
        <w:spacing w:before="52"/>
        <w:ind w:left="680"/>
      </w:pPr>
      <w:r>
        <w:rPr>
          <w:u w:val="single"/>
        </w:rPr>
        <w:t>Details of Expenses by Service</w:t>
      </w:r>
    </w:p>
    <w:p w:rsidR="00BB37A1" w:rsidRDefault="002F5F5A">
      <w:pPr>
        <w:pStyle w:val="BodyText"/>
        <w:spacing w:before="45" w:line="288" w:lineRule="exact"/>
        <w:ind w:left="680" w:right="9715"/>
      </w:pPr>
      <w:r>
        <w:t>Establishment of a platform for the delivery of better government services through efficient development of Information and</w:t>
      </w:r>
    </w:p>
    <w:p w:rsidR="00BB37A1" w:rsidRDefault="002F5F5A">
      <w:pPr>
        <w:pStyle w:val="BodyText"/>
        <w:tabs>
          <w:tab w:val="left" w:pos="7983"/>
          <w:tab w:val="left" w:pos="8717"/>
          <w:tab w:val="left" w:pos="10078"/>
          <w:tab w:val="left" w:pos="11439"/>
          <w:tab w:val="left" w:pos="12799"/>
          <w:tab w:val="left" w:pos="14160"/>
          <w:tab w:val="left" w:pos="15520"/>
        </w:tabs>
        <w:spacing w:before="2"/>
        <w:ind w:left="680"/>
      </w:pPr>
      <w:r>
        <w:t xml:space="preserve">Communications </w:t>
      </w:r>
      <w:r>
        <w:rPr>
          <w:spacing w:val="-3"/>
        </w:rPr>
        <w:t xml:space="preserve">Technology </w:t>
      </w:r>
      <w:r>
        <w:t xml:space="preserve">(ICT) </w:t>
      </w:r>
      <w:r>
        <w:rPr>
          <w:spacing w:val="-4"/>
        </w:rPr>
        <w:t xml:space="preserve">strategy, </w:t>
      </w:r>
      <w:r>
        <w:t>policies</w:t>
      </w:r>
      <w:r>
        <w:rPr>
          <w:spacing w:val="8"/>
        </w:rPr>
        <w:t xml:space="preserve"> </w:t>
      </w:r>
      <w:r>
        <w:t>and solutions</w:t>
      </w:r>
      <w:r>
        <w:tab/>
      </w:r>
      <w:r>
        <w:rPr>
          <w:position w:val="-6"/>
          <w:u w:val="single"/>
        </w:rPr>
        <w:t xml:space="preserve"> </w:t>
      </w:r>
      <w:r>
        <w:rPr>
          <w:position w:val="-6"/>
          <w:u w:val="single"/>
        </w:rPr>
        <w:tab/>
        <w:t>4,662</w:t>
      </w:r>
      <w:r>
        <w:rPr>
          <w:position w:val="-6"/>
          <w:u w:val="single"/>
        </w:rPr>
        <w:tab/>
        <w:t>9,430</w:t>
      </w:r>
      <w:r>
        <w:rPr>
          <w:position w:val="-6"/>
          <w:u w:val="single"/>
        </w:rPr>
        <w:tab/>
        <w:t>4,768</w:t>
      </w:r>
      <w:r>
        <w:rPr>
          <w:position w:val="-6"/>
          <w:u w:val="single"/>
        </w:rPr>
        <w:tab/>
        <w:t>9,430</w:t>
      </w:r>
      <w:r>
        <w:rPr>
          <w:position w:val="-6"/>
          <w:u w:val="single"/>
        </w:rPr>
        <w:tab/>
        <w:t>4,393</w:t>
      </w:r>
      <w:r>
        <w:rPr>
          <w:position w:val="-6"/>
          <w:u w:val="single"/>
        </w:rPr>
        <w:tab/>
        <w:t>5,037</w:t>
      </w:r>
    </w:p>
    <w:p w:rsidR="00BB37A1" w:rsidRDefault="00BB37A1">
      <w:pPr>
        <w:pStyle w:val="BodyText"/>
        <w:spacing w:before="6"/>
        <w:rPr>
          <w:sz w:val="7"/>
        </w:rPr>
      </w:pPr>
    </w:p>
    <w:tbl>
      <w:tblPr>
        <w:tblW w:w="0" w:type="auto"/>
        <w:tblInd w:w="63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353"/>
        <w:gridCol w:w="1615"/>
        <w:gridCol w:w="1361"/>
        <w:gridCol w:w="1361"/>
        <w:gridCol w:w="1432"/>
        <w:gridCol w:w="1289"/>
        <w:gridCol w:w="1106"/>
      </w:tblGrid>
      <w:tr w:rsidR="00BB37A1" w:rsidTr="008D25D6">
        <w:trPr>
          <w:trHeight w:hRule="exact" w:val="290"/>
          <w:tblHeader/>
        </w:trPr>
        <w:tc>
          <w:tcPr>
            <w:tcW w:w="7353" w:type="dxa"/>
          </w:tcPr>
          <w:p w:rsidR="00BB37A1" w:rsidRDefault="002F5F5A">
            <w:pPr>
              <w:pStyle w:val="TableParagraph"/>
              <w:spacing w:line="244" w:lineRule="exact"/>
              <w:ind w:left="50"/>
              <w:jc w:val="left"/>
              <w:rPr>
                <w:sz w:val="24"/>
              </w:rPr>
            </w:pPr>
            <w:r>
              <w:rPr>
                <w:sz w:val="24"/>
              </w:rPr>
              <w:t>Total Cost of Services</w:t>
            </w:r>
          </w:p>
        </w:tc>
        <w:tc>
          <w:tcPr>
            <w:tcW w:w="1615" w:type="dxa"/>
          </w:tcPr>
          <w:p w:rsidR="00BB37A1" w:rsidRDefault="002F5F5A">
            <w:pPr>
              <w:pStyle w:val="TableParagraph"/>
              <w:spacing w:line="244" w:lineRule="exact"/>
              <w:ind w:right="332"/>
              <w:rPr>
                <w:sz w:val="24"/>
              </w:rPr>
            </w:pPr>
            <w:r>
              <w:rPr>
                <w:sz w:val="24"/>
              </w:rPr>
              <w:t>4,662</w:t>
            </w:r>
          </w:p>
        </w:tc>
        <w:tc>
          <w:tcPr>
            <w:tcW w:w="1361" w:type="dxa"/>
          </w:tcPr>
          <w:p w:rsidR="00BB37A1" w:rsidRDefault="002F5F5A">
            <w:pPr>
              <w:pStyle w:val="TableParagraph"/>
              <w:spacing w:line="244" w:lineRule="exact"/>
              <w:ind w:right="332"/>
              <w:rPr>
                <w:sz w:val="24"/>
              </w:rPr>
            </w:pPr>
            <w:r>
              <w:rPr>
                <w:sz w:val="24"/>
              </w:rPr>
              <w:t>9,430</w:t>
            </w:r>
          </w:p>
        </w:tc>
        <w:tc>
          <w:tcPr>
            <w:tcW w:w="1361" w:type="dxa"/>
          </w:tcPr>
          <w:p w:rsidR="00BB37A1" w:rsidRDefault="002F5F5A">
            <w:pPr>
              <w:pStyle w:val="TableParagraph"/>
              <w:spacing w:line="244" w:lineRule="exact"/>
              <w:ind w:right="332"/>
              <w:rPr>
                <w:sz w:val="24"/>
              </w:rPr>
            </w:pPr>
            <w:r>
              <w:rPr>
                <w:sz w:val="24"/>
              </w:rPr>
              <w:t>4,768</w:t>
            </w:r>
          </w:p>
        </w:tc>
        <w:tc>
          <w:tcPr>
            <w:tcW w:w="1432" w:type="dxa"/>
          </w:tcPr>
          <w:p w:rsidR="00BB37A1" w:rsidRDefault="002F5F5A">
            <w:pPr>
              <w:pStyle w:val="TableParagraph"/>
              <w:spacing w:line="244" w:lineRule="exact"/>
              <w:ind w:right="403"/>
              <w:rPr>
                <w:sz w:val="24"/>
              </w:rPr>
            </w:pPr>
            <w:r>
              <w:rPr>
                <w:sz w:val="24"/>
              </w:rPr>
              <w:t>9,430</w:t>
            </w:r>
          </w:p>
        </w:tc>
        <w:tc>
          <w:tcPr>
            <w:tcW w:w="1289" w:type="dxa"/>
          </w:tcPr>
          <w:p w:rsidR="00BB37A1" w:rsidRDefault="002F5F5A">
            <w:pPr>
              <w:pStyle w:val="TableParagraph"/>
              <w:spacing w:line="244" w:lineRule="exact"/>
              <w:ind w:right="332"/>
              <w:rPr>
                <w:sz w:val="24"/>
              </w:rPr>
            </w:pPr>
            <w:r>
              <w:rPr>
                <w:sz w:val="24"/>
              </w:rPr>
              <w:t>4,393</w:t>
            </w:r>
          </w:p>
        </w:tc>
        <w:tc>
          <w:tcPr>
            <w:tcW w:w="1106" w:type="dxa"/>
          </w:tcPr>
          <w:p w:rsidR="00BB37A1" w:rsidRDefault="002F5F5A">
            <w:pPr>
              <w:pStyle w:val="TableParagraph"/>
              <w:spacing w:line="244" w:lineRule="exact"/>
              <w:ind w:right="77"/>
              <w:rPr>
                <w:sz w:val="24"/>
              </w:rPr>
            </w:pPr>
            <w:r>
              <w:rPr>
                <w:sz w:val="24"/>
              </w:rPr>
              <w:t>5,037</w:t>
            </w:r>
          </w:p>
        </w:tc>
      </w:tr>
      <w:tr w:rsidR="00BB37A1">
        <w:trPr>
          <w:trHeight w:hRule="exact" w:val="310"/>
        </w:trPr>
        <w:tc>
          <w:tcPr>
            <w:tcW w:w="7353" w:type="dxa"/>
          </w:tcPr>
          <w:p w:rsidR="00BB37A1" w:rsidRDefault="002F5F5A">
            <w:pPr>
              <w:pStyle w:val="TableParagraph"/>
              <w:spacing w:before="1"/>
              <w:ind w:left="50"/>
              <w:jc w:val="left"/>
              <w:rPr>
                <w:sz w:val="24"/>
              </w:rPr>
            </w:pPr>
            <w:r>
              <w:rPr>
                <w:i/>
                <w:sz w:val="24"/>
              </w:rPr>
              <w:t xml:space="preserve">Less </w:t>
            </w:r>
            <w:r>
              <w:rPr>
                <w:sz w:val="24"/>
              </w:rPr>
              <w:t>Total Income</w:t>
            </w:r>
          </w:p>
        </w:tc>
        <w:tc>
          <w:tcPr>
            <w:tcW w:w="1615" w:type="dxa"/>
            <w:tcBorders>
              <w:bottom w:val="single" w:sz="6" w:space="0" w:color="000000"/>
            </w:tcBorders>
          </w:tcPr>
          <w:p w:rsidR="00BB37A1" w:rsidRDefault="002F5F5A">
            <w:pPr>
              <w:pStyle w:val="TableParagraph"/>
              <w:spacing w:before="1"/>
              <w:ind w:right="332"/>
              <w:rPr>
                <w:sz w:val="24"/>
              </w:rPr>
            </w:pPr>
            <w:r>
              <w:rPr>
                <w:sz w:val="24"/>
              </w:rPr>
              <w:t>(1,275)</w:t>
            </w:r>
          </w:p>
        </w:tc>
        <w:tc>
          <w:tcPr>
            <w:tcW w:w="1361" w:type="dxa"/>
            <w:tcBorders>
              <w:bottom w:val="single" w:sz="6" w:space="0" w:color="000000"/>
            </w:tcBorders>
          </w:tcPr>
          <w:p w:rsidR="00BB37A1" w:rsidRDefault="002F5F5A">
            <w:pPr>
              <w:pStyle w:val="TableParagraph"/>
              <w:spacing w:before="1"/>
              <w:ind w:right="332"/>
              <w:rPr>
                <w:sz w:val="24"/>
              </w:rPr>
            </w:pPr>
            <w:r>
              <w:rPr>
                <w:sz w:val="24"/>
              </w:rPr>
              <w:t>(4,045)</w:t>
            </w:r>
          </w:p>
        </w:tc>
        <w:tc>
          <w:tcPr>
            <w:tcW w:w="1361" w:type="dxa"/>
            <w:tcBorders>
              <w:bottom w:val="single" w:sz="6" w:space="0" w:color="000000"/>
            </w:tcBorders>
          </w:tcPr>
          <w:p w:rsidR="00BB37A1" w:rsidRDefault="002F5F5A">
            <w:pPr>
              <w:pStyle w:val="TableParagraph"/>
              <w:spacing w:before="1"/>
              <w:ind w:right="332"/>
              <w:rPr>
                <w:sz w:val="24"/>
              </w:rPr>
            </w:pPr>
            <w:r>
              <w:rPr>
                <w:sz w:val="24"/>
              </w:rPr>
              <w:t>(2,770)</w:t>
            </w:r>
          </w:p>
        </w:tc>
        <w:tc>
          <w:tcPr>
            <w:tcW w:w="1432" w:type="dxa"/>
            <w:tcBorders>
              <w:bottom w:val="single" w:sz="6" w:space="0" w:color="000000"/>
            </w:tcBorders>
          </w:tcPr>
          <w:p w:rsidR="00BB37A1" w:rsidRDefault="002F5F5A">
            <w:pPr>
              <w:pStyle w:val="TableParagraph"/>
              <w:spacing w:before="1"/>
              <w:ind w:right="404"/>
              <w:rPr>
                <w:sz w:val="24"/>
              </w:rPr>
            </w:pPr>
            <w:r>
              <w:rPr>
                <w:sz w:val="24"/>
              </w:rPr>
              <w:t>(4,045)</w:t>
            </w:r>
          </w:p>
        </w:tc>
        <w:tc>
          <w:tcPr>
            <w:tcW w:w="1289" w:type="dxa"/>
            <w:tcBorders>
              <w:bottom w:val="single" w:sz="6" w:space="0" w:color="000000"/>
            </w:tcBorders>
          </w:tcPr>
          <w:p w:rsidR="00BB37A1" w:rsidRDefault="002F5F5A">
            <w:pPr>
              <w:pStyle w:val="TableParagraph"/>
              <w:spacing w:before="1"/>
              <w:ind w:right="332"/>
              <w:rPr>
                <w:sz w:val="24"/>
              </w:rPr>
            </w:pPr>
            <w:r>
              <w:rPr>
                <w:sz w:val="24"/>
              </w:rPr>
              <w:t>(288)</w:t>
            </w:r>
          </w:p>
        </w:tc>
        <w:tc>
          <w:tcPr>
            <w:tcW w:w="1106" w:type="dxa"/>
            <w:tcBorders>
              <w:bottom w:val="single" w:sz="6" w:space="0" w:color="000000"/>
            </w:tcBorders>
          </w:tcPr>
          <w:p w:rsidR="00BB37A1" w:rsidRDefault="002F5F5A">
            <w:pPr>
              <w:pStyle w:val="TableParagraph"/>
              <w:spacing w:before="1"/>
              <w:ind w:right="77"/>
              <w:rPr>
                <w:sz w:val="24"/>
              </w:rPr>
            </w:pPr>
            <w:r>
              <w:rPr>
                <w:sz w:val="24"/>
              </w:rPr>
              <w:t>(3,757)</w:t>
            </w:r>
          </w:p>
        </w:tc>
      </w:tr>
      <w:tr w:rsidR="00BB37A1">
        <w:trPr>
          <w:trHeight w:hRule="exact" w:val="370"/>
        </w:trPr>
        <w:tc>
          <w:tcPr>
            <w:tcW w:w="7353" w:type="dxa"/>
          </w:tcPr>
          <w:p w:rsidR="00BB37A1" w:rsidRDefault="002F5F5A">
            <w:pPr>
              <w:pStyle w:val="TableParagraph"/>
              <w:spacing w:before="31"/>
              <w:ind w:left="50"/>
              <w:jc w:val="left"/>
              <w:rPr>
                <w:sz w:val="24"/>
              </w:rPr>
            </w:pPr>
            <w:r>
              <w:rPr>
                <w:sz w:val="24"/>
              </w:rPr>
              <w:t>Net Cost of Services</w:t>
            </w:r>
          </w:p>
        </w:tc>
        <w:tc>
          <w:tcPr>
            <w:tcW w:w="1615" w:type="dxa"/>
            <w:tcBorders>
              <w:top w:val="single" w:sz="6" w:space="0" w:color="000000"/>
            </w:tcBorders>
          </w:tcPr>
          <w:p w:rsidR="00BB37A1" w:rsidRDefault="002F5F5A">
            <w:pPr>
              <w:pStyle w:val="TableParagraph"/>
              <w:spacing w:before="24"/>
              <w:ind w:right="332"/>
              <w:rPr>
                <w:sz w:val="24"/>
              </w:rPr>
            </w:pPr>
            <w:r>
              <w:rPr>
                <w:sz w:val="24"/>
              </w:rPr>
              <w:t>3,387</w:t>
            </w:r>
          </w:p>
        </w:tc>
        <w:tc>
          <w:tcPr>
            <w:tcW w:w="1361" w:type="dxa"/>
            <w:tcBorders>
              <w:top w:val="single" w:sz="6" w:space="0" w:color="000000"/>
            </w:tcBorders>
          </w:tcPr>
          <w:p w:rsidR="00BB37A1" w:rsidRDefault="002F5F5A">
            <w:pPr>
              <w:pStyle w:val="TableParagraph"/>
              <w:spacing w:before="24"/>
              <w:ind w:right="332"/>
              <w:rPr>
                <w:sz w:val="24"/>
              </w:rPr>
            </w:pPr>
            <w:r>
              <w:rPr>
                <w:sz w:val="24"/>
              </w:rPr>
              <w:t>5,385</w:t>
            </w:r>
          </w:p>
        </w:tc>
        <w:tc>
          <w:tcPr>
            <w:tcW w:w="1361" w:type="dxa"/>
            <w:tcBorders>
              <w:top w:val="single" w:sz="6" w:space="0" w:color="000000"/>
            </w:tcBorders>
          </w:tcPr>
          <w:p w:rsidR="00BB37A1" w:rsidRDefault="002F5F5A">
            <w:pPr>
              <w:pStyle w:val="TableParagraph"/>
              <w:spacing w:before="24"/>
              <w:ind w:right="332"/>
              <w:rPr>
                <w:sz w:val="24"/>
              </w:rPr>
            </w:pPr>
            <w:r>
              <w:rPr>
                <w:sz w:val="24"/>
              </w:rPr>
              <w:t>1,998</w:t>
            </w:r>
          </w:p>
        </w:tc>
        <w:tc>
          <w:tcPr>
            <w:tcW w:w="1432" w:type="dxa"/>
            <w:tcBorders>
              <w:top w:val="single" w:sz="6" w:space="0" w:color="000000"/>
            </w:tcBorders>
          </w:tcPr>
          <w:p w:rsidR="00BB37A1" w:rsidRDefault="002F5F5A">
            <w:pPr>
              <w:pStyle w:val="TableParagraph"/>
              <w:spacing w:before="24"/>
              <w:ind w:right="403"/>
              <w:rPr>
                <w:sz w:val="24"/>
              </w:rPr>
            </w:pPr>
            <w:r>
              <w:rPr>
                <w:sz w:val="24"/>
              </w:rPr>
              <w:t>5,385</w:t>
            </w:r>
          </w:p>
        </w:tc>
        <w:tc>
          <w:tcPr>
            <w:tcW w:w="1289" w:type="dxa"/>
            <w:tcBorders>
              <w:top w:val="single" w:sz="6" w:space="0" w:color="000000"/>
            </w:tcBorders>
          </w:tcPr>
          <w:p w:rsidR="00BB37A1" w:rsidRDefault="002F5F5A">
            <w:pPr>
              <w:pStyle w:val="TableParagraph"/>
              <w:spacing w:before="24"/>
              <w:ind w:right="332"/>
              <w:rPr>
                <w:sz w:val="24"/>
              </w:rPr>
            </w:pPr>
            <w:r>
              <w:rPr>
                <w:sz w:val="24"/>
              </w:rPr>
              <w:t>4,105</w:t>
            </w:r>
          </w:p>
        </w:tc>
        <w:tc>
          <w:tcPr>
            <w:tcW w:w="1106" w:type="dxa"/>
            <w:tcBorders>
              <w:top w:val="single" w:sz="6" w:space="0" w:color="000000"/>
            </w:tcBorders>
          </w:tcPr>
          <w:p w:rsidR="00BB37A1" w:rsidRDefault="002F5F5A">
            <w:pPr>
              <w:pStyle w:val="TableParagraph"/>
              <w:spacing w:before="24"/>
              <w:ind w:right="77"/>
              <w:rPr>
                <w:sz w:val="24"/>
              </w:rPr>
            </w:pPr>
            <w:r>
              <w:rPr>
                <w:sz w:val="24"/>
              </w:rPr>
              <w:t>1,280</w:t>
            </w:r>
          </w:p>
        </w:tc>
      </w:tr>
      <w:tr w:rsidR="00BB37A1">
        <w:trPr>
          <w:trHeight w:hRule="exact" w:val="310"/>
        </w:trPr>
        <w:tc>
          <w:tcPr>
            <w:tcW w:w="7353" w:type="dxa"/>
          </w:tcPr>
          <w:p w:rsidR="00BB37A1" w:rsidRDefault="002F5F5A">
            <w:pPr>
              <w:pStyle w:val="TableParagraph"/>
              <w:spacing w:before="1"/>
              <w:ind w:left="50"/>
              <w:jc w:val="left"/>
              <w:rPr>
                <w:sz w:val="24"/>
              </w:rPr>
            </w:pPr>
            <w:r>
              <w:rPr>
                <w:sz w:val="24"/>
              </w:rPr>
              <w:t>Adjustments</w:t>
            </w:r>
          </w:p>
        </w:tc>
        <w:tc>
          <w:tcPr>
            <w:tcW w:w="1615" w:type="dxa"/>
            <w:tcBorders>
              <w:bottom w:val="single" w:sz="6" w:space="0" w:color="000000"/>
            </w:tcBorders>
          </w:tcPr>
          <w:p w:rsidR="00BB37A1" w:rsidRDefault="002F5F5A">
            <w:pPr>
              <w:pStyle w:val="TableParagraph"/>
              <w:spacing w:before="1"/>
              <w:ind w:right="332"/>
              <w:rPr>
                <w:sz w:val="24"/>
              </w:rPr>
            </w:pPr>
            <w:r>
              <w:rPr>
                <w:sz w:val="24"/>
              </w:rPr>
              <w:t>-</w:t>
            </w:r>
          </w:p>
        </w:tc>
        <w:tc>
          <w:tcPr>
            <w:tcW w:w="1361" w:type="dxa"/>
            <w:tcBorders>
              <w:bottom w:val="single" w:sz="6" w:space="0" w:color="000000"/>
            </w:tcBorders>
          </w:tcPr>
          <w:p w:rsidR="00BB37A1" w:rsidRDefault="002F5F5A">
            <w:pPr>
              <w:pStyle w:val="TableParagraph"/>
              <w:spacing w:before="1"/>
              <w:ind w:right="332"/>
              <w:rPr>
                <w:sz w:val="24"/>
              </w:rPr>
            </w:pPr>
            <w:r>
              <w:rPr>
                <w:sz w:val="24"/>
              </w:rPr>
              <w:t>2,028</w:t>
            </w:r>
          </w:p>
        </w:tc>
        <w:tc>
          <w:tcPr>
            <w:tcW w:w="1361" w:type="dxa"/>
            <w:tcBorders>
              <w:bottom w:val="single" w:sz="6" w:space="0" w:color="000000"/>
            </w:tcBorders>
          </w:tcPr>
          <w:p w:rsidR="00BB37A1" w:rsidRDefault="002F5F5A">
            <w:pPr>
              <w:pStyle w:val="TableParagraph"/>
              <w:spacing w:before="1"/>
              <w:ind w:right="332"/>
              <w:rPr>
                <w:sz w:val="24"/>
              </w:rPr>
            </w:pPr>
            <w:r>
              <w:rPr>
                <w:sz w:val="24"/>
              </w:rPr>
              <w:t>2,028</w:t>
            </w:r>
          </w:p>
        </w:tc>
        <w:tc>
          <w:tcPr>
            <w:tcW w:w="1432" w:type="dxa"/>
            <w:tcBorders>
              <w:bottom w:val="single" w:sz="6" w:space="0" w:color="000000"/>
            </w:tcBorders>
          </w:tcPr>
          <w:p w:rsidR="00BB37A1" w:rsidRDefault="002F5F5A">
            <w:pPr>
              <w:pStyle w:val="TableParagraph"/>
              <w:spacing w:before="1"/>
              <w:ind w:right="404"/>
              <w:rPr>
                <w:sz w:val="24"/>
              </w:rPr>
            </w:pPr>
            <w:r>
              <w:rPr>
                <w:sz w:val="24"/>
              </w:rPr>
              <w:t>2,028</w:t>
            </w:r>
          </w:p>
        </w:tc>
        <w:tc>
          <w:tcPr>
            <w:tcW w:w="1289" w:type="dxa"/>
            <w:tcBorders>
              <w:bottom w:val="single" w:sz="6" w:space="0" w:color="000000"/>
            </w:tcBorders>
          </w:tcPr>
          <w:p w:rsidR="00BB37A1" w:rsidRDefault="002F5F5A">
            <w:pPr>
              <w:pStyle w:val="TableParagraph"/>
              <w:spacing w:before="1"/>
              <w:ind w:right="332"/>
              <w:rPr>
                <w:sz w:val="24"/>
              </w:rPr>
            </w:pPr>
            <w:r>
              <w:rPr>
                <w:sz w:val="24"/>
              </w:rPr>
              <w:t>(735)</w:t>
            </w:r>
          </w:p>
        </w:tc>
        <w:tc>
          <w:tcPr>
            <w:tcW w:w="1106" w:type="dxa"/>
            <w:tcBorders>
              <w:bottom w:val="single" w:sz="6" w:space="0" w:color="000000"/>
            </w:tcBorders>
          </w:tcPr>
          <w:p w:rsidR="00BB37A1" w:rsidRDefault="002F5F5A">
            <w:pPr>
              <w:pStyle w:val="TableParagraph"/>
              <w:spacing w:before="1"/>
              <w:ind w:right="77"/>
              <w:rPr>
                <w:sz w:val="24"/>
              </w:rPr>
            </w:pPr>
            <w:r>
              <w:rPr>
                <w:sz w:val="24"/>
              </w:rPr>
              <w:t>2,763</w:t>
            </w:r>
          </w:p>
        </w:tc>
      </w:tr>
      <w:tr w:rsidR="00BB37A1">
        <w:trPr>
          <w:trHeight w:hRule="exact" w:val="340"/>
        </w:trPr>
        <w:tc>
          <w:tcPr>
            <w:tcW w:w="7353" w:type="dxa"/>
          </w:tcPr>
          <w:p w:rsidR="00BB37A1" w:rsidRDefault="002F5F5A">
            <w:pPr>
              <w:pStyle w:val="TableParagraph"/>
              <w:spacing w:before="31"/>
              <w:ind w:left="50"/>
              <w:jc w:val="left"/>
              <w:rPr>
                <w:b/>
                <w:sz w:val="24"/>
              </w:rPr>
            </w:pPr>
            <w:r>
              <w:rPr>
                <w:b/>
                <w:sz w:val="24"/>
              </w:rPr>
              <w:t>Total appropriations provided to deliver services</w:t>
            </w:r>
          </w:p>
        </w:tc>
        <w:tc>
          <w:tcPr>
            <w:tcW w:w="1615" w:type="dxa"/>
            <w:tcBorders>
              <w:top w:val="single" w:sz="6" w:space="0" w:color="000000"/>
              <w:bottom w:val="single" w:sz="6" w:space="0" w:color="000000"/>
            </w:tcBorders>
          </w:tcPr>
          <w:p w:rsidR="00BB37A1" w:rsidRDefault="002F5F5A">
            <w:pPr>
              <w:pStyle w:val="TableParagraph"/>
              <w:spacing w:before="24"/>
              <w:ind w:right="332"/>
              <w:rPr>
                <w:b/>
                <w:sz w:val="24"/>
              </w:rPr>
            </w:pPr>
            <w:r>
              <w:rPr>
                <w:b/>
                <w:sz w:val="24"/>
              </w:rPr>
              <w:t>3,387</w:t>
            </w:r>
          </w:p>
        </w:tc>
        <w:tc>
          <w:tcPr>
            <w:tcW w:w="1361" w:type="dxa"/>
            <w:tcBorders>
              <w:top w:val="single" w:sz="6" w:space="0" w:color="000000"/>
              <w:bottom w:val="single" w:sz="6" w:space="0" w:color="000000"/>
            </w:tcBorders>
          </w:tcPr>
          <w:p w:rsidR="00BB37A1" w:rsidRDefault="002F5F5A">
            <w:pPr>
              <w:pStyle w:val="TableParagraph"/>
              <w:spacing w:before="24"/>
              <w:ind w:right="332"/>
              <w:rPr>
                <w:b/>
                <w:sz w:val="24"/>
              </w:rPr>
            </w:pPr>
            <w:r>
              <w:rPr>
                <w:b/>
                <w:sz w:val="24"/>
              </w:rPr>
              <w:t>7,413</w:t>
            </w:r>
          </w:p>
        </w:tc>
        <w:tc>
          <w:tcPr>
            <w:tcW w:w="1361" w:type="dxa"/>
            <w:tcBorders>
              <w:top w:val="single" w:sz="6" w:space="0" w:color="000000"/>
              <w:bottom w:val="single" w:sz="6" w:space="0" w:color="000000"/>
            </w:tcBorders>
          </w:tcPr>
          <w:p w:rsidR="00BB37A1" w:rsidRDefault="002F5F5A">
            <w:pPr>
              <w:pStyle w:val="TableParagraph"/>
              <w:spacing w:before="24"/>
              <w:ind w:right="332"/>
              <w:rPr>
                <w:b/>
                <w:sz w:val="24"/>
              </w:rPr>
            </w:pPr>
            <w:r>
              <w:rPr>
                <w:b/>
                <w:sz w:val="24"/>
              </w:rPr>
              <w:t>4,026</w:t>
            </w:r>
          </w:p>
        </w:tc>
        <w:tc>
          <w:tcPr>
            <w:tcW w:w="1432" w:type="dxa"/>
            <w:tcBorders>
              <w:top w:val="single" w:sz="6" w:space="0" w:color="000000"/>
              <w:bottom w:val="single" w:sz="6" w:space="0" w:color="000000"/>
            </w:tcBorders>
          </w:tcPr>
          <w:p w:rsidR="00BB37A1" w:rsidRDefault="002F5F5A">
            <w:pPr>
              <w:pStyle w:val="TableParagraph"/>
              <w:spacing w:before="24"/>
              <w:ind w:right="404"/>
              <w:rPr>
                <w:b/>
                <w:sz w:val="24"/>
              </w:rPr>
            </w:pPr>
            <w:r>
              <w:rPr>
                <w:b/>
                <w:sz w:val="24"/>
              </w:rPr>
              <w:t>7,413</w:t>
            </w:r>
          </w:p>
        </w:tc>
        <w:tc>
          <w:tcPr>
            <w:tcW w:w="1289" w:type="dxa"/>
            <w:tcBorders>
              <w:top w:val="single" w:sz="6" w:space="0" w:color="000000"/>
              <w:bottom w:val="single" w:sz="6" w:space="0" w:color="000000"/>
            </w:tcBorders>
          </w:tcPr>
          <w:p w:rsidR="00BB37A1" w:rsidRDefault="002F5F5A">
            <w:pPr>
              <w:pStyle w:val="TableParagraph"/>
              <w:spacing w:before="24"/>
              <w:ind w:right="332"/>
              <w:rPr>
                <w:b/>
                <w:sz w:val="24"/>
              </w:rPr>
            </w:pPr>
            <w:r>
              <w:rPr>
                <w:b/>
                <w:sz w:val="24"/>
              </w:rPr>
              <w:t>3,370</w:t>
            </w:r>
          </w:p>
        </w:tc>
        <w:tc>
          <w:tcPr>
            <w:tcW w:w="1106"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4,043</w:t>
            </w:r>
          </w:p>
        </w:tc>
      </w:tr>
      <w:tr w:rsidR="00BB37A1">
        <w:trPr>
          <w:trHeight w:hRule="exact" w:val="964"/>
        </w:trPr>
        <w:tc>
          <w:tcPr>
            <w:tcW w:w="7353" w:type="dxa"/>
          </w:tcPr>
          <w:p w:rsidR="00BB37A1" w:rsidRDefault="00BB37A1">
            <w:pPr>
              <w:pStyle w:val="TableParagraph"/>
              <w:spacing w:before="9"/>
              <w:jc w:val="left"/>
              <w:rPr>
                <w:sz w:val="25"/>
              </w:rPr>
            </w:pPr>
          </w:p>
          <w:p w:rsidR="00BB37A1" w:rsidRDefault="002F5F5A">
            <w:pPr>
              <w:pStyle w:val="TableParagraph"/>
              <w:ind w:left="50"/>
              <w:jc w:val="left"/>
              <w:rPr>
                <w:sz w:val="24"/>
              </w:rPr>
            </w:pPr>
            <w:r>
              <w:rPr>
                <w:sz w:val="24"/>
                <w:u w:val="single"/>
              </w:rPr>
              <w:t>Details of Income Estimates</w:t>
            </w:r>
          </w:p>
          <w:p w:rsidR="00BB37A1" w:rsidRDefault="002F5F5A">
            <w:pPr>
              <w:pStyle w:val="TableParagraph"/>
              <w:spacing w:before="46"/>
              <w:ind w:left="50"/>
              <w:jc w:val="left"/>
              <w:rPr>
                <w:sz w:val="24"/>
              </w:rPr>
            </w:pPr>
            <w:r>
              <w:rPr>
                <w:sz w:val="24"/>
              </w:rPr>
              <w:t>Income disclosed as Administered Income</w:t>
            </w:r>
          </w:p>
        </w:tc>
        <w:tc>
          <w:tcPr>
            <w:tcW w:w="1615" w:type="dxa"/>
            <w:tcBorders>
              <w:top w:val="single" w:sz="6" w:space="0" w:color="000000"/>
              <w:bottom w:val="single" w:sz="6" w:space="0" w:color="000000"/>
            </w:tcBorders>
          </w:tcPr>
          <w:p w:rsidR="00BB37A1" w:rsidRDefault="00BB37A1">
            <w:pPr>
              <w:pStyle w:val="TableParagraph"/>
              <w:jc w:val="left"/>
              <w:rPr>
                <w:sz w:val="24"/>
              </w:rPr>
            </w:pPr>
          </w:p>
          <w:p w:rsidR="00BB37A1" w:rsidRDefault="00BB37A1">
            <w:pPr>
              <w:pStyle w:val="TableParagraph"/>
              <w:jc w:val="left"/>
              <w:rPr>
                <w:sz w:val="29"/>
              </w:rPr>
            </w:pPr>
          </w:p>
          <w:p w:rsidR="00BB37A1" w:rsidRDefault="002F5F5A">
            <w:pPr>
              <w:pStyle w:val="TableParagraph"/>
              <w:ind w:right="332"/>
              <w:rPr>
                <w:sz w:val="24"/>
              </w:rPr>
            </w:pPr>
            <w:r>
              <w:rPr>
                <w:sz w:val="24"/>
              </w:rPr>
              <w:t>5,632</w:t>
            </w:r>
          </w:p>
        </w:tc>
        <w:tc>
          <w:tcPr>
            <w:tcW w:w="1361" w:type="dxa"/>
            <w:tcBorders>
              <w:top w:val="single" w:sz="6" w:space="0" w:color="000000"/>
              <w:bottom w:val="single" w:sz="6" w:space="0" w:color="000000"/>
            </w:tcBorders>
          </w:tcPr>
          <w:p w:rsidR="00BB37A1" w:rsidRDefault="00BB37A1">
            <w:pPr>
              <w:pStyle w:val="TableParagraph"/>
              <w:jc w:val="left"/>
              <w:rPr>
                <w:sz w:val="24"/>
              </w:rPr>
            </w:pPr>
          </w:p>
          <w:p w:rsidR="00BB37A1" w:rsidRDefault="00BB37A1">
            <w:pPr>
              <w:pStyle w:val="TableParagraph"/>
              <w:jc w:val="left"/>
              <w:rPr>
                <w:sz w:val="29"/>
              </w:rPr>
            </w:pPr>
          </w:p>
          <w:p w:rsidR="00BB37A1" w:rsidRDefault="002F5F5A">
            <w:pPr>
              <w:pStyle w:val="TableParagraph"/>
              <w:ind w:right="332"/>
              <w:rPr>
                <w:sz w:val="24"/>
              </w:rPr>
            </w:pPr>
            <w:r>
              <w:rPr>
                <w:sz w:val="24"/>
              </w:rPr>
              <w:t>5,632</w:t>
            </w:r>
          </w:p>
        </w:tc>
        <w:tc>
          <w:tcPr>
            <w:tcW w:w="1361" w:type="dxa"/>
            <w:tcBorders>
              <w:top w:val="single" w:sz="6" w:space="0" w:color="000000"/>
              <w:bottom w:val="single" w:sz="6" w:space="0" w:color="000000"/>
            </w:tcBorders>
          </w:tcPr>
          <w:p w:rsidR="00BB37A1" w:rsidRDefault="00BB37A1">
            <w:pPr>
              <w:pStyle w:val="TableParagraph"/>
              <w:jc w:val="left"/>
              <w:rPr>
                <w:sz w:val="24"/>
              </w:rPr>
            </w:pPr>
          </w:p>
          <w:p w:rsidR="00BB37A1" w:rsidRDefault="00BB37A1">
            <w:pPr>
              <w:pStyle w:val="TableParagraph"/>
              <w:jc w:val="left"/>
              <w:rPr>
                <w:sz w:val="29"/>
              </w:rPr>
            </w:pPr>
          </w:p>
          <w:p w:rsidR="00BB37A1" w:rsidRDefault="002F5F5A">
            <w:pPr>
              <w:pStyle w:val="TableParagraph"/>
              <w:ind w:right="332"/>
              <w:rPr>
                <w:sz w:val="24"/>
              </w:rPr>
            </w:pPr>
            <w:r>
              <w:rPr>
                <w:sz w:val="24"/>
              </w:rPr>
              <w:t>–</w:t>
            </w:r>
          </w:p>
        </w:tc>
        <w:tc>
          <w:tcPr>
            <w:tcW w:w="1432" w:type="dxa"/>
            <w:tcBorders>
              <w:top w:val="single" w:sz="6" w:space="0" w:color="000000"/>
              <w:bottom w:val="single" w:sz="6" w:space="0" w:color="000000"/>
            </w:tcBorders>
          </w:tcPr>
          <w:p w:rsidR="00BB37A1" w:rsidRDefault="00BB37A1">
            <w:pPr>
              <w:pStyle w:val="TableParagraph"/>
              <w:jc w:val="left"/>
              <w:rPr>
                <w:sz w:val="24"/>
              </w:rPr>
            </w:pPr>
          </w:p>
          <w:p w:rsidR="00BB37A1" w:rsidRDefault="00BB37A1">
            <w:pPr>
              <w:pStyle w:val="TableParagraph"/>
              <w:jc w:val="left"/>
              <w:rPr>
                <w:sz w:val="29"/>
              </w:rPr>
            </w:pPr>
          </w:p>
          <w:p w:rsidR="00BB37A1" w:rsidRDefault="002F5F5A">
            <w:pPr>
              <w:pStyle w:val="TableParagraph"/>
              <w:ind w:right="403"/>
              <w:rPr>
                <w:sz w:val="24"/>
              </w:rPr>
            </w:pPr>
            <w:r>
              <w:rPr>
                <w:sz w:val="24"/>
              </w:rPr>
              <w:t>5,632</w:t>
            </w:r>
          </w:p>
        </w:tc>
        <w:tc>
          <w:tcPr>
            <w:tcW w:w="1289" w:type="dxa"/>
            <w:tcBorders>
              <w:top w:val="single" w:sz="6" w:space="0" w:color="000000"/>
              <w:bottom w:val="single" w:sz="6" w:space="0" w:color="000000"/>
            </w:tcBorders>
          </w:tcPr>
          <w:p w:rsidR="00BB37A1" w:rsidRDefault="00BB37A1">
            <w:pPr>
              <w:pStyle w:val="TableParagraph"/>
              <w:jc w:val="left"/>
              <w:rPr>
                <w:sz w:val="24"/>
              </w:rPr>
            </w:pPr>
          </w:p>
          <w:p w:rsidR="00BB37A1" w:rsidRDefault="00BB37A1">
            <w:pPr>
              <w:pStyle w:val="TableParagraph"/>
              <w:jc w:val="left"/>
              <w:rPr>
                <w:sz w:val="29"/>
              </w:rPr>
            </w:pPr>
          </w:p>
          <w:p w:rsidR="00BB37A1" w:rsidRDefault="002F5F5A">
            <w:pPr>
              <w:pStyle w:val="TableParagraph"/>
              <w:ind w:right="332"/>
              <w:rPr>
                <w:sz w:val="24"/>
              </w:rPr>
            </w:pPr>
            <w:r>
              <w:rPr>
                <w:sz w:val="24"/>
              </w:rPr>
              <w:t>5,429</w:t>
            </w:r>
          </w:p>
        </w:tc>
        <w:tc>
          <w:tcPr>
            <w:tcW w:w="1106" w:type="dxa"/>
            <w:tcBorders>
              <w:top w:val="single" w:sz="6" w:space="0" w:color="000000"/>
              <w:bottom w:val="single" w:sz="6" w:space="0" w:color="000000"/>
            </w:tcBorders>
          </w:tcPr>
          <w:p w:rsidR="00BB37A1" w:rsidRDefault="00BB37A1">
            <w:pPr>
              <w:pStyle w:val="TableParagraph"/>
              <w:jc w:val="left"/>
              <w:rPr>
                <w:sz w:val="24"/>
              </w:rPr>
            </w:pPr>
          </w:p>
          <w:p w:rsidR="00BB37A1" w:rsidRDefault="00BB37A1">
            <w:pPr>
              <w:pStyle w:val="TableParagraph"/>
              <w:jc w:val="left"/>
              <w:rPr>
                <w:sz w:val="29"/>
              </w:rPr>
            </w:pPr>
          </w:p>
          <w:p w:rsidR="00BB37A1" w:rsidRDefault="002F5F5A">
            <w:pPr>
              <w:pStyle w:val="TableParagraph"/>
              <w:ind w:right="77"/>
              <w:rPr>
                <w:sz w:val="24"/>
              </w:rPr>
            </w:pPr>
            <w:r>
              <w:rPr>
                <w:sz w:val="24"/>
              </w:rPr>
              <w:t>203</w:t>
            </w:r>
          </w:p>
        </w:tc>
      </w:tr>
    </w:tbl>
    <w:p w:rsidR="00BB37A1" w:rsidRDefault="001961F7">
      <w:pPr>
        <w:pStyle w:val="Heading5"/>
        <w:tabs>
          <w:tab w:val="left" w:pos="7983"/>
          <w:tab w:val="left" w:pos="8715"/>
          <w:tab w:val="left" w:pos="10076"/>
          <w:tab w:val="left" w:pos="11865"/>
          <w:tab w:val="left" w:pos="12797"/>
          <w:tab w:val="left" w:pos="14158"/>
          <w:tab w:val="left" w:pos="15702"/>
        </w:tabs>
        <w:spacing w:before="17"/>
      </w:pPr>
      <w:r>
        <w:pict>
          <v:group id="_x0000_s1290" style="position:absolute;left:0;text-align:left;margin-left:399pt;margin-top:16.95pt;width:408.55pt;height:.35pt;z-index:251623936;mso-wrap-distance-left:0;mso-wrap-distance-right:0;mso-position-horizontal-relative:page;mso-position-vertical-relative:text" coordorigin="7980,339" coordsize="8171,7">
            <v:line id="_x0000_s1296" style="position:absolute" from="7984,342" to="9344,342" strokeweight=".1178mm"/>
            <v:line id="_x0000_s1295" style="position:absolute" from="9344,342" to="10705,342" strokeweight=".1178mm"/>
            <v:line id="_x0000_s1294" style="position:absolute" from="10705,342" to="12066,342" strokeweight=".1178mm"/>
            <v:line id="_x0000_s1293" style="position:absolute" from="12066,342" to="13426,342" strokeweight=".1178mm"/>
            <v:line id="_x0000_s1292" style="position:absolute" from="13426,342" to="14787,342" strokeweight=".1178mm"/>
            <v:line id="_x0000_s1291" style="position:absolute" from="14787,342" to="16147,342" strokeweight=".1178mm"/>
            <w10:wrap type="topAndBottom" anchorx="page"/>
          </v:group>
        </w:pict>
      </w:r>
      <w:r w:rsidR="002F5F5A">
        <w:rPr>
          <w:spacing w:val="-5"/>
        </w:rPr>
        <w:t>Total</w:t>
      </w:r>
      <w:r w:rsidR="002F5F5A">
        <w:rPr>
          <w:spacing w:val="-3"/>
        </w:rPr>
        <w:t xml:space="preserve"> </w:t>
      </w:r>
      <w:r w:rsidR="002F5F5A">
        <w:t>income</w:t>
      </w:r>
      <w:r w:rsidR="002F5F5A">
        <w:rPr>
          <w:spacing w:val="-3"/>
        </w:rPr>
        <w:t xml:space="preserve"> </w:t>
      </w:r>
      <w:r w:rsidR="002F5F5A">
        <w:t>estimates</w:t>
      </w:r>
      <w:r w:rsidR="002F5F5A">
        <w:tab/>
      </w:r>
      <w:r w:rsidR="002F5F5A">
        <w:rPr>
          <w:rFonts w:ascii="Times New Roman" w:hAnsi="Times New Roman"/>
          <w:b w:val="0"/>
          <w:u w:val="single"/>
        </w:rPr>
        <w:t xml:space="preserve"> </w:t>
      </w:r>
      <w:r w:rsidR="002F5F5A">
        <w:rPr>
          <w:rFonts w:ascii="Times New Roman" w:hAnsi="Times New Roman"/>
          <w:b w:val="0"/>
          <w:u w:val="single"/>
        </w:rPr>
        <w:tab/>
      </w:r>
      <w:r w:rsidR="002F5F5A">
        <w:rPr>
          <w:u w:val="single"/>
        </w:rPr>
        <w:t>5,632</w:t>
      </w:r>
      <w:r w:rsidR="002F5F5A">
        <w:rPr>
          <w:u w:val="single"/>
        </w:rPr>
        <w:tab/>
        <w:t>5,632</w:t>
      </w:r>
      <w:r w:rsidR="002F5F5A">
        <w:rPr>
          <w:u w:val="single"/>
        </w:rPr>
        <w:tab/>
        <w:t>–</w:t>
      </w:r>
      <w:r w:rsidR="002F5F5A">
        <w:rPr>
          <w:u w:val="single"/>
        </w:rPr>
        <w:tab/>
        <w:t>5,632</w:t>
      </w:r>
      <w:r w:rsidR="002F5F5A">
        <w:rPr>
          <w:u w:val="single"/>
        </w:rPr>
        <w:tab/>
        <w:t>5,429</w:t>
      </w:r>
      <w:r w:rsidR="002F5F5A">
        <w:rPr>
          <w:u w:val="single"/>
        </w:rPr>
        <w:tab/>
        <w:t>203</w:t>
      </w:r>
    </w:p>
    <w:p w:rsidR="00BB37A1" w:rsidRDefault="002F5F5A">
      <w:pPr>
        <w:pStyle w:val="BodyText"/>
        <w:spacing w:before="120"/>
        <w:ind w:left="680"/>
      </w:pPr>
      <w:r>
        <w:t>Adjustments comprise movements in cash balances and other accrual items such as receivables, payables and superannuation.</w:t>
      </w:r>
    </w:p>
    <w:p w:rsidR="00BB37A1" w:rsidRDefault="002F5F5A">
      <w:pPr>
        <w:pStyle w:val="BodyText"/>
        <w:spacing w:before="106" w:line="288" w:lineRule="exact"/>
        <w:ind w:left="680" w:right="1381"/>
      </w:pPr>
      <w:r>
        <w:t>Note 26 ‘Explanatory statement’ and Note 30 ‘Explanatory statement for Administered Items — Income and Expenses’ provide details of any significant variations between estimates and actual results for 2017 and between the actual results for 2017 and 2016.</w:t>
      </w:r>
    </w:p>
    <w:p w:rsidR="00BB37A1" w:rsidRDefault="00BB37A1">
      <w:pPr>
        <w:spacing w:line="288" w:lineRule="exact"/>
        <w:sectPr w:rsidR="00BB37A1">
          <w:headerReference w:type="default" r:id="rId78"/>
          <w:pgSz w:w="16840" w:h="11910" w:orient="landscape"/>
          <w:pgMar w:top="1120" w:right="0" w:bottom="620" w:left="0" w:header="0" w:footer="420" w:gutter="0"/>
          <w:cols w:space="720"/>
        </w:sectPr>
      </w:pPr>
    </w:p>
    <w:p w:rsidR="00BB37A1" w:rsidRDefault="00BB37A1">
      <w:pPr>
        <w:pStyle w:val="BodyText"/>
        <w:spacing w:before="10"/>
        <w:rPr>
          <w:sz w:val="28"/>
        </w:rPr>
      </w:pPr>
    </w:p>
    <w:p w:rsidR="00BB37A1" w:rsidRDefault="00BB37A1">
      <w:pPr>
        <w:rPr>
          <w:sz w:val="28"/>
        </w:rPr>
        <w:sectPr w:rsidR="00BB37A1">
          <w:headerReference w:type="default" r:id="rId79"/>
          <w:pgSz w:w="16840" w:h="11910" w:orient="landscape"/>
          <w:pgMar w:top="1120" w:right="0" w:bottom="620" w:left="0" w:header="0" w:footer="420" w:gutter="0"/>
          <w:cols w:space="720"/>
        </w:sectPr>
      </w:pPr>
    </w:p>
    <w:p w:rsidR="00BB37A1" w:rsidRDefault="002F5F5A">
      <w:pPr>
        <w:spacing w:before="52" w:line="360" w:lineRule="exact"/>
        <w:ind w:left="680" w:right="806"/>
        <w:rPr>
          <w:sz w:val="32"/>
        </w:rPr>
      </w:pPr>
      <w:bookmarkStart w:id="42" w:name="Notes_to_the_financial_statements_For_th"/>
      <w:bookmarkStart w:id="43" w:name="_bookmark22"/>
      <w:bookmarkEnd w:id="42"/>
      <w:bookmarkEnd w:id="43"/>
      <w:r>
        <w:rPr>
          <w:color w:val="0081C6"/>
          <w:sz w:val="32"/>
        </w:rPr>
        <w:t>Note 1. Australian Accounting Standards</w:t>
      </w:r>
    </w:p>
    <w:p w:rsidR="00BB37A1" w:rsidRDefault="002F5F5A">
      <w:pPr>
        <w:pStyle w:val="Heading5"/>
        <w:spacing w:before="157"/>
        <w:jc w:val="both"/>
      </w:pPr>
      <w:bookmarkStart w:id="44" w:name="General"/>
      <w:bookmarkEnd w:id="44"/>
      <w:r>
        <w:t>General</w:t>
      </w:r>
    </w:p>
    <w:p w:rsidR="00BB37A1" w:rsidRDefault="00961847">
      <w:pPr>
        <w:pStyle w:val="BodyText"/>
        <w:spacing w:before="49" w:line="288" w:lineRule="exact"/>
        <w:ind w:left="680"/>
        <w:jc w:val="both"/>
      </w:pPr>
      <w:r>
        <w:t xml:space="preserve">The sub-department’s </w:t>
      </w:r>
      <w:r w:rsidR="002F5F5A">
        <w:t xml:space="preserve">financial   statements for the year ended 30 June 2017 have been prepared in accordance with Australian Accounting Standards. The term </w:t>
      </w:r>
      <w:r w:rsidR="002F5F5A">
        <w:rPr>
          <w:spacing w:val="-3"/>
        </w:rPr>
        <w:t xml:space="preserve">‘Australian </w:t>
      </w:r>
      <w:r>
        <w:t xml:space="preserve">Accounting Standards’ includes </w:t>
      </w:r>
      <w:r w:rsidR="002F5F5A">
        <w:t>Standards   and Interpretations issued by the Australian Accounting Standards Board</w:t>
      </w:r>
      <w:r w:rsidR="002F5F5A">
        <w:rPr>
          <w:spacing w:val="-19"/>
        </w:rPr>
        <w:t xml:space="preserve"> </w:t>
      </w:r>
      <w:r w:rsidR="002F5F5A">
        <w:t>(AASB).</w:t>
      </w:r>
    </w:p>
    <w:p w:rsidR="00BB37A1" w:rsidRDefault="002F5F5A">
      <w:pPr>
        <w:pStyle w:val="BodyText"/>
        <w:spacing w:before="169" w:line="288" w:lineRule="exact"/>
        <w:ind w:left="680" w:right="1"/>
        <w:jc w:val="both"/>
      </w:pPr>
      <w:r>
        <w:t>The sub-department has adopted any</w:t>
      </w:r>
      <w:r>
        <w:rPr>
          <w:spacing w:val="-20"/>
        </w:rPr>
        <w:t xml:space="preserve"> </w:t>
      </w:r>
      <w:r>
        <w:t>applicable new</w:t>
      </w:r>
      <w:r>
        <w:rPr>
          <w:spacing w:val="-25"/>
        </w:rPr>
        <w:t xml:space="preserve"> </w:t>
      </w:r>
      <w:r>
        <w:t>and</w:t>
      </w:r>
      <w:r>
        <w:rPr>
          <w:spacing w:val="-25"/>
        </w:rPr>
        <w:t xml:space="preserve"> </w:t>
      </w:r>
      <w:r>
        <w:t>revised</w:t>
      </w:r>
      <w:r>
        <w:rPr>
          <w:spacing w:val="-25"/>
        </w:rPr>
        <w:t xml:space="preserve"> </w:t>
      </w:r>
      <w:r>
        <w:t>Australian</w:t>
      </w:r>
      <w:r>
        <w:rPr>
          <w:spacing w:val="-24"/>
        </w:rPr>
        <w:t xml:space="preserve"> </w:t>
      </w:r>
      <w:r>
        <w:t>Accounting</w:t>
      </w:r>
      <w:r>
        <w:rPr>
          <w:spacing w:val="-25"/>
        </w:rPr>
        <w:t xml:space="preserve"> </w:t>
      </w:r>
      <w:r>
        <w:t>Standards from their operative</w:t>
      </w:r>
      <w:r>
        <w:rPr>
          <w:spacing w:val="-23"/>
        </w:rPr>
        <w:t xml:space="preserve"> </w:t>
      </w:r>
      <w:r>
        <w:t>dates.</w:t>
      </w:r>
    </w:p>
    <w:p w:rsidR="00BB37A1" w:rsidRDefault="00BB37A1">
      <w:pPr>
        <w:pStyle w:val="BodyText"/>
        <w:spacing w:before="11"/>
        <w:rPr>
          <w:sz w:val="19"/>
        </w:rPr>
      </w:pPr>
    </w:p>
    <w:p w:rsidR="00BB37A1" w:rsidRDefault="002F5F5A">
      <w:pPr>
        <w:pStyle w:val="Heading5"/>
        <w:jc w:val="both"/>
      </w:pPr>
      <w:r>
        <w:t>Early adoption of standards</w:t>
      </w:r>
    </w:p>
    <w:p w:rsidR="00BB37A1" w:rsidRDefault="002F5F5A">
      <w:pPr>
        <w:pStyle w:val="BodyText"/>
        <w:spacing w:before="49" w:line="288" w:lineRule="exact"/>
        <w:ind w:left="680"/>
        <w:jc w:val="both"/>
      </w:pPr>
      <w:r>
        <w:t>The   sub-department   cannot   early   adopt   an Australian Accounting Standard u</w:t>
      </w:r>
      <w:r w:rsidR="00961847">
        <w:t xml:space="preserve">nless specifically permitted by TI  1101 </w:t>
      </w:r>
      <w:r w:rsidR="00961847">
        <w:rPr>
          <w:i/>
        </w:rPr>
        <w:t xml:space="preserve">Application </w:t>
      </w:r>
      <w:r>
        <w:rPr>
          <w:i/>
        </w:rPr>
        <w:t xml:space="preserve">of Australian Accounting Standards and Other Pronouncements. </w:t>
      </w:r>
      <w:r>
        <w:t>There has been no early adoption</w:t>
      </w:r>
      <w:r>
        <w:rPr>
          <w:spacing w:val="-13"/>
        </w:rPr>
        <w:t xml:space="preserve"> </w:t>
      </w:r>
      <w:r>
        <w:t>of</w:t>
      </w:r>
      <w:r>
        <w:rPr>
          <w:spacing w:val="-13"/>
        </w:rPr>
        <w:t xml:space="preserve"> </w:t>
      </w:r>
      <w:r>
        <w:t>any</w:t>
      </w:r>
      <w:r>
        <w:rPr>
          <w:spacing w:val="-13"/>
        </w:rPr>
        <w:t xml:space="preserve"> </w:t>
      </w:r>
      <w:r>
        <w:t>Australian</w:t>
      </w:r>
      <w:r>
        <w:rPr>
          <w:spacing w:val="-13"/>
        </w:rPr>
        <w:t xml:space="preserve"> </w:t>
      </w:r>
      <w:r>
        <w:t>Accounting</w:t>
      </w:r>
      <w:r>
        <w:rPr>
          <w:spacing w:val="-13"/>
        </w:rPr>
        <w:t xml:space="preserve"> </w:t>
      </w:r>
      <w:r>
        <w:t>Standards that have been issued or amended (but not operative)</w:t>
      </w:r>
      <w:r>
        <w:rPr>
          <w:spacing w:val="-7"/>
        </w:rPr>
        <w:t xml:space="preserve"> </w:t>
      </w:r>
      <w:r>
        <w:t>by</w:t>
      </w:r>
      <w:r>
        <w:rPr>
          <w:spacing w:val="-7"/>
        </w:rPr>
        <w:t xml:space="preserve"> </w:t>
      </w:r>
      <w:r>
        <w:t>the</w:t>
      </w:r>
      <w:r>
        <w:rPr>
          <w:spacing w:val="-7"/>
        </w:rPr>
        <w:t xml:space="preserve"> </w:t>
      </w:r>
      <w:r>
        <w:t>sub-department</w:t>
      </w:r>
      <w:r>
        <w:rPr>
          <w:spacing w:val="-7"/>
        </w:rPr>
        <w:t xml:space="preserve"> </w:t>
      </w:r>
      <w:r>
        <w:t>for</w:t>
      </w:r>
      <w:r>
        <w:rPr>
          <w:spacing w:val="-7"/>
        </w:rPr>
        <w:t xml:space="preserve"> </w:t>
      </w:r>
      <w:r>
        <w:t>the</w:t>
      </w:r>
      <w:r>
        <w:rPr>
          <w:spacing w:val="-10"/>
        </w:rPr>
        <w:t xml:space="preserve"> </w:t>
      </w:r>
      <w:r>
        <w:rPr>
          <w:spacing w:val="-3"/>
        </w:rPr>
        <w:t xml:space="preserve">annual reporting period ended </w:t>
      </w:r>
      <w:r>
        <w:t xml:space="preserve">30 </w:t>
      </w:r>
      <w:r>
        <w:rPr>
          <w:spacing w:val="-3"/>
        </w:rPr>
        <w:t>June</w:t>
      </w:r>
      <w:r>
        <w:rPr>
          <w:spacing w:val="-10"/>
        </w:rPr>
        <w:t xml:space="preserve"> </w:t>
      </w:r>
      <w:r>
        <w:rPr>
          <w:spacing w:val="-3"/>
        </w:rPr>
        <w:t>2017.</w:t>
      </w:r>
    </w:p>
    <w:p w:rsidR="00BB37A1" w:rsidRDefault="002F5F5A">
      <w:pPr>
        <w:pStyle w:val="Heading3"/>
        <w:spacing w:before="52" w:line="360" w:lineRule="exact"/>
        <w:ind w:left="639"/>
      </w:pPr>
      <w:r>
        <w:br w:type="column"/>
      </w:r>
      <w:r>
        <w:rPr>
          <w:color w:val="0081C6"/>
        </w:rPr>
        <w:t>Note 2. Summary of significant accounting policies</w:t>
      </w:r>
    </w:p>
    <w:p w:rsidR="00BB37A1" w:rsidRDefault="002F5F5A">
      <w:pPr>
        <w:pStyle w:val="Heading5"/>
        <w:numPr>
          <w:ilvl w:val="0"/>
          <w:numId w:val="28"/>
        </w:numPr>
        <w:tabs>
          <w:tab w:val="left" w:pos="946"/>
        </w:tabs>
        <w:spacing w:before="149"/>
        <w:ind w:hanging="1"/>
        <w:jc w:val="both"/>
      </w:pPr>
      <w:r>
        <w:t>General</w:t>
      </w:r>
      <w:r>
        <w:rPr>
          <w:spacing w:val="-16"/>
        </w:rPr>
        <w:t xml:space="preserve"> </w:t>
      </w:r>
      <w:r>
        <w:t>statement</w:t>
      </w:r>
    </w:p>
    <w:p w:rsidR="00BB37A1" w:rsidRDefault="002F5F5A">
      <w:pPr>
        <w:pStyle w:val="BodyText"/>
        <w:spacing w:before="49" w:line="288" w:lineRule="exact"/>
        <w:ind w:left="639"/>
        <w:jc w:val="both"/>
      </w:pPr>
      <w:r>
        <w:t>The sub-department is a not-for-profit</w:t>
      </w:r>
      <w:r>
        <w:rPr>
          <w:spacing w:val="-8"/>
        </w:rPr>
        <w:t xml:space="preserve"> </w:t>
      </w:r>
      <w:r>
        <w:t>reporting entity that prepares general purpose financial statements in accordance with Australian Accounting Standards, the Framework, Statements of Accounting C</w:t>
      </w:r>
      <w:r w:rsidR="00961847">
        <w:t xml:space="preserve">oncepts and other authoritative pronouncements of the   AASB </w:t>
      </w:r>
      <w:r>
        <w:t xml:space="preserve">as applied by the </w:t>
      </w:r>
      <w:r>
        <w:rPr>
          <w:spacing w:val="-3"/>
        </w:rPr>
        <w:t xml:space="preserve">Treasurer’s </w:t>
      </w:r>
      <w:r>
        <w:t xml:space="preserve">instructions. Several of these are modified by the </w:t>
      </w:r>
      <w:r>
        <w:rPr>
          <w:spacing w:val="-3"/>
        </w:rPr>
        <w:t xml:space="preserve">Treasurer’s </w:t>
      </w:r>
      <w:r>
        <w:t>instructions to vary application, disclosure, format and</w:t>
      </w:r>
      <w:r>
        <w:rPr>
          <w:spacing w:val="-16"/>
        </w:rPr>
        <w:t xml:space="preserve"> </w:t>
      </w:r>
      <w:r>
        <w:t>wording.</w:t>
      </w:r>
    </w:p>
    <w:p w:rsidR="00BB37A1" w:rsidRDefault="002F5F5A">
      <w:pPr>
        <w:pStyle w:val="BodyText"/>
        <w:spacing w:before="169" w:line="288" w:lineRule="exact"/>
        <w:ind w:left="639"/>
        <w:jc w:val="both"/>
      </w:pPr>
      <w:r>
        <w:t xml:space="preserve">The </w:t>
      </w:r>
      <w:r>
        <w:rPr>
          <w:i/>
          <w:spacing w:val="-3"/>
        </w:rPr>
        <w:t xml:space="preserve">Financial Management </w:t>
      </w:r>
      <w:r>
        <w:rPr>
          <w:i/>
        </w:rPr>
        <w:t xml:space="preserve">Act </w:t>
      </w:r>
      <w:r>
        <w:rPr>
          <w:i/>
          <w:spacing w:val="-3"/>
        </w:rPr>
        <w:t xml:space="preserve">2006 </w:t>
      </w:r>
      <w:r>
        <w:t xml:space="preserve">and </w:t>
      </w:r>
      <w:r>
        <w:rPr>
          <w:spacing w:val="-3"/>
        </w:rPr>
        <w:t xml:space="preserve">the </w:t>
      </w:r>
      <w:r>
        <w:rPr>
          <w:spacing w:val="-5"/>
        </w:rPr>
        <w:t xml:space="preserve">Treasurer’s </w:t>
      </w:r>
      <w:r>
        <w:rPr>
          <w:spacing w:val="-3"/>
        </w:rPr>
        <w:t xml:space="preserve">instructions impose legislative </w:t>
      </w:r>
      <w:r>
        <w:rPr>
          <w:spacing w:val="-4"/>
        </w:rPr>
        <w:t xml:space="preserve">provisions </w:t>
      </w:r>
      <w:r>
        <w:rPr>
          <w:spacing w:val="-3"/>
        </w:rPr>
        <w:t xml:space="preserve">that </w:t>
      </w:r>
      <w:r>
        <w:rPr>
          <w:spacing w:val="-4"/>
        </w:rPr>
        <w:t xml:space="preserve">govern </w:t>
      </w:r>
      <w:r>
        <w:t xml:space="preserve">the </w:t>
      </w:r>
      <w:r w:rsidR="00961847">
        <w:rPr>
          <w:spacing w:val="-4"/>
        </w:rPr>
        <w:t xml:space="preserve">preparation </w:t>
      </w:r>
      <w:r>
        <w:rPr>
          <w:spacing w:val="-3"/>
        </w:rPr>
        <w:t xml:space="preserve">of financial </w:t>
      </w:r>
      <w:r>
        <w:rPr>
          <w:spacing w:val="-4"/>
        </w:rPr>
        <w:t xml:space="preserve">statements </w:t>
      </w:r>
      <w:r>
        <w:t xml:space="preserve">and </w:t>
      </w:r>
      <w:r>
        <w:rPr>
          <w:spacing w:val="-5"/>
        </w:rPr>
        <w:t xml:space="preserve">take </w:t>
      </w:r>
      <w:r>
        <w:rPr>
          <w:spacing w:val="-3"/>
        </w:rPr>
        <w:t xml:space="preserve">precedence over </w:t>
      </w:r>
      <w:r>
        <w:rPr>
          <w:spacing w:val="-4"/>
        </w:rPr>
        <w:t xml:space="preserve">Australian </w:t>
      </w:r>
      <w:r>
        <w:rPr>
          <w:spacing w:val="-3"/>
        </w:rPr>
        <w:t xml:space="preserve">Accounting </w:t>
      </w:r>
      <w:r>
        <w:rPr>
          <w:spacing w:val="-4"/>
        </w:rPr>
        <w:t xml:space="preserve">Standards, </w:t>
      </w:r>
      <w:r>
        <w:t xml:space="preserve">the </w:t>
      </w:r>
      <w:r>
        <w:rPr>
          <w:spacing w:val="-4"/>
        </w:rPr>
        <w:t xml:space="preserve">Framework, Statements </w:t>
      </w:r>
      <w:r>
        <w:t xml:space="preserve">of </w:t>
      </w:r>
      <w:r>
        <w:rPr>
          <w:spacing w:val="-3"/>
        </w:rPr>
        <w:t xml:space="preserve">Accounting Concepts </w:t>
      </w:r>
      <w:r>
        <w:t xml:space="preserve">and </w:t>
      </w:r>
      <w:r>
        <w:rPr>
          <w:spacing w:val="-3"/>
        </w:rPr>
        <w:t xml:space="preserve">other </w:t>
      </w:r>
      <w:r>
        <w:rPr>
          <w:spacing w:val="-4"/>
        </w:rPr>
        <w:t xml:space="preserve">authoritative pronouncements </w:t>
      </w:r>
      <w:r>
        <w:t xml:space="preserve">of the </w:t>
      </w:r>
      <w:r>
        <w:rPr>
          <w:spacing w:val="-3"/>
        </w:rPr>
        <w:t>AASB.</w:t>
      </w:r>
    </w:p>
    <w:p w:rsidR="00BB37A1" w:rsidRDefault="002F5F5A">
      <w:pPr>
        <w:pStyle w:val="BodyText"/>
        <w:spacing w:before="169" w:line="288" w:lineRule="exact"/>
        <w:ind w:left="639"/>
        <w:jc w:val="both"/>
      </w:pPr>
      <w:r>
        <w:t>Where modification is required and has had a material or significant financial effect upon the reported</w:t>
      </w:r>
      <w:r>
        <w:rPr>
          <w:spacing w:val="-9"/>
        </w:rPr>
        <w:t xml:space="preserve"> </w:t>
      </w:r>
      <w:r>
        <w:t>results,</w:t>
      </w:r>
      <w:r>
        <w:rPr>
          <w:spacing w:val="-9"/>
        </w:rPr>
        <w:t xml:space="preserve"> </w:t>
      </w:r>
      <w:r>
        <w:t>details</w:t>
      </w:r>
      <w:r>
        <w:rPr>
          <w:spacing w:val="-9"/>
        </w:rPr>
        <w:t xml:space="preserve"> </w:t>
      </w:r>
      <w:r>
        <w:t>of</w:t>
      </w:r>
      <w:r>
        <w:rPr>
          <w:spacing w:val="-9"/>
        </w:rPr>
        <w:t xml:space="preserve"> </w:t>
      </w:r>
      <w:r>
        <w:t>that</w:t>
      </w:r>
      <w:r>
        <w:rPr>
          <w:spacing w:val="-9"/>
        </w:rPr>
        <w:t xml:space="preserve"> </w:t>
      </w:r>
      <w:r>
        <w:t>modification</w:t>
      </w:r>
      <w:r>
        <w:rPr>
          <w:spacing w:val="-9"/>
        </w:rPr>
        <w:t xml:space="preserve"> </w:t>
      </w:r>
      <w:r>
        <w:t xml:space="preserve">and the resulting financial effect are disclosed in the </w:t>
      </w:r>
      <w:bookmarkStart w:id="45" w:name="Note_2._Summary_of_significant_accountin"/>
      <w:bookmarkEnd w:id="45"/>
      <w:r>
        <w:t>notes to the financial</w:t>
      </w:r>
      <w:r>
        <w:rPr>
          <w:spacing w:val="-23"/>
        </w:rPr>
        <w:t xml:space="preserve"> </w:t>
      </w:r>
      <w:r>
        <w:t>statements.</w:t>
      </w:r>
    </w:p>
    <w:p w:rsidR="00BB37A1" w:rsidRDefault="002F5F5A">
      <w:pPr>
        <w:pStyle w:val="Heading5"/>
        <w:numPr>
          <w:ilvl w:val="0"/>
          <w:numId w:val="28"/>
        </w:numPr>
        <w:tabs>
          <w:tab w:val="left" w:pos="961"/>
        </w:tabs>
        <w:spacing w:before="163"/>
        <w:ind w:left="960" w:hanging="321"/>
        <w:jc w:val="both"/>
      </w:pPr>
      <w:r>
        <w:t>Basis of</w:t>
      </w:r>
      <w:r>
        <w:rPr>
          <w:spacing w:val="-14"/>
        </w:rPr>
        <w:t xml:space="preserve"> </w:t>
      </w:r>
      <w:r>
        <w:t>preparation</w:t>
      </w:r>
    </w:p>
    <w:p w:rsidR="00BB37A1" w:rsidRDefault="002F5F5A">
      <w:pPr>
        <w:pStyle w:val="BodyText"/>
        <w:spacing w:before="49" w:line="288" w:lineRule="exact"/>
        <w:ind w:left="639"/>
        <w:jc w:val="both"/>
      </w:pPr>
      <w:r>
        <w:t>The financial statements have been prepared</w:t>
      </w:r>
      <w:r>
        <w:rPr>
          <w:spacing w:val="-25"/>
        </w:rPr>
        <w:t xml:space="preserve"> </w:t>
      </w:r>
      <w:r>
        <w:t xml:space="preserve">on </w:t>
      </w:r>
      <w:r>
        <w:rPr>
          <w:spacing w:val="3"/>
        </w:rPr>
        <w:t>the</w:t>
      </w:r>
      <w:r w:rsidR="00961847">
        <w:rPr>
          <w:spacing w:val="3"/>
        </w:rPr>
        <w:t xml:space="preserve"> </w:t>
      </w:r>
      <w:r>
        <w:rPr>
          <w:spacing w:val="3"/>
        </w:rPr>
        <w:t>accrual</w:t>
      </w:r>
      <w:r w:rsidR="00961847">
        <w:rPr>
          <w:spacing w:val="3"/>
        </w:rPr>
        <w:t xml:space="preserve"> </w:t>
      </w:r>
      <w:r>
        <w:rPr>
          <w:spacing w:val="3"/>
        </w:rPr>
        <w:t>basis of</w:t>
      </w:r>
      <w:r w:rsidR="00961847">
        <w:rPr>
          <w:spacing w:val="3"/>
        </w:rPr>
        <w:t xml:space="preserve"> </w:t>
      </w:r>
      <w:r>
        <w:rPr>
          <w:spacing w:val="3"/>
        </w:rPr>
        <w:t>accounting</w:t>
      </w:r>
      <w:r w:rsidR="00961847">
        <w:rPr>
          <w:spacing w:val="3"/>
        </w:rPr>
        <w:t xml:space="preserve"> </w:t>
      </w:r>
      <w:r>
        <w:rPr>
          <w:spacing w:val="3"/>
        </w:rPr>
        <w:t>using</w:t>
      </w:r>
      <w:r>
        <w:rPr>
          <w:spacing w:val="-25"/>
        </w:rPr>
        <w:t xml:space="preserve"> </w:t>
      </w:r>
      <w:r>
        <w:t>the</w:t>
      </w:r>
      <w:r w:rsidR="00961847">
        <w:t xml:space="preserve"> </w:t>
      </w:r>
      <w:r>
        <w:t>historical cost</w:t>
      </w:r>
      <w:r>
        <w:rPr>
          <w:spacing w:val="-24"/>
        </w:rPr>
        <w:t xml:space="preserve"> </w:t>
      </w:r>
      <w:r>
        <w:t>convention.</w:t>
      </w:r>
      <w:r>
        <w:rPr>
          <w:spacing w:val="-24"/>
        </w:rPr>
        <w:t xml:space="preserve"> </w:t>
      </w:r>
      <w:r>
        <w:t>The</w:t>
      </w:r>
      <w:r>
        <w:rPr>
          <w:spacing w:val="-24"/>
        </w:rPr>
        <w:t xml:space="preserve"> </w:t>
      </w:r>
      <w:r>
        <w:t>accounting</w:t>
      </w:r>
      <w:r>
        <w:rPr>
          <w:spacing w:val="-24"/>
        </w:rPr>
        <w:t xml:space="preserve"> </w:t>
      </w:r>
      <w:r>
        <w:t>policies</w:t>
      </w:r>
      <w:r>
        <w:rPr>
          <w:spacing w:val="-24"/>
        </w:rPr>
        <w:t xml:space="preserve"> </w:t>
      </w:r>
      <w:r>
        <w:t>adopted</w:t>
      </w:r>
    </w:p>
    <w:p w:rsidR="00BB37A1" w:rsidRDefault="002F5F5A">
      <w:pPr>
        <w:pStyle w:val="BodyText"/>
        <w:spacing w:before="50" w:line="288" w:lineRule="exact"/>
        <w:ind w:left="640" w:right="678"/>
        <w:jc w:val="both"/>
      </w:pPr>
      <w:r>
        <w:br w:type="column"/>
        <w:t>in the preparation of the financial statements have been consistently applied throughout all periods presented unless otherwise stated.</w:t>
      </w:r>
    </w:p>
    <w:p w:rsidR="00BB37A1" w:rsidRDefault="002F5F5A">
      <w:pPr>
        <w:pStyle w:val="BodyText"/>
        <w:spacing w:before="170" w:line="288" w:lineRule="exact"/>
        <w:ind w:left="640" w:right="678"/>
        <w:jc w:val="both"/>
      </w:pPr>
      <w:r>
        <w:t>The financial statements are presented in Australian dollars and all values are rounded to the nearest thousand dollars ($’000).</w:t>
      </w:r>
    </w:p>
    <w:p w:rsidR="00BB37A1" w:rsidRDefault="00961847">
      <w:pPr>
        <w:pStyle w:val="BodyText"/>
        <w:spacing w:before="170" w:line="288" w:lineRule="exact"/>
        <w:ind w:left="640" w:right="676"/>
        <w:jc w:val="both"/>
      </w:pPr>
      <w:r>
        <w:t>Note 4 ‘Judgements made</w:t>
      </w:r>
      <w:r w:rsidR="0025192A">
        <w:t xml:space="preserve"> by </w:t>
      </w:r>
      <w:r w:rsidR="002F5F5A">
        <w:t>management   in applying accounting policies’ discloses judgements that have been made in the process of applying the sub-de</w:t>
      </w:r>
      <w:r w:rsidR="0025192A">
        <w:t>partment’s accounting policies resulting in the</w:t>
      </w:r>
      <w:r w:rsidR="002F5F5A">
        <w:t xml:space="preserve"> most   significant effect on amounts recognised in the financial statements.</w:t>
      </w:r>
    </w:p>
    <w:p w:rsidR="00BB37A1" w:rsidRDefault="002F5F5A">
      <w:pPr>
        <w:pStyle w:val="BodyText"/>
        <w:spacing w:before="170" w:line="288" w:lineRule="exact"/>
        <w:ind w:left="640" w:right="678"/>
        <w:jc w:val="both"/>
      </w:pPr>
      <w:r>
        <w:t xml:space="preserve">Note 5 ‘Key sources of estimation uncertainty’ discloses </w:t>
      </w:r>
      <w:r>
        <w:rPr>
          <w:spacing w:val="-4"/>
        </w:rPr>
        <w:t xml:space="preserve">key </w:t>
      </w:r>
      <w:r w:rsidR="00961847">
        <w:t>assumptions made</w:t>
      </w:r>
      <w:r>
        <w:t xml:space="preserve"> concerning the future, and other </w:t>
      </w:r>
      <w:r>
        <w:rPr>
          <w:spacing w:val="-4"/>
        </w:rPr>
        <w:t xml:space="preserve">key </w:t>
      </w:r>
      <w:r>
        <w:t>sources of estimation uncertainty at the end of the reporting period, that have a significant risk of causing a material adjustment to the carrying amounts of assets and liabilities within the next reporting</w:t>
      </w:r>
      <w:r>
        <w:rPr>
          <w:spacing w:val="-12"/>
        </w:rPr>
        <w:t xml:space="preserve"> </w:t>
      </w:r>
      <w:r>
        <w:t>period.</w:t>
      </w:r>
    </w:p>
    <w:p w:rsidR="00BB37A1" w:rsidRDefault="002F5F5A">
      <w:pPr>
        <w:pStyle w:val="Heading5"/>
        <w:numPr>
          <w:ilvl w:val="0"/>
          <w:numId w:val="28"/>
        </w:numPr>
        <w:tabs>
          <w:tab w:val="left" w:pos="945"/>
        </w:tabs>
        <w:spacing w:before="172"/>
        <w:ind w:left="944" w:hanging="304"/>
        <w:jc w:val="both"/>
      </w:pPr>
      <w:bookmarkStart w:id="46" w:name="(c)_Reporting_entity"/>
      <w:bookmarkEnd w:id="46"/>
      <w:r>
        <w:t>Reporting</w:t>
      </w:r>
      <w:r>
        <w:rPr>
          <w:spacing w:val="-11"/>
        </w:rPr>
        <w:t xml:space="preserve"> </w:t>
      </w:r>
      <w:r>
        <w:t>entity</w:t>
      </w:r>
    </w:p>
    <w:p w:rsidR="00BB37A1" w:rsidRDefault="002F5F5A">
      <w:pPr>
        <w:pStyle w:val="BodyText"/>
        <w:spacing w:before="50" w:line="288" w:lineRule="exact"/>
        <w:ind w:left="640" w:right="678"/>
        <w:jc w:val="both"/>
      </w:pPr>
      <w:r>
        <w:t>The reporting entity is the Office of the Government Chief Information Officer.</w:t>
      </w:r>
    </w:p>
    <w:p w:rsidR="00BB37A1" w:rsidRDefault="002F5F5A">
      <w:pPr>
        <w:pStyle w:val="BodyText"/>
        <w:spacing w:before="172"/>
        <w:ind w:left="640"/>
        <w:jc w:val="both"/>
      </w:pPr>
      <w:r>
        <w:rPr>
          <w:u w:val="single"/>
        </w:rPr>
        <w:t>Mission</w:t>
      </w:r>
    </w:p>
    <w:p w:rsidR="00BB37A1" w:rsidRDefault="002F5F5A">
      <w:pPr>
        <w:pStyle w:val="BodyText"/>
        <w:spacing w:before="50" w:line="288" w:lineRule="exact"/>
        <w:ind w:left="640" w:right="679"/>
        <w:jc w:val="both"/>
      </w:pPr>
      <w:r>
        <w:rPr>
          <w:spacing w:val="-6"/>
        </w:rPr>
        <w:t xml:space="preserve">We </w:t>
      </w:r>
      <w:r>
        <w:rPr>
          <w:spacing w:val="-3"/>
        </w:rPr>
        <w:t xml:space="preserve">connect people, </w:t>
      </w:r>
      <w:r>
        <w:rPr>
          <w:spacing w:val="-4"/>
        </w:rPr>
        <w:t xml:space="preserve">processes </w:t>
      </w:r>
      <w:r>
        <w:t xml:space="preserve">and </w:t>
      </w:r>
      <w:r>
        <w:rPr>
          <w:spacing w:val="-3"/>
        </w:rPr>
        <w:t xml:space="preserve">technology to empower individuals to deliver better </w:t>
      </w:r>
      <w:r>
        <w:rPr>
          <w:spacing w:val="-4"/>
        </w:rPr>
        <w:t xml:space="preserve">outcomes for government </w:t>
      </w:r>
      <w:r>
        <w:t xml:space="preserve">and </w:t>
      </w:r>
      <w:r>
        <w:rPr>
          <w:spacing w:val="-3"/>
        </w:rPr>
        <w:t xml:space="preserve">citizens. </w:t>
      </w:r>
      <w:r>
        <w:rPr>
          <w:spacing w:val="-6"/>
        </w:rPr>
        <w:t xml:space="preserve">We </w:t>
      </w:r>
      <w:r>
        <w:t xml:space="preserve">do </w:t>
      </w:r>
      <w:r>
        <w:rPr>
          <w:spacing w:val="-3"/>
        </w:rPr>
        <w:t xml:space="preserve">this </w:t>
      </w:r>
      <w:r>
        <w:t xml:space="preserve">by </w:t>
      </w:r>
      <w:r>
        <w:rPr>
          <w:spacing w:val="-4"/>
        </w:rPr>
        <w:t xml:space="preserve">collaborating   </w:t>
      </w:r>
      <w:r>
        <w:rPr>
          <w:spacing w:val="-3"/>
        </w:rPr>
        <w:t xml:space="preserve">with   </w:t>
      </w:r>
      <w:r>
        <w:rPr>
          <w:spacing w:val="-4"/>
        </w:rPr>
        <w:t xml:space="preserve">government   </w:t>
      </w:r>
      <w:r>
        <w:rPr>
          <w:spacing w:val="-3"/>
        </w:rPr>
        <w:t>agencies    and</w:t>
      </w:r>
    </w:p>
    <w:p w:rsidR="00BB37A1" w:rsidRDefault="00BB37A1">
      <w:pPr>
        <w:spacing w:line="288" w:lineRule="exact"/>
        <w:jc w:val="both"/>
        <w:sectPr w:rsidR="00BB37A1">
          <w:type w:val="continuous"/>
          <w:pgSz w:w="16840" w:h="11910" w:orient="landscape"/>
          <w:pgMar w:top="680" w:right="0" w:bottom="0" w:left="0" w:header="720" w:footer="720" w:gutter="0"/>
          <w:cols w:num="3" w:space="720" w:equalWidth="0">
            <w:col w:w="5387" w:space="40"/>
            <w:col w:w="5346" w:space="40"/>
            <w:col w:w="6027"/>
          </w:cols>
        </w:sectPr>
      </w:pPr>
    </w:p>
    <w:p w:rsidR="00BB37A1" w:rsidRDefault="00BB37A1">
      <w:pPr>
        <w:pStyle w:val="BodyText"/>
        <w:spacing w:before="9"/>
        <w:rPr>
          <w:sz w:val="22"/>
        </w:rPr>
      </w:pPr>
    </w:p>
    <w:p w:rsidR="00BB37A1" w:rsidRDefault="00BB37A1">
      <w:pPr>
        <w:sectPr w:rsidR="00BB37A1">
          <w:pgSz w:w="16840" w:h="11910" w:orient="landscape"/>
          <w:pgMar w:top="1120" w:right="0" w:bottom="620" w:left="0" w:header="0" w:footer="420" w:gutter="0"/>
          <w:cols w:space="720"/>
        </w:sectPr>
      </w:pPr>
    </w:p>
    <w:p w:rsidR="00BB37A1" w:rsidRDefault="002F5F5A">
      <w:pPr>
        <w:pStyle w:val="BodyText"/>
        <w:spacing w:before="52" w:line="290" w:lineRule="exact"/>
        <w:ind w:left="680"/>
        <w:jc w:val="both"/>
      </w:pPr>
      <w:r>
        <w:t>industry to stabilise costs, increase</w:t>
      </w:r>
    </w:p>
    <w:p w:rsidR="00BB37A1" w:rsidRDefault="002F5F5A">
      <w:pPr>
        <w:pStyle w:val="BodyText"/>
        <w:spacing w:before="1" w:line="235" w:lineRule="auto"/>
        <w:ind w:left="680" w:right="1"/>
        <w:jc w:val="both"/>
      </w:pPr>
      <w:r>
        <w:rPr>
          <w:spacing w:val="-5"/>
        </w:rPr>
        <w:t xml:space="preserve">value-for-money </w:t>
      </w:r>
      <w:r>
        <w:t xml:space="preserve">and </w:t>
      </w:r>
      <w:r>
        <w:rPr>
          <w:spacing w:val="-3"/>
        </w:rPr>
        <w:t xml:space="preserve">minimise risk </w:t>
      </w:r>
      <w:r>
        <w:t xml:space="preserve">in </w:t>
      </w:r>
      <w:r>
        <w:rPr>
          <w:spacing w:val="-4"/>
        </w:rPr>
        <w:t xml:space="preserve">Information </w:t>
      </w:r>
      <w:r>
        <w:t xml:space="preserve">and </w:t>
      </w:r>
      <w:r>
        <w:rPr>
          <w:spacing w:val="-3"/>
        </w:rPr>
        <w:t xml:space="preserve">Communications </w:t>
      </w:r>
      <w:r>
        <w:rPr>
          <w:spacing w:val="-5"/>
        </w:rPr>
        <w:t xml:space="preserve">Technology </w:t>
      </w:r>
      <w:r>
        <w:rPr>
          <w:spacing w:val="-3"/>
        </w:rPr>
        <w:t xml:space="preserve">(ICT) </w:t>
      </w:r>
      <w:r>
        <w:rPr>
          <w:spacing w:val="-5"/>
        </w:rPr>
        <w:t>delivery.</w:t>
      </w:r>
    </w:p>
    <w:p w:rsidR="00BB37A1" w:rsidRDefault="002F5F5A">
      <w:pPr>
        <w:pStyle w:val="BodyText"/>
        <w:spacing w:before="165"/>
        <w:ind w:left="680"/>
        <w:jc w:val="both"/>
      </w:pPr>
      <w:r>
        <w:rPr>
          <w:u w:val="single"/>
        </w:rPr>
        <w:t>Services</w:t>
      </w:r>
    </w:p>
    <w:p w:rsidR="00BB37A1" w:rsidRDefault="002F5F5A">
      <w:pPr>
        <w:pStyle w:val="BodyText"/>
        <w:spacing w:before="51"/>
        <w:ind w:left="680"/>
        <w:jc w:val="both"/>
      </w:pPr>
      <w:r>
        <w:rPr>
          <w:spacing w:val="-7"/>
        </w:rPr>
        <w:t xml:space="preserve">The </w:t>
      </w:r>
      <w:r>
        <w:rPr>
          <w:spacing w:val="-10"/>
        </w:rPr>
        <w:t xml:space="preserve">sub-department provides </w:t>
      </w:r>
      <w:r>
        <w:rPr>
          <w:spacing w:val="-7"/>
        </w:rPr>
        <w:t xml:space="preserve">the </w:t>
      </w:r>
      <w:r>
        <w:rPr>
          <w:spacing w:val="-10"/>
        </w:rPr>
        <w:t>following services:</w:t>
      </w:r>
    </w:p>
    <w:p w:rsidR="00BB37A1" w:rsidRDefault="002F5F5A">
      <w:pPr>
        <w:spacing w:before="106" w:line="288" w:lineRule="exact"/>
        <w:ind w:left="680"/>
        <w:jc w:val="both"/>
        <w:rPr>
          <w:i/>
          <w:sz w:val="24"/>
        </w:rPr>
      </w:pPr>
      <w:r>
        <w:rPr>
          <w:i/>
          <w:sz w:val="24"/>
        </w:rPr>
        <w:t>Service 1: Establishment of a Platform for the Delivery of Better Government Services through Efficient Development of Information and Communications Technology (ICT) Strategy, Policies and Solutions.</w:t>
      </w:r>
    </w:p>
    <w:p w:rsidR="00BB37A1" w:rsidRDefault="002F5F5A">
      <w:pPr>
        <w:spacing w:before="169" w:line="288" w:lineRule="exact"/>
        <w:ind w:left="680"/>
        <w:jc w:val="both"/>
        <w:rPr>
          <w:i/>
          <w:sz w:val="24"/>
        </w:rPr>
      </w:pPr>
      <w:r>
        <w:rPr>
          <w:i/>
          <w:sz w:val="24"/>
        </w:rPr>
        <w:t>Service 2: Establishment of a $20 million innovation package to grow the WA innovation ecosystem and innovation activity through the delivery of programs, services and events.</w:t>
      </w:r>
    </w:p>
    <w:p w:rsidR="00BB37A1" w:rsidRDefault="002F5F5A">
      <w:pPr>
        <w:pStyle w:val="BodyText"/>
        <w:spacing w:before="169" w:line="288" w:lineRule="exact"/>
        <w:ind w:left="680"/>
        <w:jc w:val="both"/>
      </w:pPr>
      <w:r>
        <w:t xml:space="preserve">The sub-department administers assets, liabilities, income and expenses on behalf of government which are not controlled </w:t>
      </w:r>
      <w:r>
        <w:rPr>
          <w:spacing w:val="-7"/>
        </w:rPr>
        <w:t xml:space="preserve">by, </w:t>
      </w:r>
      <w:r>
        <w:t>nor integral, to the function of the sub-</w:t>
      </w:r>
      <w:r>
        <w:rPr>
          <w:spacing w:val="-11"/>
        </w:rPr>
        <w:t xml:space="preserve"> </w:t>
      </w:r>
      <w:r>
        <w:t>department. These administered balances and transactions are not recognised in the principal financial statements</w:t>
      </w:r>
      <w:r>
        <w:rPr>
          <w:spacing w:val="-16"/>
        </w:rPr>
        <w:t xml:space="preserve"> </w:t>
      </w:r>
      <w:r>
        <w:t>of</w:t>
      </w:r>
      <w:r>
        <w:rPr>
          <w:spacing w:val="-16"/>
        </w:rPr>
        <w:t xml:space="preserve"> </w:t>
      </w:r>
      <w:r>
        <w:t>the</w:t>
      </w:r>
      <w:r>
        <w:rPr>
          <w:spacing w:val="-16"/>
        </w:rPr>
        <w:t xml:space="preserve"> </w:t>
      </w:r>
      <w:r>
        <w:t>sub-department</w:t>
      </w:r>
      <w:r>
        <w:rPr>
          <w:spacing w:val="-16"/>
        </w:rPr>
        <w:t xml:space="preserve"> </w:t>
      </w:r>
      <w:r>
        <w:t>but</w:t>
      </w:r>
      <w:r>
        <w:rPr>
          <w:spacing w:val="-16"/>
        </w:rPr>
        <w:t xml:space="preserve"> </w:t>
      </w:r>
      <w:r>
        <w:t>schedules are prepared using the same basis as the financial statements and are presented at Note</w:t>
      </w:r>
    </w:p>
    <w:p w:rsidR="00BB37A1" w:rsidRDefault="002F5F5A">
      <w:pPr>
        <w:pStyle w:val="BodyText"/>
        <w:spacing w:line="288" w:lineRule="exact"/>
        <w:ind w:left="680"/>
        <w:jc w:val="both"/>
      </w:pPr>
      <w:r>
        <w:t>30 ‘Explanatory statement for Administered Items – Income and Expenses’ and Note 31 ‘Administered assets and liabilities’.</w:t>
      </w:r>
    </w:p>
    <w:p w:rsidR="00BB37A1" w:rsidRDefault="002F5F5A">
      <w:pPr>
        <w:pStyle w:val="BodyText"/>
        <w:spacing w:before="170" w:line="288" w:lineRule="exact"/>
        <w:ind w:left="680"/>
        <w:jc w:val="both"/>
      </w:pPr>
      <w:r>
        <w:t>Note</w:t>
      </w:r>
      <w:r>
        <w:rPr>
          <w:spacing w:val="-8"/>
        </w:rPr>
        <w:t xml:space="preserve"> </w:t>
      </w:r>
      <w:r>
        <w:t>that</w:t>
      </w:r>
      <w:r>
        <w:rPr>
          <w:spacing w:val="-8"/>
        </w:rPr>
        <w:t xml:space="preserve"> </w:t>
      </w:r>
      <w:r>
        <w:t>no</w:t>
      </w:r>
      <w:r>
        <w:rPr>
          <w:spacing w:val="-8"/>
        </w:rPr>
        <w:t xml:space="preserve"> </w:t>
      </w:r>
      <w:r>
        <w:t>breakup</w:t>
      </w:r>
      <w:r>
        <w:rPr>
          <w:spacing w:val="-8"/>
        </w:rPr>
        <w:t xml:space="preserve"> </w:t>
      </w:r>
      <w:r>
        <w:t>of</w:t>
      </w:r>
      <w:r>
        <w:rPr>
          <w:spacing w:val="-8"/>
        </w:rPr>
        <w:t xml:space="preserve"> </w:t>
      </w:r>
      <w:r>
        <w:t>administered</w:t>
      </w:r>
      <w:r>
        <w:rPr>
          <w:spacing w:val="-8"/>
        </w:rPr>
        <w:t xml:space="preserve"> </w:t>
      </w:r>
      <w:r>
        <w:t>activity</w:t>
      </w:r>
      <w:r>
        <w:rPr>
          <w:spacing w:val="-8"/>
        </w:rPr>
        <w:t xml:space="preserve"> </w:t>
      </w:r>
      <w:r>
        <w:t>by services has been provided as this activity solely relates to Service</w:t>
      </w:r>
      <w:r>
        <w:rPr>
          <w:spacing w:val="-11"/>
        </w:rPr>
        <w:t xml:space="preserve"> </w:t>
      </w:r>
      <w:r>
        <w:t>1.</w:t>
      </w:r>
    </w:p>
    <w:p w:rsidR="00BB37A1" w:rsidRDefault="002F5F5A">
      <w:pPr>
        <w:pStyle w:val="Heading5"/>
        <w:numPr>
          <w:ilvl w:val="0"/>
          <w:numId w:val="28"/>
        </w:numPr>
        <w:tabs>
          <w:tab w:val="left" w:pos="973"/>
        </w:tabs>
        <w:spacing w:before="52"/>
        <w:ind w:left="972" w:hanging="332"/>
        <w:jc w:val="both"/>
      </w:pPr>
      <w:bookmarkStart w:id="47" w:name="(d)_Contributed_equity"/>
      <w:bookmarkEnd w:id="47"/>
      <w:r>
        <w:br w:type="column"/>
        <w:t>Contributed</w:t>
      </w:r>
      <w:r>
        <w:rPr>
          <w:spacing w:val="-7"/>
        </w:rPr>
        <w:t xml:space="preserve"> </w:t>
      </w:r>
      <w:r>
        <w:t>equity</w:t>
      </w:r>
    </w:p>
    <w:p w:rsidR="00BB37A1" w:rsidRDefault="002F5F5A">
      <w:pPr>
        <w:spacing w:before="49" w:line="288" w:lineRule="exact"/>
        <w:ind w:left="640"/>
        <w:jc w:val="both"/>
        <w:rPr>
          <w:sz w:val="24"/>
        </w:rPr>
      </w:pPr>
      <w:r>
        <w:rPr>
          <w:sz w:val="24"/>
        </w:rPr>
        <w:t xml:space="preserve">AASB Interpretation 1038 </w:t>
      </w:r>
      <w:r>
        <w:rPr>
          <w:i/>
          <w:sz w:val="24"/>
        </w:rPr>
        <w:t xml:space="preserve">Contributions by Owners Made to Wholly-Owned Public Sector Entities </w:t>
      </w:r>
      <w:r>
        <w:rPr>
          <w:sz w:val="24"/>
        </w:rPr>
        <w:t xml:space="preserve">requires </w:t>
      </w:r>
      <w:r>
        <w:rPr>
          <w:spacing w:val="-3"/>
          <w:sz w:val="24"/>
        </w:rPr>
        <w:t xml:space="preserve">transfers </w:t>
      </w:r>
      <w:r>
        <w:rPr>
          <w:sz w:val="24"/>
        </w:rPr>
        <w:t>in th</w:t>
      </w:r>
      <w:r w:rsidR="0025192A">
        <w:rPr>
          <w:sz w:val="24"/>
        </w:rPr>
        <w:t>e nature</w:t>
      </w:r>
      <w:r>
        <w:rPr>
          <w:sz w:val="24"/>
        </w:rPr>
        <w:t xml:space="preserve"> of equity contributions, other than as a result of a restructure of administrative arrangements, to be</w:t>
      </w:r>
      <w:r>
        <w:rPr>
          <w:spacing w:val="-15"/>
          <w:sz w:val="24"/>
        </w:rPr>
        <w:t xml:space="preserve"> </w:t>
      </w:r>
      <w:r>
        <w:rPr>
          <w:sz w:val="24"/>
        </w:rPr>
        <w:t>designated</w:t>
      </w:r>
      <w:r>
        <w:rPr>
          <w:spacing w:val="-15"/>
          <w:sz w:val="24"/>
        </w:rPr>
        <w:t xml:space="preserve"> </w:t>
      </w:r>
      <w:r>
        <w:rPr>
          <w:sz w:val="24"/>
        </w:rPr>
        <w:t>by</w:t>
      </w:r>
      <w:r>
        <w:rPr>
          <w:spacing w:val="-15"/>
          <w:sz w:val="24"/>
        </w:rPr>
        <w:t xml:space="preserve"> </w:t>
      </w:r>
      <w:r>
        <w:rPr>
          <w:sz w:val="24"/>
        </w:rPr>
        <w:t>the</w:t>
      </w:r>
      <w:r>
        <w:rPr>
          <w:spacing w:val="-15"/>
          <w:sz w:val="24"/>
        </w:rPr>
        <w:t xml:space="preserve"> </w:t>
      </w:r>
      <w:r>
        <w:rPr>
          <w:sz w:val="24"/>
        </w:rPr>
        <w:t>Government</w:t>
      </w:r>
      <w:r>
        <w:rPr>
          <w:spacing w:val="-15"/>
          <w:sz w:val="24"/>
        </w:rPr>
        <w:t xml:space="preserve"> </w:t>
      </w:r>
      <w:r>
        <w:rPr>
          <w:sz w:val="24"/>
        </w:rPr>
        <w:t>(the</w:t>
      </w:r>
      <w:r>
        <w:rPr>
          <w:spacing w:val="-15"/>
          <w:sz w:val="24"/>
        </w:rPr>
        <w:t xml:space="preserve"> </w:t>
      </w:r>
      <w:r>
        <w:rPr>
          <w:sz w:val="24"/>
        </w:rPr>
        <w:t>owner)</w:t>
      </w:r>
      <w:r>
        <w:rPr>
          <w:spacing w:val="-15"/>
          <w:sz w:val="24"/>
        </w:rPr>
        <w:t xml:space="preserve"> </w:t>
      </w:r>
      <w:r>
        <w:rPr>
          <w:sz w:val="24"/>
        </w:rPr>
        <w:t>as contributions</w:t>
      </w:r>
      <w:r>
        <w:rPr>
          <w:spacing w:val="-26"/>
          <w:sz w:val="24"/>
        </w:rPr>
        <w:t xml:space="preserve"> </w:t>
      </w:r>
      <w:r>
        <w:rPr>
          <w:sz w:val="24"/>
        </w:rPr>
        <w:t>by</w:t>
      </w:r>
      <w:r>
        <w:rPr>
          <w:spacing w:val="-26"/>
          <w:sz w:val="24"/>
        </w:rPr>
        <w:t xml:space="preserve"> </w:t>
      </w:r>
      <w:r>
        <w:rPr>
          <w:sz w:val="24"/>
        </w:rPr>
        <w:t>owners</w:t>
      </w:r>
      <w:r>
        <w:rPr>
          <w:spacing w:val="-26"/>
          <w:sz w:val="24"/>
        </w:rPr>
        <w:t xml:space="preserve"> </w:t>
      </w:r>
      <w:r>
        <w:rPr>
          <w:sz w:val="24"/>
        </w:rPr>
        <w:t>(at</w:t>
      </w:r>
      <w:r>
        <w:rPr>
          <w:spacing w:val="-26"/>
          <w:sz w:val="24"/>
        </w:rPr>
        <w:t xml:space="preserve"> </w:t>
      </w:r>
      <w:r>
        <w:rPr>
          <w:sz w:val="24"/>
        </w:rPr>
        <w:t>the</w:t>
      </w:r>
      <w:r>
        <w:rPr>
          <w:spacing w:val="-26"/>
          <w:sz w:val="24"/>
        </w:rPr>
        <w:t xml:space="preserve"> </w:t>
      </w:r>
      <w:r>
        <w:rPr>
          <w:sz w:val="24"/>
        </w:rPr>
        <w:t>time</w:t>
      </w:r>
      <w:r>
        <w:rPr>
          <w:spacing w:val="-26"/>
          <w:sz w:val="24"/>
        </w:rPr>
        <w:t xml:space="preserve"> </w:t>
      </w:r>
      <w:r>
        <w:rPr>
          <w:spacing w:val="-5"/>
          <w:sz w:val="24"/>
        </w:rPr>
        <w:t>of,</w:t>
      </w:r>
      <w:r>
        <w:rPr>
          <w:spacing w:val="-26"/>
          <w:sz w:val="24"/>
        </w:rPr>
        <w:t xml:space="preserve"> </w:t>
      </w:r>
      <w:r>
        <w:rPr>
          <w:sz w:val="24"/>
        </w:rPr>
        <w:t>or</w:t>
      </w:r>
      <w:r>
        <w:rPr>
          <w:spacing w:val="-26"/>
          <w:sz w:val="24"/>
        </w:rPr>
        <w:t xml:space="preserve"> </w:t>
      </w:r>
      <w:r>
        <w:rPr>
          <w:sz w:val="24"/>
        </w:rPr>
        <w:t>prior</w:t>
      </w:r>
      <w:r>
        <w:rPr>
          <w:spacing w:val="-26"/>
          <w:sz w:val="24"/>
        </w:rPr>
        <w:t xml:space="preserve"> </w:t>
      </w:r>
      <w:r>
        <w:rPr>
          <w:sz w:val="24"/>
        </w:rPr>
        <w:t>to transfer)</w:t>
      </w:r>
      <w:r>
        <w:rPr>
          <w:spacing w:val="-10"/>
          <w:sz w:val="24"/>
        </w:rPr>
        <w:t xml:space="preserve"> </w:t>
      </w:r>
      <w:r>
        <w:rPr>
          <w:spacing w:val="-2"/>
          <w:sz w:val="24"/>
        </w:rPr>
        <w:t>before</w:t>
      </w:r>
      <w:r>
        <w:rPr>
          <w:spacing w:val="-10"/>
          <w:sz w:val="24"/>
        </w:rPr>
        <w:t xml:space="preserve"> </w:t>
      </w:r>
      <w:r>
        <w:rPr>
          <w:sz w:val="24"/>
        </w:rPr>
        <w:t>such</w:t>
      </w:r>
      <w:r>
        <w:rPr>
          <w:spacing w:val="-10"/>
          <w:sz w:val="24"/>
        </w:rPr>
        <w:t xml:space="preserve"> </w:t>
      </w:r>
      <w:r>
        <w:rPr>
          <w:spacing w:val="-3"/>
          <w:sz w:val="24"/>
        </w:rPr>
        <w:t>transfers</w:t>
      </w:r>
      <w:r>
        <w:rPr>
          <w:spacing w:val="-10"/>
          <w:sz w:val="24"/>
        </w:rPr>
        <w:t xml:space="preserve"> </w:t>
      </w:r>
      <w:r>
        <w:rPr>
          <w:sz w:val="24"/>
        </w:rPr>
        <w:t>can</w:t>
      </w:r>
      <w:r>
        <w:rPr>
          <w:spacing w:val="-10"/>
          <w:sz w:val="24"/>
        </w:rPr>
        <w:t xml:space="preserve"> </w:t>
      </w:r>
      <w:r>
        <w:rPr>
          <w:sz w:val="24"/>
        </w:rPr>
        <w:t>be</w:t>
      </w:r>
      <w:r>
        <w:rPr>
          <w:spacing w:val="-10"/>
          <w:sz w:val="24"/>
        </w:rPr>
        <w:t xml:space="preserve"> </w:t>
      </w:r>
      <w:r>
        <w:rPr>
          <w:sz w:val="24"/>
        </w:rPr>
        <w:t xml:space="preserve">recognised as equity contributions. Capital appropriations have been designated as contributions by owners by TI 955 </w:t>
      </w:r>
      <w:r>
        <w:rPr>
          <w:i/>
          <w:sz w:val="24"/>
        </w:rPr>
        <w:t>Contributions by Owners</w:t>
      </w:r>
      <w:r>
        <w:rPr>
          <w:i/>
          <w:spacing w:val="-15"/>
          <w:sz w:val="24"/>
        </w:rPr>
        <w:t xml:space="preserve"> </w:t>
      </w:r>
      <w:r>
        <w:rPr>
          <w:i/>
          <w:sz w:val="24"/>
        </w:rPr>
        <w:t xml:space="preserve">made to Wholly Owned Public Sector Entities </w:t>
      </w:r>
      <w:r>
        <w:rPr>
          <w:sz w:val="24"/>
        </w:rPr>
        <w:t>and have been credited directly to Contributed</w:t>
      </w:r>
      <w:r>
        <w:rPr>
          <w:spacing w:val="-19"/>
          <w:sz w:val="24"/>
        </w:rPr>
        <w:t xml:space="preserve"> </w:t>
      </w:r>
      <w:r>
        <w:rPr>
          <w:spacing w:val="-3"/>
          <w:sz w:val="24"/>
        </w:rPr>
        <w:t>Equity.</w:t>
      </w:r>
    </w:p>
    <w:p w:rsidR="00BB37A1" w:rsidRDefault="002F5F5A">
      <w:pPr>
        <w:pStyle w:val="BodyText"/>
        <w:spacing w:before="169" w:line="288" w:lineRule="exact"/>
        <w:ind w:left="640"/>
        <w:jc w:val="both"/>
      </w:pPr>
      <w:r>
        <w:t>The transfers of net assets to/from other agencies, other than as a result of a restructure of administrative arrangements, are designated as contributions by owners where the transfers are non-discretionary and non-reciprocal.</w:t>
      </w:r>
    </w:p>
    <w:p w:rsidR="00BB37A1" w:rsidRDefault="002F5F5A">
      <w:pPr>
        <w:pStyle w:val="Heading5"/>
        <w:numPr>
          <w:ilvl w:val="0"/>
          <w:numId w:val="28"/>
        </w:numPr>
        <w:tabs>
          <w:tab w:val="left" w:pos="949"/>
        </w:tabs>
        <w:spacing w:before="171"/>
        <w:ind w:left="948" w:hanging="308"/>
        <w:jc w:val="both"/>
      </w:pPr>
      <w:bookmarkStart w:id="48" w:name="(e)_Income"/>
      <w:bookmarkEnd w:id="48"/>
      <w:r>
        <w:t>Income</w:t>
      </w:r>
    </w:p>
    <w:p w:rsidR="00BB37A1" w:rsidRDefault="002F5F5A">
      <w:pPr>
        <w:pStyle w:val="BodyText"/>
        <w:spacing w:before="51"/>
        <w:ind w:left="640"/>
        <w:jc w:val="both"/>
      </w:pPr>
      <w:bookmarkStart w:id="49" w:name="Revenue_recognition"/>
      <w:bookmarkEnd w:id="49"/>
      <w:r>
        <w:rPr>
          <w:u w:val="single"/>
        </w:rPr>
        <w:t>Revenue recognition</w:t>
      </w:r>
    </w:p>
    <w:p w:rsidR="00BB37A1" w:rsidRDefault="002F5F5A">
      <w:pPr>
        <w:pStyle w:val="BodyText"/>
        <w:spacing w:before="49" w:line="288" w:lineRule="exact"/>
        <w:ind w:left="640"/>
        <w:jc w:val="both"/>
      </w:pPr>
      <w:r>
        <w:t>Revenue is recognised and measured at the fair value of consideration received or receivable. Revenue is recognised for the major business activities as follows:</w:t>
      </w:r>
    </w:p>
    <w:p w:rsidR="00BB37A1" w:rsidRDefault="002F5F5A">
      <w:pPr>
        <w:spacing w:before="115"/>
        <w:ind w:left="640"/>
        <w:jc w:val="both"/>
        <w:rPr>
          <w:i/>
          <w:sz w:val="24"/>
        </w:rPr>
      </w:pPr>
      <w:bookmarkStart w:id="50" w:name="Service_appropriations"/>
      <w:bookmarkEnd w:id="50"/>
      <w:r>
        <w:rPr>
          <w:i/>
          <w:sz w:val="24"/>
        </w:rPr>
        <w:t>Service Appropriations</w:t>
      </w:r>
    </w:p>
    <w:p w:rsidR="00BB37A1" w:rsidRDefault="002F5F5A">
      <w:pPr>
        <w:pStyle w:val="BodyText"/>
        <w:spacing w:before="50" w:line="288" w:lineRule="exact"/>
        <w:ind w:left="640"/>
        <w:jc w:val="both"/>
      </w:pPr>
      <w:r>
        <w:t>Service Appropriations are recognised as revenues at fair value in the period in which   the sub-department gai</w:t>
      </w:r>
      <w:r w:rsidR="0025192A">
        <w:t>ns control of the appropriated funds.  The</w:t>
      </w:r>
      <w:r>
        <w:t xml:space="preserve"> sub-department</w:t>
      </w:r>
      <w:r>
        <w:rPr>
          <w:spacing w:val="-20"/>
        </w:rPr>
        <w:t xml:space="preserve"> </w:t>
      </w:r>
      <w:r>
        <w:t>gains</w:t>
      </w:r>
    </w:p>
    <w:p w:rsidR="00BB37A1" w:rsidRDefault="002F5F5A">
      <w:pPr>
        <w:pStyle w:val="BodyText"/>
        <w:spacing w:before="50" w:line="288" w:lineRule="exact"/>
        <w:ind w:left="640" w:right="678"/>
        <w:jc w:val="both"/>
      </w:pPr>
      <w:r>
        <w:br w:type="column"/>
        <w:t>control of appropriated funds at the time those funds are deposited to the bank account.</w:t>
      </w:r>
    </w:p>
    <w:p w:rsidR="00BB37A1" w:rsidRDefault="002F5F5A">
      <w:pPr>
        <w:spacing w:before="171"/>
        <w:ind w:left="640"/>
        <w:jc w:val="both"/>
        <w:rPr>
          <w:i/>
          <w:sz w:val="24"/>
        </w:rPr>
      </w:pPr>
      <w:r>
        <w:rPr>
          <w:i/>
          <w:sz w:val="24"/>
        </w:rPr>
        <w:t>Net Appropriation Determination</w:t>
      </w:r>
    </w:p>
    <w:p w:rsidR="00BB37A1" w:rsidRDefault="002F5F5A">
      <w:pPr>
        <w:pStyle w:val="BodyText"/>
        <w:spacing w:before="49" w:line="288" w:lineRule="exact"/>
        <w:ind w:left="640" w:right="678"/>
        <w:jc w:val="both"/>
      </w:pPr>
      <w:r>
        <w:t xml:space="preserve">The </w:t>
      </w:r>
      <w:r>
        <w:rPr>
          <w:spacing w:val="-3"/>
        </w:rPr>
        <w:t xml:space="preserve">Treasurer </w:t>
      </w:r>
      <w:r>
        <w:t>may make a determination providing for</w:t>
      </w:r>
      <w:r w:rsidR="0025192A">
        <w:t xml:space="preserve"> a prescribed receipt to be </w:t>
      </w:r>
      <w:r>
        <w:t>retained for services under control of the sub- department. In accordance with the</w:t>
      </w:r>
      <w:r>
        <w:rPr>
          <w:spacing w:val="-39"/>
        </w:rPr>
        <w:t xml:space="preserve"> </w:t>
      </w:r>
      <w:r>
        <w:t>most recent determination, as quantified in</w:t>
      </w:r>
      <w:r>
        <w:rPr>
          <w:spacing w:val="-16"/>
        </w:rPr>
        <w:t xml:space="preserve"> </w:t>
      </w:r>
      <w:r>
        <w:t>the</w:t>
      </w:r>
    </w:p>
    <w:p w:rsidR="00BB37A1" w:rsidRDefault="002F5F5A">
      <w:pPr>
        <w:pStyle w:val="BodyText"/>
        <w:spacing w:before="1" w:line="290" w:lineRule="exact"/>
        <w:ind w:left="640"/>
        <w:jc w:val="both"/>
      </w:pPr>
      <w:r>
        <w:t>2016-17 Budget Statements, the</w:t>
      </w:r>
    </w:p>
    <w:p w:rsidR="00BB37A1" w:rsidRDefault="002F5F5A">
      <w:pPr>
        <w:pStyle w:val="BodyText"/>
        <w:spacing w:before="1" w:line="235" w:lineRule="auto"/>
        <w:ind w:left="640" w:right="678"/>
        <w:jc w:val="both"/>
      </w:pPr>
      <w:r>
        <w:t>sub-department retained $4.045 million ($0.288 million in 2016) from the following:</w:t>
      </w:r>
    </w:p>
    <w:p w:rsidR="00BB37A1" w:rsidRDefault="002F5F5A">
      <w:pPr>
        <w:pStyle w:val="ListParagraph"/>
        <w:numPr>
          <w:ilvl w:val="0"/>
          <w:numId w:val="1"/>
        </w:numPr>
        <w:tabs>
          <w:tab w:val="left" w:pos="841"/>
        </w:tabs>
        <w:spacing w:before="101" w:line="286" w:lineRule="exact"/>
        <w:ind w:left="840" w:hanging="170"/>
        <w:jc w:val="both"/>
        <w:rPr>
          <w:sz w:val="24"/>
        </w:rPr>
      </w:pPr>
      <w:r>
        <w:rPr>
          <w:sz w:val="24"/>
        </w:rPr>
        <w:t>Grants and</w:t>
      </w:r>
      <w:r>
        <w:rPr>
          <w:spacing w:val="-11"/>
          <w:sz w:val="24"/>
        </w:rPr>
        <w:t xml:space="preserve"> </w:t>
      </w:r>
      <w:r>
        <w:rPr>
          <w:sz w:val="24"/>
        </w:rPr>
        <w:t>subsidies</w:t>
      </w:r>
    </w:p>
    <w:p w:rsidR="00BB37A1" w:rsidRDefault="002F5F5A">
      <w:pPr>
        <w:pStyle w:val="ListParagraph"/>
        <w:numPr>
          <w:ilvl w:val="0"/>
          <w:numId w:val="1"/>
        </w:numPr>
        <w:tabs>
          <w:tab w:val="left" w:pos="841"/>
        </w:tabs>
        <w:spacing w:before="0" w:line="286" w:lineRule="exact"/>
        <w:ind w:left="840" w:hanging="170"/>
        <w:jc w:val="both"/>
        <w:rPr>
          <w:sz w:val="24"/>
        </w:rPr>
      </w:pPr>
      <w:r>
        <w:rPr>
          <w:sz w:val="24"/>
        </w:rPr>
        <w:t>Other</w:t>
      </w:r>
      <w:r>
        <w:rPr>
          <w:spacing w:val="-13"/>
          <w:sz w:val="24"/>
        </w:rPr>
        <w:t xml:space="preserve"> </w:t>
      </w:r>
      <w:r>
        <w:rPr>
          <w:sz w:val="24"/>
        </w:rPr>
        <w:t>revenue</w:t>
      </w:r>
    </w:p>
    <w:p w:rsidR="00BB37A1" w:rsidRDefault="002F5F5A">
      <w:pPr>
        <w:spacing w:before="106" w:line="288" w:lineRule="exact"/>
        <w:ind w:left="640" w:right="681"/>
        <w:jc w:val="both"/>
        <w:rPr>
          <w:i/>
          <w:sz w:val="24"/>
        </w:rPr>
      </w:pPr>
      <w:r>
        <w:rPr>
          <w:i/>
          <w:spacing w:val="-3"/>
          <w:sz w:val="24"/>
        </w:rPr>
        <w:t xml:space="preserve">Grants, donations, </w:t>
      </w:r>
      <w:r>
        <w:rPr>
          <w:i/>
          <w:sz w:val="24"/>
        </w:rPr>
        <w:t xml:space="preserve">gifts and </w:t>
      </w:r>
      <w:r>
        <w:rPr>
          <w:i/>
          <w:spacing w:val="-3"/>
          <w:sz w:val="24"/>
        </w:rPr>
        <w:t xml:space="preserve">other </w:t>
      </w:r>
      <w:r>
        <w:rPr>
          <w:i/>
          <w:spacing w:val="-4"/>
          <w:sz w:val="24"/>
        </w:rPr>
        <w:t xml:space="preserve">non-reciprocal </w:t>
      </w:r>
      <w:r>
        <w:rPr>
          <w:i/>
          <w:spacing w:val="-3"/>
          <w:sz w:val="24"/>
        </w:rPr>
        <w:t>contributions.</w:t>
      </w:r>
    </w:p>
    <w:p w:rsidR="00BB37A1" w:rsidRDefault="002F5F5A">
      <w:pPr>
        <w:pStyle w:val="BodyText"/>
        <w:spacing w:before="56" w:line="288" w:lineRule="exact"/>
        <w:ind w:left="640" w:right="678"/>
        <w:jc w:val="both"/>
      </w:pPr>
      <w:r>
        <w:t>Revenue is recognised at fair value when the sub-department obtains control over the assets comprising the contributions, usually when cash is received.</w:t>
      </w:r>
    </w:p>
    <w:p w:rsidR="00BB37A1" w:rsidRDefault="002F5F5A">
      <w:pPr>
        <w:pStyle w:val="Heading5"/>
        <w:numPr>
          <w:ilvl w:val="0"/>
          <w:numId w:val="28"/>
        </w:numPr>
        <w:tabs>
          <w:tab w:val="left" w:pos="924"/>
        </w:tabs>
        <w:spacing w:before="172"/>
        <w:ind w:left="923" w:hanging="283"/>
        <w:jc w:val="both"/>
      </w:pPr>
      <w:bookmarkStart w:id="51" w:name="(f)_Leases"/>
      <w:bookmarkEnd w:id="51"/>
      <w:r>
        <w:t>Leases</w:t>
      </w:r>
    </w:p>
    <w:p w:rsidR="00BB37A1" w:rsidRDefault="002F5F5A">
      <w:pPr>
        <w:pStyle w:val="BodyText"/>
        <w:spacing w:before="50" w:line="288" w:lineRule="exact"/>
        <w:ind w:left="640" w:right="678"/>
        <w:jc w:val="both"/>
      </w:pPr>
      <w:r>
        <w:rPr>
          <w:spacing w:val="-4"/>
        </w:rPr>
        <w:t xml:space="preserve">The </w:t>
      </w:r>
      <w:r>
        <w:rPr>
          <w:spacing w:val="-5"/>
        </w:rPr>
        <w:t xml:space="preserve">sub-department </w:t>
      </w:r>
      <w:r>
        <w:rPr>
          <w:spacing w:val="-4"/>
        </w:rPr>
        <w:t xml:space="preserve">has </w:t>
      </w:r>
      <w:r>
        <w:rPr>
          <w:spacing w:val="-6"/>
        </w:rPr>
        <w:t xml:space="preserve">entered </w:t>
      </w:r>
      <w:r>
        <w:rPr>
          <w:spacing w:val="-5"/>
        </w:rPr>
        <w:t xml:space="preserve">into </w:t>
      </w:r>
      <w:r>
        <w:rPr>
          <w:spacing w:val="-3"/>
        </w:rPr>
        <w:t>an</w:t>
      </w:r>
      <w:r>
        <w:rPr>
          <w:spacing w:val="-35"/>
        </w:rPr>
        <w:t xml:space="preserve"> </w:t>
      </w:r>
      <w:r>
        <w:rPr>
          <w:spacing w:val="-6"/>
        </w:rPr>
        <w:t xml:space="preserve">operating </w:t>
      </w:r>
      <w:r>
        <w:rPr>
          <w:spacing w:val="-4"/>
        </w:rPr>
        <w:t>lease</w:t>
      </w:r>
      <w:r>
        <w:rPr>
          <w:spacing w:val="-23"/>
        </w:rPr>
        <w:t xml:space="preserve"> </w:t>
      </w:r>
      <w:r>
        <w:rPr>
          <w:spacing w:val="-6"/>
        </w:rPr>
        <w:t>arrangement</w:t>
      </w:r>
      <w:r>
        <w:rPr>
          <w:spacing w:val="-23"/>
        </w:rPr>
        <w:t xml:space="preserve"> </w:t>
      </w:r>
      <w:r>
        <w:rPr>
          <w:spacing w:val="-5"/>
        </w:rPr>
        <w:t>for</w:t>
      </w:r>
      <w:r>
        <w:rPr>
          <w:spacing w:val="-23"/>
        </w:rPr>
        <w:t xml:space="preserve"> </w:t>
      </w:r>
      <w:r>
        <w:rPr>
          <w:spacing w:val="-4"/>
        </w:rPr>
        <w:t>the</w:t>
      </w:r>
      <w:r>
        <w:rPr>
          <w:spacing w:val="-23"/>
        </w:rPr>
        <w:t xml:space="preserve"> </w:t>
      </w:r>
      <w:r>
        <w:rPr>
          <w:spacing w:val="-6"/>
        </w:rPr>
        <w:t>rent</w:t>
      </w:r>
      <w:r>
        <w:rPr>
          <w:spacing w:val="-23"/>
        </w:rPr>
        <w:t xml:space="preserve"> </w:t>
      </w:r>
      <w:r>
        <w:rPr>
          <w:spacing w:val="-3"/>
        </w:rPr>
        <w:t>of</w:t>
      </w:r>
      <w:r>
        <w:rPr>
          <w:spacing w:val="-23"/>
        </w:rPr>
        <w:t xml:space="preserve"> </w:t>
      </w:r>
      <w:r>
        <w:rPr>
          <w:spacing w:val="-4"/>
        </w:rPr>
        <w:t>the</w:t>
      </w:r>
      <w:r>
        <w:rPr>
          <w:spacing w:val="-23"/>
        </w:rPr>
        <w:t xml:space="preserve"> </w:t>
      </w:r>
      <w:r>
        <w:rPr>
          <w:spacing w:val="-3"/>
        </w:rPr>
        <w:t>office</w:t>
      </w:r>
      <w:r>
        <w:rPr>
          <w:spacing w:val="-23"/>
        </w:rPr>
        <w:t xml:space="preserve"> </w:t>
      </w:r>
      <w:r>
        <w:rPr>
          <w:spacing w:val="-5"/>
        </w:rPr>
        <w:t xml:space="preserve">building where </w:t>
      </w:r>
      <w:r>
        <w:rPr>
          <w:spacing w:val="-4"/>
        </w:rPr>
        <w:t xml:space="preserve">the </w:t>
      </w:r>
      <w:r>
        <w:rPr>
          <w:spacing w:val="-5"/>
        </w:rPr>
        <w:t xml:space="preserve">lessor effectively </w:t>
      </w:r>
      <w:r>
        <w:rPr>
          <w:spacing w:val="-6"/>
        </w:rPr>
        <w:t xml:space="preserve">retains </w:t>
      </w:r>
      <w:r>
        <w:rPr>
          <w:spacing w:val="-4"/>
        </w:rPr>
        <w:t xml:space="preserve">the </w:t>
      </w:r>
      <w:r>
        <w:rPr>
          <w:spacing w:val="-5"/>
        </w:rPr>
        <w:t xml:space="preserve">entire risks </w:t>
      </w:r>
      <w:r>
        <w:rPr>
          <w:spacing w:val="-4"/>
        </w:rPr>
        <w:t xml:space="preserve">and </w:t>
      </w:r>
      <w:r>
        <w:rPr>
          <w:spacing w:val="-5"/>
        </w:rPr>
        <w:t xml:space="preserve">benefits incidental </w:t>
      </w:r>
      <w:r>
        <w:rPr>
          <w:spacing w:val="-4"/>
        </w:rPr>
        <w:t xml:space="preserve">to </w:t>
      </w:r>
      <w:r>
        <w:rPr>
          <w:spacing w:val="-5"/>
        </w:rPr>
        <w:t xml:space="preserve">ownership </w:t>
      </w:r>
      <w:r>
        <w:rPr>
          <w:spacing w:val="-3"/>
        </w:rPr>
        <w:t xml:space="preserve">of </w:t>
      </w:r>
      <w:r>
        <w:rPr>
          <w:spacing w:val="-4"/>
        </w:rPr>
        <w:t xml:space="preserve">the </w:t>
      </w:r>
      <w:r>
        <w:rPr>
          <w:spacing w:val="-6"/>
        </w:rPr>
        <w:t xml:space="preserve">items </w:t>
      </w:r>
      <w:r>
        <w:rPr>
          <w:spacing w:val="-4"/>
        </w:rPr>
        <w:t xml:space="preserve">held under the </w:t>
      </w:r>
      <w:r>
        <w:rPr>
          <w:spacing w:val="-5"/>
        </w:rPr>
        <w:t>operating</w:t>
      </w:r>
      <w:r>
        <w:rPr>
          <w:spacing w:val="-21"/>
        </w:rPr>
        <w:t xml:space="preserve"> </w:t>
      </w:r>
      <w:r>
        <w:rPr>
          <w:spacing w:val="-5"/>
        </w:rPr>
        <w:t>lease.</w:t>
      </w:r>
    </w:p>
    <w:p w:rsidR="00BB37A1" w:rsidRDefault="002F5F5A">
      <w:pPr>
        <w:pStyle w:val="BodyText"/>
        <w:spacing w:before="170" w:line="288" w:lineRule="exact"/>
        <w:ind w:left="640" w:right="687"/>
        <w:jc w:val="both"/>
      </w:pPr>
      <w:r>
        <w:rPr>
          <w:spacing w:val="-9"/>
        </w:rPr>
        <w:t>Operating</w:t>
      </w:r>
      <w:r>
        <w:rPr>
          <w:spacing w:val="-17"/>
        </w:rPr>
        <w:t xml:space="preserve"> </w:t>
      </w:r>
      <w:r>
        <w:rPr>
          <w:spacing w:val="-9"/>
        </w:rPr>
        <w:t>leases</w:t>
      </w:r>
      <w:r>
        <w:rPr>
          <w:spacing w:val="-17"/>
        </w:rPr>
        <w:t xml:space="preserve"> </w:t>
      </w:r>
      <w:r>
        <w:rPr>
          <w:spacing w:val="-8"/>
        </w:rPr>
        <w:t>are</w:t>
      </w:r>
      <w:r>
        <w:rPr>
          <w:spacing w:val="-17"/>
        </w:rPr>
        <w:t xml:space="preserve"> </w:t>
      </w:r>
      <w:r>
        <w:rPr>
          <w:spacing w:val="-10"/>
        </w:rPr>
        <w:t>expensed</w:t>
      </w:r>
      <w:r>
        <w:rPr>
          <w:spacing w:val="-17"/>
        </w:rPr>
        <w:t xml:space="preserve"> </w:t>
      </w:r>
      <w:r>
        <w:rPr>
          <w:spacing w:val="-5"/>
        </w:rPr>
        <w:t>on</w:t>
      </w:r>
      <w:r>
        <w:rPr>
          <w:spacing w:val="-17"/>
        </w:rPr>
        <w:t xml:space="preserve"> </w:t>
      </w:r>
      <w:r>
        <w:t>a</w:t>
      </w:r>
      <w:r>
        <w:rPr>
          <w:spacing w:val="-17"/>
        </w:rPr>
        <w:t xml:space="preserve"> </w:t>
      </w:r>
      <w:r>
        <w:rPr>
          <w:spacing w:val="-10"/>
        </w:rPr>
        <w:t>straight</w:t>
      </w:r>
      <w:r>
        <w:rPr>
          <w:spacing w:val="-17"/>
        </w:rPr>
        <w:t xml:space="preserve"> </w:t>
      </w:r>
      <w:r>
        <w:rPr>
          <w:spacing w:val="-8"/>
        </w:rPr>
        <w:t>line</w:t>
      </w:r>
      <w:r>
        <w:rPr>
          <w:spacing w:val="-17"/>
        </w:rPr>
        <w:t xml:space="preserve"> </w:t>
      </w:r>
      <w:r>
        <w:rPr>
          <w:spacing w:val="-10"/>
        </w:rPr>
        <w:t xml:space="preserve">basis </w:t>
      </w:r>
      <w:r>
        <w:rPr>
          <w:spacing w:val="-9"/>
        </w:rPr>
        <w:t xml:space="preserve">over </w:t>
      </w:r>
      <w:r>
        <w:rPr>
          <w:spacing w:val="-7"/>
        </w:rPr>
        <w:t xml:space="preserve">the </w:t>
      </w:r>
      <w:r>
        <w:rPr>
          <w:spacing w:val="-8"/>
        </w:rPr>
        <w:t xml:space="preserve">lease </w:t>
      </w:r>
      <w:r>
        <w:rPr>
          <w:spacing w:val="-9"/>
        </w:rPr>
        <w:t xml:space="preserve">term </w:t>
      </w:r>
      <w:r>
        <w:rPr>
          <w:spacing w:val="-5"/>
        </w:rPr>
        <w:t xml:space="preserve">as </w:t>
      </w:r>
      <w:r>
        <w:rPr>
          <w:spacing w:val="-8"/>
        </w:rPr>
        <w:t xml:space="preserve">this </w:t>
      </w:r>
      <w:r>
        <w:rPr>
          <w:spacing w:val="-10"/>
        </w:rPr>
        <w:t xml:space="preserve">represents </w:t>
      </w:r>
      <w:r>
        <w:rPr>
          <w:spacing w:val="-7"/>
        </w:rPr>
        <w:t xml:space="preserve">the </w:t>
      </w:r>
      <w:r>
        <w:rPr>
          <w:spacing w:val="-8"/>
        </w:rPr>
        <w:t xml:space="preserve">pattern </w:t>
      </w:r>
      <w:r>
        <w:rPr>
          <w:spacing w:val="-10"/>
        </w:rPr>
        <w:t xml:space="preserve">of </w:t>
      </w:r>
      <w:r>
        <w:rPr>
          <w:spacing w:val="-8"/>
        </w:rPr>
        <w:t>benefits</w:t>
      </w:r>
      <w:r>
        <w:rPr>
          <w:spacing w:val="-18"/>
        </w:rPr>
        <w:t xml:space="preserve"> </w:t>
      </w:r>
      <w:r>
        <w:rPr>
          <w:spacing w:val="-9"/>
        </w:rPr>
        <w:t>derived</w:t>
      </w:r>
      <w:r>
        <w:rPr>
          <w:spacing w:val="-18"/>
        </w:rPr>
        <w:t xml:space="preserve"> </w:t>
      </w:r>
      <w:r>
        <w:rPr>
          <w:spacing w:val="-9"/>
        </w:rPr>
        <w:t>from</w:t>
      </w:r>
      <w:r>
        <w:rPr>
          <w:spacing w:val="-18"/>
        </w:rPr>
        <w:t xml:space="preserve"> </w:t>
      </w:r>
      <w:r>
        <w:rPr>
          <w:spacing w:val="-7"/>
        </w:rPr>
        <w:t>the</w:t>
      </w:r>
      <w:r>
        <w:rPr>
          <w:spacing w:val="-18"/>
        </w:rPr>
        <w:t xml:space="preserve"> </w:t>
      </w:r>
      <w:r>
        <w:rPr>
          <w:spacing w:val="-9"/>
        </w:rPr>
        <w:t>leased</w:t>
      </w:r>
      <w:r>
        <w:rPr>
          <w:spacing w:val="-18"/>
        </w:rPr>
        <w:t xml:space="preserve"> </w:t>
      </w:r>
      <w:r>
        <w:rPr>
          <w:spacing w:val="-10"/>
        </w:rPr>
        <w:t>properties.</w:t>
      </w:r>
    </w:p>
    <w:p w:rsidR="00BB37A1" w:rsidRDefault="00BB37A1">
      <w:pPr>
        <w:spacing w:line="288" w:lineRule="exact"/>
        <w:jc w:val="both"/>
        <w:sectPr w:rsidR="00BB37A1">
          <w:type w:val="continuous"/>
          <w:pgSz w:w="16840" w:h="11910" w:orient="landscape"/>
          <w:pgMar w:top="680" w:right="0" w:bottom="0" w:left="0" w:header="720" w:footer="720" w:gutter="0"/>
          <w:cols w:num="3" w:space="720" w:equalWidth="0">
            <w:col w:w="5387" w:space="40"/>
            <w:col w:w="5346" w:space="40"/>
            <w:col w:w="6027"/>
          </w:cols>
        </w:sectPr>
      </w:pPr>
    </w:p>
    <w:p w:rsidR="00BB37A1" w:rsidRDefault="00BB37A1">
      <w:pPr>
        <w:pStyle w:val="BodyText"/>
        <w:spacing w:before="5"/>
        <w:rPr>
          <w:sz w:val="28"/>
        </w:rPr>
      </w:pPr>
    </w:p>
    <w:p w:rsidR="00BB37A1" w:rsidRDefault="00BB37A1">
      <w:pPr>
        <w:rPr>
          <w:sz w:val="28"/>
        </w:rPr>
        <w:sectPr w:rsidR="00BB37A1">
          <w:pgSz w:w="16840" w:h="11910" w:orient="landscape"/>
          <w:pgMar w:top="1120" w:right="0" w:bottom="620" w:left="0" w:header="0" w:footer="420" w:gutter="0"/>
          <w:cols w:space="720"/>
        </w:sectPr>
      </w:pPr>
    </w:p>
    <w:p w:rsidR="00BB37A1" w:rsidRDefault="002F5F5A">
      <w:pPr>
        <w:pStyle w:val="Heading5"/>
        <w:numPr>
          <w:ilvl w:val="0"/>
          <w:numId w:val="28"/>
        </w:numPr>
        <w:tabs>
          <w:tab w:val="left" w:pos="994"/>
        </w:tabs>
        <w:spacing w:before="52"/>
        <w:ind w:left="993" w:hanging="313"/>
        <w:jc w:val="both"/>
      </w:pPr>
      <w:r>
        <w:t>Financial</w:t>
      </w:r>
      <w:r>
        <w:rPr>
          <w:spacing w:val="-17"/>
        </w:rPr>
        <w:t xml:space="preserve"> </w:t>
      </w:r>
      <w:r>
        <w:t>instruments</w:t>
      </w:r>
    </w:p>
    <w:p w:rsidR="00BB37A1" w:rsidRDefault="002F5F5A">
      <w:pPr>
        <w:pStyle w:val="BodyText"/>
        <w:spacing w:before="50" w:line="288" w:lineRule="exact"/>
        <w:ind w:left="680"/>
        <w:jc w:val="both"/>
      </w:pPr>
      <w:r>
        <w:t>In addition to cash, the sub-department has</w:t>
      </w:r>
      <w:r>
        <w:rPr>
          <w:spacing w:val="-7"/>
        </w:rPr>
        <w:t xml:space="preserve"> </w:t>
      </w:r>
      <w:r>
        <w:t>two categories of financial</w:t>
      </w:r>
      <w:r>
        <w:rPr>
          <w:spacing w:val="-18"/>
        </w:rPr>
        <w:t xml:space="preserve"> </w:t>
      </w:r>
      <w:r>
        <w:t>instruments:</w:t>
      </w:r>
    </w:p>
    <w:p w:rsidR="00BB37A1" w:rsidRDefault="002F5F5A">
      <w:pPr>
        <w:pStyle w:val="ListParagraph"/>
        <w:numPr>
          <w:ilvl w:val="0"/>
          <w:numId w:val="27"/>
        </w:numPr>
        <w:tabs>
          <w:tab w:val="left" w:pos="881"/>
        </w:tabs>
        <w:spacing w:before="50" w:line="290" w:lineRule="exact"/>
        <w:ind w:hanging="170"/>
        <w:jc w:val="both"/>
        <w:rPr>
          <w:sz w:val="24"/>
        </w:rPr>
      </w:pPr>
      <w:r>
        <w:rPr>
          <w:sz w:val="24"/>
        </w:rPr>
        <w:t>Receivables</w:t>
      </w:r>
    </w:p>
    <w:p w:rsidR="00BB37A1" w:rsidRDefault="002F5F5A">
      <w:pPr>
        <w:pStyle w:val="ListParagraph"/>
        <w:numPr>
          <w:ilvl w:val="0"/>
          <w:numId w:val="27"/>
        </w:numPr>
        <w:tabs>
          <w:tab w:val="left" w:pos="881"/>
        </w:tabs>
        <w:spacing w:before="0" w:line="290" w:lineRule="exact"/>
        <w:ind w:hanging="170"/>
        <w:jc w:val="both"/>
        <w:rPr>
          <w:sz w:val="24"/>
        </w:rPr>
      </w:pPr>
      <w:r>
        <w:rPr>
          <w:spacing w:val="-3"/>
          <w:sz w:val="24"/>
        </w:rPr>
        <w:t>Financial liabilities measured at amortised</w:t>
      </w:r>
      <w:r>
        <w:rPr>
          <w:spacing w:val="-4"/>
          <w:sz w:val="24"/>
        </w:rPr>
        <w:t xml:space="preserve"> cost.</w:t>
      </w:r>
    </w:p>
    <w:p w:rsidR="00BB37A1" w:rsidRDefault="002F5F5A">
      <w:pPr>
        <w:pStyle w:val="BodyText"/>
        <w:spacing w:before="107" w:line="288" w:lineRule="exact"/>
        <w:ind w:left="680"/>
        <w:jc w:val="both"/>
      </w:pPr>
      <w:r>
        <w:t>Financial instruments have been disaggregated into the following classes:</w:t>
      </w:r>
    </w:p>
    <w:p w:rsidR="00BB37A1" w:rsidRDefault="002F5F5A">
      <w:pPr>
        <w:pStyle w:val="ListParagraph"/>
        <w:numPr>
          <w:ilvl w:val="0"/>
          <w:numId w:val="27"/>
        </w:numPr>
        <w:tabs>
          <w:tab w:val="left" w:pos="881"/>
        </w:tabs>
        <w:spacing w:before="50" w:line="290" w:lineRule="exact"/>
        <w:ind w:hanging="170"/>
        <w:jc w:val="both"/>
        <w:rPr>
          <w:sz w:val="24"/>
        </w:rPr>
      </w:pPr>
      <w:r>
        <w:rPr>
          <w:sz w:val="24"/>
        </w:rPr>
        <w:t>Financial</w:t>
      </w:r>
      <w:r>
        <w:rPr>
          <w:spacing w:val="-8"/>
          <w:sz w:val="24"/>
        </w:rPr>
        <w:t xml:space="preserve"> </w:t>
      </w:r>
      <w:r>
        <w:rPr>
          <w:sz w:val="24"/>
        </w:rPr>
        <w:t>Assets</w:t>
      </w:r>
    </w:p>
    <w:p w:rsidR="00BB37A1" w:rsidRDefault="002F5F5A">
      <w:pPr>
        <w:pStyle w:val="ListParagraph"/>
        <w:numPr>
          <w:ilvl w:val="1"/>
          <w:numId w:val="27"/>
        </w:numPr>
        <w:tabs>
          <w:tab w:val="left" w:pos="1035"/>
        </w:tabs>
        <w:spacing w:before="0" w:line="288" w:lineRule="exact"/>
        <w:ind w:hanging="127"/>
        <w:rPr>
          <w:sz w:val="24"/>
        </w:rPr>
      </w:pPr>
      <w:r>
        <w:rPr>
          <w:sz w:val="24"/>
        </w:rPr>
        <w:t>Cash and cash</w:t>
      </w:r>
      <w:r>
        <w:rPr>
          <w:spacing w:val="-10"/>
          <w:sz w:val="24"/>
        </w:rPr>
        <w:t xml:space="preserve"> </w:t>
      </w:r>
      <w:r>
        <w:rPr>
          <w:sz w:val="24"/>
        </w:rPr>
        <w:t>equivalents</w:t>
      </w:r>
    </w:p>
    <w:p w:rsidR="00BB37A1" w:rsidRDefault="002F5F5A">
      <w:pPr>
        <w:pStyle w:val="ListParagraph"/>
        <w:numPr>
          <w:ilvl w:val="1"/>
          <w:numId w:val="27"/>
        </w:numPr>
        <w:tabs>
          <w:tab w:val="left" w:pos="1035"/>
        </w:tabs>
        <w:spacing w:before="0" w:line="290" w:lineRule="exact"/>
        <w:ind w:hanging="127"/>
        <w:rPr>
          <w:sz w:val="24"/>
        </w:rPr>
      </w:pPr>
      <w:r>
        <w:rPr>
          <w:sz w:val="24"/>
        </w:rPr>
        <w:t>Receivables</w:t>
      </w:r>
    </w:p>
    <w:p w:rsidR="00BB37A1" w:rsidRDefault="002F5F5A">
      <w:pPr>
        <w:pStyle w:val="ListParagraph"/>
        <w:numPr>
          <w:ilvl w:val="0"/>
          <w:numId w:val="27"/>
        </w:numPr>
        <w:tabs>
          <w:tab w:val="left" w:pos="881"/>
        </w:tabs>
        <w:spacing w:before="100" w:line="290" w:lineRule="exact"/>
        <w:ind w:hanging="170"/>
        <w:jc w:val="both"/>
        <w:rPr>
          <w:sz w:val="24"/>
        </w:rPr>
      </w:pPr>
      <w:r>
        <w:rPr>
          <w:sz w:val="24"/>
        </w:rPr>
        <w:t>Financial</w:t>
      </w:r>
      <w:r>
        <w:rPr>
          <w:spacing w:val="-3"/>
          <w:sz w:val="24"/>
        </w:rPr>
        <w:t xml:space="preserve"> </w:t>
      </w:r>
      <w:r>
        <w:rPr>
          <w:sz w:val="24"/>
        </w:rPr>
        <w:t>Liabilities</w:t>
      </w:r>
    </w:p>
    <w:p w:rsidR="00BB37A1" w:rsidRDefault="002F5F5A">
      <w:pPr>
        <w:pStyle w:val="ListParagraph"/>
        <w:numPr>
          <w:ilvl w:val="1"/>
          <w:numId w:val="27"/>
        </w:numPr>
        <w:tabs>
          <w:tab w:val="left" w:pos="1035"/>
        </w:tabs>
        <w:spacing w:before="0" w:line="288" w:lineRule="exact"/>
        <w:ind w:hanging="127"/>
        <w:rPr>
          <w:sz w:val="24"/>
        </w:rPr>
      </w:pPr>
      <w:r>
        <w:rPr>
          <w:sz w:val="24"/>
        </w:rPr>
        <w:t>Payables</w:t>
      </w:r>
    </w:p>
    <w:p w:rsidR="00BB37A1" w:rsidRDefault="002F5F5A">
      <w:pPr>
        <w:pStyle w:val="ListParagraph"/>
        <w:numPr>
          <w:ilvl w:val="1"/>
          <w:numId w:val="27"/>
        </w:numPr>
        <w:tabs>
          <w:tab w:val="left" w:pos="1035"/>
        </w:tabs>
        <w:spacing w:before="0" w:line="290" w:lineRule="exact"/>
        <w:ind w:hanging="127"/>
        <w:rPr>
          <w:sz w:val="24"/>
        </w:rPr>
      </w:pPr>
      <w:r>
        <w:rPr>
          <w:sz w:val="24"/>
        </w:rPr>
        <w:t>Other current</w:t>
      </w:r>
      <w:r>
        <w:rPr>
          <w:spacing w:val="-10"/>
          <w:sz w:val="24"/>
        </w:rPr>
        <w:t xml:space="preserve"> </w:t>
      </w:r>
      <w:r>
        <w:rPr>
          <w:sz w:val="24"/>
        </w:rPr>
        <w:t>liabilities</w:t>
      </w:r>
    </w:p>
    <w:p w:rsidR="00BB37A1" w:rsidRDefault="002F5F5A">
      <w:pPr>
        <w:pStyle w:val="BodyText"/>
        <w:spacing w:before="50" w:line="288" w:lineRule="exact"/>
        <w:ind w:left="680"/>
        <w:jc w:val="both"/>
      </w:pPr>
      <w:r>
        <w:rPr>
          <w:spacing w:val="-3"/>
        </w:rPr>
        <w:t xml:space="preserve">Initial recognition </w:t>
      </w:r>
      <w:r>
        <w:t xml:space="preserve">and </w:t>
      </w:r>
      <w:r>
        <w:rPr>
          <w:spacing w:val="-4"/>
        </w:rPr>
        <w:t xml:space="preserve">measurement </w:t>
      </w:r>
      <w:r>
        <w:t xml:space="preserve">of </w:t>
      </w:r>
      <w:r>
        <w:rPr>
          <w:spacing w:val="-3"/>
        </w:rPr>
        <w:t xml:space="preserve">financial </w:t>
      </w:r>
      <w:r>
        <w:rPr>
          <w:spacing w:val="-4"/>
        </w:rPr>
        <w:t xml:space="preserve">instruments </w:t>
      </w:r>
      <w:r>
        <w:t xml:space="preserve">is </w:t>
      </w:r>
      <w:r>
        <w:rPr>
          <w:spacing w:val="-3"/>
        </w:rPr>
        <w:t xml:space="preserve">at </w:t>
      </w:r>
      <w:r>
        <w:rPr>
          <w:spacing w:val="-4"/>
        </w:rPr>
        <w:t xml:space="preserve">fair </w:t>
      </w:r>
      <w:r>
        <w:rPr>
          <w:spacing w:val="-3"/>
        </w:rPr>
        <w:t xml:space="preserve">value which normally </w:t>
      </w:r>
      <w:r>
        <w:rPr>
          <w:spacing w:val="-4"/>
        </w:rPr>
        <w:t xml:space="preserve">equates </w:t>
      </w:r>
      <w:r>
        <w:rPr>
          <w:spacing w:val="-3"/>
        </w:rPr>
        <w:t xml:space="preserve">to </w:t>
      </w:r>
      <w:r>
        <w:t xml:space="preserve">the </w:t>
      </w:r>
      <w:r>
        <w:rPr>
          <w:spacing w:val="-3"/>
        </w:rPr>
        <w:t xml:space="preserve">transaction </w:t>
      </w:r>
      <w:r>
        <w:rPr>
          <w:spacing w:val="-4"/>
        </w:rPr>
        <w:t xml:space="preserve">cost </w:t>
      </w:r>
      <w:r>
        <w:t xml:space="preserve">or the </w:t>
      </w:r>
      <w:r>
        <w:rPr>
          <w:spacing w:val="-4"/>
        </w:rPr>
        <w:t xml:space="preserve">face value. </w:t>
      </w:r>
      <w:r>
        <w:rPr>
          <w:spacing w:val="-3"/>
        </w:rPr>
        <w:t xml:space="preserve">Subsequent </w:t>
      </w:r>
      <w:r>
        <w:rPr>
          <w:spacing w:val="-4"/>
        </w:rPr>
        <w:t xml:space="preserve">measurement </w:t>
      </w:r>
      <w:r>
        <w:t xml:space="preserve">is </w:t>
      </w:r>
      <w:r>
        <w:rPr>
          <w:spacing w:val="-3"/>
        </w:rPr>
        <w:t xml:space="preserve">at amortised </w:t>
      </w:r>
      <w:r>
        <w:rPr>
          <w:spacing w:val="-4"/>
        </w:rPr>
        <w:t xml:space="preserve">cost </w:t>
      </w:r>
      <w:r>
        <w:rPr>
          <w:spacing w:val="-3"/>
        </w:rPr>
        <w:t xml:space="preserve">using </w:t>
      </w:r>
      <w:r>
        <w:t xml:space="preserve">the </w:t>
      </w:r>
      <w:r>
        <w:rPr>
          <w:spacing w:val="-4"/>
        </w:rPr>
        <w:t>effective interest method.</w:t>
      </w:r>
    </w:p>
    <w:p w:rsidR="00BB37A1" w:rsidRDefault="002F5F5A">
      <w:pPr>
        <w:pStyle w:val="BodyText"/>
        <w:spacing w:before="113" w:line="288" w:lineRule="exact"/>
        <w:ind w:left="680"/>
        <w:jc w:val="both"/>
      </w:pPr>
      <w:r>
        <w:t>The fair value of short-term receivables and payables</w:t>
      </w:r>
      <w:r>
        <w:rPr>
          <w:spacing w:val="-6"/>
        </w:rPr>
        <w:t xml:space="preserve"> </w:t>
      </w:r>
      <w:r>
        <w:t>is</w:t>
      </w:r>
      <w:r>
        <w:rPr>
          <w:spacing w:val="-6"/>
        </w:rPr>
        <w:t xml:space="preserve"> </w:t>
      </w:r>
      <w:r>
        <w:t>the</w:t>
      </w:r>
      <w:r>
        <w:rPr>
          <w:spacing w:val="-6"/>
        </w:rPr>
        <w:t xml:space="preserve"> </w:t>
      </w:r>
      <w:r>
        <w:t>transaction</w:t>
      </w:r>
      <w:r>
        <w:rPr>
          <w:spacing w:val="-5"/>
        </w:rPr>
        <w:t xml:space="preserve"> </w:t>
      </w:r>
      <w:r>
        <w:t>cost</w:t>
      </w:r>
      <w:r>
        <w:rPr>
          <w:spacing w:val="-6"/>
        </w:rPr>
        <w:t xml:space="preserve"> </w:t>
      </w:r>
      <w:r>
        <w:t>or</w:t>
      </w:r>
      <w:r>
        <w:rPr>
          <w:spacing w:val="-6"/>
        </w:rPr>
        <w:t xml:space="preserve"> </w:t>
      </w:r>
      <w:r>
        <w:t>the</w:t>
      </w:r>
      <w:r>
        <w:rPr>
          <w:spacing w:val="-6"/>
        </w:rPr>
        <w:t xml:space="preserve"> </w:t>
      </w:r>
      <w:r>
        <w:t>face</w:t>
      </w:r>
      <w:r>
        <w:rPr>
          <w:spacing w:val="-6"/>
        </w:rPr>
        <w:t xml:space="preserve"> </w:t>
      </w:r>
      <w:r>
        <w:t xml:space="preserve">value because there is no interest </w:t>
      </w:r>
      <w:r>
        <w:rPr>
          <w:spacing w:val="-3"/>
        </w:rPr>
        <w:t xml:space="preserve">rate </w:t>
      </w:r>
      <w:r>
        <w:t>applicable and subsequent measurement is not required as the effect of discounting is not</w:t>
      </w:r>
      <w:r>
        <w:rPr>
          <w:spacing w:val="-28"/>
        </w:rPr>
        <w:t xml:space="preserve"> </w:t>
      </w:r>
      <w:r>
        <w:t>material.</w:t>
      </w:r>
    </w:p>
    <w:p w:rsidR="00BB37A1" w:rsidRDefault="002F5F5A">
      <w:pPr>
        <w:pStyle w:val="Heading5"/>
        <w:numPr>
          <w:ilvl w:val="0"/>
          <w:numId w:val="28"/>
        </w:numPr>
        <w:tabs>
          <w:tab w:val="left" w:pos="1014"/>
        </w:tabs>
        <w:spacing w:before="114"/>
        <w:ind w:left="1013" w:hanging="333"/>
        <w:jc w:val="both"/>
      </w:pPr>
      <w:r>
        <w:t>Cash and cash</w:t>
      </w:r>
      <w:r>
        <w:rPr>
          <w:spacing w:val="-9"/>
        </w:rPr>
        <w:t xml:space="preserve"> </w:t>
      </w:r>
      <w:r>
        <w:t>equivalents</w:t>
      </w:r>
    </w:p>
    <w:p w:rsidR="00BB37A1" w:rsidRDefault="002F5F5A">
      <w:pPr>
        <w:pStyle w:val="BodyText"/>
        <w:spacing w:before="49" w:line="288" w:lineRule="exact"/>
        <w:ind w:left="680" w:right="3"/>
        <w:jc w:val="both"/>
      </w:pPr>
      <w:r>
        <w:rPr>
          <w:spacing w:val="-5"/>
        </w:rPr>
        <w:t xml:space="preserve">For </w:t>
      </w:r>
      <w:r>
        <w:rPr>
          <w:spacing w:val="-4"/>
        </w:rPr>
        <w:t xml:space="preserve">the </w:t>
      </w:r>
      <w:r>
        <w:rPr>
          <w:spacing w:val="-5"/>
        </w:rPr>
        <w:t xml:space="preserve">purpose </w:t>
      </w:r>
      <w:r>
        <w:rPr>
          <w:spacing w:val="-3"/>
        </w:rPr>
        <w:t xml:space="preserve">of </w:t>
      </w:r>
      <w:r>
        <w:rPr>
          <w:spacing w:val="-4"/>
        </w:rPr>
        <w:t xml:space="preserve">the </w:t>
      </w:r>
      <w:r>
        <w:rPr>
          <w:spacing w:val="-6"/>
        </w:rPr>
        <w:t xml:space="preserve">Statement </w:t>
      </w:r>
      <w:r>
        <w:rPr>
          <w:spacing w:val="-3"/>
        </w:rPr>
        <w:t xml:space="preserve">of </w:t>
      </w:r>
      <w:r>
        <w:rPr>
          <w:spacing w:val="-4"/>
        </w:rPr>
        <w:t xml:space="preserve">Cash </w:t>
      </w:r>
      <w:r>
        <w:rPr>
          <w:spacing w:val="-6"/>
        </w:rPr>
        <w:t xml:space="preserve">Flows, </w:t>
      </w:r>
      <w:r>
        <w:rPr>
          <w:spacing w:val="-5"/>
        </w:rPr>
        <w:t xml:space="preserve">cash </w:t>
      </w:r>
      <w:r>
        <w:rPr>
          <w:spacing w:val="-4"/>
        </w:rPr>
        <w:t xml:space="preserve">and </w:t>
      </w:r>
      <w:r>
        <w:rPr>
          <w:spacing w:val="-5"/>
        </w:rPr>
        <w:t xml:space="preserve">cash </w:t>
      </w:r>
      <w:r w:rsidR="0025192A">
        <w:rPr>
          <w:spacing w:val="-6"/>
        </w:rPr>
        <w:t xml:space="preserve">equivalent </w:t>
      </w:r>
      <w:r w:rsidR="0025192A">
        <w:rPr>
          <w:spacing w:val="-5"/>
        </w:rPr>
        <w:t>assets comprise</w:t>
      </w:r>
      <w:r>
        <w:rPr>
          <w:spacing w:val="-5"/>
        </w:rPr>
        <w:t xml:space="preserve"> </w:t>
      </w:r>
      <w:r w:rsidR="0025192A">
        <w:rPr>
          <w:spacing w:val="-6"/>
        </w:rPr>
        <w:t>cash</w:t>
      </w:r>
      <w:r>
        <w:rPr>
          <w:spacing w:val="-6"/>
        </w:rPr>
        <w:t xml:space="preserve"> </w:t>
      </w:r>
      <w:r>
        <w:rPr>
          <w:spacing w:val="-3"/>
        </w:rPr>
        <w:t xml:space="preserve">on </w:t>
      </w:r>
      <w:r>
        <w:rPr>
          <w:spacing w:val="-4"/>
        </w:rPr>
        <w:t xml:space="preserve">hand and </w:t>
      </w:r>
      <w:r>
        <w:rPr>
          <w:spacing w:val="-6"/>
        </w:rPr>
        <w:t xml:space="preserve">short-term </w:t>
      </w:r>
      <w:r>
        <w:rPr>
          <w:spacing w:val="-5"/>
        </w:rPr>
        <w:t xml:space="preserve">deposits </w:t>
      </w:r>
      <w:r>
        <w:rPr>
          <w:spacing w:val="-4"/>
        </w:rPr>
        <w:t xml:space="preserve">with </w:t>
      </w:r>
      <w:r>
        <w:rPr>
          <w:spacing w:val="-5"/>
        </w:rPr>
        <w:t xml:space="preserve">original maturities </w:t>
      </w:r>
      <w:r>
        <w:rPr>
          <w:spacing w:val="-3"/>
        </w:rPr>
        <w:t xml:space="preserve">of </w:t>
      </w:r>
      <w:r>
        <w:rPr>
          <w:spacing w:val="-5"/>
        </w:rPr>
        <w:t xml:space="preserve">three months </w:t>
      </w:r>
      <w:r>
        <w:rPr>
          <w:spacing w:val="-3"/>
        </w:rPr>
        <w:t xml:space="preserve">or </w:t>
      </w:r>
      <w:r>
        <w:rPr>
          <w:spacing w:val="-4"/>
        </w:rPr>
        <w:t xml:space="preserve">less </w:t>
      </w:r>
      <w:r>
        <w:rPr>
          <w:spacing w:val="-5"/>
        </w:rPr>
        <w:t xml:space="preserve">that are </w:t>
      </w:r>
      <w:r>
        <w:rPr>
          <w:spacing w:val="-6"/>
        </w:rPr>
        <w:t xml:space="preserve">readily </w:t>
      </w:r>
      <w:r>
        <w:rPr>
          <w:spacing w:val="-5"/>
        </w:rPr>
        <w:t xml:space="preserve">convertible </w:t>
      </w:r>
      <w:r>
        <w:rPr>
          <w:spacing w:val="-4"/>
        </w:rPr>
        <w:t xml:space="preserve">to </w:t>
      </w:r>
      <w:r>
        <w:t xml:space="preserve">a </w:t>
      </w:r>
      <w:r>
        <w:rPr>
          <w:spacing w:val="-5"/>
        </w:rPr>
        <w:t xml:space="preserve">known amount </w:t>
      </w:r>
      <w:r>
        <w:rPr>
          <w:spacing w:val="-3"/>
        </w:rPr>
        <w:t xml:space="preserve">of </w:t>
      </w:r>
      <w:r>
        <w:rPr>
          <w:spacing w:val="-5"/>
        </w:rPr>
        <w:t xml:space="preserve">cash </w:t>
      </w:r>
      <w:r>
        <w:rPr>
          <w:spacing w:val="-4"/>
        </w:rPr>
        <w:t xml:space="preserve">and </w:t>
      </w:r>
      <w:r>
        <w:rPr>
          <w:spacing w:val="-5"/>
        </w:rPr>
        <w:t xml:space="preserve">which are subject </w:t>
      </w:r>
      <w:r>
        <w:rPr>
          <w:spacing w:val="-4"/>
        </w:rPr>
        <w:t xml:space="preserve">to </w:t>
      </w:r>
      <w:r>
        <w:rPr>
          <w:spacing w:val="-5"/>
        </w:rPr>
        <w:t xml:space="preserve">insignificant </w:t>
      </w:r>
      <w:r>
        <w:rPr>
          <w:spacing w:val="-4"/>
        </w:rPr>
        <w:t xml:space="preserve">risk </w:t>
      </w:r>
      <w:r>
        <w:rPr>
          <w:spacing w:val="-3"/>
        </w:rPr>
        <w:t xml:space="preserve">of </w:t>
      </w:r>
      <w:r>
        <w:rPr>
          <w:spacing w:val="-5"/>
        </w:rPr>
        <w:t xml:space="preserve">changes </w:t>
      </w:r>
      <w:r>
        <w:rPr>
          <w:spacing w:val="-3"/>
        </w:rPr>
        <w:t>in</w:t>
      </w:r>
      <w:r>
        <w:rPr>
          <w:spacing w:val="-33"/>
        </w:rPr>
        <w:t xml:space="preserve"> </w:t>
      </w:r>
      <w:r>
        <w:rPr>
          <w:spacing w:val="-6"/>
        </w:rPr>
        <w:t>value.</w:t>
      </w:r>
    </w:p>
    <w:p w:rsidR="00BB37A1" w:rsidRDefault="002F5F5A">
      <w:pPr>
        <w:pStyle w:val="Heading5"/>
        <w:numPr>
          <w:ilvl w:val="0"/>
          <w:numId w:val="28"/>
        </w:numPr>
        <w:tabs>
          <w:tab w:val="left" w:pos="894"/>
        </w:tabs>
        <w:spacing w:before="52"/>
        <w:ind w:left="893" w:hanging="253"/>
        <w:jc w:val="both"/>
      </w:pPr>
      <w:bookmarkStart w:id="52" w:name="(i)_Accrued_salaries"/>
      <w:bookmarkEnd w:id="52"/>
      <w:r>
        <w:rPr>
          <w:spacing w:val="-2"/>
        </w:rPr>
        <w:br w:type="column"/>
      </w:r>
      <w:r>
        <w:t>Accrued</w:t>
      </w:r>
      <w:r>
        <w:rPr>
          <w:spacing w:val="-10"/>
        </w:rPr>
        <w:t xml:space="preserve"> </w:t>
      </w:r>
      <w:r>
        <w:t>salaries</w:t>
      </w:r>
    </w:p>
    <w:p w:rsidR="00BB37A1" w:rsidRDefault="002F5F5A">
      <w:pPr>
        <w:pStyle w:val="BodyText"/>
        <w:spacing w:before="50" w:line="288" w:lineRule="exact"/>
        <w:ind w:left="640"/>
        <w:jc w:val="both"/>
      </w:pPr>
      <w:r>
        <w:t>Accrued salaries (see Note 15 ‘Payables’) represent the amount due to staff but unpaid at the</w:t>
      </w:r>
      <w:r>
        <w:rPr>
          <w:spacing w:val="-6"/>
        </w:rPr>
        <w:t xml:space="preserve"> </w:t>
      </w:r>
      <w:r>
        <w:t>end</w:t>
      </w:r>
      <w:r>
        <w:rPr>
          <w:spacing w:val="-6"/>
        </w:rPr>
        <w:t xml:space="preserve"> </w:t>
      </w:r>
      <w:r>
        <w:t>of</w:t>
      </w:r>
      <w:r>
        <w:rPr>
          <w:spacing w:val="-6"/>
        </w:rPr>
        <w:t xml:space="preserve"> </w:t>
      </w:r>
      <w:r>
        <w:t>the</w:t>
      </w:r>
      <w:r>
        <w:rPr>
          <w:spacing w:val="-6"/>
        </w:rPr>
        <w:t xml:space="preserve"> </w:t>
      </w:r>
      <w:r>
        <w:t>reporting</w:t>
      </w:r>
      <w:r>
        <w:rPr>
          <w:spacing w:val="-6"/>
        </w:rPr>
        <w:t xml:space="preserve"> </w:t>
      </w:r>
      <w:r>
        <w:t>period.</w:t>
      </w:r>
      <w:r>
        <w:rPr>
          <w:spacing w:val="-6"/>
        </w:rPr>
        <w:t xml:space="preserve"> </w:t>
      </w:r>
      <w:r>
        <w:t>Accrued</w:t>
      </w:r>
      <w:r>
        <w:rPr>
          <w:spacing w:val="-6"/>
        </w:rPr>
        <w:t xml:space="preserve"> </w:t>
      </w:r>
      <w:r>
        <w:t>salaries are settled within a fortnight of reporting</w:t>
      </w:r>
      <w:r>
        <w:rPr>
          <w:spacing w:val="-17"/>
        </w:rPr>
        <w:t xml:space="preserve"> </w:t>
      </w:r>
      <w:r>
        <w:t>period end. The sub-department considers the carrying amount of accrued salaries to be equivalent to its fair</w:t>
      </w:r>
      <w:r>
        <w:rPr>
          <w:spacing w:val="-10"/>
        </w:rPr>
        <w:t xml:space="preserve"> </w:t>
      </w:r>
      <w:r>
        <w:t>value.</w:t>
      </w:r>
    </w:p>
    <w:p w:rsidR="00BB37A1" w:rsidRDefault="002F5F5A">
      <w:pPr>
        <w:pStyle w:val="Heading5"/>
        <w:numPr>
          <w:ilvl w:val="0"/>
          <w:numId w:val="28"/>
        </w:numPr>
        <w:tabs>
          <w:tab w:val="left" w:pos="912"/>
        </w:tabs>
        <w:spacing w:before="172"/>
        <w:ind w:left="911" w:hanging="271"/>
        <w:jc w:val="both"/>
      </w:pPr>
      <w:bookmarkStart w:id="53" w:name="(j)_Receivables"/>
      <w:bookmarkEnd w:id="53"/>
      <w:r>
        <w:t>Receivables</w:t>
      </w:r>
    </w:p>
    <w:p w:rsidR="00BB37A1" w:rsidRDefault="002F5F5A">
      <w:pPr>
        <w:pStyle w:val="BodyText"/>
        <w:spacing w:before="50" w:line="288" w:lineRule="exact"/>
        <w:ind w:left="640"/>
        <w:jc w:val="both"/>
      </w:pPr>
      <w:r>
        <w:t>Receivables are recognised at original invoice amount less an allowance for any uncollectible amounts (i.e. impairment). The collectability of receivables is reviewed on an ongoing basis and any receivables identified as uncollectible are written-off against the allowance account. The allowance for uncollectible amounts (doubtful debts) is raised when there is objective</w:t>
      </w:r>
      <w:r>
        <w:rPr>
          <w:spacing w:val="-31"/>
        </w:rPr>
        <w:t xml:space="preserve"> </w:t>
      </w:r>
      <w:r w:rsidR="0025192A">
        <w:t xml:space="preserve">evidence that the sub-department will </w:t>
      </w:r>
      <w:r>
        <w:t>not   be   able   to collect the debts. The carrying amount is equivalent</w:t>
      </w:r>
      <w:r>
        <w:rPr>
          <w:spacing w:val="-11"/>
        </w:rPr>
        <w:t xml:space="preserve"> </w:t>
      </w:r>
      <w:r>
        <w:t>to</w:t>
      </w:r>
      <w:r>
        <w:rPr>
          <w:spacing w:val="-11"/>
        </w:rPr>
        <w:t xml:space="preserve"> </w:t>
      </w:r>
      <w:r>
        <w:t>fair</w:t>
      </w:r>
      <w:r>
        <w:rPr>
          <w:spacing w:val="-11"/>
        </w:rPr>
        <w:t xml:space="preserve"> </w:t>
      </w:r>
      <w:r>
        <w:t>value</w:t>
      </w:r>
      <w:r>
        <w:rPr>
          <w:spacing w:val="-11"/>
        </w:rPr>
        <w:t xml:space="preserve"> </w:t>
      </w:r>
      <w:r>
        <w:t>as</w:t>
      </w:r>
      <w:r>
        <w:rPr>
          <w:spacing w:val="-11"/>
        </w:rPr>
        <w:t xml:space="preserve"> </w:t>
      </w:r>
      <w:r>
        <w:t>it</w:t>
      </w:r>
      <w:r>
        <w:rPr>
          <w:spacing w:val="-11"/>
        </w:rPr>
        <w:t xml:space="preserve"> </w:t>
      </w:r>
      <w:r>
        <w:t>is</w:t>
      </w:r>
      <w:r>
        <w:rPr>
          <w:spacing w:val="-11"/>
        </w:rPr>
        <w:t xml:space="preserve"> </w:t>
      </w:r>
      <w:r>
        <w:t>due</w:t>
      </w:r>
      <w:r>
        <w:rPr>
          <w:spacing w:val="-11"/>
        </w:rPr>
        <w:t xml:space="preserve"> </w:t>
      </w:r>
      <w:r>
        <w:t>for</w:t>
      </w:r>
      <w:r>
        <w:rPr>
          <w:spacing w:val="-11"/>
        </w:rPr>
        <w:t xml:space="preserve"> </w:t>
      </w:r>
      <w:r>
        <w:t>settlement within 30</w:t>
      </w:r>
      <w:r>
        <w:rPr>
          <w:spacing w:val="-9"/>
        </w:rPr>
        <w:t xml:space="preserve"> </w:t>
      </w:r>
      <w:r>
        <w:t>days.</w:t>
      </w:r>
    </w:p>
    <w:p w:rsidR="00BB37A1" w:rsidRDefault="002F5F5A">
      <w:pPr>
        <w:pStyle w:val="Heading5"/>
        <w:numPr>
          <w:ilvl w:val="0"/>
          <w:numId w:val="28"/>
        </w:numPr>
        <w:tabs>
          <w:tab w:val="left" w:pos="951"/>
        </w:tabs>
        <w:spacing w:before="164"/>
        <w:ind w:left="950" w:hanging="310"/>
        <w:jc w:val="both"/>
      </w:pPr>
      <w:bookmarkStart w:id="54" w:name="k)_Payables"/>
      <w:bookmarkEnd w:id="54"/>
      <w:r>
        <w:t>Payables</w:t>
      </w:r>
    </w:p>
    <w:p w:rsidR="00BB37A1" w:rsidRDefault="002F5F5A">
      <w:pPr>
        <w:pStyle w:val="BodyText"/>
        <w:spacing w:before="49" w:line="288" w:lineRule="exact"/>
        <w:ind w:left="640"/>
        <w:jc w:val="both"/>
      </w:pPr>
      <w:r>
        <w:t>Payables are recognised at the amounts</w:t>
      </w:r>
      <w:r>
        <w:rPr>
          <w:spacing w:val="-15"/>
        </w:rPr>
        <w:t xml:space="preserve"> </w:t>
      </w:r>
      <w:r>
        <w:t>payable when the sub-department becomes obliged to make future payments as a result of a purchase of assets or services. The carrying amount is equivalent</w:t>
      </w:r>
      <w:r>
        <w:rPr>
          <w:spacing w:val="-22"/>
        </w:rPr>
        <w:t xml:space="preserve"> </w:t>
      </w:r>
      <w:r>
        <w:t>to</w:t>
      </w:r>
      <w:r>
        <w:rPr>
          <w:spacing w:val="-22"/>
        </w:rPr>
        <w:t xml:space="preserve"> </w:t>
      </w:r>
      <w:r>
        <w:t>fair</w:t>
      </w:r>
      <w:r>
        <w:rPr>
          <w:spacing w:val="-22"/>
        </w:rPr>
        <w:t xml:space="preserve"> </w:t>
      </w:r>
      <w:r>
        <w:t>value,</w:t>
      </w:r>
      <w:r>
        <w:rPr>
          <w:spacing w:val="-22"/>
        </w:rPr>
        <w:t xml:space="preserve"> </w:t>
      </w:r>
      <w:r>
        <w:t>as</w:t>
      </w:r>
      <w:r>
        <w:rPr>
          <w:spacing w:val="-22"/>
        </w:rPr>
        <w:t xml:space="preserve"> </w:t>
      </w:r>
      <w:r>
        <w:t>settlement</w:t>
      </w:r>
      <w:r>
        <w:rPr>
          <w:spacing w:val="-22"/>
        </w:rPr>
        <w:t xml:space="preserve"> </w:t>
      </w:r>
      <w:r>
        <w:t>is</w:t>
      </w:r>
      <w:r>
        <w:rPr>
          <w:spacing w:val="-22"/>
        </w:rPr>
        <w:t xml:space="preserve"> </w:t>
      </w:r>
      <w:r>
        <w:t>generally within 30</w:t>
      </w:r>
      <w:r>
        <w:rPr>
          <w:spacing w:val="-9"/>
        </w:rPr>
        <w:t xml:space="preserve"> </w:t>
      </w:r>
      <w:r>
        <w:t>days.</w:t>
      </w:r>
    </w:p>
    <w:p w:rsidR="00BB37A1" w:rsidRDefault="002F5F5A">
      <w:pPr>
        <w:pStyle w:val="Heading5"/>
        <w:numPr>
          <w:ilvl w:val="0"/>
          <w:numId w:val="28"/>
        </w:numPr>
        <w:tabs>
          <w:tab w:val="left" w:pos="895"/>
        </w:tabs>
        <w:spacing w:before="163"/>
        <w:ind w:left="894" w:hanging="254"/>
        <w:jc w:val="both"/>
      </w:pPr>
      <w:bookmarkStart w:id="55" w:name="(l)_Borrowings"/>
      <w:bookmarkEnd w:id="55"/>
      <w:r>
        <w:t>Borrowings</w:t>
      </w:r>
    </w:p>
    <w:p w:rsidR="00BB37A1" w:rsidRDefault="008D25D6">
      <w:pPr>
        <w:pStyle w:val="BodyText"/>
        <w:spacing w:before="51"/>
        <w:ind w:left="640"/>
        <w:jc w:val="both"/>
      </w:pPr>
      <w:bookmarkStart w:id="56" w:name="All_loans_payable_are_initially_recognis"/>
      <w:bookmarkEnd w:id="56"/>
      <w:r>
        <w:t xml:space="preserve">All loans payable are initially </w:t>
      </w:r>
      <w:r w:rsidR="002F5F5A">
        <w:t>recognised at</w:t>
      </w:r>
    </w:p>
    <w:p w:rsidR="00BB37A1" w:rsidRDefault="002F5F5A">
      <w:pPr>
        <w:pStyle w:val="BodyText"/>
        <w:spacing w:before="50" w:line="288" w:lineRule="exact"/>
        <w:ind w:left="640" w:right="678"/>
        <w:jc w:val="both"/>
      </w:pPr>
      <w:r>
        <w:br w:type="column"/>
        <w:t>fair value, being the net proceeds received. Subsequent measurement is at amortised cost using the effective interest rate method.</w:t>
      </w:r>
    </w:p>
    <w:p w:rsidR="00BB37A1" w:rsidRDefault="002F5F5A">
      <w:pPr>
        <w:pStyle w:val="Heading5"/>
        <w:numPr>
          <w:ilvl w:val="0"/>
          <w:numId w:val="28"/>
        </w:numPr>
        <w:tabs>
          <w:tab w:val="left" w:pos="1024"/>
        </w:tabs>
        <w:spacing w:before="164"/>
        <w:ind w:left="1023" w:hanging="383"/>
        <w:jc w:val="both"/>
      </w:pPr>
      <w:bookmarkStart w:id="57" w:name="(m)_Provisions"/>
      <w:bookmarkEnd w:id="57"/>
      <w:r>
        <w:t>Provisions</w:t>
      </w:r>
    </w:p>
    <w:p w:rsidR="00BB37A1" w:rsidRDefault="0025192A">
      <w:pPr>
        <w:pStyle w:val="BodyText"/>
        <w:spacing w:before="50" w:line="288" w:lineRule="exact"/>
        <w:ind w:left="640" w:right="678"/>
        <w:jc w:val="both"/>
      </w:pPr>
      <w:r>
        <w:t xml:space="preserve">Provisions are liabilities of uncertain timing </w:t>
      </w:r>
      <w:r w:rsidR="002F5F5A">
        <w:t>or amount and are recognised where there is     a present legal or constructive obligation as a result of a past event and   when the outflow   of resources embodying economic benefits is probable and a</w:t>
      </w:r>
      <w:r>
        <w:t xml:space="preserve"> reliable estimate can be made </w:t>
      </w:r>
      <w:r w:rsidR="002F5F5A">
        <w:t>of the amount of the obligation. Provisions are reviewed at the end of each reporting</w:t>
      </w:r>
      <w:r w:rsidR="002F5F5A">
        <w:rPr>
          <w:spacing w:val="-20"/>
        </w:rPr>
        <w:t xml:space="preserve"> </w:t>
      </w:r>
      <w:r w:rsidR="002F5F5A">
        <w:t>period.</w:t>
      </w:r>
    </w:p>
    <w:p w:rsidR="00BB37A1" w:rsidRDefault="0025192A">
      <w:pPr>
        <w:pStyle w:val="BodyText"/>
        <w:spacing w:before="172"/>
        <w:ind w:left="640"/>
        <w:jc w:val="both"/>
      </w:pPr>
      <w:bookmarkStart w:id="58" w:name="Provisions_-_employee_benefits"/>
      <w:bookmarkEnd w:id="58"/>
      <w:r>
        <w:rPr>
          <w:u w:val="single"/>
        </w:rPr>
        <w:t xml:space="preserve">Provisions </w:t>
      </w:r>
      <w:r w:rsidR="002F5F5A">
        <w:rPr>
          <w:u w:val="single"/>
        </w:rPr>
        <w:t>- employee benefits</w:t>
      </w:r>
    </w:p>
    <w:p w:rsidR="00BB37A1" w:rsidRDefault="002F5F5A">
      <w:pPr>
        <w:pStyle w:val="BodyText"/>
        <w:spacing w:before="49" w:line="288" w:lineRule="exact"/>
        <w:ind w:left="640" w:right="678"/>
        <w:jc w:val="both"/>
      </w:pPr>
      <w:bookmarkStart w:id="59" w:name="All_annual_leave_and_long_service_leave_"/>
      <w:bookmarkEnd w:id="59"/>
      <w:r>
        <w:t>All</w:t>
      </w:r>
      <w:r>
        <w:rPr>
          <w:spacing w:val="-13"/>
        </w:rPr>
        <w:t xml:space="preserve"> </w:t>
      </w:r>
      <w:r>
        <w:t>annual</w:t>
      </w:r>
      <w:r>
        <w:rPr>
          <w:spacing w:val="-13"/>
        </w:rPr>
        <w:t xml:space="preserve"> </w:t>
      </w:r>
      <w:r>
        <w:t>leave</w:t>
      </w:r>
      <w:r>
        <w:rPr>
          <w:spacing w:val="-14"/>
        </w:rPr>
        <w:t xml:space="preserve"> </w:t>
      </w:r>
      <w:r>
        <w:t>and</w:t>
      </w:r>
      <w:r>
        <w:rPr>
          <w:spacing w:val="-13"/>
        </w:rPr>
        <w:t xml:space="preserve"> </w:t>
      </w:r>
      <w:r>
        <w:t>long</w:t>
      </w:r>
      <w:r>
        <w:rPr>
          <w:spacing w:val="-13"/>
        </w:rPr>
        <w:t xml:space="preserve"> </w:t>
      </w:r>
      <w:r>
        <w:t>service</w:t>
      </w:r>
      <w:r>
        <w:rPr>
          <w:spacing w:val="-14"/>
        </w:rPr>
        <w:t xml:space="preserve"> </w:t>
      </w:r>
      <w:r>
        <w:t>leave</w:t>
      </w:r>
      <w:r>
        <w:rPr>
          <w:spacing w:val="-14"/>
        </w:rPr>
        <w:t xml:space="preserve"> </w:t>
      </w:r>
      <w:r>
        <w:t>provisions are in respect of employees’ services up to the end of the reporting</w:t>
      </w:r>
      <w:r>
        <w:rPr>
          <w:spacing w:val="-7"/>
        </w:rPr>
        <w:t xml:space="preserve"> </w:t>
      </w:r>
      <w:r>
        <w:t>period.</w:t>
      </w:r>
    </w:p>
    <w:p w:rsidR="00BB37A1" w:rsidRDefault="002F5F5A">
      <w:pPr>
        <w:spacing w:before="171"/>
        <w:ind w:left="640"/>
        <w:jc w:val="both"/>
        <w:rPr>
          <w:i/>
          <w:sz w:val="24"/>
        </w:rPr>
      </w:pPr>
      <w:bookmarkStart w:id="60" w:name="Annual_leave"/>
      <w:bookmarkEnd w:id="60"/>
      <w:r>
        <w:rPr>
          <w:i/>
          <w:sz w:val="24"/>
        </w:rPr>
        <w:t>Annual leave</w:t>
      </w:r>
    </w:p>
    <w:p w:rsidR="00BB37A1" w:rsidRDefault="002F5F5A">
      <w:pPr>
        <w:pStyle w:val="BodyText"/>
        <w:spacing w:before="49" w:line="288" w:lineRule="exact"/>
        <w:ind w:left="640" w:right="678"/>
        <w:jc w:val="both"/>
      </w:pPr>
      <w:r>
        <w:t xml:space="preserve">Annual leave is not expected to be settled wholly within 12 months after the end </w:t>
      </w:r>
      <w:r w:rsidR="0025192A">
        <w:t>of the reporting period and is therefore</w:t>
      </w:r>
      <w:r>
        <w:t xml:space="preserve"> con</w:t>
      </w:r>
      <w:r w:rsidR="0025192A">
        <w:t>sidered</w:t>
      </w:r>
      <w:r>
        <w:t xml:space="preserve"> to be ‘other long-term employee </w:t>
      </w:r>
      <w:r>
        <w:rPr>
          <w:spacing w:val="-3"/>
        </w:rPr>
        <w:t xml:space="preserve">benefits’. </w:t>
      </w:r>
      <w:r>
        <w:t>The annual</w:t>
      </w:r>
      <w:r>
        <w:rPr>
          <w:spacing w:val="-12"/>
        </w:rPr>
        <w:t xml:space="preserve"> </w:t>
      </w:r>
      <w:r>
        <w:t>leave</w:t>
      </w:r>
      <w:r>
        <w:rPr>
          <w:spacing w:val="-12"/>
        </w:rPr>
        <w:t xml:space="preserve"> </w:t>
      </w:r>
      <w:r>
        <w:t>liability</w:t>
      </w:r>
      <w:r>
        <w:rPr>
          <w:spacing w:val="-12"/>
        </w:rPr>
        <w:t xml:space="preserve"> </w:t>
      </w:r>
      <w:r>
        <w:t>is</w:t>
      </w:r>
      <w:r>
        <w:rPr>
          <w:spacing w:val="-12"/>
        </w:rPr>
        <w:t xml:space="preserve"> </w:t>
      </w:r>
      <w:r>
        <w:t>recognised</w:t>
      </w:r>
      <w:r>
        <w:rPr>
          <w:spacing w:val="-12"/>
        </w:rPr>
        <w:t xml:space="preserve"> </w:t>
      </w:r>
      <w:r>
        <w:t>and</w:t>
      </w:r>
      <w:r>
        <w:rPr>
          <w:spacing w:val="-12"/>
        </w:rPr>
        <w:t xml:space="preserve"> </w:t>
      </w:r>
      <w:r>
        <w:t xml:space="preserve">measured at the present value of amounts expected to be paid when the liabilities are settled using the remuneration </w:t>
      </w:r>
      <w:r>
        <w:rPr>
          <w:spacing w:val="-3"/>
        </w:rPr>
        <w:t xml:space="preserve">rate </w:t>
      </w:r>
      <w:r>
        <w:t>expected to apply at the</w:t>
      </w:r>
      <w:r>
        <w:rPr>
          <w:spacing w:val="-22"/>
        </w:rPr>
        <w:t xml:space="preserve"> </w:t>
      </w:r>
      <w:r>
        <w:t>time of</w:t>
      </w:r>
      <w:r>
        <w:rPr>
          <w:spacing w:val="-14"/>
        </w:rPr>
        <w:t xml:space="preserve"> </w:t>
      </w:r>
      <w:r>
        <w:t>settlement.</w:t>
      </w:r>
    </w:p>
    <w:p w:rsidR="00BB37A1" w:rsidRDefault="002F5F5A">
      <w:pPr>
        <w:pStyle w:val="BodyText"/>
        <w:spacing w:before="169" w:line="288" w:lineRule="exact"/>
        <w:ind w:left="640" w:right="678"/>
        <w:jc w:val="both"/>
      </w:pPr>
      <w:r>
        <w:t>When assessing expected future p</w:t>
      </w:r>
      <w:r w:rsidR="0025192A">
        <w:t>ayments consideration is given to expected future</w:t>
      </w:r>
      <w:r>
        <w:t xml:space="preserve"> wage   an</w:t>
      </w:r>
      <w:r w:rsidR="0025192A">
        <w:t>d   salary   levels   including</w:t>
      </w:r>
      <w:r>
        <w:rPr>
          <w:spacing w:val="24"/>
        </w:rPr>
        <w:t xml:space="preserve"> </w:t>
      </w:r>
      <w:r>
        <w:t>non-salary</w:t>
      </w:r>
    </w:p>
    <w:p w:rsidR="00BB37A1" w:rsidRDefault="00BB37A1">
      <w:pPr>
        <w:spacing w:line="288" w:lineRule="exact"/>
        <w:jc w:val="both"/>
        <w:sectPr w:rsidR="00BB37A1">
          <w:type w:val="continuous"/>
          <w:pgSz w:w="16840" w:h="11910" w:orient="landscape"/>
          <w:pgMar w:top="680" w:right="0" w:bottom="0" w:left="0" w:header="720" w:footer="720" w:gutter="0"/>
          <w:cols w:num="3" w:space="720" w:equalWidth="0">
            <w:col w:w="5386" w:space="40"/>
            <w:col w:w="5346" w:space="40"/>
            <w:col w:w="6028"/>
          </w:cols>
        </w:sectPr>
      </w:pPr>
    </w:p>
    <w:p w:rsidR="00BB37A1" w:rsidRDefault="00BB37A1">
      <w:pPr>
        <w:pStyle w:val="BodyText"/>
        <w:spacing w:before="10"/>
        <w:rPr>
          <w:sz w:val="28"/>
        </w:rPr>
      </w:pPr>
    </w:p>
    <w:p w:rsidR="00BB37A1" w:rsidRDefault="00BB37A1">
      <w:pPr>
        <w:rPr>
          <w:sz w:val="28"/>
        </w:rPr>
        <w:sectPr w:rsidR="00BB37A1">
          <w:pgSz w:w="16840" w:h="11910" w:orient="landscape"/>
          <w:pgMar w:top="1120" w:right="0" w:bottom="620" w:left="0" w:header="0" w:footer="420" w:gutter="0"/>
          <w:cols w:space="720"/>
        </w:sectPr>
      </w:pPr>
    </w:p>
    <w:p w:rsidR="00BB37A1" w:rsidRDefault="002F5F5A">
      <w:pPr>
        <w:pStyle w:val="BodyText"/>
        <w:spacing w:before="50" w:line="288" w:lineRule="exact"/>
        <w:ind w:left="680"/>
        <w:jc w:val="both"/>
      </w:pPr>
      <w:r>
        <w:t>components such as employer superannuation contributions, as well as the experience of employee</w:t>
      </w:r>
      <w:r>
        <w:rPr>
          <w:spacing w:val="-12"/>
        </w:rPr>
        <w:t xml:space="preserve"> </w:t>
      </w:r>
      <w:r>
        <w:t>departures</w:t>
      </w:r>
      <w:r>
        <w:rPr>
          <w:spacing w:val="-12"/>
        </w:rPr>
        <w:t xml:space="preserve"> </w:t>
      </w:r>
      <w:r>
        <w:t>and</w:t>
      </w:r>
      <w:r>
        <w:rPr>
          <w:spacing w:val="-12"/>
        </w:rPr>
        <w:t xml:space="preserve"> </w:t>
      </w:r>
      <w:r>
        <w:t>periods</w:t>
      </w:r>
      <w:r>
        <w:rPr>
          <w:spacing w:val="-12"/>
        </w:rPr>
        <w:t xml:space="preserve"> </w:t>
      </w:r>
      <w:r>
        <w:t>of</w:t>
      </w:r>
      <w:r>
        <w:rPr>
          <w:spacing w:val="-12"/>
        </w:rPr>
        <w:t xml:space="preserve"> </w:t>
      </w:r>
      <w:r>
        <w:t>service.</w:t>
      </w:r>
      <w:r>
        <w:rPr>
          <w:spacing w:val="-12"/>
        </w:rPr>
        <w:t xml:space="preserve"> </w:t>
      </w:r>
      <w:r>
        <w:t>The expected future payments are discounted using market yields at the end of the reporting period on national government bonds with terms to maturity that match, as closely as possible, the estimated future cash</w:t>
      </w:r>
      <w:r>
        <w:rPr>
          <w:spacing w:val="-29"/>
        </w:rPr>
        <w:t xml:space="preserve"> </w:t>
      </w:r>
      <w:r>
        <w:t>outflows.</w:t>
      </w:r>
    </w:p>
    <w:p w:rsidR="00BB37A1" w:rsidRDefault="002F5F5A">
      <w:pPr>
        <w:pStyle w:val="BodyText"/>
        <w:spacing w:before="170" w:line="288" w:lineRule="exact"/>
        <w:ind w:left="680"/>
        <w:jc w:val="both"/>
      </w:pPr>
      <w:r>
        <w:t>The provision for annual leave is classified as a current liability as the sub-department does not have an unconditional right to defer settlement of the liability for at least 12 months after the end of the reporting period.</w:t>
      </w:r>
    </w:p>
    <w:p w:rsidR="00BB37A1" w:rsidRDefault="002F5F5A">
      <w:pPr>
        <w:spacing w:before="172"/>
        <w:ind w:left="680"/>
        <w:jc w:val="both"/>
        <w:rPr>
          <w:i/>
          <w:sz w:val="24"/>
        </w:rPr>
      </w:pPr>
      <w:bookmarkStart w:id="61" w:name="Long_service_leave"/>
      <w:bookmarkEnd w:id="61"/>
      <w:r>
        <w:rPr>
          <w:i/>
          <w:sz w:val="24"/>
        </w:rPr>
        <w:t>Long service leave</w:t>
      </w:r>
    </w:p>
    <w:p w:rsidR="00BB37A1" w:rsidRDefault="002F5F5A">
      <w:pPr>
        <w:pStyle w:val="BodyText"/>
        <w:spacing w:before="50" w:line="288" w:lineRule="exact"/>
        <w:ind w:left="680"/>
        <w:jc w:val="both"/>
      </w:pPr>
      <w:r>
        <w:t xml:space="preserve">Long service leave is not expected to be settled wholly within 12 months after the end of the reporting period and is therefore recognised and measured at the present value of amounts expected to be paid when the liabilities are settled using the remuneration </w:t>
      </w:r>
      <w:r>
        <w:rPr>
          <w:spacing w:val="-3"/>
        </w:rPr>
        <w:t xml:space="preserve">rate </w:t>
      </w:r>
      <w:r>
        <w:t>expected to apply at the time of</w:t>
      </w:r>
      <w:r>
        <w:rPr>
          <w:spacing w:val="-18"/>
        </w:rPr>
        <w:t xml:space="preserve"> </w:t>
      </w:r>
      <w:r>
        <w:t>settlement.</w:t>
      </w:r>
    </w:p>
    <w:p w:rsidR="00BB37A1" w:rsidRDefault="002F5F5A">
      <w:pPr>
        <w:pStyle w:val="BodyText"/>
        <w:spacing w:before="170" w:line="288" w:lineRule="exact"/>
        <w:ind w:left="680"/>
        <w:jc w:val="both"/>
      </w:pPr>
      <w:r>
        <w:t xml:space="preserve">When assessing expected future </w:t>
      </w:r>
      <w:r w:rsidR="0025192A">
        <w:t>payments consideration is given to expected future</w:t>
      </w:r>
      <w:r>
        <w:t xml:space="preserve"> wage and salary levels including non-salary components such as employer superannuation contributions, as well as the experience of employee</w:t>
      </w:r>
      <w:r>
        <w:rPr>
          <w:spacing w:val="-12"/>
        </w:rPr>
        <w:t xml:space="preserve"> </w:t>
      </w:r>
      <w:r>
        <w:t>departures</w:t>
      </w:r>
      <w:r>
        <w:rPr>
          <w:spacing w:val="-12"/>
        </w:rPr>
        <w:t xml:space="preserve"> </w:t>
      </w:r>
      <w:r>
        <w:t>and</w:t>
      </w:r>
      <w:r>
        <w:rPr>
          <w:spacing w:val="-12"/>
        </w:rPr>
        <w:t xml:space="preserve"> </w:t>
      </w:r>
      <w:r>
        <w:t>periods</w:t>
      </w:r>
      <w:r>
        <w:rPr>
          <w:spacing w:val="-12"/>
        </w:rPr>
        <w:t xml:space="preserve"> </w:t>
      </w:r>
      <w:r>
        <w:t>of</w:t>
      </w:r>
      <w:r>
        <w:rPr>
          <w:spacing w:val="-12"/>
        </w:rPr>
        <w:t xml:space="preserve"> </w:t>
      </w:r>
      <w:r>
        <w:t>service.</w:t>
      </w:r>
      <w:r>
        <w:rPr>
          <w:spacing w:val="-12"/>
        </w:rPr>
        <w:t xml:space="preserve"> </w:t>
      </w:r>
      <w:r>
        <w:t>The expected future payments are discounted using market yields at the</w:t>
      </w:r>
      <w:r w:rsidR="0025192A">
        <w:t xml:space="preserve"> end of the reporting period on national government bonds with </w:t>
      </w:r>
      <w:r>
        <w:t>terms</w:t>
      </w:r>
      <w:r>
        <w:rPr>
          <w:spacing w:val="47"/>
        </w:rPr>
        <w:t xml:space="preserve"> </w:t>
      </w:r>
      <w:r>
        <w:t>to</w:t>
      </w:r>
    </w:p>
    <w:p w:rsidR="00BB37A1" w:rsidRDefault="002F5F5A">
      <w:pPr>
        <w:pStyle w:val="BodyText"/>
        <w:spacing w:before="52" w:line="290" w:lineRule="exact"/>
        <w:ind w:left="640"/>
        <w:jc w:val="both"/>
      </w:pPr>
      <w:r>
        <w:br w:type="column"/>
        <w:t>maturity that m</w:t>
      </w:r>
      <w:r w:rsidR="0025192A">
        <w:t xml:space="preserve">atch, as closely as possible, </w:t>
      </w:r>
      <w:r>
        <w:t>the</w:t>
      </w:r>
    </w:p>
    <w:p w:rsidR="00BB37A1" w:rsidRDefault="002F5F5A">
      <w:pPr>
        <w:pStyle w:val="BodyText"/>
        <w:spacing w:line="290" w:lineRule="exact"/>
        <w:ind w:left="640"/>
        <w:jc w:val="both"/>
      </w:pPr>
      <w:r>
        <w:t>estimated future cash outflows.</w:t>
      </w:r>
    </w:p>
    <w:p w:rsidR="00BB37A1" w:rsidRDefault="002F5F5A">
      <w:pPr>
        <w:pStyle w:val="BodyText"/>
        <w:spacing w:before="163" w:line="288" w:lineRule="exact"/>
        <w:ind w:left="640" w:right="1"/>
        <w:jc w:val="both"/>
      </w:pPr>
      <w:r>
        <w:t>Unconditional long service leave provisions are classified as current liabilities as the</w:t>
      </w:r>
    </w:p>
    <w:p w:rsidR="00BB37A1" w:rsidRDefault="002F5F5A">
      <w:pPr>
        <w:pStyle w:val="BodyText"/>
        <w:spacing w:line="288" w:lineRule="exact"/>
        <w:ind w:left="640" w:right="1"/>
        <w:jc w:val="both"/>
      </w:pPr>
      <w:r>
        <w:t>sub-department does not have an</w:t>
      </w:r>
      <w:r>
        <w:rPr>
          <w:spacing w:val="-14"/>
        </w:rPr>
        <w:t xml:space="preserve"> </w:t>
      </w:r>
      <w:r>
        <w:t>unconditional right</w:t>
      </w:r>
      <w:r>
        <w:rPr>
          <w:spacing w:val="-25"/>
        </w:rPr>
        <w:t xml:space="preserve"> </w:t>
      </w:r>
      <w:r>
        <w:t>to</w:t>
      </w:r>
      <w:r>
        <w:rPr>
          <w:spacing w:val="-25"/>
        </w:rPr>
        <w:t xml:space="preserve"> </w:t>
      </w:r>
      <w:r>
        <w:t>defer</w:t>
      </w:r>
      <w:r>
        <w:rPr>
          <w:spacing w:val="-25"/>
        </w:rPr>
        <w:t xml:space="preserve"> </w:t>
      </w:r>
      <w:r>
        <w:t>settlement</w:t>
      </w:r>
      <w:r>
        <w:rPr>
          <w:spacing w:val="-25"/>
        </w:rPr>
        <w:t xml:space="preserve"> </w:t>
      </w:r>
      <w:r>
        <w:t>of</w:t>
      </w:r>
      <w:r>
        <w:rPr>
          <w:spacing w:val="-25"/>
        </w:rPr>
        <w:t xml:space="preserve"> </w:t>
      </w:r>
      <w:r>
        <w:t>the</w:t>
      </w:r>
      <w:r>
        <w:rPr>
          <w:spacing w:val="-25"/>
        </w:rPr>
        <w:t xml:space="preserve"> </w:t>
      </w:r>
      <w:r>
        <w:t>liability</w:t>
      </w:r>
      <w:r>
        <w:rPr>
          <w:spacing w:val="-24"/>
        </w:rPr>
        <w:t xml:space="preserve"> </w:t>
      </w:r>
      <w:r>
        <w:t>for</w:t>
      </w:r>
      <w:r>
        <w:rPr>
          <w:spacing w:val="-25"/>
        </w:rPr>
        <w:t xml:space="preserve"> </w:t>
      </w:r>
      <w:r>
        <w:t>at</w:t>
      </w:r>
      <w:r>
        <w:rPr>
          <w:spacing w:val="-25"/>
        </w:rPr>
        <w:t xml:space="preserve"> </w:t>
      </w:r>
      <w:r>
        <w:t>least 12 months after the end of the reporting</w:t>
      </w:r>
      <w:r>
        <w:rPr>
          <w:spacing w:val="-28"/>
        </w:rPr>
        <w:t xml:space="preserve"> </w:t>
      </w:r>
      <w:r>
        <w:t>period. Pre-conditional and conditional long service leave provisions are classified as non-current liabilities because the sub-department has an unconditional right to defer the settlement of the liability until the employee has completed the requisite years of</w:t>
      </w:r>
      <w:r>
        <w:rPr>
          <w:spacing w:val="-14"/>
        </w:rPr>
        <w:t xml:space="preserve"> </w:t>
      </w:r>
      <w:r>
        <w:t>service.</w:t>
      </w:r>
    </w:p>
    <w:p w:rsidR="00BB37A1" w:rsidRDefault="002F5F5A">
      <w:pPr>
        <w:spacing w:before="172"/>
        <w:ind w:left="640"/>
        <w:jc w:val="both"/>
        <w:rPr>
          <w:i/>
          <w:sz w:val="24"/>
        </w:rPr>
      </w:pPr>
      <w:bookmarkStart w:id="62" w:name="Superannuation"/>
      <w:bookmarkEnd w:id="62"/>
      <w:r>
        <w:rPr>
          <w:i/>
          <w:sz w:val="24"/>
        </w:rPr>
        <w:t>Superannuation</w:t>
      </w:r>
    </w:p>
    <w:p w:rsidR="00BB37A1" w:rsidRDefault="002F5F5A">
      <w:pPr>
        <w:pStyle w:val="BodyText"/>
        <w:spacing w:before="49" w:line="288" w:lineRule="exact"/>
        <w:ind w:left="640" w:right="1"/>
        <w:jc w:val="both"/>
      </w:pPr>
      <w:r>
        <w:t>The Government Employees Superannuation Board(GESB) and</w:t>
      </w:r>
      <w:r w:rsidR="0025192A">
        <w:t xml:space="preserve"> </w:t>
      </w:r>
      <w:r>
        <w:t>other</w:t>
      </w:r>
      <w:r w:rsidR="0025192A">
        <w:t xml:space="preserve"> </w:t>
      </w:r>
      <w:r>
        <w:t>fund</w:t>
      </w:r>
      <w:r w:rsidR="0025192A">
        <w:t xml:space="preserve"> </w:t>
      </w:r>
      <w:r>
        <w:t>providers</w:t>
      </w:r>
      <w:r w:rsidR="0025192A">
        <w:t xml:space="preserve"> </w:t>
      </w:r>
      <w:r>
        <w:t>administer public sector superannuation arrangements in Western Australia in accordance with legislative requirements. Eligibility criteria for membership in particular schemes for public sector employees vary according to commencement and implementation dates.</w:t>
      </w:r>
    </w:p>
    <w:p w:rsidR="00BB37A1" w:rsidRDefault="002F5F5A">
      <w:pPr>
        <w:pStyle w:val="BodyText"/>
        <w:spacing w:before="169" w:line="288" w:lineRule="exact"/>
        <w:ind w:left="640"/>
        <w:jc w:val="both"/>
      </w:pPr>
      <w:r>
        <w:t>Eligible employees contribute to the Pension Scheme, a defined benefit pension scheme closed</w:t>
      </w:r>
      <w:r w:rsidR="0025192A">
        <w:t xml:space="preserve"> to new members since 1987, or the</w:t>
      </w:r>
      <w:r>
        <w:t xml:space="preserve"> Gold State Superannuation Scheme (GSS), a defined benefit lump sum scheme closed to</w:t>
      </w:r>
      <w:r>
        <w:rPr>
          <w:spacing w:val="-35"/>
        </w:rPr>
        <w:t xml:space="preserve"> </w:t>
      </w:r>
      <w:r>
        <w:t>new members since</w:t>
      </w:r>
      <w:r>
        <w:rPr>
          <w:spacing w:val="-5"/>
        </w:rPr>
        <w:t xml:space="preserve"> </w:t>
      </w:r>
      <w:r>
        <w:t>1995.</w:t>
      </w:r>
    </w:p>
    <w:p w:rsidR="00BB37A1" w:rsidRDefault="002F5F5A">
      <w:pPr>
        <w:pStyle w:val="BodyText"/>
        <w:spacing w:before="50" w:line="288" w:lineRule="exact"/>
        <w:ind w:left="639" w:right="678"/>
        <w:jc w:val="both"/>
      </w:pPr>
      <w:r>
        <w:br w:type="column"/>
        <w:t xml:space="preserve">Employees   commencing   employment   prior to 16 April 2007 who were not members of either the Pension Scheme or the GSS became non-contributory members of the </w:t>
      </w:r>
      <w:r>
        <w:rPr>
          <w:spacing w:val="-3"/>
        </w:rPr>
        <w:t xml:space="preserve">West </w:t>
      </w:r>
      <w:r>
        <w:t xml:space="preserve">State Superannuation Scheme (WSS). </w:t>
      </w:r>
      <w:r w:rsidR="0025192A">
        <w:t xml:space="preserve">Employees commencing employment on or after 16 April 2007 became members of the </w:t>
      </w:r>
      <w:r>
        <w:t>GESB Super Scheme (GESBS). From 30 March 2012, existi</w:t>
      </w:r>
      <w:r w:rsidR="0025192A">
        <w:t xml:space="preserve">ng members of the WSS or GESBS and </w:t>
      </w:r>
      <w:r>
        <w:t xml:space="preserve">new employees have been able to choose their preferred superannuation fund </w:t>
      </w:r>
      <w:r>
        <w:rPr>
          <w:spacing w:val="-4"/>
        </w:rPr>
        <w:t xml:space="preserve">provider. </w:t>
      </w:r>
      <w:r>
        <w:t>The sub-dep</w:t>
      </w:r>
      <w:r w:rsidR="0025192A">
        <w:t xml:space="preserve">artment makes contributions to </w:t>
      </w:r>
      <w:r>
        <w:t xml:space="preserve">GESB or other fund providers on behalf of employees in compliance with the Commonwealth Government’s </w:t>
      </w:r>
      <w:r>
        <w:rPr>
          <w:i/>
        </w:rPr>
        <w:t>Superannuation Guarantee (Administration) Act 1992</w:t>
      </w:r>
      <w:r>
        <w:t>. Contributions to these accumulation schemes extinguish the sub-department’s liability for superannuation charges in respect of employees who are not members of the Pension Scheme or</w:t>
      </w:r>
      <w:r>
        <w:rPr>
          <w:spacing w:val="-11"/>
        </w:rPr>
        <w:t xml:space="preserve"> </w:t>
      </w:r>
      <w:r>
        <w:t>GSS.</w:t>
      </w:r>
    </w:p>
    <w:p w:rsidR="00BB37A1" w:rsidRDefault="0025192A">
      <w:pPr>
        <w:pStyle w:val="BodyText"/>
        <w:spacing w:before="170" w:line="288" w:lineRule="exact"/>
        <w:ind w:left="639" w:right="678"/>
        <w:jc w:val="both"/>
      </w:pPr>
      <w:r>
        <w:t xml:space="preserve">The GSS is a defined benefit   scheme   for </w:t>
      </w:r>
      <w:r w:rsidR="002F5F5A">
        <w:t>the p</w:t>
      </w:r>
      <w:r>
        <w:t>urposes of employees and whole-</w:t>
      </w:r>
      <w:r w:rsidR="002F5F5A">
        <w:t xml:space="preserve">of-government reporting. </w:t>
      </w:r>
      <w:r w:rsidR="002F5F5A">
        <w:rPr>
          <w:spacing w:val="-4"/>
        </w:rPr>
        <w:t xml:space="preserve">However, </w:t>
      </w:r>
      <w:r w:rsidR="002F5F5A">
        <w:t>it is a defined contribution plan for agency purposes because the concurrent contributions (defined contributions) made by the sub-department to GESB extinguishes the agency’s obligations to the related superannuation</w:t>
      </w:r>
      <w:r w:rsidR="002F5F5A">
        <w:rPr>
          <w:spacing w:val="-35"/>
        </w:rPr>
        <w:t xml:space="preserve"> </w:t>
      </w:r>
      <w:r w:rsidR="002F5F5A">
        <w:t>liability.</w:t>
      </w:r>
    </w:p>
    <w:p w:rsidR="00BB37A1" w:rsidRDefault="002F5F5A">
      <w:pPr>
        <w:pStyle w:val="BodyText"/>
        <w:spacing w:before="170" w:line="288" w:lineRule="exact"/>
        <w:ind w:left="639" w:right="678"/>
        <w:jc w:val="both"/>
      </w:pPr>
      <w:r>
        <w:t>T</w:t>
      </w:r>
      <w:r w:rsidR="0025192A">
        <w:t>he sub-department has no liabilities under</w:t>
      </w:r>
      <w:r>
        <w:t xml:space="preserve"> the Pension Scheme or the GSS. The liabilities for   the   unfunded   Pension   Scheme   and</w:t>
      </w:r>
      <w:r>
        <w:rPr>
          <w:spacing w:val="41"/>
        </w:rPr>
        <w:t xml:space="preserve"> </w:t>
      </w:r>
      <w:r>
        <w:t>the</w:t>
      </w:r>
    </w:p>
    <w:p w:rsidR="00BB37A1" w:rsidRDefault="00BB37A1">
      <w:pPr>
        <w:spacing w:line="288" w:lineRule="exact"/>
        <w:jc w:val="both"/>
        <w:sectPr w:rsidR="00BB37A1">
          <w:type w:val="continuous"/>
          <w:pgSz w:w="16840" w:h="11910" w:orient="landscape"/>
          <w:pgMar w:top="680" w:right="0" w:bottom="0" w:left="0" w:header="720" w:footer="720" w:gutter="0"/>
          <w:cols w:num="3" w:space="720" w:equalWidth="0">
            <w:col w:w="5386" w:space="40"/>
            <w:col w:w="5347" w:space="40"/>
            <w:col w:w="6027"/>
          </w:cols>
        </w:sectPr>
      </w:pPr>
    </w:p>
    <w:p w:rsidR="00BB37A1" w:rsidRDefault="00BB37A1">
      <w:pPr>
        <w:pStyle w:val="BodyText"/>
        <w:spacing w:before="5"/>
        <w:rPr>
          <w:sz w:val="28"/>
        </w:rPr>
      </w:pPr>
    </w:p>
    <w:p w:rsidR="00BB37A1" w:rsidRDefault="00BB37A1">
      <w:pPr>
        <w:rPr>
          <w:sz w:val="28"/>
        </w:rPr>
        <w:sectPr w:rsidR="00BB37A1">
          <w:footerReference w:type="default" r:id="rId80"/>
          <w:pgSz w:w="16840" w:h="11910" w:orient="landscape"/>
          <w:pgMar w:top="1120" w:right="0" w:bottom="620" w:left="0" w:header="0" w:footer="420" w:gutter="0"/>
          <w:cols w:space="720"/>
        </w:sectPr>
      </w:pPr>
    </w:p>
    <w:p w:rsidR="00BB37A1" w:rsidRDefault="002F5F5A">
      <w:pPr>
        <w:pStyle w:val="BodyText"/>
        <w:spacing w:before="50" w:line="288" w:lineRule="exact"/>
        <w:ind w:left="680"/>
        <w:jc w:val="both"/>
      </w:pPr>
      <w:r>
        <w:t xml:space="preserve">unfunded GSS transfer benefits attributable to members who transferred from the Pension Scheme, are assumed by the </w:t>
      </w:r>
      <w:r>
        <w:rPr>
          <w:spacing w:val="-5"/>
        </w:rPr>
        <w:t xml:space="preserve">Treasurer.  </w:t>
      </w:r>
      <w:r w:rsidR="0025192A">
        <w:t xml:space="preserve">All </w:t>
      </w:r>
      <w:r>
        <w:t>other GSS obligations are funded by concurrent contributions made by the sub-department to the</w:t>
      </w:r>
      <w:r>
        <w:rPr>
          <w:spacing w:val="-4"/>
        </w:rPr>
        <w:t xml:space="preserve"> </w:t>
      </w:r>
      <w:r>
        <w:t>GESB.</w:t>
      </w:r>
    </w:p>
    <w:p w:rsidR="00BB37A1" w:rsidRDefault="002F5F5A">
      <w:pPr>
        <w:pStyle w:val="BodyText"/>
        <w:spacing w:before="170" w:line="288" w:lineRule="exact"/>
        <w:ind w:left="680" w:right="1"/>
        <w:jc w:val="both"/>
      </w:pPr>
      <w:r>
        <w:t xml:space="preserve">The </w:t>
      </w:r>
      <w:r>
        <w:rPr>
          <w:spacing w:val="-3"/>
        </w:rPr>
        <w:t xml:space="preserve">GESB </w:t>
      </w:r>
      <w:r>
        <w:rPr>
          <w:spacing w:val="-4"/>
        </w:rPr>
        <w:t xml:space="preserve">makes </w:t>
      </w:r>
      <w:r>
        <w:t xml:space="preserve">all </w:t>
      </w:r>
      <w:r>
        <w:rPr>
          <w:spacing w:val="-3"/>
        </w:rPr>
        <w:t xml:space="preserve">benefit </w:t>
      </w:r>
      <w:r>
        <w:rPr>
          <w:spacing w:val="-4"/>
        </w:rPr>
        <w:t xml:space="preserve">payments </w:t>
      </w:r>
      <w:r>
        <w:t xml:space="preserve">in </w:t>
      </w:r>
      <w:r>
        <w:rPr>
          <w:spacing w:val="-4"/>
        </w:rPr>
        <w:t xml:space="preserve">respect </w:t>
      </w:r>
      <w:r>
        <w:t xml:space="preserve">of the </w:t>
      </w:r>
      <w:r>
        <w:rPr>
          <w:spacing w:val="-4"/>
        </w:rPr>
        <w:t xml:space="preserve">Pension </w:t>
      </w:r>
      <w:r>
        <w:rPr>
          <w:spacing w:val="-3"/>
        </w:rPr>
        <w:t xml:space="preserve">Scheme </w:t>
      </w:r>
      <w:r>
        <w:t xml:space="preserve">and </w:t>
      </w:r>
      <w:r>
        <w:rPr>
          <w:spacing w:val="-3"/>
        </w:rPr>
        <w:t xml:space="preserve">GSS, </w:t>
      </w:r>
      <w:r>
        <w:t xml:space="preserve">and is </w:t>
      </w:r>
      <w:r>
        <w:rPr>
          <w:spacing w:val="-4"/>
        </w:rPr>
        <w:t xml:space="preserve">recouped from </w:t>
      </w:r>
      <w:r>
        <w:t xml:space="preserve">the </w:t>
      </w:r>
      <w:r>
        <w:rPr>
          <w:spacing w:val="-5"/>
        </w:rPr>
        <w:t xml:space="preserve">Treasurer </w:t>
      </w:r>
      <w:r>
        <w:rPr>
          <w:spacing w:val="-4"/>
        </w:rPr>
        <w:t xml:space="preserve">for </w:t>
      </w:r>
      <w:r>
        <w:t xml:space="preserve">the </w:t>
      </w:r>
      <w:r>
        <w:rPr>
          <w:spacing w:val="-4"/>
        </w:rPr>
        <w:t xml:space="preserve">employer’s </w:t>
      </w:r>
      <w:r>
        <w:rPr>
          <w:spacing w:val="-3"/>
        </w:rPr>
        <w:t>share.</w:t>
      </w:r>
    </w:p>
    <w:p w:rsidR="00BB37A1" w:rsidRDefault="002F5F5A">
      <w:pPr>
        <w:pStyle w:val="BodyText"/>
        <w:spacing w:before="172"/>
        <w:ind w:left="680"/>
        <w:jc w:val="both"/>
      </w:pPr>
      <w:bookmarkStart w:id="63" w:name="Provisions_-_other"/>
      <w:bookmarkEnd w:id="63"/>
      <w:r>
        <w:rPr>
          <w:u w:val="single"/>
        </w:rPr>
        <w:t>Provisions - other</w:t>
      </w:r>
    </w:p>
    <w:p w:rsidR="00BB37A1" w:rsidRDefault="002F5F5A">
      <w:pPr>
        <w:spacing w:before="52"/>
        <w:ind w:left="680"/>
        <w:jc w:val="both"/>
        <w:rPr>
          <w:i/>
          <w:sz w:val="24"/>
        </w:rPr>
      </w:pPr>
      <w:r>
        <w:rPr>
          <w:i/>
          <w:sz w:val="24"/>
        </w:rPr>
        <w:t>Employment on-costs</w:t>
      </w:r>
    </w:p>
    <w:p w:rsidR="00BB37A1" w:rsidRDefault="002F5F5A">
      <w:pPr>
        <w:pStyle w:val="BodyText"/>
        <w:spacing w:before="50" w:line="288" w:lineRule="exact"/>
        <w:ind w:left="680"/>
        <w:jc w:val="both"/>
      </w:pPr>
      <w:r>
        <w:t>Employment on-costs, including workers’ compensation insurance, are not employee benefits and are recognised separately as liabilities</w:t>
      </w:r>
      <w:r>
        <w:rPr>
          <w:spacing w:val="-14"/>
        </w:rPr>
        <w:t xml:space="preserve"> </w:t>
      </w:r>
      <w:r>
        <w:t>and</w:t>
      </w:r>
      <w:r>
        <w:rPr>
          <w:spacing w:val="-14"/>
        </w:rPr>
        <w:t xml:space="preserve"> </w:t>
      </w:r>
      <w:r>
        <w:t>expenses</w:t>
      </w:r>
      <w:r>
        <w:rPr>
          <w:spacing w:val="-14"/>
        </w:rPr>
        <w:t xml:space="preserve"> </w:t>
      </w:r>
      <w:r>
        <w:t>when</w:t>
      </w:r>
      <w:r>
        <w:rPr>
          <w:spacing w:val="-14"/>
        </w:rPr>
        <w:t xml:space="preserve"> </w:t>
      </w:r>
      <w:r>
        <w:t>the</w:t>
      </w:r>
      <w:r>
        <w:rPr>
          <w:spacing w:val="-14"/>
        </w:rPr>
        <w:t xml:space="preserve"> </w:t>
      </w:r>
      <w:r>
        <w:t>employment</w:t>
      </w:r>
      <w:r>
        <w:rPr>
          <w:spacing w:val="-14"/>
        </w:rPr>
        <w:t xml:space="preserve"> </w:t>
      </w:r>
      <w:r>
        <w:t>to which</w:t>
      </w:r>
      <w:r>
        <w:rPr>
          <w:spacing w:val="-8"/>
        </w:rPr>
        <w:t xml:space="preserve"> </w:t>
      </w:r>
      <w:r>
        <w:t>they</w:t>
      </w:r>
      <w:r>
        <w:rPr>
          <w:spacing w:val="-9"/>
        </w:rPr>
        <w:t xml:space="preserve"> </w:t>
      </w:r>
      <w:r>
        <w:t>relate</w:t>
      </w:r>
      <w:r>
        <w:rPr>
          <w:spacing w:val="-9"/>
        </w:rPr>
        <w:t xml:space="preserve"> </w:t>
      </w:r>
      <w:r>
        <w:t>has</w:t>
      </w:r>
      <w:r>
        <w:rPr>
          <w:spacing w:val="-8"/>
        </w:rPr>
        <w:t xml:space="preserve"> </w:t>
      </w:r>
      <w:r>
        <w:t>occurred.</w:t>
      </w:r>
      <w:r>
        <w:rPr>
          <w:spacing w:val="-8"/>
        </w:rPr>
        <w:t xml:space="preserve"> </w:t>
      </w:r>
      <w:r>
        <w:t>Employment</w:t>
      </w:r>
      <w:r>
        <w:rPr>
          <w:spacing w:val="-9"/>
        </w:rPr>
        <w:t xml:space="preserve"> </w:t>
      </w:r>
      <w:r>
        <w:t>on- costs</w:t>
      </w:r>
      <w:r>
        <w:rPr>
          <w:spacing w:val="-24"/>
        </w:rPr>
        <w:t xml:space="preserve"> </w:t>
      </w:r>
      <w:r>
        <w:t>are</w:t>
      </w:r>
      <w:r>
        <w:rPr>
          <w:spacing w:val="-24"/>
        </w:rPr>
        <w:t xml:space="preserve"> </w:t>
      </w:r>
      <w:r>
        <w:t>included</w:t>
      </w:r>
      <w:r>
        <w:rPr>
          <w:spacing w:val="8"/>
        </w:rPr>
        <w:t xml:space="preserve"> </w:t>
      </w:r>
      <w:r>
        <w:t>as</w:t>
      </w:r>
      <w:r>
        <w:rPr>
          <w:spacing w:val="-24"/>
        </w:rPr>
        <w:t xml:space="preserve"> </w:t>
      </w:r>
      <w:r>
        <w:t>part</w:t>
      </w:r>
      <w:r>
        <w:rPr>
          <w:spacing w:val="-24"/>
        </w:rPr>
        <w:t xml:space="preserve"> </w:t>
      </w:r>
      <w:r>
        <w:t>of</w:t>
      </w:r>
      <w:r>
        <w:rPr>
          <w:spacing w:val="-23"/>
        </w:rPr>
        <w:t xml:space="preserve"> </w:t>
      </w:r>
      <w:r>
        <w:t>‘Other</w:t>
      </w:r>
      <w:r>
        <w:rPr>
          <w:spacing w:val="-24"/>
        </w:rPr>
        <w:t xml:space="preserve"> </w:t>
      </w:r>
      <w:r>
        <w:t>expenses’</w:t>
      </w:r>
      <w:r>
        <w:rPr>
          <w:spacing w:val="-24"/>
        </w:rPr>
        <w:t xml:space="preserve"> </w:t>
      </w:r>
      <w:r>
        <w:t>and are</w:t>
      </w:r>
      <w:r>
        <w:rPr>
          <w:spacing w:val="-8"/>
        </w:rPr>
        <w:t xml:space="preserve"> </w:t>
      </w:r>
      <w:r>
        <w:t>not</w:t>
      </w:r>
      <w:r>
        <w:rPr>
          <w:spacing w:val="-8"/>
        </w:rPr>
        <w:t xml:space="preserve"> </w:t>
      </w:r>
      <w:r>
        <w:t>included</w:t>
      </w:r>
      <w:r>
        <w:rPr>
          <w:spacing w:val="-7"/>
        </w:rPr>
        <w:t xml:space="preserve"> </w:t>
      </w:r>
      <w:r>
        <w:t>as</w:t>
      </w:r>
      <w:r>
        <w:rPr>
          <w:spacing w:val="-8"/>
        </w:rPr>
        <w:t xml:space="preserve"> </w:t>
      </w:r>
      <w:r>
        <w:t>part</w:t>
      </w:r>
      <w:r>
        <w:rPr>
          <w:spacing w:val="-8"/>
        </w:rPr>
        <w:t xml:space="preserve"> </w:t>
      </w:r>
      <w:r>
        <w:t>of</w:t>
      </w:r>
      <w:r>
        <w:rPr>
          <w:spacing w:val="-8"/>
        </w:rPr>
        <w:t xml:space="preserve"> </w:t>
      </w:r>
      <w:r>
        <w:t>the</w:t>
      </w:r>
      <w:r>
        <w:rPr>
          <w:spacing w:val="-8"/>
        </w:rPr>
        <w:t xml:space="preserve"> </w:t>
      </w:r>
      <w:r>
        <w:t>sub-department’s ‘Employee</w:t>
      </w:r>
      <w:r>
        <w:rPr>
          <w:spacing w:val="-12"/>
        </w:rPr>
        <w:t xml:space="preserve"> </w:t>
      </w:r>
      <w:r>
        <w:t>benefits</w:t>
      </w:r>
      <w:r>
        <w:rPr>
          <w:spacing w:val="-12"/>
        </w:rPr>
        <w:t xml:space="preserve"> </w:t>
      </w:r>
      <w:r>
        <w:rPr>
          <w:spacing w:val="-3"/>
        </w:rPr>
        <w:t>expense’.</w:t>
      </w:r>
      <w:r>
        <w:rPr>
          <w:spacing w:val="-12"/>
        </w:rPr>
        <w:t xml:space="preserve"> </w:t>
      </w:r>
      <w:r>
        <w:t>The</w:t>
      </w:r>
      <w:r>
        <w:rPr>
          <w:spacing w:val="-12"/>
        </w:rPr>
        <w:t xml:space="preserve"> </w:t>
      </w:r>
      <w:r>
        <w:t>related</w:t>
      </w:r>
      <w:r>
        <w:rPr>
          <w:spacing w:val="-12"/>
        </w:rPr>
        <w:t xml:space="preserve"> </w:t>
      </w:r>
      <w:r>
        <w:t>liability is included in ‘Employment on-costs</w:t>
      </w:r>
      <w:r>
        <w:rPr>
          <w:spacing w:val="-6"/>
        </w:rPr>
        <w:t xml:space="preserve"> </w:t>
      </w:r>
      <w:r>
        <w:rPr>
          <w:spacing w:val="-3"/>
        </w:rPr>
        <w:t>provision’.</w:t>
      </w:r>
    </w:p>
    <w:p w:rsidR="00BB37A1" w:rsidRDefault="002F5F5A">
      <w:pPr>
        <w:pStyle w:val="Heading5"/>
        <w:numPr>
          <w:ilvl w:val="0"/>
          <w:numId w:val="28"/>
        </w:numPr>
        <w:tabs>
          <w:tab w:val="left" w:pos="998"/>
        </w:tabs>
        <w:spacing w:before="164"/>
        <w:ind w:left="997" w:hanging="317"/>
        <w:jc w:val="both"/>
      </w:pPr>
      <w:bookmarkStart w:id="64" w:name="(n)_Superannuation_expense"/>
      <w:bookmarkEnd w:id="64"/>
      <w:r>
        <w:t>Superannuation</w:t>
      </w:r>
      <w:r>
        <w:rPr>
          <w:spacing w:val="-19"/>
        </w:rPr>
        <w:t xml:space="preserve"> </w:t>
      </w:r>
      <w:r>
        <w:t>expense</w:t>
      </w:r>
    </w:p>
    <w:p w:rsidR="00BB37A1" w:rsidRDefault="002F5F5A">
      <w:pPr>
        <w:pStyle w:val="BodyText"/>
        <w:spacing w:before="50" w:line="288" w:lineRule="exact"/>
        <w:ind w:left="680"/>
        <w:jc w:val="both"/>
      </w:pPr>
      <w:r>
        <w:t>Superannuation expense is recognised in the profit</w:t>
      </w:r>
      <w:r>
        <w:rPr>
          <w:spacing w:val="-12"/>
        </w:rPr>
        <w:t xml:space="preserve"> </w:t>
      </w:r>
      <w:r>
        <w:t>or</w:t>
      </w:r>
      <w:r>
        <w:rPr>
          <w:spacing w:val="-12"/>
        </w:rPr>
        <w:t xml:space="preserve"> </w:t>
      </w:r>
      <w:r>
        <w:t>loss</w:t>
      </w:r>
      <w:r>
        <w:rPr>
          <w:spacing w:val="-11"/>
        </w:rPr>
        <w:t xml:space="preserve"> </w:t>
      </w:r>
      <w:r>
        <w:t>of</w:t>
      </w:r>
      <w:r>
        <w:rPr>
          <w:spacing w:val="-12"/>
        </w:rPr>
        <w:t xml:space="preserve"> </w:t>
      </w:r>
      <w:r>
        <w:t>the</w:t>
      </w:r>
      <w:r>
        <w:rPr>
          <w:spacing w:val="-12"/>
        </w:rPr>
        <w:t xml:space="preserve"> </w:t>
      </w:r>
      <w:r>
        <w:t>Statement</w:t>
      </w:r>
      <w:r>
        <w:rPr>
          <w:spacing w:val="-12"/>
        </w:rPr>
        <w:t xml:space="preserve"> </w:t>
      </w:r>
      <w:r>
        <w:t>of</w:t>
      </w:r>
      <w:r>
        <w:rPr>
          <w:spacing w:val="-12"/>
        </w:rPr>
        <w:t xml:space="preserve"> </w:t>
      </w:r>
      <w:r>
        <w:t>Comprehensive Income and comprises empl</w:t>
      </w:r>
      <w:r w:rsidR="0025192A">
        <w:t>oyer contributions paid to the GSS (concurrent contributions),</w:t>
      </w:r>
      <w:r>
        <w:t xml:space="preserve"> the WSS, the GESBS, or other superannuation funds. The employer contribution paid to the GESB in respect of the GSS is paid back into the Consolidated Account by the</w:t>
      </w:r>
      <w:r>
        <w:rPr>
          <w:spacing w:val="-16"/>
        </w:rPr>
        <w:t xml:space="preserve"> </w:t>
      </w:r>
      <w:r>
        <w:t>GESB.</w:t>
      </w:r>
    </w:p>
    <w:p w:rsidR="00BB37A1" w:rsidRDefault="002F5F5A">
      <w:pPr>
        <w:pStyle w:val="Heading5"/>
        <w:numPr>
          <w:ilvl w:val="0"/>
          <w:numId w:val="28"/>
        </w:numPr>
        <w:tabs>
          <w:tab w:val="left" w:pos="976"/>
        </w:tabs>
        <w:spacing w:before="56" w:line="280" w:lineRule="exact"/>
        <w:ind w:firstLine="0"/>
        <w:jc w:val="both"/>
      </w:pPr>
      <w:bookmarkStart w:id="65" w:name="(o)_Assets_and_services_received_free_of"/>
      <w:bookmarkEnd w:id="65"/>
      <w:r>
        <w:rPr>
          <w:spacing w:val="2"/>
        </w:rPr>
        <w:br w:type="column"/>
      </w:r>
      <w:r>
        <w:t>Assets and services received free of charge or for nominal</w:t>
      </w:r>
      <w:r>
        <w:rPr>
          <w:spacing w:val="-12"/>
        </w:rPr>
        <w:t xml:space="preserve"> </w:t>
      </w:r>
      <w:r>
        <w:t>cost</w:t>
      </w:r>
    </w:p>
    <w:p w:rsidR="00BB37A1" w:rsidRDefault="002F5F5A">
      <w:pPr>
        <w:pStyle w:val="BodyText"/>
        <w:spacing w:before="58" w:line="288" w:lineRule="exact"/>
        <w:ind w:left="640"/>
        <w:jc w:val="both"/>
      </w:pPr>
      <w:r>
        <w:t xml:space="preserve">Assets or services received free of charge or for nominal cost that the sub-department would </w:t>
      </w:r>
      <w:r>
        <w:rPr>
          <w:spacing w:val="2"/>
        </w:rPr>
        <w:t>otherwise</w:t>
      </w:r>
      <w:r w:rsidR="0025192A">
        <w:rPr>
          <w:spacing w:val="2"/>
        </w:rPr>
        <w:t xml:space="preserve"> </w:t>
      </w:r>
      <w:r>
        <w:rPr>
          <w:spacing w:val="2"/>
        </w:rPr>
        <w:t>purchase</w:t>
      </w:r>
      <w:r w:rsidR="0025192A">
        <w:rPr>
          <w:spacing w:val="2"/>
        </w:rPr>
        <w:t xml:space="preserve"> </w:t>
      </w:r>
      <w:r>
        <w:rPr>
          <w:spacing w:val="2"/>
        </w:rPr>
        <w:t>if</w:t>
      </w:r>
      <w:r w:rsidR="0025192A">
        <w:rPr>
          <w:spacing w:val="2"/>
        </w:rPr>
        <w:t xml:space="preserve"> </w:t>
      </w:r>
      <w:r>
        <w:rPr>
          <w:spacing w:val="2"/>
        </w:rPr>
        <w:t>not</w:t>
      </w:r>
      <w:r w:rsidR="0025192A">
        <w:rPr>
          <w:spacing w:val="2"/>
        </w:rPr>
        <w:t xml:space="preserve"> </w:t>
      </w:r>
      <w:r>
        <w:rPr>
          <w:spacing w:val="2"/>
        </w:rPr>
        <w:t>donated,</w:t>
      </w:r>
      <w:r>
        <w:rPr>
          <w:spacing w:val="-16"/>
        </w:rPr>
        <w:t xml:space="preserve"> </w:t>
      </w:r>
      <w:r>
        <w:t>are</w:t>
      </w:r>
      <w:r w:rsidR="0025192A">
        <w:t xml:space="preserve"> </w:t>
      </w:r>
      <w:r>
        <w:t>recognised as income at the fair value of the assets or services where they can be reliably measured. A corresponding</w:t>
      </w:r>
      <w:r>
        <w:rPr>
          <w:spacing w:val="-13"/>
        </w:rPr>
        <w:t xml:space="preserve"> </w:t>
      </w:r>
      <w:r>
        <w:t>expense</w:t>
      </w:r>
      <w:r>
        <w:rPr>
          <w:spacing w:val="-13"/>
        </w:rPr>
        <w:t xml:space="preserve"> </w:t>
      </w:r>
      <w:r>
        <w:t>is</w:t>
      </w:r>
      <w:r>
        <w:rPr>
          <w:spacing w:val="-13"/>
        </w:rPr>
        <w:t xml:space="preserve"> </w:t>
      </w:r>
      <w:r>
        <w:t>recognised</w:t>
      </w:r>
      <w:r>
        <w:rPr>
          <w:spacing w:val="-13"/>
        </w:rPr>
        <w:t xml:space="preserve"> </w:t>
      </w:r>
      <w:r>
        <w:t>for</w:t>
      </w:r>
      <w:r>
        <w:rPr>
          <w:spacing w:val="-13"/>
        </w:rPr>
        <w:t xml:space="preserve"> </w:t>
      </w:r>
      <w:r>
        <w:t>services received.</w:t>
      </w:r>
      <w:r>
        <w:rPr>
          <w:spacing w:val="-13"/>
        </w:rPr>
        <w:t xml:space="preserve"> </w:t>
      </w:r>
      <w:r>
        <w:t>Receipts</w:t>
      </w:r>
      <w:r>
        <w:rPr>
          <w:spacing w:val="-13"/>
        </w:rPr>
        <w:t xml:space="preserve"> </w:t>
      </w:r>
      <w:r>
        <w:t>of</w:t>
      </w:r>
      <w:r>
        <w:rPr>
          <w:spacing w:val="-13"/>
        </w:rPr>
        <w:t xml:space="preserve"> </w:t>
      </w:r>
      <w:r>
        <w:t>assets</w:t>
      </w:r>
      <w:r>
        <w:rPr>
          <w:spacing w:val="-13"/>
        </w:rPr>
        <w:t xml:space="preserve"> </w:t>
      </w:r>
      <w:r>
        <w:t>are</w:t>
      </w:r>
      <w:r>
        <w:rPr>
          <w:spacing w:val="-13"/>
        </w:rPr>
        <w:t xml:space="preserve"> </w:t>
      </w:r>
      <w:r>
        <w:t>recognised</w:t>
      </w:r>
      <w:r>
        <w:rPr>
          <w:spacing w:val="-13"/>
        </w:rPr>
        <w:t xml:space="preserve"> </w:t>
      </w:r>
      <w:r>
        <w:t>in</w:t>
      </w:r>
      <w:r>
        <w:rPr>
          <w:spacing w:val="-13"/>
        </w:rPr>
        <w:t xml:space="preserve"> </w:t>
      </w:r>
      <w:r>
        <w:t>the Statement of Financial</w:t>
      </w:r>
      <w:r>
        <w:rPr>
          <w:spacing w:val="-20"/>
        </w:rPr>
        <w:t xml:space="preserve"> </w:t>
      </w:r>
      <w:r>
        <w:t>Position.</w:t>
      </w:r>
    </w:p>
    <w:p w:rsidR="00BB37A1" w:rsidRDefault="002F5F5A">
      <w:pPr>
        <w:pStyle w:val="BodyText"/>
        <w:spacing w:before="170" w:line="288" w:lineRule="exact"/>
        <w:ind w:left="640"/>
        <w:jc w:val="both"/>
      </w:pPr>
      <w:r>
        <w:t>Assets or services received from other State Government agencies are separately disclosed under Income from State Government in the Statement of Comprehensive Income.</w:t>
      </w:r>
    </w:p>
    <w:p w:rsidR="00BB37A1" w:rsidRDefault="002F5F5A">
      <w:pPr>
        <w:pStyle w:val="Heading3"/>
        <w:spacing w:before="167"/>
        <w:ind w:left="640"/>
        <w:jc w:val="both"/>
      </w:pPr>
      <w:bookmarkStart w:id="66" w:name="Note_3._Comparative_figures"/>
      <w:bookmarkEnd w:id="66"/>
      <w:r>
        <w:rPr>
          <w:color w:val="0081C6"/>
        </w:rPr>
        <w:t>Note 3. Comparative figures</w:t>
      </w:r>
    </w:p>
    <w:p w:rsidR="00BB37A1" w:rsidRDefault="002F5F5A">
      <w:pPr>
        <w:pStyle w:val="BodyText"/>
        <w:spacing w:before="27" w:line="288" w:lineRule="exact"/>
        <w:ind w:left="640"/>
        <w:jc w:val="both"/>
      </w:pPr>
      <w:bookmarkStart w:id="67" w:name="Comparative_figures_are,_where_appropria"/>
      <w:bookmarkEnd w:id="67"/>
      <w:r>
        <w:t>Comparative figures are, where appropriate, reclassified to be comparable with the figures presented in the current reporting period.</w:t>
      </w:r>
    </w:p>
    <w:p w:rsidR="00BB37A1" w:rsidRDefault="002F5F5A">
      <w:pPr>
        <w:pStyle w:val="Heading3"/>
        <w:spacing w:before="183" w:line="360" w:lineRule="exact"/>
        <w:ind w:left="640"/>
        <w:jc w:val="both"/>
      </w:pPr>
      <w:r>
        <w:rPr>
          <w:color w:val="0081C6"/>
          <w:spacing w:val="-3"/>
        </w:rPr>
        <w:t xml:space="preserve">Note </w:t>
      </w:r>
      <w:r>
        <w:rPr>
          <w:color w:val="0081C6"/>
        </w:rPr>
        <w:t xml:space="preserve">4. </w:t>
      </w:r>
      <w:r>
        <w:rPr>
          <w:color w:val="0081C6"/>
          <w:spacing w:val="-3"/>
        </w:rPr>
        <w:t xml:space="preserve">Judgements made </w:t>
      </w:r>
      <w:r>
        <w:rPr>
          <w:color w:val="0081C6"/>
        </w:rPr>
        <w:t xml:space="preserve">by </w:t>
      </w:r>
      <w:r>
        <w:rPr>
          <w:color w:val="0081C6"/>
          <w:spacing w:val="-4"/>
        </w:rPr>
        <w:t xml:space="preserve">management </w:t>
      </w:r>
      <w:r>
        <w:rPr>
          <w:color w:val="0081C6"/>
        </w:rPr>
        <w:t>in applying accounting policies</w:t>
      </w:r>
    </w:p>
    <w:p w:rsidR="00BB37A1" w:rsidRDefault="002F5F5A">
      <w:pPr>
        <w:pStyle w:val="BodyText"/>
        <w:spacing w:before="41" w:line="288" w:lineRule="exact"/>
        <w:ind w:left="640"/>
        <w:jc w:val="both"/>
      </w:pPr>
      <w:r>
        <w:t>The preparation of financial statements</w:t>
      </w:r>
      <w:r>
        <w:rPr>
          <w:spacing w:val="-23"/>
        </w:rPr>
        <w:t xml:space="preserve"> </w:t>
      </w:r>
      <w:r>
        <w:t>requires management to make judgements about the application of accounting policies that have a significant effect on the amounts recognised in the financial statements. The sub-department evaluates these judgements</w:t>
      </w:r>
      <w:r>
        <w:rPr>
          <w:spacing w:val="-36"/>
        </w:rPr>
        <w:t xml:space="preserve"> </w:t>
      </w:r>
      <w:r>
        <w:t>regularly.</w:t>
      </w:r>
    </w:p>
    <w:p w:rsidR="00BB37A1" w:rsidRDefault="002F5F5A">
      <w:pPr>
        <w:pStyle w:val="Heading5"/>
        <w:spacing w:before="52"/>
        <w:ind w:left="640"/>
        <w:jc w:val="both"/>
      </w:pPr>
      <w:r>
        <w:rPr>
          <w:b w:val="0"/>
        </w:rPr>
        <w:br w:type="column"/>
      </w:r>
      <w:r>
        <w:t>Operating lease commitments</w:t>
      </w:r>
    </w:p>
    <w:p w:rsidR="00BB37A1" w:rsidRDefault="002F5F5A">
      <w:pPr>
        <w:pStyle w:val="BodyText"/>
        <w:spacing w:before="50" w:line="288" w:lineRule="exact"/>
        <w:ind w:left="640" w:right="678"/>
        <w:jc w:val="both"/>
      </w:pPr>
      <w:r>
        <w:t xml:space="preserve">The sub-department has entered into a lease for office accommodation. This lease is of a temporary nature and it has been determined that the lessor retains substantially all the risks </w:t>
      </w:r>
      <w:r>
        <w:rPr>
          <w:spacing w:val="2"/>
        </w:rPr>
        <w:t>and</w:t>
      </w:r>
      <w:r w:rsidR="0025192A">
        <w:rPr>
          <w:spacing w:val="2"/>
        </w:rPr>
        <w:t xml:space="preserve"> </w:t>
      </w:r>
      <w:r>
        <w:rPr>
          <w:spacing w:val="2"/>
        </w:rPr>
        <w:t>rewards</w:t>
      </w:r>
      <w:r w:rsidR="0025192A">
        <w:rPr>
          <w:spacing w:val="2"/>
        </w:rPr>
        <w:t xml:space="preserve"> </w:t>
      </w:r>
      <w:r>
        <w:rPr>
          <w:spacing w:val="2"/>
        </w:rPr>
        <w:t>incidental</w:t>
      </w:r>
      <w:r w:rsidR="0025192A">
        <w:rPr>
          <w:spacing w:val="2"/>
        </w:rPr>
        <w:t xml:space="preserve"> </w:t>
      </w:r>
      <w:r>
        <w:rPr>
          <w:spacing w:val="2"/>
        </w:rPr>
        <w:t>to</w:t>
      </w:r>
      <w:r w:rsidR="0025192A">
        <w:rPr>
          <w:spacing w:val="2"/>
        </w:rPr>
        <w:t xml:space="preserve"> </w:t>
      </w:r>
      <w:r>
        <w:rPr>
          <w:spacing w:val="2"/>
        </w:rPr>
        <w:t>ownership.</w:t>
      </w:r>
      <w:r>
        <w:rPr>
          <w:spacing w:val="-33"/>
        </w:rPr>
        <w:t xml:space="preserve"> </w:t>
      </w:r>
      <w:r>
        <w:t>Accordingly, this lease has been classified as operating</w:t>
      </w:r>
      <w:r>
        <w:rPr>
          <w:spacing w:val="-12"/>
        </w:rPr>
        <w:t xml:space="preserve"> </w:t>
      </w:r>
      <w:r>
        <w:t>lease.</w:t>
      </w:r>
    </w:p>
    <w:p w:rsidR="00BB37A1" w:rsidRDefault="0025192A">
      <w:pPr>
        <w:pStyle w:val="Heading3"/>
        <w:spacing w:before="168" w:line="375" w:lineRule="exact"/>
        <w:ind w:left="640"/>
        <w:jc w:val="both"/>
      </w:pPr>
      <w:r>
        <w:rPr>
          <w:color w:val="0081C6"/>
        </w:rPr>
        <w:t xml:space="preserve">Note 5.  Key sources of </w:t>
      </w:r>
      <w:r w:rsidR="002F5F5A">
        <w:rPr>
          <w:color w:val="0081C6"/>
        </w:rPr>
        <w:t>estimation</w:t>
      </w:r>
    </w:p>
    <w:p w:rsidR="00BB37A1" w:rsidRDefault="002F5F5A">
      <w:pPr>
        <w:spacing w:line="375" w:lineRule="exact"/>
        <w:ind w:left="640"/>
        <w:jc w:val="both"/>
        <w:rPr>
          <w:sz w:val="32"/>
        </w:rPr>
      </w:pPr>
      <w:r>
        <w:rPr>
          <w:color w:val="0081C6"/>
          <w:sz w:val="32"/>
        </w:rPr>
        <w:t>uncertainty</w:t>
      </w:r>
    </w:p>
    <w:p w:rsidR="00BB37A1" w:rsidRDefault="002F5F5A">
      <w:pPr>
        <w:pStyle w:val="BodyText"/>
        <w:spacing w:before="28" w:line="288" w:lineRule="exact"/>
        <w:ind w:left="640" w:right="678"/>
        <w:jc w:val="both"/>
      </w:pPr>
      <w:r>
        <w:t>Key estimates and assumptions concerning the future are based on historical experience and various other factors that have a significant risk of causing a material adjustment to the carrying amount of assets and liabilities within the next reporting period.</w:t>
      </w:r>
    </w:p>
    <w:p w:rsidR="00BB37A1" w:rsidRDefault="002F5F5A">
      <w:pPr>
        <w:pStyle w:val="Heading5"/>
        <w:spacing w:before="163"/>
        <w:ind w:left="640"/>
        <w:jc w:val="both"/>
      </w:pPr>
      <w:r>
        <w:t>Long service leave</w:t>
      </w:r>
    </w:p>
    <w:p w:rsidR="00BB37A1" w:rsidRDefault="002F5F5A">
      <w:pPr>
        <w:pStyle w:val="BodyText"/>
        <w:spacing w:before="49" w:line="288" w:lineRule="exact"/>
        <w:ind w:left="640" w:right="678"/>
        <w:jc w:val="both"/>
      </w:pPr>
      <w:r>
        <w:t xml:space="preserve">Several estimations and assumptions used in calculating the sub-department’s long service leave provision include expected future salary rates, discount rates, employee retention </w:t>
      </w:r>
      <w:r>
        <w:rPr>
          <w:spacing w:val="-3"/>
        </w:rPr>
        <w:t xml:space="preserve">rates </w:t>
      </w:r>
      <w:r>
        <w:t>and</w:t>
      </w:r>
      <w:r>
        <w:rPr>
          <w:spacing w:val="-11"/>
        </w:rPr>
        <w:t xml:space="preserve"> </w:t>
      </w:r>
      <w:r>
        <w:t>expected</w:t>
      </w:r>
      <w:r>
        <w:rPr>
          <w:spacing w:val="-11"/>
        </w:rPr>
        <w:t xml:space="preserve"> </w:t>
      </w:r>
      <w:r>
        <w:t>future</w:t>
      </w:r>
      <w:r>
        <w:rPr>
          <w:spacing w:val="-11"/>
        </w:rPr>
        <w:t xml:space="preserve"> </w:t>
      </w:r>
      <w:r>
        <w:t>payments.</w:t>
      </w:r>
      <w:r>
        <w:rPr>
          <w:spacing w:val="-11"/>
        </w:rPr>
        <w:t xml:space="preserve"> </w:t>
      </w:r>
      <w:r>
        <w:t>Changes</w:t>
      </w:r>
      <w:r>
        <w:rPr>
          <w:spacing w:val="-11"/>
        </w:rPr>
        <w:t xml:space="preserve"> </w:t>
      </w:r>
      <w:r>
        <w:t>in</w:t>
      </w:r>
      <w:r>
        <w:rPr>
          <w:spacing w:val="-11"/>
        </w:rPr>
        <w:t xml:space="preserve"> </w:t>
      </w:r>
      <w:r>
        <w:t>these estimations</w:t>
      </w:r>
      <w:r w:rsidR="0025192A">
        <w:t xml:space="preserve"> and assumptions may impact on </w:t>
      </w:r>
      <w:r>
        <w:t>the carrying amounts of the long service leave provision.</w:t>
      </w:r>
    </w:p>
    <w:p w:rsidR="00BB37A1" w:rsidRDefault="00BB37A1">
      <w:pPr>
        <w:spacing w:line="288" w:lineRule="exact"/>
        <w:jc w:val="both"/>
        <w:sectPr w:rsidR="00BB37A1">
          <w:type w:val="continuous"/>
          <w:pgSz w:w="16840" w:h="11910" w:orient="landscape"/>
          <w:pgMar w:top="680" w:right="0" w:bottom="0" w:left="0" w:header="720" w:footer="720" w:gutter="0"/>
          <w:cols w:num="3" w:space="720" w:equalWidth="0">
            <w:col w:w="5387" w:space="40"/>
            <w:col w:w="5346" w:space="40"/>
            <w:col w:w="6027"/>
          </w:cols>
        </w:sectPr>
      </w:pPr>
    </w:p>
    <w:p w:rsidR="00BB37A1" w:rsidRDefault="00BB37A1">
      <w:pPr>
        <w:pStyle w:val="BodyText"/>
        <w:spacing w:before="10"/>
        <w:rPr>
          <w:sz w:val="28"/>
        </w:rPr>
      </w:pPr>
    </w:p>
    <w:p w:rsidR="00BB37A1" w:rsidRDefault="002F5F5A">
      <w:pPr>
        <w:pStyle w:val="Heading3"/>
        <w:spacing w:before="35"/>
      </w:pPr>
      <w:r>
        <w:rPr>
          <w:color w:val="0081C6"/>
        </w:rPr>
        <w:t>Note 6. Disclosure of changes in accounting policy and estimates</w:t>
      </w:r>
    </w:p>
    <w:p w:rsidR="00BB37A1" w:rsidRDefault="002F5F5A">
      <w:pPr>
        <w:pStyle w:val="Heading5"/>
        <w:spacing w:before="135"/>
      </w:pPr>
      <w:r>
        <w:t>Initial application of an Australian Accounting Standard</w:t>
      </w:r>
    </w:p>
    <w:p w:rsidR="00BB37A1" w:rsidRDefault="002F5F5A">
      <w:pPr>
        <w:pStyle w:val="BodyText"/>
        <w:spacing w:before="106" w:line="288" w:lineRule="exact"/>
        <w:ind w:left="680" w:right="1326"/>
      </w:pPr>
      <w:r>
        <w:t>The sub-department has applied the following Australian Accounting Standards effective, or adopted, for annual reporting periods beginning on or after 1 July 2016 that impacted on the sub-department.</w:t>
      </w:r>
    </w:p>
    <w:p w:rsidR="00BB37A1" w:rsidRDefault="00BB37A1">
      <w:pPr>
        <w:pStyle w:val="BodyText"/>
        <w:spacing w:before="3"/>
        <w:rPr>
          <w:sz w:val="18"/>
        </w:rPr>
      </w:pPr>
    </w:p>
    <w:p w:rsidR="00BB37A1" w:rsidRDefault="002F5F5A">
      <w:pPr>
        <w:tabs>
          <w:tab w:val="left" w:pos="2234"/>
        </w:tabs>
        <w:ind w:left="760"/>
        <w:rPr>
          <w:i/>
          <w:sz w:val="24"/>
        </w:rPr>
      </w:pPr>
      <w:r>
        <w:rPr>
          <w:i/>
          <w:sz w:val="24"/>
        </w:rPr>
        <w:t>AASB</w:t>
      </w:r>
      <w:r>
        <w:rPr>
          <w:i/>
          <w:spacing w:val="-1"/>
          <w:sz w:val="24"/>
        </w:rPr>
        <w:t xml:space="preserve"> </w:t>
      </w:r>
      <w:r>
        <w:rPr>
          <w:i/>
          <w:sz w:val="24"/>
        </w:rPr>
        <w:t>1057</w:t>
      </w:r>
      <w:r>
        <w:rPr>
          <w:i/>
          <w:sz w:val="24"/>
        </w:rPr>
        <w:tab/>
        <w:t>Application of Australian Accounting</w:t>
      </w:r>
      <w:r>
        <w:rPr>
          <w:i/>
          <w:spacing w:val="-21"/>
          <w:sz w:val="24"/>
        </w:rPr>
        <w:t xml:space="preserve"> </w:t>
      </w:r>
      <w:r>
        <w:rPr>
          <w:i/>
          <w:sz w:val="24"/>
        </w:rPr>
        <w:t>Standards</w:t>
      </w:r>
    </w:p>
    <w:p w:rsidR="00BB37A1" w:rsidRDefault="002F5F5A">
      <w:pPr>
        <w:pStyle w:val="BodyText"/>
        <w:spacing w:before="106" w:line="288" w:lineRule="exact"/>
        <w:ind w:left="2234" w:right="749"/>
        <w:jc w:val="both"/>
      </w:pPr>
      <w:r>
        <w:t>This Standard lists the application paragraphs for each other Standard (and Interpretation), grouped where they are the same. There is no financial impact.</w:t>
      </w:r>
    </w:p>
    <w:p w:rsidR="00BB37A1" w:rsidRDefault="002F5F5A">
      <w:pPr>
        <w:tabs>
          <w:tab w:val="left" w:pos="2234"/>
        </w:tabs>
        <w:spacing w:before="201"/>
        <w:ind w:left="760"/>
        <w:rPr>
          <w:i/>
          <w:sz w:val="24"/>
        </w:rPr>
      </w:pPr>
      <w:r>
        <w:rPr>
          <w:i/>
          <w:sz w:val="24"/>
        </w:rPr>
        <w:t>AASB 2014-3</w:t>
      </w:r>
      <w:r>
        <w:rPr>
          <w:i/>
          <w:sz w:val="24"/>
        </w:rPr>
        <w:tab/>
        <w:t>Amendments</w:t>
      </w:r>
      <w:r>
        <w:rPr>
          <w:i/>
          <w:spacing w:val="-3"/>
          <w:sz w:val="24"/>
        </w:rPr>
        <w:t xml:space="preserve"> </w:t>
      </w:r>
      <w:r>
        <w:rPr>
          <w:i/>
          <w:sz w:val="24"/>
        </w:rPr>
        <w:t>to</w:t>
      </w:r>
      <w:r>
        <w:rPr>
          <w:i/>
          <w:spacing w:val="-3"/>
          <w:sz w:val="24"/>
        </w:rPr>
        <w:t xml:space="preserve"> </w:t>
      </w:r>
      <w:r>
        <w:rPr>
          <w:i/>
          <w:sz w:val="24"/>
        </w:rPr>
        <w:t>Australian</w:t>
      </w:r>
      <w:r>
        <w:rPr>
          <w:i/>
          <w:spacing w:val="-3"/>
          <w:sz w:val="24"/>
        </w:rPr>
        <w:t xml:space="preserve"> </w:t>
      </w:r>
      <w:r>
        <w:rPr>
          <w:i/>
          <w:sz w:val="24"/>
        </w:rPr>
        <w:t>Accounting</w:t>
      </w:r>
      <w:r>
        <w:rPr>
          <w:i/>
          <w:spacing w:val="-3"/>
          <w:sz w:val="24"/>
        </w:rPr>
        <w:t xml:space="preserve"> </w:t>
      </w:r>
      <w:r>
        <w:rPr>
          <w:i/>
          <w:sz w:val="24"/>
        </w:rPr>
        <w:t>Standards</w:t>
      </w:r>
      <w:r>
        <w:rPr>
          <w:i/>
          <w:spacing w:val="-3"/>
          <w:sz w:val="24"/>
        </w:rPr>
        <w:t xml:space="preserve"> </w:t>
      </w:r>
      <w:r>
        <w:rPr>
          <w:i/>
          <w:sz w:val="24"/>
        </w:rPr>
        <w:t>–</w:t>
      </w:r>
      <w:r>
        <w:rPr>
          <w:i/>
          <w:spacing w:val="-3"/>
          <w:sz w:val="24"/>
        </w:rPr>
        <w:t xml:space="preserve"> </w:t>
      </w:r>
      <w:r>
        <w:rPr>
          <w:i/>
          <w:sz w:val="24"/>
        </w:rPr>
        <w:t>Accounting</w:t>
      </w:r>
      <w:r>
        <w:rPr>
          <w:i/>
          <w:spacing w:val="-3"/>
          <w:sz w:val="24"/>
        </w:rPr>
        <w:t xml:space="preserve"> </w:t>
      </w:r>
      <w:r>
        <w:rPr>
          <w:i/>
          <w:sz w:val="24"/>
        </w:rPr>
        <w:t>for</w:t>
      </w:r>
      <w:r>
        <w:rPr>
          <w:i/>
          <w:spacing w:val="-3"/>
          <w:sz w:val="24"/>
        </w:rPr>
        <w:t xml:space="preserve"> </w:t>
      </w:r>
      <w:r>
        <w:rPr>
          <w:i/>
          <w:sz w:val="24"/>
        </w:rPr>
        <w:t>Acquisitions</w:t>
      </w:r>
      <w:r>
        <w:rPr>
          <w:i/>
          <w:spacing w:val="-3"/>
          <w:sz w:val="24"/>
        </w:rPr>
        <w:t xml:space="preserve"> </w:t>
      </w:r>
      <w:r>
        <w:rPr>
          <w:i/>
          <w:sz w:val="24"/>
        </w:rPr>
        <w:t>of</w:t>
      </w:r>
      <w:r>
        <w:rPr>
          <w:i/>
          <w:spacing w:val="-3"/>
          <w:sz w:val="24"/>
        </w:rPr>
        <w:t xml:space="preserve"> </w:t>
      </w:r>
      <w:r>
        <w:rPr>
          <w:i/>
          <w:sz w:val="24"/>
        </w:rPr>
        <w:t>Interests</w:t>
      </w:r>
      <w:r>
        <w:rPr>
          <w:i/>
          <w:spacing w:val="-3"/>
          <w:sz w:val="24"/>
        </w:rPr>
        <w:t xml:space="preserve"> </w:t>
      </w:r>
      <w:r>
        <w:rPr>
          <w:i/>
          <w:sz w:val="24"/>
        </w:rPr>
        <w:t>in</w:t>
      </w:r>
      <w:r>
        <w:rPr>
          <w:i/>
          <w:spacing w:val="-3"/>
          <w:sz w:val="24"/>
        </w:rPr>
        <w:t xml:space="preserve"> </w:t>
      </w:r>
      <w:r>
        <w:rPr>
          <w:i/>
          <w:sz w:val="24"/>
        </w:rPr>
        <w:t>Joint</w:t>
      </w:r>
      <w:r>
        <w:rPr>
          <w:i/>
          <w:spacing w:val="-3"/>
          <w:sz w:val="24"/>
        </w:rPr>
        <w:t xml:space="preserve"> </w:t>
      </w:r>
      <w:r>
        <w:rPr>
          <w:i/>
          <w:sz w:val="24"/>
        </w:rPr>
        <w:t>Operations</w:t>
      </w:r>
      <w:r>
        <w:rPr>
          <w:i/>
          <w:spacing w:val="-3"/>
          <w:sz w:val="24"/>
        </w:rPr>
        <w:t xml:space="preserve"> </w:t>
      </w:r>
      <w:r>
        <w:rPr>
          <w:i/>
          <w:sz w:val="24"/>
        </w:rPr>
        <w:t>[AASB</w:t>
      </w:r>
      <w:r>
        <w:rPr>
          <w:i/>
          <w:spacing w:val="-3"/>
          <w:sz w:val="24"/>
        </w:rPr>
        <w:t xml:space="preserve"> </w:t>
      </w:r>
      <w:r>
        <w:rPr>
          <w:i/>
          <w:sz w:val="24"/>
        </w:rPr>
        <w:t>1</w:t>
      </w:r>
      <w:r>
        <w:rPr>
          <w:i/>
          <w:spacing w:val="-3"/>
          <w:sz w:val="24"/>
        </w:rPr>
        <w:t xml:space="preserve"> </w:t>
      </w:r>
      <w:r>
        <w:rPr>
          <w:i/>
          <w:sz w:val="24"/>
        </w:rPr>
        <w:t>&amp;</w:t>
      </w:r>
      <w:r>
        <w:rPr>
          <w:i/>
          <w:spacing w:val="-3"/>
          <w:sz w:val="24"/>
        </w:rPr>
        <w:t xml:space="preserve"> </w:t>
      </w:r>
      <w:r>
        <w:rPr>
          <w:i/>
          <w:sz w:val="24"/>
        </w:rPr>
        <w:t>11]</w:t>
      </w:r>
    </w:p>
    <w:p w:rsidR="00BB37A1" w:rsidRDefault="002F5F5A">
      <w:pPr>
        <w:pStyle w:val="BodyText"/>
        <w:spacing w:before="106" w:line="288" w:lineRule="exact"/>
        <w:ind w:left="2234" w:right="748"/>
        <w:jc w:val="both"/>
      </w:pPr>
      <w:r>
        <w:t>The sub-department establishes Joint Operations in pursuit of its objectives and does not routinely acquire interests in Joint Operations. Therefore, there is no financial impact on application of the Standard.</w:t>
      </w:r>
    </w:p>
    <w:p w:rsidR="00BB37A1" w:rsidRDefault="002F5F5A">
      <w:pPr>
        <w:tabs>
          <w:tab w:val="left" w:pos="2234"/>
        </w:tabs>
        <w:spacing w:before="158"/>
        <w:ind w:left="760"/>
        <w:rPr>
          <w:i/>
          <w:sz w:val="24"/>
        </w:rPr>
      </w:pPr>
      <w:r>
        <w:rPr>
          <w:i/>
          <w:sz w:val="24"/>
        </w:rPr>
        <w:t>AASB 2014-4</w:t>
      </w:r>
      <w:r>
        <w:rPr>
          <w:i/>
          <w:sz w:val="24"/>
        </w:rPr>
        <w:tab/>
        <w:t>Amendments</w:t>
      </w:r>
      <w:r>
        <w:rPr>
          <w:i/>
          <w:spacing w:val="-3"/>
          <w:sz w:val="24"/>
        </w:rPr>
        <w:t xml:space="preserve"> </w:t>
      </w:r>
      <w:r>
        <w:rPr>
          <w:i/>
          <w:sz w:val="24"/>
        </w:rPr>
        <w:t>to</w:t>
      </w:r>
      <w:r>
        <w:rPr>
          <w:i/>
          <w:spacing w:val="-3"/>
          <w:sz w:val="24"/>
        </w:rPr>
        <w:t xml:space="preserve"> </w:t>
      </w:r>
      <w:r>
        <w:rPr>
          <w:i/>
          <w:sz w:val="24"/>
        </w:rPr>
        <w:t>Australian</w:t>
      </w:r>
      <w:r>
        <w:rPr>
          <w:i/>
          <w:spacing w:val="-3"/>
          <w:sz w:val="24"/>
        </w:rPr>
        <w:t xml:space="preserve"> </w:t>
      </w:r>
      <w:r>
        <w:rPr>
          <w:i/>
          <w:sz w:val="24"/>
        </w:rPr>
        <w:t>Accounting</w:t>
      </w:r>
      <w:r>
        <w:rPr>
          <w:i/>
          <w:spacing w:val="-3"/>
          <w:sz w:val="24"/>
        </w:rPr>
        <w:t xml:space="preserve"> </w:t>
      </w:r>
      <w:r>
        <w:rPr>
          <w:i/>
          <w:sz w:val="24"/>
        </w:rPr>
        <w:t>Standards</w:t>
      </w:r>
      <w:r>
        <w:rPr>
          <w:i/>
          <w:spacing w:val="-3"/>
          <w:sz w:val="24"/>
        </w:rPr>
        <w:t xml:space="preserve"> </w:t>
      </w:r>
      <w:r>
        <w:rPr>
          <w:i/>
          <w:sz w:val="24"/>
        </w:rPr>
        <w:t>–</w:t>
      </w:r>
      <w:r>
        <w:rPr>
          <w:i/>
          <w:spacing w:val="-3"/>
          <w:sz w:val="24"/>
        </w:rPr>
        <w:t xml:space="preserve"> </w:t>
      </w:r>
      <w:r>
        <w:rPr>
          <w:i/>
          <w:sz w:val="24"/>
        </w:rPr>
        <w:t>Clarification</w:t>
      </w:r>
      <w:r>
        <w:rPr>
          <w:i/>
          <w:spacing w:val="-3"/>
          <w:sz w:val="24"/>
        </w:rPr>
        <w:t xml:space="preserve"> </w:t>
      </w:r>
      <w:r>
        <w:rPr>
          <w:i/>
          <w:sz w:val="24"/>
        </w:rPr>
        <w:t>of</w:t>
      </w:r>
      <w:r>
        <w:rPr>
          <w:i/>
          <w:spacing w:val="-3"/>
          <w:sz w:val="24"/>
        </w:rPr>
        <w:t xml:space="preserve"> </w:t>
      </w:r>
      <w:r>
        <w:rPr>
          <w:i/>
          <w:sz w:val="24"/>
        </w:rPr>
        <w:t>Acceptable</w:t>
      </w:r>
      <w:r>
        <w:rPr>
          <w:i/>
          <w:spacing w:val="-3"/>
          <w:sz w:val="24"/>
        </w:rPr>
        <w:t xml:space="preserve"> </w:t>
      </w:r>
      <w:r>
        <w:rPr>
          <w:i/>
          <w:sz w:val="24"/>
        </w:rPr>
        <w:t>Methods</w:t>
      </w:r>
      <w:r>
        <w:rPr>
          <w:i/>
          <w:spacing w:val="-3"/>
          <w:sz w:val="24"/>
        </w:rPr>
        <w:t xml:space="preserve"> </w:t>
      </w:r>
      <w:r>
        <w:rPr>
          <w:i/>
          <w:sz w:val="24"/>
        </w:rPr>
        <w:t>of</w:t>
      </w:r>
      <w:r>
        <w:rPr>
          <w:i/>
          <w:spacing w:val="-3"/>
          <w:sz w:val="24"/>
        </w:rPr>
        <w:t xml:space="preserve"> </w:t>
      </w:r>
      <w:r>
        <w:rPr>
          <w:i/>
          <w:sz w:val="24"/>
        </w:rPr>
        <w:t>Depreciation</w:t>
      </w:r>
      <w:r>
        <w:rPr>
          <w:i/>
          <w:spacing w:val="-3"/>
          <w:sz w:val="24"/>
        </w:rPr>
        <w:t xml:space="preserve"> </w:t>
      </w:r>
      <w:r>
        <w:rPr>
          <w:i/>
          <w:sz w:val="24"/>
        </w:rPr>
        <w:t>and</w:t>
      </w:r>
      <w:r>
        <w:rPr>
          <w:i/>
          <w:spacing w:val="-3"/>
          <w:sz w:val="24"/>
        </w:rPr>
        <w:t xml:space="preserve"> </w:t>
      </w:r>
      <w:r>
        <w:rPr>
          <w:i/>
          <w:sz w:val="24"/>
        </w:rPr>
        <w:t>Amortisation</w:t>
      </w:r>
      <w:r>
        <w:rPr>
          <w:i/>
          <w:spacing w:val="-3"/>
          <w:sz w:val="24"/>
        </w:rPr>
        <w:t xml:space="preserve"> </w:t>
      </w:r>
      <w:r>
        <w:rPr>
          <w:i/>
          <w:sz w:val="24"/>
        </w:rPr>
        <w:t>[AASB</w:t>
      </w:r>
      <w:r>
        <w:rPr>
          <w:i/>
          <w:spacing w:val="-3"/>
          <w:sz w:val="24"/>
        </w:rPr>
        <w:t xml:space="preserve"> </w:t>
      </w:r>
      <w:r>
        <w:rPr>
          <w:i/>
          <w:sz w:val="24"/>
        </w:rPr>
        <w:t>116</w:t>
      </w:r>
      <w:r>
        <w:rPr>
          <w:i/>
          <w:spacing w:val="-3"/>
          <w:sz w:val="24"/>
        </w:rPr>
        <w:t xml:space="preserve"> </w:t>
      </w:r>
      <w:r>
        <w:rPr>
          <w:i/>
          <w:sz w:val="24"/>
        </w:rPr>
        <w:t>&amp;</w:t>
      </w:r>
      <w:r>
        <w:rPr>
          <w:i/>
          <w:spacing w:val="-3"/>
          <w:sz w:val="24"/>
        </w:rPr>
        <w:t xml:space="preserve"> </w:t>
      </w:r>
      <w:r>
        <w:rPr>
          <w:i/>
          <w:sz w:val="24"/>
        </w:rPr>
        <w:t>138]</w:t>
      </w:r>
    </w:p>
    <w:p w:rsidR="00BB37A1" w:rsidRDefault="002F5F5A">
      <w:pPr>
        <w:pStyle w:val="BodyText"/>
        <w:spacing w:before="106" w:line="288" w:lineRule="exact"/>
        <w:ind w:left="2234" w:right="748"/>
        <w:jc w:val="both"/>
      </w:pPr>
      <w:r>
        <w:t>The</w:t>
      </w:r>
      <w:r>
        <w:rPr>
          <w:spacing w:val="-4"/>
        </w:rPr>
        <w:t xml:space="preserve"> </w:t>
      </w:r>
      <w:r>
        <w:t>adoption</w:t>
      </w:r>
      <w:r>
        <w:rPr>
          <w:spacing w:val="-4"/>
        </w:rPr>
        <w:t xml:space="preserve"> </w:t>
      </w:r>
      <w:r>
        <w:t>of</w:t>
      </w:r>
      <w:r>
        <w:rPr>
          <w:spacing w:val="-4"/>
        </w:rPr>
        <w:t xml:space="preserve"> </w:t>
      </w:r>
      <w:r>
        <w:t>this</w:t>
      </w:r>
      <w:r>
        <w:rPr>
          <w:spacing w:val="-4"/>
        </w:rPr>
        <w:t xml:space="preserve"> </w:t>
      </w:r>
      <w:r>
        <w:t>Standard</w:t>
      </w:r>
      <w:r>
        <w:rPr>
          <w:spacing w:val="-4"/>
        </w:rPr>
        <w:t xml:space="preserve"> </w:t>
      </w:r>
      <w:r>
        <w:t>has</w:t>
      </w:r>
      <w:r>
        <w:rPr>
          <w:spacing w:val="-4"/>
        </w:rPr>
        <w:t xml:space="preserve"> </w:t>
      </w:r>
      <w:r>
        <w:t>no</w:t>
      </w:r>
      <w:r>
        <w:rPr>
          <w:spacing w:val="-4"/>
        </w:rPr>
        <w:t xml:space="preserve"> </w:t>
      </w:r>
      <w:r>
        <w:t>financial</w:t>
      </w:r>
      <w:r>
        <w:rPr>
          <w:spacing w:val="-4"/>
        </w:rPr>
        <w:t xml:space="preserve"> </w:t>
      </w:r>
      <w:r>
        <w:t>impact</w:t>
      </w:r>
      <w:r>
        <w:rPr>
          <w:spacing w:val="-4"/>
        </w:rPr>
        <w:t xml:space="preserve"> </w:t>
      </w:r>
      <w:r>
        <w:t>for</w:t>
      </w:r>
      <w:r>
        <w:rPr>
          <w:spacing w:val="-4"/>
        </w:rPr>
        <w:t xml:space="preserve"> </w:t>
      </w:r>
      <w:r>
        <w:t>the</w:t>
      </w:r>
      <w:r>
        <w:rPr>
          <w:spacing w:val="-4"/>
        </w:rPr>
        <w:t xml:space="preserve"> </w:t>
      </w:r>
      <w:r>
        <w:t>sub-department</w:t>
      </w:r>
      <w:r>
        <w:rPr>
          <w:spacing w:val="-4"/>
        </w:rPr>
        <w:t xml:space="preserve"> </w:t>
      </w:r>
      <w:r>
        <w:t>as</w:t>
      </w:r>
      <w:r>
        <w:rPr>
          <w:spacing w:val="-4"/>
        </w:rPr>
        <w:t xml:space="preserve"> </w:t>
      </w:r>
      <w:r>
        <w:t>depreciation</w:t>
      </w:r>
      <w:r>
        <w:rPr>
          <w:spacing w:val="-4"/>
        </w:rPr>
        <w:t xml:space="preserve"> </w:t>
      </w:r>
      <w:r>
        <w:t>and</w:t>
      </w:r>
      <w:r>
        <w:rPr>
          <w:spacing w:val="-4"/>
        </w:rPr>
        <w:t xml:space="preserve"> </w:t>
      </w:r>
      <w:r>
        <w:t>amortisation</w:t>
      </w:r>
      <w:r>
        <w:rPr>
          <w:spacing w:val="-4"/>
        </w:rPr>
        <w:t xml:space="preserve"> </w:t>
      </w:r>
      <w:r>
        <w:t>is</w:t>
      </w:r>
      <w:r>
        <w:rPr>
          <w:spacing w:val="-4"/>
        </w:rPr>
        <w:t xml:space="preserve"> </w:t>
      </w:r>
      <w:r>
        <w:t>not</w:t>
      </w:r>
      <w:r>
        <w:rPr>
          <w:spacing w:val="-4"/>
        </w:rPr>
        <w:t xml:space="preserve"> </w:t>
      </w:r>
      <w:r>
        <w:t>determined</w:t>
      </w:r>
      <w:r>
        <w:rPr>
          <w:spacing w:val="-4"/>
        </w:rPr>
        <w:t xml:space="preserve"> </w:t>
      </w:r>
      <w:r>
        <w:t>by</w:t>
      </w:r>
      <w:r>
        <w:rPr>
          <w:spacing w:val="-4"/>
        </w:rPr>
        <w:t xml:space="preserve"> </w:t>
      </w:r>
      <w:r>
        <w:t>reference to</w:t>
      </w:r>
      <w:r>
        <w:rPr>
          <w:spacing w:val="-6"/>
        </w:rPr>
        <w:t xml:space="preserve"> </w:t>
      </w:r>
      <w:r>
        <w:t>revenue</w:t>
      </w:r>
      <w:r>
        <w:rPr>
          <w:spacing w:val="-6"/>
        </w:rPr>
        <w:t xml:space="preserve"> </w:t>
      </w:r>
      <w:r>
        <w:t>generation,</w:t>
      </w:r>
      <w:r>
        <w:rPr>
          <w:spacing w:val="-6"/>
        </w:rPr>
        <w:t xml:space="preserve"> </w:t>
      </w:r>
      <w:r>
        <w:t>but</w:t>
      </w:r>
      <w:r>
        <w:rPr>
          <w:spacing w:val="-6"/>
        </w:rPr>
        <w:t xml:space="preserve"> </w:t>
      </w:r>
      <w:r>
        <w:t>by</w:t>
      </w:r>
      <w:r>
        <w:rPr>
          <w:spacing w:val="-6"/>
        </w:rPr>
        <w:t xml:space="preserve"> </w:t>
      </w:r>
      <w:r>
        <w:t>reference</w:t>
      </w:r>
      <w:r>
        <w:rPr>
          <w:spacing w:val="-6"/>
        </w:rPr>
        <w:t xml:space="preserve"> </w:t>
      </w:r>
      <w:r>
        <w:t>to</w:t>
      </w:r>
      <w:r>
        <w:rPr>
          <w:spacing w:val="-6"/>
        </w:rPr>
        <w:t xml:space="preserve"> </w:t>
      </w:r>
      <w:r>
        <w:t>consumption</w:t>
      </w:r>
      <w:r>
        <w:rPr>
          <w:spacing w:val="-6"/>
        </w:rPr>
        <w:t xml:space="preserve"> </w:t>
      </w:r>
      <w:r>
        <w:t>of</w:t>
      </w:r>
      <w:r>
        <w:rPr>
          <w:spacing w:val="-6"/>
        </w:rPr>
        <w:t xml:space="preserve"> </w:t>
      </w:r>
      <w:r>
        <w:t>future</w:t>
      </w:r>
      <w:r>
        <w:rPr>
          <w:spacing w:val="-6"/>
        </w:rPr>
        <w:t xml:space="preserve"> </w:t>
      </w:r>
      <w:r>
        <w:t>economic</w:t>
      </w:r>
      <w:r>
        <w:rPr>
          <w:spacing w:val="-6"/>
        </w:rPr>
        <w:t xml:space="preserve"> </w:t>
      </w:r>
      <w:r>
        <w:t>benefits.</w:t>
      </w:r>
    </w:p>
    <w:p w:rsidR="00BB37A1" w:rsidRDefault="002F5F5A">
      <w:pPr>
        <w:tabs>
          <w:tab w:val="left" w:pos="2234"/>
        </w:tabs>
        <w:spacing w:before="200"/>
        <w:ind w:left="760"/>
        <w:rPr>
          <w:i/>
          <w:sz w:val="24"/>
        </w:rPr>
      </w:pPr>
      <w:r>
        <w:rPr>
          <w:i/>
          <w:sz w:val="24"/>
        </w:rPr>
        <w:t>AASB 2014-9</w:t>
      </w:r>
      <w:r>
        <w:rPr>
          <w:i/>
          <w:sz w:val="24"/>
        </w:rPr>
        <w:tab/>
        <w:t>Amendments</w:t>
      </w:r>
      <w:r>
        <w:rPr>
          <w:i/>
          <w:spacing w:val="-3"/>
          <w:sz w:val="24"/>
        </w:rPr>
        <w:t xml:space="preserve"> </w:t>
      </w:r>
      <w:r>
        <w:rPr>
          <w:i/>
          <w:sz w:val="24"/>
        </w:rPr>
        <w:t>to</w:t>
      </w:r>
      <w:r>
        <w:rPr>
          <w:i/>
          <w:spacing w:val="-3"/>
          <w:sz w:val="24"/>
        </w:rPr>
        <w:t xml:space="preserve"> </w:t>
      </w:r>
      <w:r>
        <w:rPr>
          <w:i/>
          <w:sz w:val="24"/>
        </w:rPr>
        <w:t>Australian</w:t>
      </w:r>
      <w:r>
        <w:rPr>
          <w:i/>
          <w:spacing w:val="-3"/>
          <w:sz w:val="24"/>
        </w:rPr>
        <w:t xml:space="preserve"> </w:t>
      </w:r>
      <w:r>
        <w:rPr>
          <w:i/>
          <w:sz w:val="24"/>
        </w:rPr>
        <w:t>Accounting</w:t>
      </w:r>
      <w:r>
        <w:rPr>
          <w:i/>
          <w:spacing w:val="-3"/>
          <w:sz w:val="24"/>
        </w:rPr>
        <w:t xml:space="preserve"> </w:t>
      </w:r>
      <w:r>
        <w:rPr>
          <w:i/>
          <w:sz w:val="24"/>
        </w:rPr>
        <w:t>Standards</w:t>
      </w:r>
      <w:r>
        <w:rPr>
          <w:i/>
          <w:spacing w:val="-3"/>
          <w:sz w:val="24"/>
        </w:rPr>
        <w:t xml:space="preserve"> </w:t>
      </w:r>
      <w:r>
        <w:rPr>
          <w:i/>
          <w:sz w:val="24"/>
        </w:rPr>
        <w:t>–</w:t>
      </w:r>
      <w:r>
        <w:rPr>
          <w:i/>
          <w:spacing w:val="-3"/>
          <w:sz w:val="24"/>
        </w:rPr>
        <w:t xml:space="preserve"> </w:t>
      </w:r>
      <w:r>
        <w:rPr>
          <w:i/>
          <w:sz w:val="24"/>
        </w:rPr>
        <w:t>Equity</w:t>
      </w:r>
      <w:r>
        <w:rPr>
          <w:i/>
          <w:spacing w:val="-3"/>
          <w:sz w:val="24"/>
        </w:rPr>
        <w:t xml:space="preserve"> </w:t>
      </w:r>
      <w:r>
        <w:rPr>
          <w:i/>
          <w:sz w:val="24"/>
        </w:rPr>
        <w:t>Method</w:t>
      </w:r>
      <w:r>
        <w:rPr>
          <w:i/>
          <w:spacing w:val="-3"/>
          <w:sz w:val="24"/>
        </w:rPr>
        <w:t xml:space="preserve"> </w:t>
      </w:r>
      <w:r>
        <w:rPr>
          <w:i/>
          <w:sz w:val="24"/>
        </w:rPr>
        <w:t>in</w:t>
      </w:r>
      <w:r>
        <w:rPr>
          <w:i/>
          <w:spacing w:val="-3"/>
          <w:sz w:val="24"/>
        </w:rPr>
        <w:t xml:space="preserve"> </w:t>
      </w:r>
      <w:r>
        <w:rPr>
          <w:i/>
          <w:sz w:val="24"/>
        </w:rPr>
        <w:t>Separate</w:t>
      </w:r>
      <w:r>
        <w:rPr>
          <w:i/>
          <w:spacing w:val="-3"/>
          <w:sz w:val="24"/>
        </w:rPr>
        <w:t xml:space="preserve"> </w:t>
      </w:r>
      <w:r>
        <w:rPr>
          <w:i/>
          <w:sz w:val="24"/>
        </w:rPr>
        <w:t>Financial</w:t>
      </w:r>
      <w:r>
        <w:rPr>
          <w:i/>
          <w:spacing w:val="-3"/>
          <w:sz w:val="24"/>
        </w:rPr>
        <w:t xml:space="preserve"> </w:t>
      </w:r>
      <w:r>
        <w:rPr>
          <w:i/>
          <w:sz w:val="24"/>
        </w:rPr>
        <w:t>Statements</w:t>
      </w:r>
      <w:r>
        <w:rPr>
          <w:i/>
          <w:spacing w:val="-3"/>
          <w:sz w:val="24"/>
        </w:rPr>
        <w:t xml:space="preserve"> </w:t>
      </w:r>
      <w:r>
        <w:rPr>
          <w:i/>
          <w:sz w:val="24"/>
        </w:rPr>
        <w:t>[AASB</w:t>
      </w:r>
      <w:r>
        <w:rPr>
          <w:i/>
          <w:spacing w:val="-3"/>
          <w:sz w:val="24"/>
        </w:rPr>
        <w:t xml:space="preserve"> </w:t>
      </w:r>
      <w:r>
        <w:rPr>
          <w:i/>
          <w:sz w:val="24"/>
        </w:rPr>
        <w:t>1,</w:t>
      </w:r>
      <w:r>
        <w:rPr>
          <w:i/>
          <w:spacing w:val="-3"/>
          <w:sz w:val="24"/>
        </w:rPr>
        <w:t xml:space="preserve"> </w:t>
      </w:r>
      <w:r>
        <w:rPr>
          <w:i/>
          <w:sz w:val="24"/>
        </w:rPr>
        <w:t>127</w:t>
      </w:r>
      <w:r>
        <w:rPr>
          <w:i/>
          <w:spacing w:val="-3"/>
          <w:sz w:val="24"/>
        </w:rPr>
        <w:t xml:space="preserve"> </w:t>
      </w:r>
      <w:r>
        <w:rPr>
          <w:i/>
          <w:sz w:val="24"/>
        </w:rPr>
        <w:t>&amp;</w:t>
      </w:r>
      <w:r>
        <w:rPr>
          <w:i/>
          <w:spacing w:val="-3"/>
          <w:sz w:val="24"/>
        </w:rPr>
        <w:t xml:space="preserve"> </w:t>
      </w:r>
      <w:r>
        <w:rPr>
          <w:i/>
          <w:sz w:val="24"/>
        </w:rPr>
        <w:t>128]</w:t>
      </w:r>
    </w:p>
    <w:p w:rsidR="00BB37A1" w:rsidRDefault="002F5F5A">
      <w:pPr>
        <w:pStyle w:val="BodyText"/>
        <w:spacing w:before="106" w:line="288" w:lineRule="exact"/>
        <w:ind w:left="2234" w:right="748"/>
        <w:jc w:val="both"/>
      </w:pPr>
      <w:r>
        <w:t>This Standard amends AASB 127, and consequentially amends AASB 1 and AASB 128, to allow entities to use the equity method of accounting for</w:t>
      </w:r>
      <w:r>
        <w:rPr>
          <w:spacing w:val="-14"/>
        </w:rPr>
        <w:t xml:space="preserve"> </w:t>
      </w:r>
      <w:r>
        <w:t>investments</w:t>
      </w:r>
      <w:r>
        <w:rPr>
          <w:spacing w:val="-14"/>
        </w:rPr>
        <w:t xml:space="preserve"> </w:t>
      </w:r>
      <w:r>
        <w:t>in</w:t>
      </w:r>
      <w:r>
        <w:rPr>
          <w:spacing w:val="-13"/>
        </w:rPr>
        <w:t xml:space="preserve"> </w:t>
      </w:r>
      <w:r>
        <w:t>subsidiaries,</w:t>
      </w:r>
      <w:r>
        <w:rPr>
          <w:spacing w:val="-13"/>
        </w:rPr>
        <w:t xml:space="preserve"> </w:t>
      </w:r>
      <w:r>
        <w:t>joint</w:t>
      </w:r>
      <w:r>
        <w:rPr>
          <w:spacing w:val="-14"/>
        </w:rPr>
        <w:t xml:space="preserve"> </w:t>
      </w:r>
      <w:r>
        <w:t>ventures</w:t>
      </w:r>
      <w:r>
        <w:rPr>
          <w:spacing w:val="-14"/>
        </w:rPr>
        <w:t xml:space="preserve"> </w:t>
      </w:r>
      <w:r>
        <w:t>and</w:t>
      </w:r>
      <w:r>
        <w:rPr>
          <w:spacing w:val="-13"/>
        </w:rPr>
        <w:t xml:space="preserve"> </w:t>
      </w:r>
      <w:r>
        <w:t>associates</w:t>
      </w:r>
      <w:r>
        <w:rPr>
          <w:spacing w:val="-14"/>
        </w:rPr>
        <w:t xml:space="preserve"> </w:t>
      </w:r>
      <w:r>
        <w:t>in</w:t>
      </w:r>
      <w:r>
        <w:rPr>
          <w:spacing w:val="-13"/>
        </w:rPr>
        <w:t xml:space="preserve"> </w:t>
      </w:r>
      <w:r>
        <w:t>their</w:t>
      </w:r>
      <w:r>
        <w:rPr>
          <w:spacing w:val="-14"/>
        </w:rPr>
        <w:t xml:space="preserve"> </w:t>
      </w:r>
      <w:r>
        <w:t>separate</w:t>
      </w:r>
      <w:r>
        <w:rPr>
          <w:spacing w:val="-14"/>
        </w:rPr>
        <w:t xml:space="preserve"> </w:t>
      </w:r>
      <w:r>
        <w:t>financial</w:t>
      </w:r>
      <w:r>
        <w:rPr>
          <w:spacing w:val="-13"/>
        </w:rPr>
        <w:t xml:space="preserve"> </w:t>
      </w:r>
      <w:r>
        <w:t>statements.</w:t>
      </w:r>
      <w:r>
        <w:rPr>
          <w:spacing w:val="-14"/>
        </w:rPr>
        <w:t xml:space="preserve"> </w:t>
      </w:r>
      <w:r>
        <w:t>As</w:t>
      </w:r>
      <w:r>
        <w:rPr>
          <w:spacing w:val="-14"/>
        </w:rPr>
        <w:t xml:space="preserve"> </w:t>
      </w:r>
      <w:r>
        <w:t>the</w:t>
      </w:r>
      <w:r>
        <w:rPr>
          <w:spacing w:val="-14"/>
        </w:rPr>
        <w:t xml:space="preserve"> </w:t>
      </w:r>
      <w:r>
        <w:t>sub-department</w:t>
      </w:r>
      <w:r>
        <w:rPr>
          <w:spacing w:val="-14"/>
        </w:rPr>
        <w:t xml:space="preserve"> </w:t>
      </w:r>
      <w:r>
        <w:t>has</w:t>
      </w:r>
      <w:r>
        <w:rPr>
          <w:spacing w:val="-14"/>
        </w:rPr>
        <w:t xml:space="preserve"> </w:t>
      </w:r>
      <w:r>
        <w:t>no</w:t>
      </w:r>
      <w:r>
        <w:rPr>
          <w:spacing w:val="-13"/>
        </w:rPr>
        <w:t xml:space="preserve"> </w:t>
      </w:r>
      <w:r>
        <w:t>joint</w:t>
      </w:r>
      <w:r>
        <w:rPr>
          <w:spacing w:val="-14"/>
        </w:rPr>
        <w:t xml:space="preserve"> </w:t>
      </w:r>
      <w:r>
        <w:t>ventures and associates, the application of the Standard has no financial</w:t>
      </w:r>
      <w:r>
        <w:rPr>
          <w:spacing w:val="-23"/>
        </w:rPr>
        <w:t xml:space="preserve"> </w:t>
      </w:r>
      <w:r>
        <w:t>impact.</w:t>
      </w:r>
    </w:p>
    <w:p w:rsidR="00BB37A1" w:rsidRDefault="002F5F5A">
      <w:pPr>
        <w:tabs>
          <w:tab w:val="left" w:pos="2234"/>
        </w:tabs>
        <w:spacing w:before="208" w:line="288" w:lineRule="exact"/>
        <w:ind w:left="2234" w:right="748" w:hanging="1475"/>
        <w:rPr>
          <w:i/>
          <w:sz w:val="24"/>
        </w:rPr>
      </w:pPr>
      <w:r>
        <w:rPr>
          <w:i/>
          <w:sz w:val="24"/>
        </w:rPr>
        <w:t>AASB 2015-1</w:t>
      </w:r>
      <w:r>
        <w:rPr>
          <w:i/>
          <w:sz w:val="24"/>
        </w:rPr>
        <w:tab/>
        <w:t>Amendments to Australian Accounting Standards - Annual Improvements to Australian Accounting Standards 2012-2014 Cycle [AASB 1, 2,</w:t>
      </w:r>
      <w:r>
        <w:rPr>
          <w:i/>
          <w:spacing w:val="-11"/>
          <w:sz w:val="24"/>
        </w:rPr>
        <w:t xml:space="preserve"> </w:t>
      </w:r>
      <w:r>
        <w:rPr>
          <w:i/>
          <w:sz w:val="24"/>
        </w:rPr>
        <w:t>3,</w:t>
      </w:r>
      <w:r>
        <w:rPr>
          <w:i/>
          <w:spacing w:val="-1"/>
          <w:sz w:val="24"/>
        </w:rPr>
        <w:t xml:space="preserve"> </w:t>
      </w:r>
      <w:r>
        <w:rPr>
          <w:i/>
          <w:sz w:val="24"/>
        </w:rPr>
        <w:t>5, 7, 11, 110, 119, 121, 133, 134, 137 &amp;</w:t>
      </w:r>
      <w:r>
        <w:rPr>
          <w:i/>
          <w:spacing w:val="1"/>
          <w:sz w:val="24"/>
        </w:rPr>
        <w:t xml:space="preserve"> </w:t>
      </w:r>
      <w:r>
        <w:rPr>
          <w:i/>
          <w:sz w:val="24"/>
        </w:rPr>
        <w:t>140]</w:t>
      </w:r>
    </w:p>
    <w:p w:rsidR="00BB37A1" w:rsidRDefault="002F5F5A">
      <w:pPr>
        <w:pStyle w:val="BodyText"/>
        <w:spacing w:before="112" w:line="288" w:lineRule="exact"/>
        <w:ind w:left="2234" w:right="748"/>
        <w:jc w:val="both"/>
      </w:pPr>
      <w:r>
        <w:t>These amendments arise from the issuance of International Financial Reporting Standard Annual Improvements to IFRSs 2012-2014 Cycle in September 2014, and editorial corrections. The sub-department has determined that the application of the Standard has no financial impact.</w:t>
      </w:r>
    </w:p>
    <w:p w:rsidR="00BB37A1" w:rsidRDefault="00BB37A1">
      <w:pPr>
        <w:spacing w:line="288" w:lineRule="exact"/>
        <w:jc w:val="both"/>
        <w:sectPr w:rsidR="00BB37A1">
          <w:footerReference w:type="default" r:id="rId81"/>
          <w:pgSz w:w="16840" w:h="11910" w:orient="landscape"/>
          <w:pgMar w:top="1120" w:right="0" w:bottom="620" w:left="0" w:header="0" w:footer="420" w:gutter="0"/>
          <w:pgNumType w:start="41"/>
          <w:cols w:space="720"/>
        </w:sectPr>
      </w:pPr>
    </w:p>
    <w:p w:rsidR="00BB37A1" w:rsidRDefault="00BB37A1">
      <w:pPr>
        <w:pStyle w:val="BodyText"/>
        <w:rPr>
          <w:sz w:val="20"/>
        </w:rPr>
      </w:pPr>
    </w:p>
    <w:p w:rsidR="00BB37A1" w:rsidRDefault="00BB37A1">
      <w:pPr>
        <w:pStyle w:val="BodyText"/>
        <w:spacing w:before="12"/>
        <w:rPr>
          <w:sz w:val="14"/>
        </w:rPr>
      </w:pPr>
    </w:p>
    <w:p w:rsidR="00BB37A1" w:rsidRDefault="002F5F5A">
      <w:pPr>
        <w:spacing w:before="51"/>
        <w:ind w:left="760"/>
        <w:jc w:val="both"/>
        <w:rPr>
          <w:i/>
          <w:sz w:val="24"/>
        </w:rPr>
      </w:pPr>
      <w:r>
        <w:rPr>
          <w:i/>
          <w:sz w:val="24"/>
        </w:rPr>
        <w:t>AASB 2015-2    Amendments to Australian Accounting Standards - Disclosure Initiative: Amendments to AASB 101 [AASB 7, 101, 134 &amp; 1049]</w:t>
      </w:r>
    </w:p>
    <w:p w:rsidR="00BB37A1" w:rsidRDefault="002F5F5A">
      <w:pPr>
        <w:pStyle w:val="BodyText"/>
        <w:spacing w:before="106" w:line="288" w:lineRule="exact"/>
        <w:ind w:left="2234" w:right="748"/>
        <w:jc w:val="both"/>
      </w:pPr>
      <w:r>
        <w:t>This</w:t>
      </w:r>
      <w:r>
        <w:rPr>
          <w:spacing w:val="-5"/>
        </w:rPr>
        <w:t xml:space="preserve"> </w:t>
      </w:r>
      <w:r>
        <w:t>Standard</w:t>
      </w:r>
      <w:r>
        <w:rPr>
          <w:spacing w:val="-6"/>
        </w:rPr>
        <w:t xml:space="preserve"> </w:t>
      </w:r>
      <w:r>
        <w:t>amends</w:t>
      </w:r>
      <w:r>
        <w:rPr>
          <w:spacing w:val="-6"/>
        </w:rPr>
        <w:t xml:space="preserve"> </w:t>
      </w:r>
      <w:r>
        <w:t>AASB</w:t>
      </w:r>
      <w:r>
        <w:rPr>
          <w:spacing w:val="-6"/>
        </w:rPr>
        <w:t xml:space="preserve"> </w:t>
      </w:r>
      <w:r>
        <w:t>101</w:t>
      </w:r>
      <w:r>
        <w:rPr>
          <w:spacing w:val="-6"/>
        </w:rPr>
        <w:t xml:space="preserve"> </w:t>
      </w:r>
      <w:r>
        <w:t>to</w:t>
      </w:r>
      <w:r>
        <w:rPr>
          <w:spacing w:val="-6"/>
        </w:rPr>
        <w:t xml:space="preserve"> </w:t>
      </w:r>
      <w:r>
        <w:t>provide</w:t>
      </w:r>
      <w:r>
        <w:rPr>
          <w:spacing w:val="-6"/>
        </w:rPr>
        <w:t xml:space="preserve"> </w:t>
      </w:r>
      <w:r>
        <w:t>clarification</w:t>
      </w:r>
      <w:r>
        <w:rPr>
          <w:spacing w:val="-6"/>
        </w:rPr>
        <w:t xml:space="preserve"> </w:t>
      </w:r>
      <w:r>
        <w:t>regarding</w:t>
      </w:r>
      <w:r>
        <w:rPr>
          <w:spacing w:val="-6"/>
        </w:rPr>
        <w:t xml:space="preserve"> </w:t>
      </w:r>
      <w:r>
        <w:t>the</w:t>
      </w:r>
      <w:r>
        <w:rPr>
          <w:spacing w:val="-6"/>
        </w:rPr>
        <w:t xml:space="preserve"> </w:t>
      </w:r>
      <w:r>
        <w:t>disclosure</w:t>
      </w:r>
      <w:r>
        <w:rPr>
          <w:spacing w:val="-6"/>
        </w:rPr>
        <w:t xml:space="preserve"> </w:t>
      </w:r>
      <w:r>
        <w:t>requirements</w:t>
      </w:r>
      <w:r>
        <w:rPr>
          <w:spacing w:val="-6"/>
        </w:rPr>
        <w:t xml:space="preserve"> </w:t>
      </w:r>
      <w:r>
        <w:t>in</w:t>
      </w:r>
      <w:r>
        <w:rPr>
          <w:spacing w:val="-6"/>
        </w:rPr>
        <w:t xml:space="preserve"> </w:t>
      </w:r>
      <w:r>
        <w:t>AASB</w:t>
      </w:r>
      <w:r>
        <w:rPr>
          <w:spacing w:val="-6"/>
        </w:rPr>
        <w:t xml:space="preserve"> </w:t>
      </w:r>
      <w:r>
        <w:t>101.</w:t>
      </w:r>
      <w:r>
        <w:rPr>
          <w:spacing w:val="-6"/>
        </w:rPr>
        <w:t xml:space="preserve"> </w:t>
      </w:r>
      <w:r>
        <w:t>Specifically,</w:t>
      </w:r>
      <w:r>
        <w:rPr>
          <w:spacing w:val="-6"/>
        </w:rPr>
        <w:t xml:space="preserve"> </w:t>
      </w:r>
      <w:r>
        <w:t>the</w:t>
      </w:r>
      <w:r>
        <w:rPr>
          <w:spacing w:val="-6"/>
        </w:rPr>
        <w:t xml:space="preserve"> </w:t>
      </w:r>
      <w:r>
        <w:t>Standard</w:t>
      </w:r>
      <w:r>
        <w:rPr>
          <w:spacing w:val="-6"/>
        </w:rPr>
        <w:t xml:space="preserve"> </w:t>
      </w:r>
      <w:r>
        <w:t>proposes narrow-focus</w:t>
      </w:r>
      <w:r>
        <w:rPr>
          <w:spacing w:val="-3"/>
        </w:rPr>
        <w:t xml:space="preserve"> </w:t>
      </w:r>
      <w:r>
        <w:t>amendments</w:t>
      </w:r>
      <w:r>
        <w:rPr>
          <w:spacing w:val="-3"/>
        </w:rPr>
        <w:t xml:space="preserve"> </w:t>
      </w:r>
      <w:r>
        <w:t>to</w:t>
      </w:r>
      <w:r>
        <w:rPr>
          <w:spacing w:val="-3"/>
        </w:rPr>
        <w:t xml:space="preserve"> </w:t>
      </w:r>
      <w:r>
        <w:t>address</w:t>
      </w:r>
      <w:r>
        <w:rPr>
          <w:spacing w:val="-3"/>
        </w:rPr>
        <w:t xml:space="preserve"> </w:t>
      </w:r>
      <w:r>
        <w:t>some</w:t>
      </w:r>
      <w:r>
        <w:rPr>
          <w:spacing w:val="-3"/>
        </w:rPr>
        <w:t xml:space="preserve"> </w:t>
      </w:r>
      <w:r>
        <w:t>of</w:t>
      </w:r>
      <w:r>
        <w:rPr>
          <w:spacing w:val="-3"/>
        </w:rPr>
        <w:t xml:space="preserve"> </w:t>
      </w:r>
      <w:r>
        <w:t>the</w:t>
      </w:r>
      <w:r>
        <w:rPr>
          <w:spacing w:val="-3"/>
        </w:rPr>
        <w:t xml:space="preserve"> </w:t>
      </w:r>
      <w:r>
        <w:t>concerns</w:t>
      </w:r>
      <w:r>
        <w:rPr>
          <w:spacing w:val="-3"/>
        </w:rPr>
        <w:t xml:space="preserve"> </w:t>
      </w:r>
      <w:r>
        <w:t>expressed</w:t>
      </w:r>
      <w:r>
        <w:rPr>
          <w:spacing w:val="-3"/>
        </w:rPr>
        <w:t xml:space="preserve"> </w:t>
      </w:r>
      <w:r>
        <w:t>about</w:t>
      </w:r>
      <w:r>
        <w:rPr>
          <w:spacing w:val="-3"/>
        </w:rPr>
        <w:t xml:space="preserve"> </w:t>
      </w:r>
      <w:r>
        <w:t>existing</w:t>
      </w:r>
      <w:r>
        <w:rPr>
          <w:spacing w:val="-3"/>
        </w:rPr>
        <w:t xml:space="preserve"> </w:t>
      </w:r>
      <w:r>
        <w:t>presentation</w:t>
      </w:r>
      <w:r>
        <w:rPr>
          <w:spacing w:val="-3"/>
        </w:rPr>
        <w:t xml:space="preserve"> </w:t>
      </w:r>
      <w:r>
        <w:t>and</w:t>
      </w:r>
      <w:r>
        <w:rPr>
          <w:spacing w:val="-3"/>
        </w:rPr>
        <w:t xml:space="preserve"> </w:t>
      </w:r>
      <w:r>
        <w:t>disclosure</w:t>
      </w:r>
      <w:r>
        <w:rPr>
          <w:spacing w:val="-4"/>
        </w:rPr>
        <w:t xml:space="preserve"> </w:t>
      </w:r>
      <w:r>
        <w:t>requirements</w:t>
      </w:r>
      <w:r>
        <w:rPr>
          <w:spacing w:val="-3"/>
        </w:rPr>
        <w:t xml:space="preserve"> </w:t>
      </w:r>
      <w:r>
        <w:t>and</w:t>
      </w:r>
      <w:r>
        <w:rPr>
          <w:spacing w:val="-3"/>
        </w:rPr>
        <w:t xml:space="preserve"> </w:t>
      </w:r>
      <w:r>
        <w:t>to</w:t>
      </w:r>
      <w:r>
        <w:rPr>
          <w:spacing w:val="-3"/>
        </w:rPr>
        <w:t xml:space="preserve"> </w:t>
      </w:r>
      <w:r>
        <w:t>ensure entities</w:t>
      </w:r>
      <w:r>
        <w:rPr>
          <w:spacing w:val="-5"/>
        </w:rPr>
        <w:t xml:space="preserve"> </w:t>
      </w:r>
      <w:r>
        <w:t>are</w:t>
      </w:r>
      <w:r>
        <w:rPr>
          <w:spacing w:val="-5"/>
        </w:rPr>
        <w:t xml:space="preserve"> </w:t>
      </w:r>
      <w:r>
        <w:t>able</w:t>
      </w:r>
      <w:r>
        <w:rPr>
          <w:spacing w:val="-5"/>
        </w:rPr>
        <w:t xml:space="preserve"> </w:t>
      </w:r>
      <w:r>
        <w:t>to</w:t>
      </w:r>
      <w:r>
        <w:rPr>
          <w:spacing w:val="-5"/>
        </w:rPr>
        <w:t xml:space="preserve"> </w:t>
      </w:r>
      <w:r>
        <w:t>use</w:t>
      </w:r>
      <w:r>
        <w:rPr>
          <w:spacing w:val="-5"/>
        </w:rPr>
        <w:t xml:space="preserve"> </w:t>
      </w:r>
      <w:r>
        <w:t>judgement</w:t>
      </w:r>
      <w:r>
        <w:rPr>
          <w:spacing w:val="-5"/>
        </w:rPr>
        <w:t xml:space="preserve"> </w:t>
      </w:r>
      <w:r>
        <w:t>when</w:t>
      </w:r>
      <w:r>
        <w:rPr>
          <w:spacing w:val="-5"/>
        </w:rPr>
        <w:t xml:space="preserve"> </w:t>
      </w:r>
      <w:r>
        <w:t>applying</w:t>
      </w:r>
      <w:r>
        <w:rPr>
          <w:spacing w:val="-5"/>
        </w:rPr>
        <w:t xml:space="preserve"> </w:t>
      </w:r>
      <w:r>
        <w:t>a</w:t>
      </w:r>
      <w:r>
        <w:rPr>
          <w:spacing w:val="-5"/>
        </w:rPr>
        <w:t xml:space="preserve"> </w:t>
      </w:r>
      <w:r>
        <w:t>Standard</w:t>
      </w:r>
      <w:r>
        <w:rPr>
          <w:spacing w:val="-5"/>
        </w:rPr>
        <w:t xml:space="preserve"> </w:t>
      </w:r>
      <w:r>
        <w:t>in</w:t>
      </w:r>
      <w:r>
        <w:rPr>
          <w:spacing w:val="-5"/>
        </w:rPr>
        <w:t xml:space="preserve"> </w:t>
      </w:r>
      <w:r>
        <w:t>determining</w:t>
      </w:r>
      <w:r>
        <w:rPr>
          <w:spacing w:val="-5"/>
        </w:rPr>
        <w:t xml:space="preserve"> </w:t>
      </w:r>
      <w:r>
        <w:t>what</w:t>
      </w:r>
      <w:r>
        <w:rPr>
          <w:spacing w:val="-5"/>
        </w:rPr>
        <w:t xml:space="preserve"> </w:t>
      </w:r>
      <w:r>
        <w:t>information</w:t>
      </w:r>
      <w:r>
        <w:rPr>
          <w:spacing w:val="-5"/>
        </w:rPr>
        <w:t xml:space="preserve"> </w:t>
      </w:r>
      <w:r>
        <w:t>to</w:t>
      </w:r>
      <w:r>
        <w:rPr>
          <w:spacing w:val="-5"/>
        </w:rPr>
        <w:t xml:space="preserve"> </w:t>
      </w:r>
      <w:r>
        <w:t>disclose</w:t>
      </w:r>
      <w:r>
        <w:rPr>
          <w:spacing w:val="-5"/>
        </w:rPr>
        <w:t xml:space="preserve"> </w:t>
      </w:r>
      <w:r>
        <w:t>in</w:t>
      </w:r>
      <w:r>
        <w:rPr>
          <w:spacing w:val="-5"/>
        </w:rPr>
        <w:t xml:space="preserve"> </w:t>
      </w:r>
      <w:r>
        <w:t>their</w:t>
      </w:r>
      <w:r>
        <w:rPr>
          <w:spacing w:val="-5"/>
        </w:rPr>
        <w:t xml:space="preserve"> </w:t>
      </w:r>
      <w:r>
        <w:t>financial</w:t>
      </w:r>
      <w:r>
        <w:rPr>
          <w:spacing w:val="-5"/>
        </w:rPr>
        <w:t xml:space="preserve"> </w:t>
      </w:r>
      <w:r>
        <w:t>statements.</w:t>
      </w:r>
      <w:r>
        <w:rPr>
          <w:spacing w:val="-5"/>
        </w:rPr>
        <w:t xml:space="preserve"> </w:t>
      </w:r>
      <w:r>
        <w:t>There</w:t>
      </w:r>
      <w:r>
        <w:rPr>
          <w:spacing w:val="-5"/>
        </w:rPr>
        <w:t xml:space="preserve"> </w:t>
      </w:r>
      <w:r>
        <w:t>is no financial</w:t>
      </w:r>
      <w:r>
        <w:rPr>
          <w:spacing w:val="-3"/>
        </w:rPr>
        <w:t xml:space="preserve"> </w:t>
      </w:r>
      <w:r>
        <w:t>impact.</w:t>
      </w:r>
    </w:p>
    <w:p w:rsidR="00BB37A1" w:rsidRDefault="002F5F5A">
      <w:pPr>
        <w:tabs>
          <w:tab w:val="left" w:pos="2234"/>
        </w:tabs>
        <w:spacing w:before="71" w:line="288" w:lineRule="exact"/>
        <w:ind w:left="2234" w:right="748" w:hanging="1475"/>
        <w:rPr>
          <w:i/>
          <w:sz w:val="24"/>
        </w:rPr>
      </w:pPr>
      <w:r>
        <w:rPr>
          <w:i/>
          <w:sz w:val="24"/>
        </w:rPr>
        <w:t>AASB 2015-6</w:t>
      </w:r>
      <w:r>
        <w:rPr>
          <w:i/>
          <w:sz w:val="24"/>
        </w:rPr>
        <w:tab/>
        <w:t>Amendments</w:t>
      </w:r>
      <w:r>
        <w:rPr>
          <w:i/>
          <w:spacing w:val="13"/>
          <w:sz w:val="24"/>
        </w:rPr>
        <w:t xml:space="preserve"> </w:t>
      </w:r>
      <w:r>
        <w:rPr>
          <w:i/>
          <w:sz w:val="24"/>
        </w:rPr>
        <w:t>to</w:t>
      </w:r>
      <w:r>
        <w:rPr>
          <w:i/>
          <w:spacing w:val="13"/>
          <w:sz w:val="24"/>
        </w:rPr>
        <w:t xml:space="preserve"> </w:t>
      </w:r>
      <w:r>
        <w:rPr>
          <w:i/>
          <w:sz w:val="24"/>
        </w:rPr>
        <w:t>Australian</w:t>
      </w:r>
      <w:r>
        <w:rPr>
          <w:i/>
          <w:spacing w:val="13"/>
          <w:sz w:val="24"/>
        </w:rPr>
        <w:t xml:space="preserve"> </w:t>
      </w:r>
      <w:r>
        <w:rPr>
          <w:i/>
          <w:sz w:val="24"/>
        </w:rPr>
        <w:t>Accounting</w:t>
      </w:r>
      <w:r>
        <w:rPr>
          <w:i/>
          <w:spacing w:val="13"/>
          <w:sz w:val="24"/>
        </w:rPr>
        <w:t xml:space="preserve"> </w:t>
      </w:r>
      <w:r>
        <w:rPr>
          <w:i/>
          <w:sz w:val="24"/>
        </w:rPr>
        <w:t>Standards</w:t>
      </w:r>
      <w:r>
        <w:rPr>
          <w:i/>
          <w:spacing w:val="13"/>
          <w:sz w:val="24"/>
        </w:rPr>
        <w:t xml:space="preserve"> </w:t>
      </w:r>
      <w:r>
        <w:rPr>
          <w:i/>
          <w:sz w:val="24"/>
        </w:rPr>
        <w:t>-</w:t>
      </w:r>
      <w:r>
        <w:rPr>
          <w:i/>
          <w:spacing w:val="13"/>
          <w:sz w:val="24"/>
        </w:rPr>
        <w:t xml:space="preserve"> </w:t>
      </w:r>
      <w:r>
        <w:rPr>
          <w:i/>
          <w:sz w:val="24"/>
        </w:rPr>
        <w:t>Extending</w:t>
      </w:r>
      <w:r>
        <w:rPr>
          <w:i/>
          <w:spacing w:val="13"/>
          <w:sz w:val="24"/>
        </w:rPr>
        <w:t xml:space="preserve"> </w:t>
      </w:r>
      <w:r>
        <w:rPr>
          <w:i/>
          <w:sz w:val="24"/>
        </w:rPr>
        <w:t>Related</w:t>
      </w:r>
      <w:r>
        <w:rPr>
          <w:i/>
          <w:spacing w:val="13"/>
          <w:sz w:val="24"/>
        </w:rPr>
        <w:t xml:space="preserve"> </w:t>
      </w:r>
      <w:r>
        <w:rPr>
          <w:i/>
          <w:sz w:val="24"/>
        </w:rPr>
        <w:t>Party</w:t>
      </w:r>
      <w:r>
        <w:rPr>
          <w:i/>
          <w:spacing w:val="13"/>
          <w:sz w:val="24"/>
        </w:rPr>
        <w:t xml:space="preserve"> </w:t>
      </w:r>
      <w:r>
        <w:rPr>
          <w:i/>
          <w:sz w:val="24"/>
        </w:rPr>
        <w:t>Disclosures</w:t>
      </w:r>
      <w:r>
        <w:rPr>
          <w:i/>
          <w:spacing w:val="13"/>
          <w:sz w:val="24"/>
        </w:rPr>
        <w:t xml:space="preserve"> </w:t>
      </w:r>
      <w:r>
        <w:rPr>
          <w:i/>
          <w:sz w:val="24"/>
        </w:rPr>
        <w:t>to</w:t>
      </w:r>
      <w:r>
        <w:rPr>
          <w:i/>
          <w:spacing w:val="13"/>
          <w:sz w:val="24"/>
        </w:rPr>
        <w:t xml:space="preserve"> </w:t>
      </w:r>
      <w:r>
        <w:rPr>
          <w:i/>
          <w:sz w:val="24"/>
        </w:rPr>
        <w:t>Not-for-Profit</w:t>
      </w:r>
      <w:r>
        <w:rPr>
          <w:i/>
          <w:spacing w:val="13"/>
          <w:sz w:val="24"/>
        </w:rPr>
        <w:t xml:space="preserve"> </w:t>
      </w:r>
      <w:r>
        <w:rPr>
          <w:i/>
          <w:sz w:val="24"/>
        </w:rPr>
        <w:t>Public</w:t>
      </w:r>
      <w:r>
        <w:rPr>
          <w:i/>
          <w:spacing w:val="13"/>
          <w:sz w:val="24"/>
        </w:rPr>
        <w:t xml:space="preserve"> </w:t>
      </w:r>
      <w:r>
        <w:rPr>
          <w:i/>
          <w:sz w:val="24"/>
        </w:rPr>
        <w:t>Sector</w:t>
      </w:r>
      <w:r>
        <w:rPr>
          <w:i/>
          <w:spacing w:val="13"/>
          <w:sz w:val="24"/>
        </w:rPr>
        <w:t xml:space="preserve"> </w:t>
      </w:r>
      <w:r>
        <w:rPr>
          <w:i/>
          <w:sz w:val="24"/>
        </w:rPr>
        <w:t>Entities</w:t>
      </w:r>
      <w:r>
        <w:rPr>
          <w:i/>
          <w:spacing w:val="13"/>
          <w:sz w:val="24"/>
        </w:rPr>
        <w:t xml:space="preserve"> </w:t>
      </w:r>
      <w:r>
        <w:rPr>
          <w:i/>
          <w:sz w:val="24"/>
        </w:rPr>
        <w:t>[AASB</w:t>
      </w:r>
      <w:r>
        <w:rPr>
          <w:i/>
          <w:spacing w:val="13"/>
          <w:sz w:val="24"/>
        </w:rPr>
        <w:t xml:space="preserve"> </w:t>
      </w:r>
      <w:r>
        <w:rPr>
          <w:i/>
          <w:sz w:val="24"/>
        </w:rPr>
        <w:t>10,</w:t>
      </w:r>
      <w:r>
        <w:rPr>
          <w:i/>
          <w:spacing w:val="13"/>
          <w:sz w:val="24"/>
        </w:rPr>
        <w:t xml:space="preserve"> </w:t>
      </w:r>
      <w:r>
        <w:rPr>
          <w:i/>
          <w:spacing w:val="2"/>
          <w:sz w:val="24"/>
        </w:rPr>
        <w:t xml:space="preserve">124 </w:t>
      </w:r>
      <w:r>
        <w:rPr>
          <w:i/>
          <w:sz w:val="24"/>
        </w:rPr>
        <w:t>&amp;</w:t>
      </w:r>
      <w:r>
        <w:rPr>
          <w:i/>
          <w:spacing w:val="14"/>
          <w:sz w:val="24"/>
        </w:rPr>
        <w:t xml:space="preserve"> </w:t>
      </w:r>
      <w:r>
        <w:rPr>
          <w:i/>
          <w:sz w:val="24"/>
        </w:rPr>
        <w:t>1049]</w:t>
      </w:r>
    </w:p>
    <w:p w:rsidR="00BB37A1" w:rsidRDefault="002F5F5A">
      <w:pPr>
        <w:pStyle w:val="BodyText"/>
        <w:spacing w:before="113" w:line="288" w:lineRule="exact"/>
        <w:ind w:left="2234" w:right="748"/>
        <w:jc w:val="both"/>
      </w:pPr>
      <w:r>
        <w:t>The amendments extend the scope of AASB 124 to include application by not-for-profit public sector entities. Implementation guidance is included to assist application of the Standard by not-for-profit public sector entities. There is no financial impact.</w:t>
      </w:r>
    </w:p>
    <w:p w:rsidR="00BB37A1" w:rsidRDefault="002F5F5A">
      <w:pPr>
        <w:spacing w:before="207"/>
        <w:ind w:left="760"/>
        <w:jc w:val="both"/>
        <w:rPr>
          <w:i/>
          <w:sz w:val="24"/>
        </w:rPr>
      </w:pPr>
      <w:r>
        <w:rPr>
          <w:i/>
          <w:sz w:val="24"/>
        </w:rPr>
        <w:t>AASB 2015-10   Amendments to Australian Accounting Standards - Effective Date of Amendments to AASB 10 &amp; 128</w:t>
      </w:r>
    </w:p>
    <w:p w:rsidR="00BB37A1" w:rsidRDefault="002F5F5A">
      <w:pPr>
        <w:pStyle w:val="BodyText"/>
        <w:spacing w:before="106" w:line="288" w:lineRule="exact"/>
        <w:ind w:left="2234" w:right="748"/>
        <w:jc w:val="both"/>
      </w:pPr>
      <w:r>
        <w:t>This</w:t>
      </w:r>
      <w:r>
        <w:rPr>
          <w:spacing w:val="-6"/>
        </w:rPr>
        <w:t xml:space="preserve"> </w:t>
      </w:r>
      <w:r>
        <w:t>Standard</w:t>
      </w:r>
      <w:r>
        <w:rPr>
          <w:spacing w:val="-7"/>
        </w:rPr>
        <w:t xml:space="preserve"> </w:t>
      </w:r>
      <w:r>
        <w:rPr>
          <w:spacing w:val="-3"/>
        </w:rPr>
        <w:t>defers</w:t>
      </w:r>
      <w:r>
        <w:rPr>
          <w:spacing w:val="-7"/>
        </w:rPr>
        <w:t xml:space="preserve"> </w:t>
      </w:r>
      <w:r>
        <w:t>the</w:t>
      </w:r>
      <w:r>
        <w:rPr>
          <w:spacing w:val="-7"/>
        </w:rPr>
        <w:t xml:space="preserve"> </w:t>
      </w:r>
      <w:r>
        <w:t>mandatory</w:t>
      </w:r>
      <w:r>
        <w:rPr>
          <w:spacing w:val="-7"/>
        </w:rPr>
        <w:t xml:space="preserve"> </w:t>
      </w:r>
      <w:r>
        <w:t>effective</w:t>
      </w:r>
      <w:r>
        <w:rPr>
          <w:spacing w:val="-7"/>
        </w:rPr>
        <w:t xml:space="preserve"> </w:t>
      </w:r>
      <w:r>
        <w:t>date</w:t>
      </w:r>
      <w:r>
        <w:rPr>
          <w:spacing w:val="-7"/>
        </w:rPr>
        <w:t xml:space="preserve"> </w:t>
      </w:r>
      <w:r>
        <w:t>(application</w:t>
      </w:r>
      <w:r>
        <w:rPr>
          <w:spacing w:val="-6"/>
        </w:rPr>
        <w:t xml:space="preserve"> </w:t>
      </w:r>
      <w:r>
        <w:t>date)</w:t>
      </w:r>
      <w:r>
        <w:rPr>
          <w:spacing w:val="-7"/>
        </w:rPr>
        <w:t xml:space="preserve"> </w:t>
      </w:r>
      <w:r>
        <w:t>of</w:t>
      </w:r>
      <w:r>
        <w:rPr>
          <w:spacing w:val="-6"/>
        </w:rPr>
        <w:t xml:space="preserve"> </w:t>
      </w:r>
      <w:r>
        <w:t>amendments</w:t>
      </w:r>
      <w:r>
        <w:rPr>
          <w:spacing w:val="-7"/>
        </w:rPr>
        <w:t xml:space="preserve"> </w:t>
      </w:r>
      <w:r>
        <w:t>to</w:t>
      </w:r>
      <w:r>
        <w:rPr>
          <w:spacing w:val="-6"/>
        </w:rPr>
        <w:t xml:space="preserve"> </w:t>
      </w:r>
      <w:r>
        <w:t>AASB</w:t>
      </w:r>
      <w:r>
        <w:rPr>
          <w:spacing w:val="-7"/>
        </w:rPr>
        <w:t xml:space="preserve"> </w:t>
      </w:r>
      <w:r>
        <w:t>10</w:t>
      </w:r>
      <w:r>
        <w:rPr>
          <w:spacing w:val="-7"/>
        </w:rPr>
        <w:t xml:space="preserve"> </w:t>
      </w:r>
      <w:r>
        <w:t>&amp;</w:t>
      </w:r>
      <w:r>
        <w:rPr>
          <w:spacing w:val="-7"/>
        </w:rPr>
        <w:t xml:space="preserve"> </w:t>
      </w:r>
      <w:r>
        <w:t>AASB</w:t>
      </w:r>
      <w:r>
        <w:rPr>
          <w:spacing w:val="-7"/>
        </w:rPr>
        <w:t xml:space="preserve"> </w:t>
      </w:r>
      <w:r>
        <w:t>128</w:t>
      </w:r>
      <w:r>
        <w:rPr>
          <w:spacing w:val="-7"/>
        </w:rPr>
        <w:t xml:space="preserve"> </w:t>
      </w:r>
      <w:r>
        <w:t>that</w:t>
      </w:r>
      <w:r>
        <w:rPr>
          <w:spacing w:val="-7"/>
        </w:rPr>
        <w:t xml:space="preserve"> </w:t>
      </w:r>
      <w:r>
        <w:t>were</w:t>
      </w:r>
      <w:r>
        <w:rPr>
          <w:spacing w:val="-7"/>
        </w:rPr>
        <w:t xml:space="preserve"> </w:t>
      </w:r>
      <w:r>
        <w:t>originally</w:t>
      </w:r>
      <w:r>
        <w:rPr>
          <w:spacing w:val="-6"/>
        </w:rPr>
        <w:t xml:space="preserve"> </w:t>
      </w:r>
      <w:r>
        <w:t>made</w:t>
      </w:r>
      <w:r>
        <w:rPr>
          <w:spacing w:val="-7"/>
        </w:rPr>
        <w:t xml:space="preserve"> </w:t>
      </w:r>
      <w:r>
        <w:t>in</w:t>
      </w:r>
      <w:r>
        <w:rPr>
          <w:spacing w:val="-6"/>
        </w:rPr>
        <w:t xml:space="preserve"> </w:t>
      </w:r>
      <w:r>
        <w:t>AASB 2014-10 so that the amendments are required to be applied for annual reporting periods beginning on or after 1 January 2018 instead of 1 January 2016. There is no financial</w:t>
      </w:r>
      <w:r>
        <w:rPr>
          <w:spacing w:val="-6"/>
        </w:rPr>
        <w:t xml:space="preserve"> </w:t>
      </w:r>
      <w:r>
        <w:t>impact.</w:t>
      </w:r>
    </w:p>
    <w:p w:rsidR="00BB37A1" w:rsidRDefault="00BB37A1">
      <w:pPr>
        <w:pStyle w:val="BodyText"/>
      </w:pPr>
    </w:p>
    <w:p w:rsidR="00BB37A1" w:rsidRDefault="002F5F5A">
      <w:pPr>
        <w:pStyle w:val="Heading5"/>
        <w:spacing w:before="208"/>
        <w:jc w:val="both"/>
      </w:pPr>
      <w:r>
        <w:t>Future impact of Australian Accounting Standards not yet operative</w:t>
      </w:r>
    </w:p>
    <w:p w:rsidR="00BB37A1" w:rsidRDefault="002F5F5A">
      <w:pPr>
        <w:spacing w:before="50" w:line="288" w:lineRule="exact"/>
        <w:ind w:left="680" w:right="678"/>
        <w:jc w:val="both"/>
        <w:rPr>
          <w:sz w:val="24"/>
        </w:rPr>
      </w:pPr>
      <w:r>
        <w:rPr>
          <w:sz w:val="24"/>
        </w:rPr>
        <w:t>The</w:t>
      </w:r>
      <w:r>
        <w:rPr>
          <w:spacing w:val="-21"/>
          <w:sz w:val="24"/>
        </w:rPr>
        <w:t xml:space="preserve"> </w:t>
      </w:r>
      <w:r>
        <w:rPr>
          <w:sz w:val="24"/>
        </w:rPr>
        <w:t>sub-department</w:t>
      </w:r>
      <w:r>
        <w:rPr>
          <w:spacing w:val="-21"/>
          <w:sz w:val="24"/>
        </w:rPr>
        <w:t xml:space="preserve"> </w:t>
      </w:r>
      <w:r>
        <w:rPr>
          <w:sz w:val="24"/>
        </w:rPr>
        <w:t>cannot</w:t>
      </w:r>
      <w:r>
        <w:rPr>
          <w:spacing w:val="-20"/>
          <w:sz w:val="24"/>
        </w:rPr>
        <w:t xml:space="preserve"> </w:t>
      </w:r>
      <w:r>
        <w:rPr>
          <w:sz w:val="24"/>
        </w:rPr>
        <w:t>early</w:t>
      </w:r>
      <w:r>
        <w:rPr>
          <w:spacing w:val="-21"/>
          <w:sz w:val="24"/>
        </w:rPr>
        <w:t xml:space="preserve"> </w:t>
      </w:r>
      <w:r>
        <w:rPr>
          <w:sz w:val="24"/>
        </w:rPr>
        <w:t>adopt</w:t>
      </w:r>
      <w:r>
        <w:rPr>
          <w:spacing w:val="-21"/>
          <w:sz w:val="24"/>
        </w:rPr>
        <w:t xml:space="preserve"> </w:t>
      </w:r>
      <w:r>
        <w:rPr>
          <w:sz w:val="24"/>
        </w:rPr>
        <w:t>an</w:t>
      </w:r>
      <w:r>
        <w:rPr>
          <w:spacing w:val="-21"/>
          <w:sz w:val="24"/>
        </w:rPr>
        <w:t xml:space="preserve"> </w:t>
      </w:r>
      <w:r>
        <w:rPr>
          <w:sz w:val="24"/>
        </w:rPr>
        <w:t>Australian</w:t>
      </w:r>
      <w:r>
        <w:rPr>
          <w:spacing w:val="-20"/>
          <w:sz w:val="24"/>
        </w:rPr>
        <w:t xml:space="preserve"> </w:t>
      </w:r>
      <w:r>
        <w:rPr>
          <w:sz w:val="24"/>
        </w:rPr>
        <w:t>Accounting</w:t>
      </w:r>
      <w:r>
        <w:rPr>
          <w:spacing w:val="-21"/>
          <w:sz w:val="24"/>
        </w:rPr>
        <w:t xml:space="preserve"> </w:t>
      </w:r>
      <w:r>
        <w:rPr>
          <w:sz w:val="24"/>
        </w:rPr>
        <w:t>Standard</w:t>
      </w:r>
      <w:r>
        <w:rPr>
          <w:spacing w:val="-21"/>
          <w:sz w:val="24"/>
        </w:rPr>
        <w:t xml:space="preserve"> </w:t>
      </w:r>
      <w:r>
        <w:rPr>
          <w:sz w:val="24"/>
        </w:rPr>
        <w:t>unless</w:t>
      </w:r>
      <w:r>
        <w:rPr>
          <w:spacing w:val="-20"/>
          <w:sz w:val="24"/>
        </w:rPr>
        <w:t xml:space="preserve"> </w:t>
      </w:r>
      <w:r>
        <w:rPr>
          <w:sz w:val="24"/>
        </w:rPr>
        <w:t>specifically</w:t>
      </w:r>
      <w:r>
        <w:rPr>
          <w:spacing w:val="-21"/>
          <w:sz w:val="24"/>
        </w:rPr>
        <w:t xml:space="preserve"> </w:t>
      </w:r>
      <w:r>
        <w:rPr>
          <w:sz w:val="24"/>
        </w:rPr>
        <w:t>permitted</w:t>
      </w:r>
      <w:r>
        <w:rPr>
          <w:spacing w:val="-21"/>
          <w:sz w:val="24"/>
        </w:rPr>
        <w:t xml:space="preserve"> </w:t>
      </w:r>
      <w:r>
        <w:rPr>
          <w:sz w:val="24"/>
        </w:rPr>
        <w:t>by</w:t>
      </w:r>
      <w:r>
        <w:rPr>
          <w:spacing w:val="-21"/>
          <w:sz w:val="24"/>
        </w:rPr>
        <w:t xml:space="preserve"> </w:t>
      </w:r>
      <w:r>
        <w:rPr>
          <w:sz w:val="24"/>
        </w:rPr>
        <w:t>TI</w:t>
      </w:r>
      <w:r>
        <w:rPr>
          <w:spacing w:val="-21"/>
          <w:sz w:val="24"/>
        </w:rPr>
        <w:t xml:space="preserve"> </w:t>
      </w:r>
      <w:r>
        <w:rPr>
          <w:sz w:val="24"/>
        </w:rPr>
        <w:t>1101</w:t>
      </w:r>
      <w:r>
        <w:rPr>
          <w:spacing w:val="-21"/>
          <w:sz w:val="24"/>
        </w:rPr>
        <w:t xml:space="preserve"> </w:t>
      </w:r>
      <w:r>
        <w:rPr>
          <w:i/>
          <w:sz w:val="24"/>
        </w:rPr>
        <w:t>Application</w:t>
      </w:r>
      <w:r>
        <w:rPr>
          <w:i/>
          <w:spacing w:val="-21"/>
          <w:sz w:val="24"/>
        </w:rPr>
        <w:t xml:space="preserve"> </w:t>
      </w:r>
      <w:r>
        <w:rPr>
          <w:i/>
          <w:sz w:val="24"/>
        </w:rPr>
        <w:t>of</w:t>
      </w:r>
      <w:r>
        <w:rPr>
          <w:i/>
          <w:spacing w:val="-21"/>
          <w:sz w:val="24"/>
        </w:rPr>
        <w:t xml:space="preserve"> </w:t>
      </w:r>
      <w:r>
        <w:rPr>
          <w:i/>
          <w:sz w:val="24"/>
        </w:rPr>
        <w:t>Australian</w:t>
      </w:r>
      <w:r>
        <w:rPr>
          <w:i/>
          <w:spacing w:val="-20"/>
          <w:sz w:val="24"/>
        </w:rPr>
        <w:t xml:space="preserve"> </w:t>
      </w:r>
      <w:r>
        <w:rPr>
          <w:i/>
          <w:sz w:val="24"/>
        </w:rPr>
        <w:t>Accounting</w:t>
      </w:r>
      <w:r>
        <w:rPr>
          <w:i/>
          <w:spacing w:val="-21"/>
          <w:sz w:val="24"/>
        </w:rPr>
        <w:t xml:space="preserve"> </w:t>
      </w:r>
      <w:r>
        <w:rPr>
          <w:i/>
          <w:sz w:val="24"/>
        </w:rPr>
        <w:t>Standards and</w:t>
      </w:r>
      <w:r>
        <w:rPr>
          <w:i/>
          <w:spacing w:val="-18"/>
          <w:sz w:val="24"/>
        </w:rPr>
        <w:t xml:space="preserve"> </w:t>
      </w:r>
      <w:r>
        <w:rPr>
          <w:i/>
          <w:sz w:val="24"/>
        </w:rPr>
        <w:t>Other</w:t>
      </w:r>
      <w:r>
        <w:rPr>
          <w:i/>
          <w:spacing w:val="-18"/>
          <w:sz w:val="24"/>
        </w:rPr>
        <w:t xml:space="preserve"> </w:t>
      </w:r>
      <w:r>
        <w:rPr>
          <w:i/>
          <w:sz w:val="24"/>
        </w:rPr>
        <w:t>Pronouncements</w:t>
      </w:r>
      <w:r>
        <w:rPr>
          <w:i/>
          <w:spacing w:val="-18"/>
          <w:sz w:val="24"/>
        </w:rPr>
        <w:t xml:space="preserve"> </w:t>
      </w:r>
      <w:r>
        <w:rPr>
          <w:sz w:val="24"/>
        </w:rPr>
        <w:t>or</w:t>
      </w:r>
      <w:r>
        <w:rPr>
          <w:spacing w:val="-18"/>
          <w:sz w:val="24"/>
        </w:rPr>
        <w:t xml:space="preserve"> </w:t>
      </w:r>
      <w:r>
        <w:rPr>
          <w:sz w:val="24"/>
        </w:rPr>
        <w:t>by</w:t>
      </w:r>
      <w:r>
        <w:rPr>
          <w:spacing w:val="-18"/>
          <w:sz w:val="24"/>
        </w:rPr>
        <w:t xml:space="preserve"> </w:t>
      </w:r>
      <w:r>
        <w:rPr>
          <w:sz w:val="24"/>
        </w:rPr>
        <w:t>an</w:t>
      </w:r>
      <w:r>
        <w:rPr>
          <w:spacing w:val="-18"/>
          <w:sz w:val="24"/>
        </w:rPr>
        <w:t xml:space="preserve"> </w:t>
      </w:r>
      <w:r>
        <w:rPr>
          <w:sz w:val="24"/>
        </w:rPr>
        <w:t>exemption</w:t>
      </w:r>
      <w:r>
        <w:rPr>
          <w:spacing w:val="-18"/>
          <w:sz w:val="24"/>
        </w:rPr>
        <w:t xml:space="preserve"> </w:t>
      </w:r>
      <w:r>
        <w:rPr>
          <w:sz w:val="24"/>
        </w:rPr>
        <w:t>from</w:t>
      </w:r>
      <w:r>
        <w:rPr>
          <w:spacing w:val="-18"/>
          <w:sz w:val="24"/>
        </w:rPr>
        <w:t xml:space="preserve"> </w:t>
      </w:r>
      <w:r>
        <w:rPr>
          <w:sz w:val="24"/>
        </w:rPr>
        <w:t>TI</w:t>
      </w:r>
      <w:r>
        <w:rPr>
          <w:spacing w:val="-18"/>
          <w:sz w:val="24"/>
        </w:rPr>
        <w:t xml:space="preserve"> </w:t>
      </w:r>
      <w:r>
        <w:rPr>
          <w:sz w:val="24"/>
        </w:rPr>
        <w:t>1101.</w:t>
      </w:r>
      <w:r>
        <w:rPr>
          <w:spacing w:val="-18"/>
          <w:sz w:val="24"/>
        </w:rPr>
        <w:t xml:space="preserve"> </w:t>
      </w:r>
      <w:r>
        <w:rPr>
          <w:sz w:val="24"/>
        </w:rPr>
        <w:t>Where</w:t>
      </w:r>
      <w:r>
        <w:rPr>
          <w:spacing w:val="-18"/>
          <w:sz w:val="24"/>
        </w:rPr>
        <w:t xml:space="preserve"> </w:t>
      </w:r>
      <w:r>
        <w:rPr>
          <w:sz w:val="24"/>
        </w:rPr>
        <w:t>applicable,</w:t>
      </w:r>
      <w:r>
        <w:rPr>
          <w:spacing w:val="-18"/>
          <w:sz w:val="24"/>
        </w:rPr>
        <w:t xml:space="preserve"> </w:t>
      </w:r>
      <w:r>
        <w:rPr>
          <w:sz w:val="24"/>
        </w:rPr>
        <w:t>the</w:t>
      </w:r>
      <w:r>
        <w:rPr>
          <w:spacing w:val="-18"/>
          <w:sz w:val="24"/>
        </w:rPr>
        <w:t xml:space="preserve"> </w:t>
      </w:r>
      <w:r>
        <w:rPr>
          <w:sz w:val="24"/>
        </w:rPr>
        <w:t>sub-department</w:t>
      </w:r>
      <w:r>
        <w:rPr>
          <w:spacing w:val="-18"/>
          <w:sz w:val="24"/>
        </w:rPr>
        <w:t xml:space="preserve"> </w:t>
      </w:r>
      <w:r>
        <w:rPr>
          <w:sz w:val="24"/>
        </w:rPr>
        <w:t>plans</w:t>
      </w:r>
      <w:r>
        <w:rPr>
          <w:spacing w:val="-17"/>
          <w:sz w:val="24"/>
        </w:rPr>
        <w:t xml:space="preserve"> </w:t>
      </w:r>
      <w:r>
        <w:rPr>
          <w:sz w:val="24"/>
        </w:rPr>
        <w:t>to</w:t>
      </w:r>
      <w:r>
        <w:rPr>
          <w:spacing w:val="-18"/>
          <w:sz w:val="24"/>
        </w:rPr>
        <w:t xml:space="preserve"> </w:t>
      </w:r>
      <w:r>
        <w:rPr>
          <w:sz w:val="24"/>
        </w:rPr>
        <w:t>apply</w:t>
      </w:r>
      <w:r>
        <w:rPr>
          <w:spacing w:val="-18"/>
          <w:sz w:val="24"/>
        </w:rPr>
        <w:t xml:space="preserve"> </w:t>
      </w:r>
      <w:r>
        <w:rPr>
          <w:sz w:val="24"/>
        </w:rPr>
        <w:t>the</w:t>
      </w:r>
      <w:r>
        <w:rPr>
          <w:spacing w:val="-18"/>
          <w:sz w:val="24"/>
        </w:rPr>
        <w:t xml:space="preserve"> </w:t>
      </w:r>
      <w:r>
        <w:rPr>
          <w:sz w:val="24"/>
        </w:rPr>
        <w:t>following</w:t>
      </w:r>
      <w:r>
        <w:rPr>
          <w:spacing w:val="-18"/>
          <w:sz w:val="24"/>
        </w:rPr>
        <w:t xml:space="preserve"> </w:t>
      </w:r>
      <w:r>
        <w:rPr>
          <w:sz w:val="24"/>
        </w:rPr>
        <w:t>Australian</w:t>
      </w:r>
      <w:r>
        <w:rPr>
          <w:spacing w:val="-17"/>
          <w:sz w:val="24"/>
        </w:rPr>
        <w:t xml:space="preserve"> </w:t>
      </w:r>
      <w:r>
        <w:rPr>
          <w:sz w:val="24"/>
        </w:rPr>
        <w:t>Accounting</w:t>
      </w:r>
      <w:r>
        <w:rPr>
          <w:spacing w:val="-18"/>
          <w:sz w:val="24"/>
        </w:rPr>
        <w:t xml:space="preserve"> </w:t>
      </w:r>
      <w:r>
        <w:rPr>
          <w:sz w:val="24"/>
        </w:rPr>
        <w:t>Standards from their application</w:t>
      </w:r>
      <w:r>
        <w:rPr>
          <w:spacing w:val="-17"/>
          <w:sz w:val="24"/>
        </w:rPr>
        <w:t xml:space="preserve"> </w:t>
      </w:r>
      <w:r>
        <w:rPr>
          <w:sz w:val="24"/>
        </w:rPr>
        <w:t>date.</w:t>
      </w:r>
    </w:p>
    <w:p w:rsidR="00BB37A1" w:rsidRDefault="00BB37A1">
      <w:pPr>
        <w:spacing w:line="288" w:lineRule="exact"/>
        <w:jc w:val="both"/>
        <w:rPr>
          <w:sz w:val="24"/>
        </w:rPr>
        <w:sectPr w:rsidR="00BB37A1">
          <w:pgSz w:w="16840" w:h="11910" w:orient="landscape"/>
          <w:pgMar w:top="1120" w:right="0" w:bottom="620" w:left="0" w:header="0" w:footer="420" w:gutter="0"/>
          <w:cols w:space="720"/>
        </w:sectPr>
      </w:pPr>
    </w:p>
    <w:p w:rsidR="00BB37A1" w:rsidRDefault="00BB37A1">
      <w:pPr>
        <w:pStyle w:val="BodyText"/>
        <w:rPr>
          <w:sz w:val="20"/>
        </w:rPr>
      </w:pPr>
    </w:p>
    <w:p w:rsidR="00BB37A1" w:rsidRDefault="00BB37A1">
      <w:pPr>
        <w:pStyle w:val="BodyText"/>
        <w:spacing w:before="4"/>
        <w:rPr>
          <w:sz w:val="15"/>
        </w:rPr>
      </w:pPr>
    </w:p>
    <w:p w:rsidR="00BB37A1" w:rsidRDefault="00BB37A1">
      <w:pPr>
        <w:rPr>
          <w:sz w:val="15"/>
        </w:rPr>
        <w:sectPr w:rsidR="00BB37A1">
          <w:pgSz w:w="16840" w:h="11910" w:orient="landscape"/>
          <w:pgMar w:top="1120" w:right="0" w:bottom="620" w:left="0" w:header="0" w:footer="420" w:gutter="0"/>
          <w:cols w:space="720"/>
        </w:sectPr>
      </w:pPr>
    </w:p>
    <w:p w:rsidR="00BB37A1" w:rsidRDefault="00BB37A1">
      <w:pPr>
        <w:pStyle w:val="BodyText"/>
      </w:pPr>
    </w:p>
    <w:p w:rsidR="00BB37A1" w:rsidRDefault="00BB37A1">
      <w:pPr>
        <w:pStyle w:val="BodyText"/>
        <w:spacing w:before="9"/>
        <w:rPr>
          <w:sz w:val="31"/>
        </w:rPr>
      </w:pPr>
    </w:p>
    <w:p w:rsidR="00BB37A1" w:rsidRDefault="002F5F5A">
      <w:pPr>
        <w:tabs>
          <w:tab w:val="left" w:pos="2224"/>
        </w:tabs>
        <w:ind w:left="760"/>
        <w:rPr>
          <w:i/>
          <w:sz w:val="24"/>
        </w:rPr>
      </w:pPr>
      <w:r>
        <w:rPr>
          <w:i/>
          <w:sz w:val="24"/>
        </w:rPr>
        <w:t>AASB 9</w:t>
      </w:r>
      <w:r>
        <w:rPr>
          <w:i/>
          <w:sz w:val="24"/>
        </w:rPr>
        <w:tab/>
        <w:t>Financial</w:t>
      </w:r>
      <w:r>
        <w:rPr>
          <w:i/>
          <w:spacing w:val="-6"/>
          <w:sz w:val="24"/>
        </w:rPr>
        <w:t xml:space="preserve"> </w:t>
      </w:r>
      <w:r>
        <w:rPr>
          <w:i/>
          <w:sz w:val="24"/>
        </w:rPr>
        <w:t>Instruments</w:t>
      </w:r>
    </w:p>
    <w:p w:rsidR="00BB37A1" w:rsidRDefault="002F5F5A">
      <w:pPr>
        <w:spacing w:before="106" w:line="288" w:lineRule="exact"/>
        <w:ind w:left="2224"/>
        <w:jc w:val="both"/>
        <w:rPr>
          <w:sz w:val="24"/>
        </w:rPr>
      </w:pPr>
      <w:r>
        <w:rPr>
          <w:sz w:val="24"/>
        </w:rPr>
        <w:t xml:space="preserve">This Standard supersedes AASB 139 </w:t>
      </w:r>
      <w:r>
        <w:rPr>
          <w:i/>
          <w:sz w:val="24"/>
        </w:rPr>
        <w:t>Financial Instruments: Recognition and Measurement</w:t>
      </w:r>
      <w:r>
        <w:rPr>
          <w:sz w:val="24"/>
        </w:rPr>
        <w:t>, introducing a number of changes to accounting treatments.</w:t>
      </w:r>
    </w:p>
    <w:p w:rsidR="00BB37A1" w:rsidRDefault="002F5F5A">
      <w:pPr>
        <w:pStyle w:val="BodyText"/>
        <w:spacing w:before="113" w:line="288" w:lineRule="exact"/>
        <w:ind w:left="2224"/>
        <w:jc w:val="both"/>
      </w:pPr>
      <w:r>
        <w:t xml:space="preserve">The </w:t>
      </w:r>
      <w:r>
        <w:rPr>
          <w:spacing w:val="-3"/>
        </w:rPr>
        <w:t xml:space="preserve">mandatory application </w:t>
      </w:r>
      <w:r>
        <w:rPr>
          <w:spacing w:val="-4"/>
        </w:rPr>
        <w:t xml:space="preserve">date </w:t>
      </w:r>
      <w:r>
        <w:t xml:space="preserve">of </w:t>
      </w:r>
      <w:r>
        <w:rPr>
          <w:spacing w:val="-3"/>
        </w:rPr>
        <w:t xml:space="preserve">this </w:t>
      </w:r>
      <w:r>
        <w:rPr>
          <w:spacing w:val="-4"/>
        </w:rPr>
        <w:t xml:space="preserve">Standard </w:t>
      </w:r>
      <w:r>
        <w:t xml:space="preserve">is </w:t>
      </w:r>
      <w:r>
        <w:rPr>
          <w:spacing w:val="-4"/>
        </w:rPr>
        <w:t xml:space="preserve">currently </w:t>
      </w:r>
      <w:r>
        <w:t xml:space="preserve">1 </w:t>
      </w:r>
      <w:r>
        <w:rPr>
          <w:spacing w:val="-3"/>
        </w:rPr>
        <w:t xml:space="preserve">January 2018 after being amended </w:t>
      </w:r>
      <w:r>
        <w:t xml:space="preserve">by </w:t>
      </w:r>
      <w:r>
        <w:rPr>
          <w:spacing w:val="-3"/>
        </w:rPr>
        <w:t xml:space="preserve">AASB 2012-6, AASB 2013-9 </w:t>
      </w:r>
      <w:r>
        <w:t xml:space="preserve">and </w:t>
      </w:r>
      <w:r>
        <w:rPr>
          <w:spacing w:val="-3"/>
        </w:rPr>
        <w:t xml:space="preserve">AASB 2014-1 </w:t>
      </w:r>
      <w:r>
        <w:rPr>
          <w:i/>
          <w:spacing w:val="-3"/>
        </w:rPr>
        <w:t xml:space="preserve">Amendments to Australian </w:t>
      </w:r>
      <w:r>
        <w:rPr>
          <w:i/>
          <w:spacing w:val="-4"/>
        </w:rPr>
        <w:t xml:space="preserve">Accounting </w:t>
      </w:r>
      <w:r>
        <w:rPr>
          <w:i/>
          <w:spacing w:val="-3"/>
        </w:rPr>
        <w:t>Standards</w:t>
      </w:r>
      <w:r>
        <w:rPr>
          <w:spacing w:val="-3"/>
        </w:rPr>
        <w:t xml:space="preserve">. </w:t>
      </w:r>
      <w:r>
        <w:t xml:space="preserve">The </w:t>
      </w:r>
      <w:r>
        <w:rPr>
          <w:spacing w:val="-3"/>
        </w:rPr>
        <w:t xml:space="preserve">sub-department </w:t>
      </w:r>
      <w:r>
        <w:t xml:space="preserve">has not </w:t>
      </w:r>
      <w:r>
        <w:rPr>
          <w:spacing w:val="-4"/>
        </w:rPr>
        <w:t xml:space="preserve">yet </w:t>
      </w:r>
      <w:r>
        <w:rPr>
          <w:spacing w:val="-3"/>
        </w:rPr>
        <w:t xml:space="preserve">determined </w:t>
      </w:r>
      <w:r>
        <w:t xml:space="preserve">the </w:t>
      </w:r>
      <w:r>
        <w:rPr>
          <w:spacing w:val="-3"/>
        </w:rPr>
        <w:t xml:space="preserve">application </w:t>
      </w:r>
      <w:r>
        <w:t xml:space="preserve">or the </w:t>
      </w:r>
      <w:r>
        <w:rPr>
          <w:spacing w:val="-3"/>
        </w:rPr>
        <w:t xml:space="preserve">potential impact </w:t>
      </w:r>
      <w:r>
        <w:t xml:space="preserve">of the </w:t>
      </w:r>
      <w:r>
        <w:rPr>
          <w:spacing w:val="-4"/>
        </w:rPr>
        <w:t>Standard.</w:t>
      </w:r>
    </w:p>
    <w:p w:rsidR="00BB37A1" w:rsidRDefault="002F5F5A">
      <w:pPr>
        <w:pStyle w:val="Heading5"/>
        <w:spacing w:before="50" w:line="288" w:lineRule="exact"/>
        <w:ind w:left="175" w:right="12" w:firstLine="359"/>
      </w:pPr>
      <w:r>
        <w:rPr>
          <w:b w:val="0"/>
        </w:rPr>
        <w:br w:type="column"/>
      </w:r>
      <w:r>
        <w:t>Operative for reporting periods beginning on/after</w:t>
      </w:r>
    </w:p>
    <w:p w:rsidR="00BB37A1" w:rsidRDefault="002F5F5A">
      <w:pPr>
        <w:pStyle w:val="BodyText"/>
        <w:spacing w:before="53"/>
        <w:ind w:left="1807"/>
      </w:pPr>
      <w:r>
        <w:t>1 Jan 2018</w:t>
      </w:r>
    </w:p>
    <w:p w:rsidR="00BB37A1" w:rsidRDefault="00BB37A1">
      <w:pPr>
        <w:sectPr w:rsidR="00BB37A1">
          <w:type w:val="continuous"/>
          <w:pgSz w:w="16840" w:h="11910" w:orient="landscape"/>
          <w:pgMar w:top="680" w:right="0" w:bottom="0" w:left="0" w:header="720" w:footer="720" w:gutter="0"/>
          <w:cols w:num="2" w:space="720" w:equalWidth="0">
            <w:col w:w="13201" w:space="40"/>
            <w:col w:w="3599"/>
          </w:cols>
        </w:sectPr>
      </w:pPr>
    </w:p>
    <w:p w:rsidR="00BB37A1" w:rsidRDefault="00BB37A1">
      <w:pPr>
        <w:pStyle w:val="BodyText"/>
        <w:rPr>
          <w:sz w:val="13"/>
        </w:rPr>
      </w:pPr>
    </w:p>
    <w:p w:rsidR="00BB37A1" w:rsidRDefault="00BB37A1">
      <w:pPr>
        <w:rPr>
          <w:sz w:val="13"/>
        </w:rPr>
        <w:sectPr w:rsidR="00BB37A1">
          <w:type w:val="continuous"/>
          <w:pgSz w:w="16840" w:h="11910" w:orient="landscape"/>
          <w:pgMar w:top="680" w:right="0" w:bottom="0" w:left="0" w:header="720" w:footer="720" w:gutter="0"/>
          <w:cols w:space="720"/>
        </w:sectPr>
      </w:pPr>
    </w:p>
    <w:p w:rsidR="00BB37A1" w:rsidRDefault="002F5F5A">
      <w:pPr>
        <w:tabs>
          <w:tab w:val="left" w:pos="2224"/>
        </w:tabs>
        <w:spacing w:before="52"/>
        <w:ind w:left="760"/>
        <w:rPr>
          <w:i/>
          <w:sz w:val="24"/>
        </w:rPr>
      </w:pPr>
      <w:r>
        <w:rPr>
          <w:i/>
          <w:sz w:val="24"/>
        </w:rPr>
        <w:t>AASB</w:t>
      </w:r>
      <w:r>
        <w:rPr>
          <w:i/>
          <w:spacing w:val="-1"/>
          <w:sz w:val="24"/>
        </w:rPr>
        <w:t xml:space="preserve"> </w:t>
      </w:r>
      <w:r>
        <w:rPr>
          <w:i/>
          <w:sz w:val="24"/>
        </w:rPr>
        <w:t>15</w:t>
      </w:r>
      <w:r>
        <w:rPr>
          <w:i/>
          <w:sz w:val="24"/>
        </w:rPr>
        <w:tab/>
        <w:t>Revenue from Contracts with</w:t>
      </w:r>
      <w:r>
        <w:rPr>
          <w:i/>
          <w:spacing w:val="-31"/>
          <w:sz w:val="24"/>
        </w:rPr>
        <w:t xml:space="preserve"> </w:t>
      </w:r>
      <w:r>
        <w:rPr>
          <w:i/>
          <w:sz w:val="24"/>
        </w:rPr>
        <w:t>Customers</w:t>
      </w:r>
    </w:p>
    <w:p w:rsidR="00BB37A1" w:rsidRDefault="002F5F5A">
      <w:pPr>
        <w:pStyle w:val="BodyText"/>
        <w:spacing w:before="106" w:line="288" w:lineRule="exact"/>
        <w:ind w:left="2224"/>
        <w:jc w:val="both"/>
      </w:pPr>
      <w:r>
        <w:t>This</w:t>
      </w:r>
      <w:r>
        <w:rPr>
          <w:spacing w:val="-5"/>
        </w:rPr>
        <w:t xml:space="preserve"> </w:t>
      </w:r>
      <w:r>
        <w:t>Standard</w:t>
      </w:r>
      <w:r>
        <w:rPr>
          <w:spacing w:val="-5"/>
        </w:rPr>
        <w:t xml:space="preserve"> </w:t>
      </w:r>
      <w:r>
        <w:t>establishes</w:t>
      </w:r>
      <w:r>
        <w:rPr>
          <w:spacing w:val="-5"/>
        </w:rPr>
        <w:t xml:space="preserve"> </w:t>
      </w:r>
      <w:r>
        <w:t>the</w:t>
      </w:r>
      <w:r>
        <w:rPr>
          <w:spacing w:val="-5"/>
        </w:rPr>
        <w:t xml:space="preserve"> </w:t>
      </w:r>
      <w:r>
        <w:t>principles</w:t>
      </w:r>
      <w:r>
        <w:rPr>
          <w:spacing w:val="-5"/>
        </w:rPr>
        <w:t xml:space="preserve"> </w:t>
      </w:r>
      <w:r>
        <w:t>that</w:t>
      </w:r>
      <w:r>
        <w:rPr>
          <w:spacing w:val="-5"/>
        </w:rPr>
        <w:t xml:space="preserve"> </w:t>
      </w:r>
      <w:r>
        <w:t>the</w:t>
      </w:r>
      <w:r>
        <w:rPr>
          <w:spacing w:val="-5"/>
        </w:rPr>
        <w:t xml:space="preserve"> </w:t>
      </w:r>
      <w:r>
        <w:t>sub-department</w:t>
      </w:r>
      <w:r>
        <w:rPr>
          <w:spacing w:val="-5"/>
        </w:rPr>
        <w:t xml:space="preserve"> </w:t>
      </w:r>
      <w:r>
        <w:t>shall</w:t>
      </w:r>
      <w:r>
        <w:rPr>
          <w:spacing w:val="-5"/>
        </w:rPr>
        <w:t xml:space="preserve"> </w:t>
      </w:r>
      <w:r>
        <w:t>apply</w:t>
      </w:r>
      <w:r>
        <w:rPr>
          <w:spacing w:val="-5"/>
        </w:rPr>
        <w:t xml:space="preserve"> </w:t>
      </w:r>
      <w:r>
        <w:t>to</w:t>
      </w:r>
      <w:r>
        <w:rPr>
          <w:spacing w:val="-5"/>
        </w:rPr>
        <w:t xml:space="preserve"> </w:t>
      </w:r>
      <w:r>
        <w:t>report</w:t>
      </w:r>
      <w:r>
        <w:rPr>
          <w:spacing w:val="-5"/>
        </w:rPr>
        <w:t xml:space="preserve"> </w:t>
      </w:r>
      <w:r>
        <w:t>useful</w:t>
      </w:r>
      <w:r>
        <w:rPr>
          <w:spacing w:val="-5"/>
        </w:rPr>
        <w:t xml:space="preserve"> </w:t>
      </w:r>
      <w:r>
        <w:t>information</w:t>
      </w:r>
      <w:r>
        <w:rPr>
          <w:spacing w:val="-5"/>
        </w:rPr>
        <w:t xml:space="preserve"> </w:t>
      </w:r>
      <w:r>
        <w:t>to</w:t>
      </w:r>
      <w:r>
        <w:rPr>
          <w:spacing w:val="-5"/>
        </w:rPr>
        <w:t xml:space="preserve"> </w:t>
      </w:r>
      <w:r>
        <w:t>users of financial statements about the nature, amount, timing and uncertainty of revenue and cash flows arising</w:t>
      </w:r>
      <w:r>
        <w:rPr>
          <w:spacing w:val="-22"/>
        </w:rPr>
        <w:t xml:space="preserve"> </w:t>
      </w:r>
      <w:r>
        <w:t>from a contract with a</w:t>
      </w:r>
      <w:r>
        <w:rPr>
          <w:spacing w:val="-6"/>
        </w:rPr>
        <w:t xml:space="preserve"> </w:t>
      </w:r>
      <w:r>
        <w:rPr>
          <w:spacing w:val="-4"/>
        </w:rPr>
        <w:t>customer.</w:t>
      </w:r>
    </w:p>
    <w:p w:rsidR="00BB37A1" w:rsidRDefault="002F5F5A">
      <w:pPr>
        <w:pStyle w:val="BodyText"/>
        <w:spacing w:before="169" w:line="288" w:lineRule="exact"/>
        <w:ind w:left="2224"/>
        <w:jc w:val="both"/>
      </w:pPr>
      <w:r>
        <w:t>The</w:t>
      </w:r>
      <w:r>
        <w:rPr>
          <w:spacing w:val="-12"/>
        </w:rPr>
        <w:t xml:space="preserve"> </w:t>
      </w:r>
      <w:r>
        <w:t>sub-department’s</w:t>
      </w:r>
      <w:r>
        <w:rPr>
          <w:spacing w:val="-12"/>
        </w:rPr>
        <w:t xml:space="preserve"> </w:t>
      </w:r>
      <w:r>
        <w:t>income</w:t>
      </w:r>
      <w:r>
        <w:rPr>
          <w:spacing w:val="-12"/>
        </w:rPr>
        <w:t xml:space="preserve"> </w:t>
      </w:r>
      <w:r>
        <w:t>is</w:t>
      </w:r>
      <w:r>
        <w:rPr>
          <w:spacing w:val="-11"/>
        </w:rPr>
        <w:t xml:space="preserve"> </w:t>
      </w:r>
      <w:r>
        <w:t>principally</w:t>
      </w:r>
      <w:r>
        <w:rPr>
          <w:spacing w:val="-11"/>
        </w:rPr>
        <w:t xml:space="preserve"> </w:t>
      </w:r>
      <w:r>
        <w:t>derived</w:t>
      </w:r>
      <w:r>
        <w:rPr>
          <w:spacing w:val="-12"/>
        </w:rPr>
        <w:t xml:space="preserve"> </w:t>
      </w:r>
      <w:r>
        <w:t>from</w:t>
      </w:r>
      <w:r>
        <w:rPr>
          <w:spacing w:val="-12"/>
        </w:rPr>
        <w:t xml:space="preserve"> </w:t>
      </w:r>
      <w:r>
        <w:t>appropriations</w:t>
      </w:r>
      <w:r>
        <w:rPr>
          <w:spacing w:val="-11"/>
        </w:rPr>
        <w:t xml:space="preserve"> </w:t>
      </w:r>
      <w:r>
        <w:t>which</w:t>
      </w:r>
      <w:r>
        <w:rPr>
          <w:spacing w:val="-11"/>
        </w:rPr>
        <w:t xml:space="preserve"> </w:t>
      </w:r>
      <w:r>
        <w:t>will</w:t>
      </w:r>
      <w:r>
        <w:rPr>
          <w:spacing w:val="-11"/>
        </w:rPr>
        <w:t xml:space="preserve"> </w:t>
      </w:r>
      <w:r>
        <w:t>be</w:t>
      </w:r>
      <w:r>
        <w:rPr>
          <w:spacing w:val="-12"/>
        </w:rPr>
        <w:t xml:space="preserve"> </w:t>
      </w:r>
      <w:r>
        <w:t>measured</w:t>
      </w:r>
      <w:r>
        <w:rPr>
          <w:spacing w:val="-12"/>
        </w:rPr>
        <w:t xml:space="preserve"> </w:t>
      </w:r>
      <w:r>
        <w:t>under</w:t>
      </w:r>
      <w:r>
        <w:rPr>
          <w:spacing w:val="-11"/>
        </w:rPr>
        <w:t xml:space="preserve"> </w:t>
      </w:r>
      <w:r>
        <w:t>AASB</w:t>
      </w:r>
      <w:r>
        <w:rPr>
          <w:spacing w:val="-12"/>
        </w:rPr>
        <w:t xml:space="preserve"> </w:t>
      </w:r>
      <w:r>
        <w:t xml:space="preserve">1058 Income of </w:t>
      </w:r>
      <w:r>
        <w:rPr>
          <w:spacing w:val="-3"/>
        </w:rPr>
        <w:t xml:space="preserve">Not-for-Profit </w:t>
      </w:r>
      <w:r>
        <w:t xml:space="preserve">Entities and will be unaffected by this change. </w:t>
      </w:r>
      <w:r>
        <w:rPr>
          <w:spacing w:val="-4"/>
        </w:rPr>
        <w:t xml:space="preserve">However, </w:t>
      </w:r>
      <w:r>
        <w:t xml:space="preserve">the sub-department has not </w:t>
      </w:r>
      <w:r>
        <w:rPr>
          <w:spacing w:val="-2"/>
        </w:rPr>
        <w:t xml:space="preserve">yet </w:t>
      </w:r>
      <w:r>
        <w:t>determined</w:t>
      </w:r>
      <w:r>
        <w:rPr>
          <w:spacing w:val="-5"/>
        </w:rPr>
        <w:t xml:space="preserve"> </w:t>
      </w:r>
      <w:r>
        <w:t>the</w:t>
      </w:r>
      <w:r>
        <w:rPr>
          <w:spacing w:val="-5"/>
        </w:rPr>
        <w:t xml:space="preserve"> </w:t>
      </w:r>
      <w:r>
        <w:t>potential</w:t>
      </w:r>
      <w:r>
        <w:rPr>
          <w:spacing w:val="-5"/>
        </w:rPr>
        <w:t xml:space="preserve"> </w:t>
      </w:r>
      <w:r>
        <w:t>impact</w:t>
      </w:r>
      <w:r>
        <w:rPr>
          <w:spacing w:val="-5"/>
        </w:rPr>
        <w:t xml:space="preserve"> </w:t>
      </w:r>
      <w:r>
        <w:t>of</w:t>
      </w:r>
      <w:r>
        <w:rPr>
          <w:spacing w:val="-5"/>
        </w:rPr>
        <w:t xml:space="preserve"> </w:t>
      </w:r>
      <w:r>
        <w:t>the</w:t>
      </w:r>
      <w:r>
        <w:rPr>
          <w:spacing w:val="-5"/>
        </w:rPr>
        <w:t xml:space="preserve"> </w:t>
      </w:r>
      <w:r>
        <w:t>Standard</w:t>
      </w:r>
      <w:r>
        <w:rPr>
          <w:spacing w:val="-5"/>
        </w:rPr>
        <w:t xml:space="preserve"> </w:t>
      </w:r>
      <w:r>
        <w:t>on</w:t>
      </w:r>
      <w:r>
        <w:rPr>
          <w:spacing w:val="-4"/>
        </w:rPr>
        <w:t xml:space="preserve"> </w:t>
      </w:r>
      <w:r>
        <w:t>‘User</w:t>
      </w:r>
      <w:r>
        <w:rPr>
          <w:spacing w:val="-5"/>
        </w:rPr>
        <w:t xml:space="preserve"> </w:t>
      </w:r>
      <w:r>
        <w:t>charges</w:t>
      </w:r>
      <w:r>
        <w:rPr>
          <w:spacing w:val="-5"/>
        </w:rPr>
        <w:t xml:space="preserve"> </w:t>
      </w:r>
      <w:r>
        <w:t>and</w:t>
      </w:r>
      <w:r>
        <w:rPr>
          <w:spacing w:val="-4"/>
        </w:rPr>
        <w:t xml:space="preserve"> </w:t>
      </w:r>
      <w:r>
        <w:t>fees’</w:t>
      </w:r>
      <w:r>
        <w:rPr>
          <w:spacing w:val="-5"/>
        </w:rPr>
        <w:t xml:space="preserve"> </w:t>
      </w:r>
      <w:r>
        <w:t>and</w:t>
      </w:r>
      <w:r>
        <w:rPr>
          <w:spacing w:val="-4"/>
        </w:rPr>
        <w:t xml:space="preserve"> </w:t>
      </w:r>
      <w:r>
        <w:t>‘Sales’</w:t>
      </w:r>
      <w:r>
        <w:rPr>
          <w:spacing w:val="-5"/>
        </w:rPr>
        <w:t xml:space="preserve"> </w:t>
      </w:r>
      <w:r>
        <w:t>revenues.</w:t>
      </w:r>
      <w:r>
        <w:rPr>
          <w:spacing w:val="-5"/>
        </w:rPr>
        <w:t xml:space="preserve"> </w:t>
      </w:r>
      <w:r>
        <w:t>In</w:t>
      </w:r>
      <w:r>
        <w:rPr>
          <w:spacing w:val="-5"/>
        </w:rPr>
        <w:t xml:space="preserve"> </w:t>
      </w:r>
      <w:r>
        <w:t>broad</w:t>
      </w:r>
      <w:r>
        <w:rPr>
          <w:spacing w:val="-4"/>
        </w:rPr>
        <w:t xml:space="preserve"> </w:t>
      </w:r>
      <w:r>
        <w:t>terms, it</w:t>
      </w:r>
      <w:r>
        <w:rPr>
          <w:spacing w:val="-5"/>
        </w:rPr>
        <w:t xml:space="preserve"> </w:t>
      </w:r>
      <w:r>
        <w:t>is</w:t>
      </w:r>
      <w:r>
        <w:rPr>
          <w:spacing w:val="-5"/>
        </w:rPr>
        <w:t xml:space="preserve"> </w:t>
      </w:r>
      <w:r>
        <w:t>anticipated</w:t>
      </w:r>
      <w:r>
        <w:rPr>
          <w:spacing w:val="-5"/>
        </w:rPr>
        <w:t xml:space="preserve"> </w:t>
      </w:r>
      <w:r>
        <w:t>that</w:t>
      </w:r>
      <w:r>
        <w:rPr>
          <w:spacing w:val="-5"/>
        </w:rPr>
        <w:t xml:space="preserve"> </w:t>
      </w:r>
      <w:r>
        <w:t>the</w:t>
      </w:r>
      <w:r>
        <w:rPr>
          <w:spacing w:val="-5"/>
        </w:rPr>
        <w:t xml:space="preserve"> </w:t>
      </w:r>
      <w:r>
        <w:t>terms</w:t>
      </w:r>
      <w:r>
        <w:rPr>
          <w:spacing w:val="-5"/>
        </w:rPr>
        <w:t xml:space="preserve"> </w:t>
      </w:r>
      <w:r>
        <w:t>and</w:t>
      </w:r>
      <w:r>
        <w:rPr>
          <w:spacing w:val="-5"/>
        </w:rPr>
        <w:t xml:space="preserve"> </w:t>
      </w:r>
      <w:r>
        <w:t>conditions</w:t>
      </w:r>
      <w:r>
        <w:rPr>
          <w:spacing w:val="-5"/>
        </w:rPr>
        <w:t xml:space="preserve"> </w:t>
      </w:r>
      <w:r>
        <w:t>attached</w:t>
      </w:r>
      <w:r>
        <w:rPr>
          <w:spacing w:val="-5"/>
        </w:rPr>
        <w:t xml:space="preserve"> </w:t>
      </w:r>
      <w:r>
        <w:t>to</w:t>
      </w:r>
      <w:r>
        <w:rPr>
          <w:spacing w:val="-5"/>
        </w:rPr>
        <w:t xml:space="preserve"> </w:t>
      </w:r>
      <w:r>
        <w:t>these</w:t>
      </w:r>
      <w:r>
        <w:rPr>
          <w:spacing w:val="-5"/>
        </w:rPr>
        <w:t xml:space="preserve"> </w:t>
      </w:r>
      <w:r>
        <w:t>revenues</w:t>
      </w:r>
      <w:r>
        <w:rPr>
          <w:spacing w:val="-5"/>
        </w:rPr>
        <w:t xml:space="preserve"> </w:t>
      </w:r>
      <w:r>
        <w:t>will</w:t>
      </w:r>
      <w:r>
        <w:rPr>
          <w:spacing w:val="-5"/>
        </w:rPr>
        <w:t xml:space="preserve"> </w:t>
      </w:r>
      <w:r>
        <w:t>defer</w:t>
      </w:r>
      <w:r>
        <w:rPr>
          <w:spacing w:val="-5"/>
        </w:rPr>
        <w:t xml:space="preserve"> </w:t>
      </w:r>
      <w:r>
        <w:t>revenue</w:t>
      </w:r>
      <w:r>
        <w:rPr>
          <w:spacing w:val="-5"/>
        </w:rPr>
        <w:t xml:space="preserve"> </w:t>
      </w:r>
      <w:r>
        <w:t>recognition</w:t>
      </w:r>
      <w:r>
        <w:rPr>
          <w:spacing w:val="-5"/>
        </w:rPr>
        <w:t xml:space="preserve"> </w:t>
      </w:r>
      <w:r>
        <w:t>until</w:t>
      </w:r>
      <w:r>
        <w:rPr>
          <w:spacing w:val="-5"/>
        </w:rPr>
        <w:t xml:space="preserve"> </w:t>
      </w:r>
      <w:r>
        <w:t>the sub-department has discharged its performance</w:t>
      </w:r>
      <w:r>
        <w:rPr>
          <w:spacing w:val="-25"/>
        </w:rPr>
        <w:t xml:space="preserve"> </w:t>
      </w:r>
      <w:r>
        <w:t>obligations.</w:t>
      </w:r>
    </w:p>
    <w:p w:rsidR="00BB37A1" w:rsidRDefault="002F5F5A">
      <w:pPr>
        <w:pStyle w:val="BodyText"/>
        <w:spacing w:before="52"/>
        <w:ind w:left="760"/>
      </w:pPr>
      <w:r>
        <w:br w:type="column"/>
        <w:t>1 Jan 2019</w:t>
      </w:r>
    </w:p>
    <w:p w:rsidR="00BB37A1" w:rsidRDefault="00BB37A1">
      <w:pPr>
        <w:sectPr w:rsidR="00BB37A1">
          <w:type w:val="continuous"/>
          <w:pgSz w:w="16840" w:h="11910" w:orient="landscape"/>
          <w:pgMar w:top="680" w:right="0" w:bottom="0" w:left="0" w:header="720" w:footer="720" w:gutter="0"/>
          <w:cols w:num="2" w:space="720" w:equalWidth="0">
            <w:col w:w="13201" w:space="1086"/>
            <w:col w:w="2553"/>
          </w:cols>
        </w:sectPr>
      </w:pPr>
    </w:p>
    <w:p w:rsidR="00BB37A1" w:rsidRDefault="00BB37A1">
      <w:pPr>
        <w:pStyle w:val="BodyText"/>
        <w:spacing w:before="11"/>
        <w:rPr>
          <w:sz w:val="11"/>
        </w:rPr>
      </w:pPr>
    </w:p>
    <w:p w:rsidR="00BB37A1" w:rsidRDefault="00BB37A1">
      <w:pPr>
        <w:rPr>
          <w:sz w:val="11"/>
        </w:rPr>
        <w:sectPr w:rsidR="00BB37A1">
          <w:type w:val="continuous"/>
          <w:pgSz w:w="16840" w:h="11910" w:orient="landscape"/>
          <w:pgMar w:top="680" w:right="0" w:bottom="0" w:left="0" w:header="720" w:footer="720" w:gutter="0"/>
          <w:cols w:space="720"/>
        </w:sectPr>
      </w:pPr>
    </w:p>
    <w:p w:rsidR="00BB37A1" w:rsidRDefault="002F5F5A">
      <w:pPr>
        <w:tabs>
          <w:tab w:val="left" w:pos="2224"/>
        </w:tabs>
        <w:spacing w:before="52"/>
        <w:ind w:left="760"/>
        <w:rPr>
          <w:i/>
          <w:sz w:val="24"/>
        </w:rPr>
      </w:pPr>
      <w:r>
        <w:rPr>
          <w:i/>
          <w:sz w:val="24"/>
        </w:rPr>
        <w:t>AASB</w:t>
      </w:r>
      <w:r>
        <w:rPr>
          <w:i/>
          <w:spacing w:val="-1"/>
          <w:sz w:val="24"/>
        </w:rPr>
        <w:t xml:space="preserve"> </w:t>
      </w:r>
      <w:r>
        <w:rPr>
          <w:i/>
          <w:sz w:val="24"/>
        </w:rPr>
        <w:t>16</w:t>
      </w:r>
      <w:r>
        <w:rPr>
          <w:i/>
          <w:sz w:val="24"/>
        </w:rPr>
        <w:tab/>
        <w:t>Leases</w:t>
      </w:r>
    </w:p>
    <w:p w:rsidR="00BB37A1" w:rsidRDefault="002F5F5A">
      <w:pPr>
        <w:pStyle w:val="BodyText"/>
        <w:spacing w:before="106" w:line="288" w:lineRule="exact"/>
        <w:ind w:left="2224" w:right="-1"/>
      </w:pPr>
      <w:r>
        <w:t>This</w:t>
      </w:r>
      <w:r>
        <w:rPr>
          <w:spacing w:val="-3"/>
        </w:rPr>
        <w:t xml:space="preserve"> </w:t>
      </w:r>
      <w:r>
        <w:t>Standard</w:t>
      </w:r>
      <w:r>
        <w:rPr>
          <w:spacing w:val="-3"/>
        </w:rPr>
        <w:t xml:space="preserve"> </w:t>
      </w:r>
      <w:r>
        <w:t>introduces</w:t>
      </w:r>
      <w:r>
        <w:rPr>
          <w:spacing w:val="-3"/>
        </w:rPr>
        <w:t xml:space="preserve"> </w:t>
      </w:r>
      <w:r>
        <w:t>a</w:t>
      </w:r>
      <w:r>
        <w:rPr>
          <w:spacing w:val="-4"/>
        </w:rPr>
        <w:t xml:space="preserve"> </w:t>
      </w:r>
      <w:r>
        <w:t>single</w:t>
      </w:r>
      <w:r>
        <w:rPr>
          <w:spacing w:val="-3"/>
        </w:rPr>
        <w:t xml:space="preserve"> </w:t>
      </w:r>
      <w:r>
        <w:t>lessee</w:t>
      </w:r>
      <w:r>
        <w:rPr>
          <w:spacing w:val="-4"/>
        </w:rPr>
        <w:t xml:space="preserve"> </w:t>
      </w:r>
      <w:r>
        <w:t>accounting</w:t>
      </w:r>
      <w:r>
        <w:rPr>
          <w:spacing w:val="-4"/>
        </w:rPr>
        <w:t xml:space="preserve"> </w:t>
      </w:r>
      <w:r>
        <w:t>model</w:t>
      </w:r>
      <w:r>
        <w:rPr>
          <w:spacing w:val="-3"/>
        </w:rPr>
        <w:t xml:space="preserve"> </w:t>
      </w:r>
      <w:r>
        <w:t>and</w:t>
      </w:r>
      <w:r>
        <w:rPr>
          <w:spacing w:val="-3"/>
        </w:rPr>
        <w:t xml:space="preserve"> </w:t>
      </w:r>
      <w:r>
        <w:t>requires</w:t>
      </w:r>
      <w:r>
        <w:rPr>
          <w:spacing w:val="-4"/>
        </w:rPr>
        <w:t xml:space="preserve"> </w:t>
      </w:r>
      <w:r>
        <w:t>a</w:t>
      </w:r>
      <w:r>
        <w:rPr>
          <w:spacing w:val="-4"/>
        </w:rPr>
        <w:t xml:space="preserve"> </w:t>
      </w:r>
      <w:r>
        <w:t>lessee</w:t>
      </w:r>
      <w:r>
        <w:rPr>
          <w:spacing w:val="-4"/>
        </w:rPr>
        <w:t xml:space="preserve"> </w:t>
      </w:r>
      <w:r>
        <w:t>to</w:t>
      </w:r>
      <w:r>
        <w:rPr>
          <w:spacing w:val="-4"/>
        </w:rPr>
        <w:t xml:space="preserve"> </w:t>
      </w:r>
      <w:r>
        <w:t>recognise</w:t>
      </w:r>
      <w:r>
        <w:rPr>
          <w:spacing w:val="-3"/>
        </w:rPr>
        <w:t xml:space="preserve"> </w:t>
      </w:r>
      <w:r>
        <w:t>assets</w:t>
      </w:r>
      <w:r>
        <w:rPr>
          <w:spacing w:val="-4"/>
        </w:rPr>
        <w:t xml:space="preserve"> </w:t>
      </w:r>
      <w:r>
        <w:t>and</w:t>
      </w:r>
      <w:r>
        <w:rPr>
          <w:spacing w:val="-3"/>
        </w:rPr>
        <w:t xml:space="preserve"> </w:t>
      </w:r>
      <w:r>
        <w:t>liabilities for all leases with a term of more than 12 months, unless the underlying asset is of low</w:t>
      </w:r>
      <w:r>
        <w:rPr>
          <w:spacing w:val="-23"/>
        </w:rPr>
        <w:t xml:space="preserve"> </w:t>
      </w:r>
      <w:r>
        <w:t>value.</w:t>
      </w:r>
    </w:p>
    <w:p w:rsidR="00BB37A1" w:rsidRDefault="002F5F5A">
      <w:pPr>
        <w:pStyle w:val="BodyText"/>
        <w:spacing w:before="170" w:line="288" w:lineRule="exact"/>
        <w:ind w:left="2224"/>
      </w:pPr>
      <w:r>
        <w:t>Whilst the impact of AASB 16 has not yet been quantified, the entity currently has operating lease commitments for $568,577.</w:t>
      </w:r>
    </w:p>
    <w:p w:rsidR="00BB37A1" w:rsidRDefault="002F5F5A">
      <w:pPr>
        <w:pStyle w:val="BodyText"/>
        <w:spacing w:before="52"/>
        <w:ind w:left="760"/>
      </w:pPr>
      <w:r>
        <w:br w:type="column"/>
        <w:t>1 Jan 2019</w:t>
      </w:r>
    </w:p>
    <w:p w:rsidR="00BB37A1" w:rsidRDefault="00BB37A1">
      <w:pPr>
        <w:sectPr w:rsidR="00BB37A1">
          <w:type w:val="continuous"/>
          <w:pgSz w:w="16840" w:h="11910" w:orient="landscape"/>
          <w:pgMar w:top="680" w:right="0" w:bottom="0" w:left="0" w:header="720" w:footer="720" w:gutter="0"/>
          <w:cols w:num="2" w:space="720" w:equalWidth="0">
            <w:col w:w="13202" w:space="1085"/>
            <w:col w:w="2553"/>
          </w:cols>
        </w:sectPr>
      </w:pPr>
    </w:p>
    <w:p w:rsidR="00BB37A1" w:rsidRDefault="00BB37A1">
      <w:pPr>
        <w:pStyle w:val="BodyText"/>
        <w:rPr>
          <w:sz w:val="20"/>
        </w:rPr>
      </w:pPr>
    </w:p>
    <w:p w:rsidR="00BB37A1" w:rsidRDefault="00BB37A1">
      <w:pPr>
        <w:pStyle w:val="BodyText"/>
        <w:spacing w:before="12"/>
        <w:rPr>
          <w:sz w:val="14"/>
        </w:rPr>
      </w:pPr>
    </w:p>
    <w:p w:rsidR="00BB37A1" w:rsidRDefault="00BB37A1">
      <w:pPr>
        <w:rPr>
          <w:sz w:val="14"/>
        </w:rPr>
        <w:sectPr w:rsidR="00BB37A1">
          <w:pgSz w:w="16840" w:h="11910" w:orient="landscape"/>
          <w:pgMar w:top="1120" w:right="0" w:bottom="620" w:left="0" w:header="0" w:footer="420" w:gutter="0"/>
          <w:cols w:space="720"/>
        </w:sectPr>
      </w:pPr>
    </w:p>
    <w:p w:rsidR="00BB37A1" w:rsidRDefault="00BB37A1">
      <w:pPr>
        <w:pStyle w:val="BodyText"/>
      </w:pPr>
    </w:p>
    <w:p w:rsidR="00BB37A1" w:rsidRDefault="00BB37A1">
      <w:pPr>
        <w:pStyle w:val="BodyText"/>
        <w:spacing w:before="8"/>
        <w:rPr>
          <w:sz w:val="31"/>
        </w:rPr>
      </w:pPr>
    </w:p>
    <w:p w:rsidR="00BB37A1" w:rsidRDefault="002F5F5A">
      <w:pPr>
        <w:tabs>
          <w:tab w:val="left" w:pos="2224"/>
        </w:tabs>
        <w:ind w:left="760"/>
        <w:rPr>
          <w:i/>
          <w:sz w:val="24"/>
        </w:rPr>
      </w:pPr>
      <w:r>
        <w:rPr>
          <w:i/>
          <w:sz w:val="24"/>
        </w:rPr>
        <w:t>AASB 1058</w:t>
      </w:r>
      <w:r>
        <w:rPr>
          <w:i/>
          <w:sz w:val="24"/>
        </w:rPr>
        <w:tab/>
        <w:t>Income of Not-for-Profit</w:t>
      </w:r>
      <w:r>
        <w:rPr>
          <w:i/>
          <w:spacing w:val="-28"/>
          <w:sz w:val="24"/>
        </w:rPr>
        <w:t xml:space="preserve"> </w:t>
      </w:r>
      <w:r>
        <w:rPr>
          <w:i/>
          <w:sz w:val="24"/>
        </w:rPr>
        <w:t>Entities</w:t>
      </w:r>
    </w:p>
    <w:p w:rsidR="00BB37A1" w:rsidRDefault="002F5F5A">
      <w:pPr>
        <w:pStyle w:val="BodyText"/>
        <w:spacing w:before="106" w:line="288" w:lineRule="exact"/>
        <w:ind w:left="2224"/>
        <w:jc w:val="both"/>
      </w:pPr>
      <w:r>
        <w:t>This</w:t>
      </w:r>
      <w:r>
        <w:rPr>
          <w:spacing w:val="-27"/>
        </w:rPr>
        <w:t xml:space="preserve"> </w:t>
      </w:r>
      <w:r>
        <w:t>Standard</w:t>
      </w:r>
      <w:r>
        <w:rPr>
          <w:spacing w:val="-27"/>
        </w:rPr>
        <w:t xml:space="preserve"> </w:t>
      </w:r>
      <w:r>
        <w:t>clarifies</w:t>
      </w:r>
      <w:r>
        <w:rPr>
          <w:spacing w:val="-27"/>
        </w:rPr>
        <w:t xml:space="preserve"> </w:t>
      </w:r>
      <w:r>
        <w:t>and</w:t>
      </w:r>
      <w:r>
        <w:rPr>
          <w:spacing w:val="-27"/>
        </w:rPr>
        <w:t xml:space="preserve"> </w:t>
      </w:r>
      <w:r>
        <w:t>simplifies</w:t>
      </w:r>
      <w:r>
        <w:rPr>
          <w:spacing w:val="-27"/>
        </w:rPr>
        <w:t xml:space="preserve"> </w:t>
      </w:r>
      <w:r>
        <w:t>the</w:t>
      </w:r>
      <w:r>
        <w:rPr>
          <w:spacing w:val="-27"/>
        </w:rPr>
        <w:t xml:space="preserve"> </w:t>
      </w:r>
      <w:r>
        <w:t>income</w:t>
      </w:r>
      <w:r>
        <w:rPr>
          <w:spacing w:val="-27"/>
        </w:rPr>
        <w:t xml:space="preserve"> </w:t>
      </w:r>
      <w:r>
        <w:t>recognition</w:t>
      </w:r>
      <w:r>
        <w:rPr>
          <w:spacing w:val="-27"/>
        </w:rPr>
        <w:t xml:space="preserve"> </w:t>
      </w:r>
      <w:r>
        <w:t>requirements</w:t>
      </w:r>
      <w:r>
        <w:rPr>
          <w:spacing w:val="-27"/>
        </w:rPr>
        <w:t xml:space="preserve"> </w:t>
      </w:r>
      <w:r>
        <w:t>that</w:t>
      </w:r>
      <w:r>
        <w:rPr>
          <w:spacing w:val="-27"/>
        </w:rPr>
        <w:t xml:space="preserve"> </w:t>
      </w:r>
      <w:r>
        <w:t>apply</w:t>
      </w:r>
      <w:r>
        <w:rPr>
          <w:spacing w:val="-27"/>
        </w:rPr>
        <w:t xml:space="preserve"> </w:t>
      </w:r>
      <w:r>
        <w:t>to</w:t>
      </w:r>
      <w:r>
        <w:rPr>
          <w:spacing w:val="-27"/>
        </w:rPr>
        <w:t xml:space="preserve"> </w:t>
      </w:r>
      <w:r>
        <w:t>not-for-profit</w:t>
      </w:r>
      <w:r>
        <w:rPr>
          <w:spacing w:val="-27"/>
        </w:rPr>
        <w:t xml:space="preserve"> </w:t>
      </w:r>
      <w:r>
        <w:t>(NFP)</w:t>
      </w:r>
      <w:r>
        <w:rPr>
          <w:spacing w:val="-27"/>
        </w:rPr>
        <w:t xml:space="preserve"> </w:t>
      </w:r>
      <w:r>
        <w:t>entities, more closely reflecting the economic reality of NFP entity transactions that are not contracts with customers. Timing of income recognition is dependent on whether such a transaction gives rise to a liability, a performance obligation</w:t>
      </w:r>
      <w:r>
        <w:rPr>
          <w:spacing w:val="-4"/>
        </w:rPr>
        <w:t xml:space="preserve"> </w:t>
      </w:r>
      <w:r>
        <w:t>(a</w:t>
      </w:r>
      <w:r>
        <w:rPr>
          <w:spacing w:val="-4"/>
        </w:rPr>
        <w:t xml:space="preserve"> </w:t>
      </w:r>
      <w:r>
        <w:t>promise</w:t>
      </w:r>
      <w:r>
        <w:rPr>
          <w:spacing w:val="-4"/>
        </w:rPr>
        <w:t xml:space="preserve"> </w:t>
      </w:r>
      <w:r>
        <w:t>to</w:t>
      </w:r>
      <w:r>
        <w:rPr>
          <w:spacing w:val="-4"/>
        </w:rPr>
        <w:t xml:space="preserve"> </w:t>
      </w:r>
      <w:r>
        <w:t>transfer</w:t>
      </w:r>
      <w:r>
        <w:rPr>
          <w:spacing w:val="-4"/>
        </w:rPr>
        <w:t xml:space="preserve"> </w:t>
      </w:r>
      <w:r>
        <w:t>a</w:t>
      </w:r>
      <w:r>
        <w:rPr>
          <w:spacing w:val="-4"/>
        </w:rPr>
        <w:t xml:space="preserve"> </w:t>
      </w:r>
      <w:r>
        <w:t>good</w:t>
      </w:r>
      <w:r>
        <w:rPr>
          <w:spacing w:val="-4"/>
        </w:rPr>
        <w:t xml:space="preserve"> </w:t>
      </w:r>
      <w:r>
        <w:t>or</w:t>
      </w:r>
      <w:r>
        <w:rPr>
          <w:spacing w:val="-4"/>
        </w:rPr>
        <w:t xml:space="preserve"> </w:t>
      </w:r>
      <w:r>
        <w:t>service),</w:t>
      </w:r>
      <w:r>
        <w:rPr>
          <w:spacing w:val="-4"/>
        </w:rPr>
        <w:t xml:space="preserve"> </w:t>
      </w:r>
      <w:r>
        <w:rPr>
          <w:spacing w:val="-7"/>
        </w:rPr>
        <w:t>or,</w:t>
      </w:r>
      <w:r>
        <w:rPr>
          <w:spacing w:val="-4"/>
        </w:rPr>
        <w:t xml:space="preserve"> </w:t>
      </w:r>
      <w:r>
        <w:t>an</w:t>
      </w:r>
      <w:r>
        <w:rPr>
          <w:spacing w:val="-4"/>
        </w:rPr>
        <w:t xml:space="preserve"> </w:t>
      </w:r>
      <w:r>
        <w:t>obligation</w:t>
      </w:r>
      <w:r>
        <w:rPr>
          <w:spacing w:val="-4"/>
        </w:rPr>
        <w:t xml:space="preserve"> </w:t>
      </w:r>
      <w:r>
        <w:t>to</w:t>
      </w:r>
      <w:r>
        <w:rPr>
          <w:spacing w:val="-4"/>
        </w:rPr>
        <w:t xml:space="preserve"> </w:t>
      </w:r>
      <w:r>
        <w:t>acquire</w:t>
      </w:r>
      <w:r>
        <w:rPr>
          <w:spacing w:val="-4"/>
        </w:rPr>
        <w:t xml:space="preserve"> </w:t>
      </w:r>
      <w:r>
        <w:t>an</w:t>
      </w:r>
      <w:r>
        <w:rPr>
          <w:spacing w:val="-4"/>
        </w:rPr>
        <w:t xml:space="preserve"> </w:t>
      </w:r>
      <w:r>
        <w:t>asset.</w:t>
      </w:r>
    </w:p>
    <w:p w:rsidR="00BB37A1" w:rsidRDefault="002F5F5A">
      <w:pPr>
        <w:pStyle w:val="BodyText"/>
        <w:spacing w:before="1"/>
        <w:ind w:left="2224"/>
        <w:jc w:val="both"/>
      </w:pPr>
      <w:r>
        <w:t>The sub-department has not yet determined the application or the potential impact of the Standard.</w:t>
      </w:r>
    </w:p>
    <w:p w:rsidR="00BB37A1" w:rsidRDefault="002F5F5A">
      <w:pPr>
        <w:pStyle w:val="Heading5"/>
        <w:spacing w:before="49" w:line="288" w:lineRule="exact"/>
        <w:ind w:left="175" w:right="12" w:firstLine="359"/>
      </w:pPr>
      <w:r>
        <w:rPr>
          <w:b w:val="0"/>
        </w:rPr>
        <w:br w:type="column"/>
      </w:r>
      <w:r>
        <w:t>Operative for reporting periods beginning on/after</w:t>
      </w:r>
    </w:p>
    <w:p w:rsidR="00BB37A1" w:rsidRDefault="002F5F5A">
      <w:pPr>
        <w:pStyle w:val="BodyText"/>
        <w:spacing w:before="53"/>
        <w:ind w:left="1806"/>
      </w:pPr>
      <w:r>
        <w:t>1 Jan 2019</w:t>
      </w:r>
    </w:p>
    <w:p w:rsidR="00BB37A1" w:rsidRDefault="00BB37A1">
      <w:pPr>
        <w:sectPr w:rsidR="00BB37A1">
          <w:type w:val="continuous"/>
          <w:pgSz w:w="16840" w:h="11910" w:orient="landscape"/>
          <w:pgMar w:top="680" w:right="0" w:bottom="0" w:left="0" w:header="720" w:footer="720" w:gutter="0"/>
          <w:cols w:num="2" w:space="720" w:equalWidth="0">
            <w:col w:w="13201" w:space="40"/>
            <w:col w:w="3599"/>
          </w:cols>
        </w:sectPr>
      </w:pPr>
    </w:p>
    <w:p w:rsidR="00BB37A1" w:rsidRDefault="00BB37A1">
      <w:pPr>
        <w:pStyle w:val="BodyText"/>
        <w:spacing w:before="8"/>
        <w:rPr>
          <w:sz w:val="11"/>
        </w:rPr>
      </w:pPr>
    </w:p>
    <w:p w:rsidR="00BB37A1" w:rsidRDefault="00BB37A1">
      <w:pPr>
        <w:rPr>
          <w:sz w:val="11"/>
        </w:rPr>
        <w:sectPr w:rsidR="00BB37A1">
          <w:type w:val="continuous"/>
          <w:pgSz w:w="16840" w:h="11910" w:orient="landscape"/>
          <w:pgMar w:top="680" w:right="0" w:bottom="0" w:left="0" w:header="720" w:footer="720" w:gutter="0"/>
          <w:cols w:space="720"/>
        </w:sectPr>
      </w:pPr>
    </w:p>
    <w:p w:rsidR="00BB37A1" w:rsidRDefault="002F5F5A">
      <w:pPr>
        <w:tabs>
          <w:tab w:val="left" w:pos="2224"/>
        </w:tabs>
        <w:spacing w:before="49" w:line="288" w:lineRule="exact"/>
        <w:ind w:left="2224" w:hanging="1465"/>
        <w:rPr>
          <w:i/>
          <w:sz w:val="24"/>
        </w:rPr>
      </w:pPr>
      <w:r>
        <w:rPr>
          <w:i/>
          <w:sz w:val="24"/>
        </w:rPr>
        <w:t>AASB 2010-7</w:t>
      </w:r>
      <w:r>
        <w:rPr>
          <w:i/>
          <w:sz w:val="24"/>
        </w:rPr>
        <w:tab/>
        <w:t xml:space="preserve">Amendments to Australian Accounting Standards arising from  </w:t>
      </w:r>
      <w:r>
        <w:rPr>
          <w:i/>
          <w:spacing w:val="52"/>
          <w:sz w:val="24"/>
        </w:rPr>
        <w:t xml:space="preserve"> </w:t>
      </w:r>
      <w:r>
        <w:rPr>
          <w:i/>
          <w:sz w:val="24"/>
        </w:rPr>
        <w:t>AASB 9 (December 2010) [AASB 1, 3, 4, 5, 7,</w:t>
      </w:r>
      <w:r>
        <w:rPr>
          <w:i/>
          <w:spacing w:val="9"/>
          <w:sz w:val="24"/>
        </w:rPr>
        <w:t xml:space="preserve"> </w:t>
      </w:r>
      <w:r>
        <w:rPr>
          <w:i/>
          <w:sz w:val="24"/>
        </w:rPr>
        <w:t>101, 102, 108, 112, 118, 120, 121, 127, 128, 131, 132, 136, 137, 139, 1023 &amp; 1038 and Int 2, 5, 10, 12, 19 &amp;</w:t>
      </w:r>
      <w:r>
        <w:rPr>
          <w:i/>
          <w:spacing w:val="-2"/>
          <w:sz w:val="24"/>
        </w:rPr>
        <w:t xml:space="preserve"> </w:t>
      </w:r>
      <w:r>
        <w:rPr>
          <w:i/>
          <w:sz w:val="24"/>
        </w:rPr>
        <w:t>127]</w:t>
      </w:r>
    </w:p>
    <w:p w:rsidR="00BB37A1" w:rsidRDefault="002F5F5A">
      <w:pPr>
        <w:pStyle w:val="BodyText"/>
        <w:spacing w:before="112" w:line="288" w:lineRule="exact"/>
        <w:ind w:left="2224" w:right="-7"/>
      </w:pPr>
      <w:r>
        <w:t>This</w:t>
      </w:r>
      <w:r>
        <w:rPr>
          <w:spacing w:val="-9"/>
        </w:rPr>
        <w:t xml:space="preserve"> </w:t>
      </w:r>
      <w:r>
        <w:t>Standard</w:t>
      </w:r>
      <w:r>
        <w:rPr>
          <w:spacing w:val="-9"/>
        </w:rPr>
        <w:t xml:space="preserve"> </w:t>
      </w:r>
      <w:r>
        <w:t>makes</w:t>
      </w:r>
      <w:r>
        <w:rPr>
          <w:spacing w:val="-9"/>
        </w:rPr>
        <w:t xml:space="preserve"> </w:t>
      </w:r>
      <w:r>
        <w:t>consequential</w:t>
      </w:r>
      <w:r>
        <w:rPr>
          <w:spacing w:val="-9"/>
        </w:rPr>
        <w:t xml:space="preserve"> </w:t>
      </w:r>
      <w:r>
        <w:t>amendments</w:t>
      </w:r>
      <w:r>
        <w:rPr>
          <w:spacing w:val="-9"/>
        </w:rPr>
        <w:t xml:space="preserve"> </w:t>
      </w:r>
      <w:r>
        <w:t>to</w:t>
      </w:r>
      <w:r>
        <w:rPr>
          <w:spacing w:val="-9"/>
        </w:rPr>
        <w:t xml:space="preserve"> </w:t>
      </w:r>
      <w:r>
        <w:t>other</w:t>
      </w:r>
      <w:r>
        <w:rPr>
          <w:spacing w:val="-9"/>
        </w:rPr>
        <w:t xml:space="preserve"> </w:t>
      </w:r>
      <w:r>
        <w:t>Australian</w:t>
      </w:r>
      <w:r>
        <w:rPr>
          <w:spacing w:val="-9"/>
        </w:rPr>
        <w:t xml:space="preserve"> </w:t>
      </w:r>
      <w:r>
        <w:t>Accounting</w:t>
      </w:r>
      <w:r>
        <w:rPr>
          <w:spacing w:val="-9"/>
        </w:rPr>
        <w:t xml:space="preserve"> </w:t>
      </w:r>
      <w:r>
        <w:t>Standards</w:t>
      </w:r>
      <w:r>
        <w:rPr>
          <w:spacing w:val="-9"/>
        </w:rPr>
        <w:t xml:space="preserve"> </w:t>
      </w:r>
      <w:r>
        <w:t>and</w:t>
      </w:r>
      <w:r>
        <w:rPr>
          <w:spacing w:val="-9"/>
        </w:rPr>
        <w:t xml:space="preserve"> </w:t>
      </w:r>
      <w:r>
        <w:t>Interpretations</w:t>
      </w:r>
      <w:r>
        <w:rPr>
          <w:spacing w:val="-9"/>
        </w:rPr>
        <w:t xml:space="preserve"> </w:t>
      </w:r>
      <w:r>
        <w:t>as a result of issuing AASB 9 in December</w:t>
      </w:r>
      <w:r>
        <w:rPr>
          <w:spacing w:val="-5"/>
        </w:rPr>
        <w:t xml:space="preserve"> </w:t>
      </w:r>
      <w:r>
        <w:t>2010.</w:t>
      </w:r>
    </w:p>
    <w:p w:rsidR="00BB37A1" w:rsidRDefault="002F5F5A">
      <w:pPr>
        <w:pStyle w:val="BodyText"/>
        <w:spacing w:before="169" w:line="288" w:lineRule="exact"/>
        <w:ind w:left="2224"/>
      </w:pPr>
      <w:r>
        <w:t xml:space="preserve">The </w:t>
      </w:r>
      <w:r>
        <w:rPr>
          <w:spacing w:val="-3"/>
        </w:rPr>
        <w:t xml:space="preserve">mandatory application </w:t>
      </w:r>
      <w:r>
        <w:rPr>
          <w:spacing w:val="-4"/>
        </w:rPr>
        <w:t xml:space="preserve">date </w:t>
      </w:r>
      <w:r>
        <w:t xml:space="preserve">of </w:t>
      </w:r>
      <w:r>
        <w:rPr>
          <w:spacing w:val="-3"/>
        </w:rPr>
        <w:t xml:space="preserve">this </w:t>
      </w:r>
      <w:r>
        <w:rPr>
          <w:spacing w:val="-4"/>
        </w:rPr>
        <w:t xml:space="preserve">Standard </w:t>
      </w:r>
      <w:r>
        <w:t xml:space="preserve">has </w:t>
      </w:r>
      <w:r>
        <w:rPr>
          <w:spacing w:val="-3"/>
        </w:rPr>
        <w:t xml:space="preserve">been amended </w:t>
      </w:r>
      <w:r>
        <w:t xml:space="preserve">by </w:t>
      </w:r>
      <w:r>
        <w:rPr>
          <w:spacing w:val="-3"/>
        </w:rPr>
        <w:t xml:space="preserve">AASB 2012-6 </w:t>
      </w:r>
      <w:r>
        <w:t xml:space="preserve">and </w:t>
      </w:r>
      <w:r>
        <w:rPr>
          <w:spacing w:val="-3"/>
        </w:rPr>
        <w:t xml:space="preserve">AASB 2014-1 to </w:t>
      </w:r>
      <w:r>
        <w:t xml:space="preserve">1 </w:t>
      </w:r>
      <w:r>
        <w:rPr>
          <w:spacing w:val="-3"/>
        </w:rPr>
        <w:t xml:space="preserve">January 2018. </w:t>
      </w:r>
      <w:r>
        <w:t xml:space="preserve">The </w:t>
      </w:r>
      <w:r>
        <w:rPr>
          <w:spacing w:val="-3"/>
        </w:rPr>
        <w:t xml:space="preserve">sub-department </w:t>
      </w:r>
      <w:r>
        <w:t xml:space="preserve">has not </w:t>
      </w:r>
      <w:r>
        <w:rPr>
          <w:spacing w:val="-4"/>
        </w:rPr>
        <w:t xml:space="preserve">yet </w:t>
      </w:r>
      <w:r>
        <w:rPr>
          <w:spacing w:val="-3"/>
        </w:rPr>
        <w:t xml:space="preserve">determined </w:t>
      </w:r>
      <w:r>
        <w:t xml:space="preserve">the </w:t>
      </w:r>
      <w:r>
        <w:rPr>
          <w:spacing w:val="-3"/>
        </w:rPr>
        <w:t xml:space="preserve">application </w:t>
      </w:r>
      <w:r>
        <w:t xml:space="preserve">or the </w:t>
      </w:r>
      <w:r>
        <w:rPr>
          <w:spacing w:val="-3"/>
        </w:rPr>
        <w:t xml:space="preserve">potential impact </w:t>
      </w:r>
      <w:r>
        <w:t xml:space="preserve">of the </w:t>
      </w:r>
      <w:r>
        <w:rPr>
          <w:spacing w:val="-4"/>
        </w:rPr>
        <w:t>Standard.</w:t>
      </w:r>
    </w:p>
    <w:p w:rsidR="00BB37A1" w:rsidRDefault="002F5F5A">
      <w:pPr>
        <w:pStyle w:val="BodyText"/>
        <w:spacing w:before="51"/>
        <w:ind w:left="760"/>
      </w:pPr>
      <w:r>
        <w:br w:type="column"/>
        <w:t>1 Jan 2018</w:t>
      </w:r>
    </w:p>
    <w:p w:rsidR="00BB37A1" w:rsidRDefault="00BB37A1">
      <w:pPr>
        <w:sectPr w:rsidR="00BB37A1">
          <w:type w:val="continuous"/>
          <w:pgSz w:w="16840" w:h="11910" w:orient="landscape"/>
          <w:pgMar w:top="680" w:right="0" w:bottom="0" w:left="0" w:header="720" w:footer="720" w:gutter="0"/>
          <w:cols w:num="2" w:space="720" w:equalWidth="0">
            <w:col w:w="13201" w:space="1086"/>
            <w:col w:w="2553"/>
          </w:cols>
        </w:sectPr>
      </w:pPr>
    </w:p>
    <w:p w:rsidR="00BB37A1" w:rsidRDefault="00BB37A1">
      <w:pPr>
        <w:pStyle w:val="BodyText"/>
        <w:spacing w:before="5"/>
        <w:rPr>
          <w:sz w:val="13"/>
        </w:rPr>
      </w:pPr>
    </w:p>
    <w:p w:rsidR="00BB37A1" w:rsidRDefault="00BB37A1">
      <w:pPr>
        <w:rPr>
          <w:sz w:val="13"/>
        </w:rPr>
        <w:sectPr w:rsidR="00BB37A1">
          <w:type w:val="continuous"/>
          <w:pgSz w:w="16840" w:h="11910" w:orient="landscape"/>
          <w:pgMar w:top="680" w:right="0" w:bottom="0" w:left="0" w:header="720" w:footer="720" w:gutter="0"/>
          <w:cols w:space="720"/>
        </w:sectPr>
      </w:pPr>
    </w:p>
    <w:p w:rsidR="00BB37A1" w:rsidRDefault="002F5F5A">
      <w:pPr>
        <w:tabs>
          <w:tab w:val="left" w:pos="2224"/>
        </w:tabs>
        <w:spacing w:before="51"/>
        <w:ind w:left="760"/>
        <w:rPr>
          <w:i/>
          <w:sz w:val="24"/>
        </w:rPr>
      </w:pPr>
      <w:r>
        <w:rPr>
          <w:i/>
          <w:sz w:val="24"/>
        </w:rPr>
        <w:t>AASB 2014-1</w:t>
      </w:r>
      <w:r>
        <w:rPr>
          <w:i/>
          <w:sz w:val="24"/>
        </w:rPr>
        <w:tab/>
        <w:t>Amendments to Australian Accounting</w:t>
      </w:r>
      <w:r>
        <w:rPr>
          <w:i/>
          <w:spacing w:val="-23"/>
          <w:sz w:val="24"/>
        </w:rPr>
        <w:t xml:space="preserve"> </w:t>
      </w:r>
      <w:r>
        <w:rPr>
          <w:i/>
          <w:sz w:val="24"/>
        </w:rPr>
        <w:t>Standards</w:t>
      </w:r>
    </w:p>
    <w:p w:rsidR="00BB37A1" w:rsidRDefault="002F5F5A">
      <w:pPr>
        <w:pStyle w:val="BodyText"/>
        <w:spacing w:before="106" w:line="288" w:lineRule="exact"/>
        <w:ind w:left="2224"/>
      </w:pPr>
      <w:r>
        <w:t>Part E of this Standard makes amendments to AASB 9 and consequential amendments to other Standards. It has not yet been assessed by the sub-department to determine the application or potential impact of the Standard.</w:t>
      </w:r>
    </w:p>
    <w:p w:rsidR="00BB37A1" w:rsidRDefault="002F5F5A">
      <w:pPr>
        <w:pStyle w:val="BodyText"/>
        <w:spacing w:before="51"/>
        <w:ind w:left="760"/>
      </w:pPr>
      <w:r>
        <w:br w:type="column"/>
        <w:t>1 Jan 2018</w:t>
      </w:r>
    </w:p>
    <w:p w:rsidR="00BB37A1" w:rsidRDefault="00BB37A1">
      <w:pPr>
        <w:sectPr w:rsidR="00BB37A1">
          <w:type w:val="continuous"/>
          <w:pgSz w:w="16840" w:h="11910" w:orient="landscape"/>
          <w:pgMar w:top="680" w:right="0" w:bottom="0" w:left="0" w:header="720" w:footer="720" w:gutter="0"/>
          <w:cols w:num="2" w:space="720" w:equalWidth="0">
            <w:col w:w="13201" w:space="1086"/>
            <w:col w:w="2553"/>
          </w:cols>
        </w:sectPr>
      </w:pPr>
    </w:p>
    <w:p w:rsidR="00BB37A1" w:rsidRDefault="00BB37A1">
      <w:pPr>
        <w:pStyle w:val="BodyText"/>
        <w:spacing w:before="2"/>
        <w:rPr>
          <w:sz w:val="12"/>
        </w:rPr>
      </w:pPr>
    </w:p>
    <w:p w:rsidR="00BB37A1" w:rsidRDefault="00BB37A1">
      <w:pPr>
        <w:rPr>
          <w:sz w:val="12"/>
        </w:rPr>
        <w:sectPr w:rsidR="00BB37A1">
          <w:type w:val="continuous"/>
          <w:pgSz w:w="16840" w:h="11910" w:orient="landscape"/>
          <w:pgMar w:top="680" w:right="0" w:bottom="0" w:left="0" w:header="720" w:footer="720" w:gutter="0"/>
          <w:cols w:space="720"/>
        </w:sectPr>
      </w:pPr>
    </w:p>
    <w:p w:rsidR="00BB37A1" w:rsidRDefault="002F5F5A">
      <w:pPr>
        <w:tabs>
          <w:tab w:val="left" w:pos="2224"/>
        </w:tabs>
        <w:spacing w:before="52"/>
        <w:ind w:left="760"/>
        <w:rPr>
          <w:i/>
          <w:sz w:val="24"/>
        </w:rPr>
      </w:pPr>
      <w:r>
        <w:rPr>
          <w:i/>
          <w:sz w:val="24"/>
        </w:rPr>
        <w:t>AASB 2014-5</w:t>
      </w:r>
      <w:r>
        <w:rPr>
          <w:i/>
          <w:sz w:val="24"/>
        </w:rPr>
        <w:tab/>
        <w:t>Amendments to Australian Accounting Standards arising from AASB</w:t>
      </w:r>
      <w:r>
        <w:rPr>
          <w:i/>
          <w:spacing w:val="-23"/>
          <w:sz w:val="24"/>
        </w:rPr>
        <w:t xml:space="preserve"> </w:t>
      </w:r>
      <w:r>
        <w:rPr>
          <w:i/>
          <w:sz w:val="24"/>
        </w:rPr>
        <w:t>15</w:t>
      </w:r>
    </w:p>
    <w:p w:rsidR="00BB37A1" w:rsidRDefault="002F5F5A">
      <w:pPr>
        <w:pStyle w:val="BodyText"/>
        <w:spacing w:before="106" w:line="288" w:lineRule="exact"/>
        <w:ind w:left="2224"/>
        <w:jc w:val="both"/>
      </w:pPr>
      <w:r>
        <w:t>This Standard gives effect to consequential amendments to Australian Accounting Standards (including Interpretations) arising from the issuance of AASB 15. The mandatory application date of this Standard has been amended by AASB 2015-8 to 1 January 2018. The sub-department has not yet determined the application or the potential impact of the Standard.</w:t>
      </w:r>
    </w:p>
    <w:p w:rsidR="00BB37A1" w:rsidRDefault="002F5F5A">
      <w:pPr>
        <w:pStyle w:val="BodyText"/>
        <w:spacing w:before="52"/>
        <w:ind w:left="760"/>
      </w:pPr>
      <w:r>
        <w:br w:type="column"/>
        <w:t>1 Jan 2018</w:t>
      </w:r>
    </w:p>
    <w:p w:rsidR="00BB37A1" w:rsidRDefault="00BB37A1">
      <w:pPr>
        <w:sectPr w:rsidR="00BB37A1">
          <w:type w:val="continuous"/>
          <w:pgSz w:w="16840" w:h="11910" w:orient="landscape"/>
          <w:pgMar w:top="680" w:right="0" w:bottom="0" w:left="0" w:header="720" w:footer="720" w:gutter="0"/>
          <w:cols w:num="2" w:space="720" w:equalWidth="0">
            <w:col w:w="13201" w:space="1086"/>
            <w:col w:w="2553"/>
          </w:cols>
        </w:sectPr>
      </w:pPr>
    </w:p>
    <w:p w:rsidR="00BB37A1" w:rsidRDefault="00BB37A1">
      <w:pPr>
        <w:pStyle w:val="BodyText"/>
        <w:spacing w:before="7"/>
        <w:rPr>
          <w:sz w:val="12"/>
        </w:rPr>
      </w:pPr>
    </w:p>
    <w:p w:rsidR="00BB37A1" w:rsidRDefault="00BB37A1">
      <w:pPr>
        <w:rPr>
          <w:sz w:val="12"/>
        </w:rPr>
        <w:sectPr w:rsidR="00BB37A1">
          <w:type w:val="continuous"/>
          <w:pgSz w:w="16840" w:h="11910" w:orient="landscape"/>
          <w:pgMar w:top="680" w:right="0" w:bottom="0" w:left="0" w:header="720" w:footer="720" w:gutter="0"/>
          <w:cols w:space="720"/>
        </w:sectPr>
      </w:pPr>
    </w:p>
    <w:p w:rsidR="00BB37A1" w:rsidRDefault="002F5F5A">
      <w:pPr>
        <w:tabs>
          <w:tab w:val="left" w:pos="2224"/>
        </w:tabs>
        <w:spacing w:before="52"/>
        <w:ind w:left="760"/>
        <w:rPr>
          <w:i/>
          <w:sz w:val="24"/>
        </w:rPr>
      </w:pPr>
      <w:r>
        <w:rPr>
          <w:i/>
          <w:sz w:val="24"/>
        </w:rPr>
        <w:t>AASB 2014-7</w:t>
      </w:r>
      <w:r>
        <w:rPr>
          <w:i/>
          <w:sz w:val="24"/>
        </w:rPr>
        <w:tab/>
        <w:t>Amendments to Australian Accounting Standards arising from AASB 9 (December</w:t>
      </w:r>
      <w:r>
        <w:rPr>
          <w:i/>
          <w:spacing w:val="-24"/>
          <w:sz w:val="24"/>
        </w:rPr>
        <w:t xml:space="preserve"> </w:t>
      </w:r>
      <w:r>
        <w:rPr>
          <w:i/>
          <w:sz w:val="24"/>
        </w:rPr>
        <w:t>2014)</w:t>
      </w:r>
    </w:p>
    <w:p w:rsidR="00BB37A1" w:rsidRDefault="002F5F5A">
      <w:pPr>
        <w:pStyle w:val="BodyText"/>
        <w:spacing w:before="106" w:line="288" w:lineRule="exact"/>
        <w:ind w:left="2224"/>
        <w:jc w:val="both"/>
      </w:pPr>
      <w:r>
        <w:t>This Standard gives effect to the consequential amendments to Australian Accounting Standards (including Interpretations)</w:t>
      </w:r>
      <w:r>
        <w:rPr>
          <w:spacing w:val="-20"/>
        </w:rPr>
        <w:t xml:space="preserve"> </w:t>
      </w:r>
      <w:r>
        <w:t>arising</w:t>
      </w:r>
      <w:r>
        <w:rPr>
          <w:spacing w:val="-20"/>
        </w:rPr>
        <w:t xml:space="preserve"> </w:t>
      </w:r>
      <w:r>
        <w:t>from</w:t>
      </w:r>
      <w:r>
        <w:rPr>
          <w:spacing w:val="-20"/>
        </w:rPr>
        <w:t xml:space="preserve"> </w:t>
      </w:r>
      <w:r>
        <w:t>the</w:t>
      </w:r>
      <w:r>
        <w:rPr>
          <w:spacing w:val="-20"/>
        </w:rPr>
        <w:t xml:space="preserve"> </w:t>
      </w:r>
      <w:r>
        <w:t>issuance</w:t>
      </w:r>
      <w:r>
        <w:rPr>
          <w:spacing w:val="-20"/>
        </w:rPr>
        <w:t xml:space="preserve"> </w:t>
      </w:r>
      <w:r>
        <w:t>of</w:t>
      </w:r>
      <w:r>
        <w:rPr>
          <w:spacing w:val="-20"/>
        </w:rPr>
        <w:t xml:space="preserve"> </w:t>
      </w:r>
      <w:r>
        <w:t>AASB</w:t>
      </w:r>
      <w:r>
        <w:rPr>
          <w:spacing w:val="-20"/>
        </w:rPr>
        <w:t xml:space="preserve"> </w:t>
      </w:r>
      <w:r>
        <w:t>9</w:t>
      </w:r>
      <w:r>
        <w:rPr>
          <w:spacing w:val="-20"/>
        </w:rPr>
        <w:t xml:space="preserve"> </w:t>
      </w:r>
      <w:r>
        <w:t>(December</w:t>
      </w:r>
      <w:r>
        <w:rPr>
          <w:spacing w:val="-20"/>
        </w:rPr>
        <w:t xml:space="preserve"> </w:t>
      </w:r>
      <w:r>
        <w:t>2014).</w:t>
      </w:r>
      <w:r>
        <w:rPr>
          <w:spacing w:val="-20"/>
        </w:rPr>
        <w:t xml:space="preserve"> </w:t>
      </w:r>
      <w:r>
        <w:t>The</w:t>
      </w:r>
      <w:r>
        <w:rPr>
          <w:spacing w:val="-20"/>
        </w:rPr>
        <w:t xml:space="preserve"> </w:t>
      </w:r>
      <w:r>
        <w:t>sub-department</w:t>
      </w:r>
      <w:r>
        <w:rPr>
          <w:spacing w:val="-20"/>
        </w:rPr>
        <w:t xml:space="preserve"> </w:t>
      </w:r>
      <w:r>
        <w:t>has</w:t>
      </w:r>
      <w:r>
        <w:rPr>
          <w:spacing w:val="-20"/>
        </w:rPr>
        <w:t xml:space="preserve"> </w:t>
      </w:r>
      <w:r>
        <w:t>not</w:t>
      </w:r>
      <w:r>
        <w:rPr>
          <w:spacing w:val="-20"/>
        </w:rPr>
        <w:t xml:space="preserve"> </w:t>
      </w:r>
      <w:r>
        <w:t>yet</w:t>
      </w:r>
      <w:r>
        <w:rPr>
          <w:spacing w:val="-20"/>
        </w:rPr>
        <w:t xml:space="preserve"> </w:t>
      </w:r>
      <w:r>
        <w:t>determined the application or the potential impact of the</w:t>
      </w:r>
      <w:r>
        <w:rPr>
          <w:spacing w:val="-23"/>
        </w:rPr>
        <w:t xml:space="preserve"> </w:t>
      </w:r>
      <w:r>
        <w:t>Standard.</w:t>
      </w:r>
    </w:p>
    <w:p w:rsidR="00BB37A1" w:rsidRDefault="002F5F5A">
      <w:pPr>
        <w:pStyle w:val="BodyText"/>
        <w:spacing w:before="52"/>
        <w:ind w:left="760"/>
      </w:pPr>
      <w:r>
        <w:br w:type="column"/>
        <w:t>1 Jan 2018</w:t>
      </w:r>
    </w:p>
    <w:p w:rsidR="00BB37A1" w:rsidRDefault="00BB37A1">
      <w:pPr>
        <w:sectPr w:rsidR="00BB37A1">
          <w:type w:val="continuous"/>
          <w:pgSz w:w="16840" w:h="11910" w:orient="landscape"/>
          <w:pgMar w:top="680" w:right="0" w:bottom="0" w:left="0" w:header="720" w:footer="720" w:gutter="0"/>
          <w:cols w:num="2" w:space="720" w:equalWidth="0">
            <w:col w:w="13201" w:space="1086"/>
            <w:col w:w="2553"/>
          </w:cols>
        </w:sectPr>
      </w:pPr>
    </w:p>
    <w:p w:rsidR="00BB37A1" w:rsidRDefault="00BB37A1">
      <w:pPr>
        <w:pStyle w:val="BodyText"/>
        <w:rPr>
          <w:sz w:val="20"/>
        </w:rPr>
      </w:pPr>
    </w:p>
    <w:p w:rsidR="00BB37A1" w:rsidRDefault="00BB37A1">
      <w:pPr>
        <w:pStyle w:val="BodyText"/>
        <w:spacing w:before="4"/>
        <w:rPr>
          <w:sz w:val="15"/>
        </w:rPr>
      </w:pPr>
    </w:p>
    <w:p w:rsidR="00BB37A1" w:rsidRDefault="00BB37A1">
      <w:pPr>
        <w:rPr>
          <w:sz w:val="15"/>
        </w:rPr>
        <w:sectPr w:rsidR="00BB37A1">
          <w:pgSz w:w="16840" w:h="11910" w:orient="landscape"/>
          <w:pgMar w:top="1120" w:right="0" w:bottom="620" w:left="0" w:header="0" w:footer="420" w:gutter="0"/>
          <w:cols w:space="720"/>
        </w:sectPr>
      </w:pPr>
    </w:p>
    <w:p w:rsidR="00BB37A1" w:rsidRDefault="00BB37A1">
      <w:pPr>
        <w:pStyle w:val="BodyText"/>
      </w:pPr>
    </w:p>
    <w:p w:rsidR="00BB37A1" w:rsidRDefault="00BB37A1">
      <w:pPr>
        <w:pStyle w:val="BodyText"/>
        <w:spacing w:before="7"/>
        <w:rPr>
          <w:sz w:val="31"/>
        </w:rPr>
      </w:pPr>
    </w:p>
    <w:p w:rsidR="00BB37A1" w:rsidRDefault="002F5F5A">
      <w:pPr>
        <w:spacing w:line="288" w:lineRule="exact"/>
        <w:ind w:left="2224" w:hanging="1465"/>
        <w:rPr>
          <w:i/>
          <w:sz w:val="24"/>
        </w:rPr>
      </w:pPr>
      <w:r>
        <w:rPr>
          <w:i/>
          <w:sz w:val="24"/>
        </w:rPr>
        <w:t>AASB 2014-10 Amendments to Australian Accounting Standards – Sale or Contribution of Assets between an Investor and its Associate or Joint Venture [AASB 10 &amp; 128]</w:t>
      </w:r>
    </w:p>
    <w:p w:rsidR="00BB37A1" w:rsidRDefault="002F5F5A">
      <w:pPr>
        <w:pStyle w:val="BodyText"/>
        <w:spacing w:before="113" w:line="288" w:lineRule="exact"/>
        <w:ind w:left="2224"/>
        <w:jc w:val="both"/>
      </w:pPr>
      <w:r>
        <w:rPr>
          <w:spacing w:val="-3"/>
        </w:rPr>
        <w:t xml:space="preserve">This </w:t>
      </w:r>
      <w:r>
        <w:rPr>
          <w:spacing w:val="-4"/>
        </w:rPr>
        <w:t xml:space="preserve">Standard </w:t>
      </w:r>
      <w:r>
        <w:rPr>
          <w:spacing w:val="-3"/>
        </w:rPr>
        <w:t xml:space="preserve">amends AASB </w:t>
      </w:r>
      <w:r>
        <w:t xml:space="preserve">10 and </w:t>
      </w:r>
      <w:r>
        <w:rPr>
          <w:spacing w:val="-3"/>
        </w:rPr>
        <w:t xml:space="preserve">AASB </w:t>
      </w:r>
      <w:r>
        <w:t xml:space="preserve">128 </w:t>
      </w:r>
      <w:r>
        <w:rPr>
          <w:spacing w:val="-3"/>
        </w:rPr>
        <w:t xml:space="preserve">to address </w:t>
      </w:r>
      <w:r>
        <w:t xml:space="preserve">an </w:t>
      </w:r>
      <w:r>
        <w:rPr>
          <w:spacing w:val="-4"/>
        </w:rPr>
        <w:t xml:space="preserve">inconsistency </w:t>
      </w:r>
      <w:r>
        <w:rPr>
          <w:spacing w:val="-3"/>
        </w:rPr>
        <w:t xml:space="preserve">between </w:t>
      </w:r>
      <w:r>
        <w:t xml:space="preserve">the </w:t>
      </w:r>
      <w:r>
        <w:rPr>
          <w:spacing w:val="-4"/>
        </w:rPr>
        <w:t xml:space="preserve">requirements </w:t>
      </w:r>
      <w:r>
        <w:t xml:space="preserve">in </w:t>
      </w:r>
      <w:r>
        <w:rPr>
          <w:spacing w:val="-3"/>
        </w:rPr>
        <w:t xml:space="preserve">AASB 10 </w:t>
      </w:r>
      <w:r>
        <w:t xml:space="preserve">and </w:t>
      </w:r>
      <w:r>
        <w:rPr>
          <w:spacing w:val="-3"/>
        </w:rPr>
        <w:t xml:space="preserve">those </w:t>
      </w:r>
      <w:r>
        <w:t xml:space="preserve">in </w:t>
      </w:r>
      <w:r>
        <w:rPr>
          <w:spacing w:val="-3"/>
        </w:rPr>
        <w:t xml:space="preserve">AASB </w:t>
      </w:r>
      <w:r>
        <w:t xml:space="preserve">128 </w:t>
      </w:r>
      <w:r>
        <w:rPr>
          <w:spacing w:val="-3"/>
        </w:rPr>
        <w:t xml:space="preserve">(August 2011), </w:t>
      </w:r>
      <w:r>
        <w:t xml:space="preserve">in </w:t>
      </w:r>
      <w:r>
        <w:rPr>
          <w:spacing w:val="-3"/>
        </w:rPr>
        <w:t xml:space="preserve">dealing with </w:t>
      </w:r>
      <w:r>
        <w:t xml:space="preserve">the </w:t>
      </w:r>
      <w:r>
        <w:rPr>
          <w:spacing w:val="-3"/>
        </w:rPr>
        <w:t xml:space="preserve">sale </w:t>
      </w:r>
      <w:r>
        <w:t xml:space="preserve">or </w:t>
      </w:r>
      <w:r>
        <w:rPr>
          <w:spacing w:val="-3"/>
        </w:rPr>
        <w:t xml:space="preserve">contribution </w:t>
      </w:r>
      <w:r>
        <w:t xml:space="preserve">of </w:t>
      </w:r>
      <w:r>
        <w:rPr>
          <w:spacing w:val="-3"/>
        </w:rPr>
        <w:t xml:space="preserve">assets between </w:t>
      </w:r>
      <w:r>
        <w:t xml:space="preserve">an </w:t>
      </w:r>
      <w:r>
        <w:rPr>
          <w:spacing w:val="-4"/>
        </w:rPr>
        <w:t xml:space="preserve">investor </w:t>
      </w:r>
      <w:r>
        <w:t xml:space="preserve">and </w:t>
      </w:r>
      <w:r>
        <w:rPr>
          <w:spacing w:val="-3"/>
        </w:rPr>
        <w:t xml:space="preserve">its </w:t>
      </w:r>
      <w:r>
        <w:rPr>
          <w:spacing w:val="-4"/>
        </w:rPr>
        <w:t xml:space="preserve">associate </w:t>
      </w:r>
      <w:r>
        <w:t xml:space="preserve">or </w:t>
      </w:r>
      <w:r>
        <w:rPr>
          <w:spacing w:val="-3"/>
        </w:rPr>
        <w:t xml:space="preserve">joint </w:t>
      </w:r>
      <w:r>
        <w:rPr>
          <w:spacing w:val="-4"/>
        </w:rPr>
        <w:t xml:space="preserve">venture. </w:t>
      </w:r>
      <w:r>
        <w:t xml:space="preserve">The </w:t>
      </w:r>
      <w:r>
        <w:rPr>
          <w:spacing w:val="-3"/>
        </w:rPr>
        <w:t xml:space="preserve">mandatory </w:t>
      </w:r>
      <w:r>
        <w:rPr>
          <w:spacing w:val="-4"/>
        </w:rPr>
        <w:t xml:space="preserve">effective date </w:t>
      </w:r>
      <w:r>
        <w:rPr>
          <w:spacing w:val="-3"/>
        </w:rPr>
        <w:t xml:space="preserve">(application </w:t>
      </w:r>
      <w:r>
        <w:rPr>
          <w:spacing w:val="-4"/>
        </w:rPr>
        <w:t xml:space="preserve">date) for </w:t>
      </w:r>
      <w:r>
        <w:t xml:space="preserve">the </w:t>
      </w:r>
      <w:r>
        <w:rPr>
          <w:spacing w:val="-4"/>
        </w:rPr>
        <w:t xml:space="preserve">Standard </w:t>
      </w:r>
      <w:r>
        <w:t xml:space="preserve">has </w:t>
      </w:r>
      <w:r>
        <w:rPr>
          <w:spacing w:val="-3"/>
        </w:rPr>
        <w:t xml:space="preserve">been </w:t>
      </w:r>
      <w:r>
        <w:rPr>
          <w:spacing w:val="-4"/>
        </w:rPr>
        <w:t xml:space="preserve">deferred </w:t>
      </w:r>
      <w:r>
        <w:rPr>
          <w:spacing w:val="-3"/>
        </w:rPr>
        <w:t xml:space="preserve">to </w:t>
      </w:r>
      <w:r>
        <w:t xml:space="preserve">1 Jan </w:t>
      </w:r>
      <w:r>
        <w:rPr>
          <w:spacing w:val="-3"/>
        </w:rPr>
        <w:t xml:space="preserve">2018 </w:t>
      </w:r>
      <w:r>
        <w:t xml:space="preserve">by </w:t>
      </w:r>
      <w:r>
        <w:rPr>
          <w:spacing w:val="-3"/>
        </w:rPr>
        <w:t xml:space="preserve">AASB 2015-10. </w:t>
      </w:r>
      <w:r>
        <w:t xml:space="preserve">The </w:t>
      </w:r>
      <w:r>
        <w:rPr>
          <w:spacing w:val="-3"/>
        </w:rPr>
        <w:t xml:space="preserve">sub-department </w:t>
      </w:r>
      <w:r>
        <w:t xml:space="preserve">has </w:t>
      </w:r>
      <w:r>
        <w:rPr>
          <w:spacing w:val="-3"/>
        </w:rPr>
        <w:t xml:space="preserve">determined that </w:t>
      </w:r>
      <w:r>
        <w:t xml:space="preserve">the </w:t>
      </w:r>
      <w:r>
        <w:rPr>
          <w:spacing w:val="-4"/>
        </w:rPr>
        <w:t xml:space="preserve">Standard </w:t>
      </w:r>
      <w:r>
        <w:t xml:space="preserve">has no </w:t>
      </w:r>
      <w:r>
        <w:rPr>
          <w:spacing w:val="-3"/>
        </w:rPr>
        <w:t>financial impact.</w:t>
      </w:r>
    </w:p>
    <w:p w:rsidR="00BB37A1" w:rsidRDefault="002F5F5A">
      <w:pPr>
        <w:pStyle w:val="Heading5"/>
        <w:spacing w:before="50" w:line="288" w:lineRule="exact"/>
        <w:ind w:left="176" w:right="12" w:firstLine="359"/>
      </w:pPr>
      <w:r>
        <w:rPr>
          <w:b w:val="0"/>
        </w:rPr>
        <w:br w:type="column"/>
      </w:r>
      <w:r>
        <w:t>Operative for reporting periods beginning on/after</w:t>
      </w:r>
    </w:p>
    <w:p w:rsidR="00BB37A1" w:rsidRDefault="002F5F5A">
      <w:pPr>
        <w:pStyle w:val="BodyText"/>
        <w:spacing w:before="53"/>
        <w:ind w:left="1807"/>
      </w:pPr>
      <w:r>
        <w:t>1 Jan 2018</w:t>
      </w:r>
    </w:p>
    <w:p w:rsidR="00BB37A1" w:rsidRDefault="00BB37A1">
      <w:pPr>
        <w:sectPr w:rsidR="00BB37A1">
          <w:type w:val="continuous"/>
          <w:pgSz w:w="16840" w:h="11910" w:orient="landscape"/>
          <w:pgMar w:top="680" w:right="0" w:bottom="0" w:left="0" w:header="720" w:footer="720" w:gutter="0"/>
          <w:cols w:num="2" w:space="720" w:equalWidth="0">
            <w:col w:w="13201" w:space="40"/>
            <w:col w:w="3599"/>
          </w:cols>
        </w:sectPr>
      </w:pPr>
    </w:p>
    <w:p w:rsidR="00BB37A1" w:rsidRDefault="00BB37A1">
      <w:pPr>
        <w:pStyle w:val="BodyText"/>
        <w:spacing w:before="2"/>
        <w:rPr>
          <w:sz w:val="13"/>
        </w:rPr>
      </w:pPr>
    </w:p>
    <w:p w:rsidR="00BB37A1" w:rsidRDefault="00BB37A1">
      <w:pPr>
        <w:rPr>
          <w:sz w:val="13"/>
        </w:rPr>
        <w:sectPr w:rsidR="00BB37A1">
          <w:type w:val="continuous"/>
          <w:pgSz w:w="16840" w:h="11910" w:orient="landscape"/>
          <w:pgMar w:top="680" w:right="0" w:bottom="0" w:left="0" w:header="720" w:footer="720" w:gutter="0"/>
          <w:cols w:space="720"/>
        </w:sectPr>
      </w:pPr>
    </w:p>
    <w:p w:rsidR="00BB37A1" w:rsidRDefault="002F5F5A">
      <w:pPr>
        <w:tabs>
          <w:tab w:val="left" w:pos="2224"/>
        </w:tabs>
        <w:spacing w:before="51"/>
        <w:ind w:left="760"/>
        <w:rPr>
          <w:i/>
          <w:sz w:val="24"/>
        </w:rPr>
      </w:pPr>
      <w:r>
        <w:rPr>
          <w:i/>
          <w:sz w:val="24"/>
        </w:rPr>
        <w:t>AASB 2015-8</w:t>
      </w:r>
      <w:r>
        <w:rPr>
          <w:i/>
          <w:sz w:val="24"/>
        </w:rPr>
        <w:tab/>
        <w:t>Amendments</w:t>
      </w:r>
      <w:r>
        <w:rPr>
          <w:i/>
          <w:spacing w:val="-5"/>
          <w:sz w:val="24"/>
        </w:rPr>
        <w:t xml:space="preserve"> </w:t>
      </w:r>
      <w:r>
        <w:rPr>
          <w:i/>
          <w:sz w:val="24"/>
        </w:rPr>
        <w:t>to</w:t>
      </w:r>
      <w:r>
        <w:rPr>
          <w:i/>
          <w:spacing w:val="-5"/>
          <w:sz w:val="24"/>
        </w:rPr>
        <w:t xml:space="preserve"> </w:t>
      </w:r>
      <w:r>
        <w:rPr>
          <w:i/>
          <w:sz w:val="24"/>
        </w:rPr>
        <w:t>Australian</w:t>
      </w:r>
      <w:r>
        <w:rPr>
          <w:i/>
          <w:spacing w:val="-5"/>
          <w:sz w:val="24"/>
        </w:rPr>
        <w:t xml:space="preserve"> </w:t>
      </w:r>
      <w:r>
        <w:rPr>
          <w:i/>
          <w:sz w:val="24"/>
        </w:rPr>
        <w:t>Accounting</w:t>
      </w:r>
      <w:r>
        <w:rPr>
          <w:i/>
          <w:spacing w:val="-5"/>
          <w:sz w:val="24"/>
        </w:rPr>
        <w:t xml:space="preserve"> </w:t>
      </w:r>
      <w:r>
        <w:rPr>
          <w:i/>
          <w:sz w:val="24"/>
        </w:rPr>
        <w:t>Standards</w:t>
      </w:r>
      <w:r>
        <w:rPr>
          <w:i/>
          <w:spacing w:val="-5"/>
          <w:sz w:val="24"/>
        </w:rPr>
        <w:t xml:space="preserve"> </w:t>
      </w:r>
      <w:r>
        <w:rPr>
          <w:i/>
          <w:sz w:val="24"/>
        </w:rPr>
        <w:t>–</w:t>
      </w:r>
      <w:r>
        <w:rPr>
          <w:i/>
          <w:spacing w:val="-5"/>
          <w:sz w:val="24"/>
        </w:rPr>
        <w:t xml:space="preserve"> </w:t>
      </w:r>
      <w:r>
        <w:rPr>
          <w:i/>
          <w:sz w:val="24"/>
        </w:rPr>
        <w:t>Effective</w:t>
      </w:r>
      <w:r>
        <w:rPr>
          <w:i/>
          <w:spacing w:val="-5"/>
          <w:sz w:val="24"/>
        </w:rPr>
        <w:t xml:space="preserve"> </w:t>
      </w:r>
      <w:r>
        <w:rPr>
          <w:i/>
          <w:sz w:val="24"/>
        </w:rPr>
        <w:t>Date</w:t>
      </w:r>
      <w:r>
        <w:rPr>
          <w:i/>
          <w:spacing w:val="-5"/>
          <w:sz w:val="24"/>
        </w:rPr>
        <w:t xml:space="preserve"> </w:t>
      </w:r>
      <w:r>
        <w:rPr>
          <w:i/>
          <w:sz w:val="24"/>
        </w:rPr>
        <w:t>of</w:t>
      </w:r>
      <w:r>
        <w:rPr>
          <w:i/>
          <w:spacing w:val="-5"/>
          <w:sz w:val="24"/>
        </w:rPr>
        <w:t xml:space="preserve"> </w:t>
      </w:r>
      <w:r>
        <w:rPr>
          <w:i/>
          <w:sz w:val="24"/>
        </w:rPr>
        <w:t>AASB</w:t>
      </w:r>
      <w:r>
        <w:rPr>
          <w:i/>
          <w:spacing w:val="-5"/>
          <w:sz w:val="24"/>
        </w:rPr>
        <w:t xml:space="preserve"> </w:t>
      </w:r>
      <w:r>
        <w:rPr>
          <w:i/>
          <w:sz w:val="24"/>
        </w:rPr>
        <w:t>15</w:t>
      </w:r>
    </w:p>
    <w:p w:rsidR="00BB37A1" w:rsidRDefault="002F5F5A">
      <w:pPr>
        <w:pStyle w:val="BodyText"/>
        <w:spacing w:before="106" w:line="288" w:lineRule="exact"/>
        <w:ind w:left="2224"/>
        <w:jc w:val="both"/>
      </w:pPr>
      <w:r>
        <w:t xml:space="preserve">This Standard amends the mandatory effective date (application date) of AASB 15 </w:t>
      </w:r>
      <w:r>
        <w:rPr>
          <w:i/>
        </w:rPr>
        <w:t xml:space="preserve">Revenue from Contracts with Customers </w:t>
      </w:r>
      <w:r>
        <w:t>so that AASB 15 is required to be applied for annual reporting periods beginning on or after 1 January 2018 instead of 1 January 2017. For Not-For-Profit entities, the mandatory effective date has subsequently been amended to 1 January 2019 by AASB 2016-7. The sub-department has not yet determined the application or the potential impact of AASB 15.</w:t>
      </w:r>
    </w:p>
    <w:p w:rsidR="00BB37A1" w:rsidRDefault="002F5F5A">
      <w:pPr>
        <w:pStyle w:val="BodyText"/>
        <w:spacing w:before="51"/>
        <w:ind w:left="760"/>
      </w:pPr>
      <w:r>
        <w:br w:type="column"/>
        <w:t>1 Jan 2019</w:t>
      </w:r>
    </w:p>
    <w:p w:rsidR="00BB37A1" w:rsidRDefault="00BB37A1">
      <w:pPr>
        <w:sectPr w:rsidR="00BB37A1">
          <w:type w:val="continuous"/>
          <w:pgSz w:w="16840" w:h="11910" w:orient="landscape"/>
          <w:pgMar w:top="680" w:right="0" w:bottom="0" w:left="0" w:header="720" w:footer="720" w:gutter="0"/>
          <w:cols w:num="2" w:space="720" w:equalWidth="0">
            <w:col w:w="13201" w:space="1086"/>
            <w:col w:w="2553"/>
          </w:cols>
        </w:sectPr>
      </w:pPr>
    </w:p>
    <w:p w:rsidR="00BB37A1" w:rsidRDefault="00BB37A1">
      <w:pPr>
        <w:pStyle w:val="BodyText"/>
        <w:spacing w:before="5"/>
        <w:rPr>
          <w:sz w:val="13"/>
        </w:rPr>
      </w:pPr>
    </w:p>
    <w:p w:rsidR="00BB37A1" w:rsidRDefault="00BB37A1">
      <w:pPr>
        <w:rPr>
          <w:sz w:val="13"/>
        </w:rPr>
        <w:sectPr w:rsidR="00BB37A1">
          <w:type w:val="continuous"/>
          <w:pgSz w:w="16840" w:h="11910" w:orient="landscape"/>
          <w:pgMar w:top="680" w:right="0" w:bottom="0" w:left="0" w:header="720" w:footer="720" w:gutter="0"/>
          <w:cols w:space="720"/>
        </w:sectPr>
      </w:pPr>
    </w:p>
    <w:p w:rsidR="00BB37A1" w:rsidRDefault="002F5F5A">
      <w:pPr>
        <w:tabs>
          <w:tab w:val="left" w:pos="2224"/>
        </w:tabs>
        <w:spacing w:before="52"/>
        <w:ind w:left="760"/>
        <w:rPr>
          <w:i/>
          <w:sz w:val="24"/>
        </w:rPr>
      </w:pPr>
      <w:r>
        <w:rPr>
          <w:i/>
          <w:sz w:val="24"/>
        </w:rPr>
        <w:t>AASB 2016-2</w:t>
      </w:r>
      <w:r>
        <w:rPr>
          <w:i/>
          <w:sz w:val="24"/>
        </w:rPr>
        <w:tab/>
        <w:t>Amendments to Australian Accounting Standards – Disclosure Initiative: Amendments to AASB</w:t>
      </w:r>
      <w:r>
        <w:rPr>
          <w:i/>
          <w:spacing w:val="-31"/>
          <w:sz w:val="24"/>
        </w:rPr>
        <w:t xml:space="preserve"> </w:t>
      </w:r>
      <w:r>
        <w:rPr>
          <w:i/>
          <w:sz w:val="24"/>
        </w:rPr>
        <w:t>107</w:t>
      </w:r>
    </w:p>
    <w:p w:rsidR="00BB37A1" w:rsidRDefault="002F5F5A">
      <w:pPr>
        <w:pStyle w:val="BodyText"/>
        <w:spacing w:before="106" w:line="288" w:lineRule="exact"/>
        <w:ind w:left="2224"/>
        <w:jc w:val="both"/>
      </w:pPr>
      <w:r>
        <w:t>This Standard amends AASB 107 Statement of Cash Flows (August 2015) to require disclosures that enable users of financial statements to evaluate changes in liabilities arising from financing activities, including both changes arising from cash flows and non-cash changes. There is no financial impact.</w:t>
      </w:r>
    </w:p>
    <w:p w:rsidR="00BB37A1" w:rsidRDefault="002F5F5A">
      <w:pPr>
        <w:pStyle w:val="BodyText"/>
        <w:spacing w:before="52"/>
        <w:ind w:left="760"/>
      </w:pPr>
      <w:r>
        <w:br w:type="column"/>
        <w:t>1 Jan 2017</w:t>
      </w:r>
    </w:p>
    <w:p w:rsidR="00BB37A1" w:rsidRDefault="00BB37A1">
      <w:pPr>
        <w:sectPr w:rsidR="00BB37A1">
          <w:type w:val="continuous"/>
          <w:pgSz w:w="16840" w:h="11910" w:orient="landscape"/>
          <w:pgMar w:top="680" w:right="0" w:bottom="0" w:left="0" w:header="720" w:footer="720" w:gutter="0"/>
          <w:cols w:num="2" w:space="720" w:equalWidth="0">
            <w:col w:w="13201" w:space="1086"/>
            <w:col w:w="2553"/>
          </w:cols>
        </w:sectPr>
      </w:pPr>
    </w:p>
    <w:p w:rsidR="00BB37A1" w:rsidRDefault="00BB37A1">
      <w:pPr>
        <w:pStyle w:val="BodyText"/>
        <w:spacing w:before="12"/>
        <w:rPr>
          <w:sz w:val="12"/>
        </w:rPr>
      </w:pPr>
    </w:p>
    <w:p w:rsidR="00BB37A1" w:rsidRDefault="00BB37A1">
      <w:pPr>
        <w:rPr>
          <w:sz w:val="12"/>
        </w:rPr>
        <w:sectPr w:rsidR="00BB37A1">
          <w:type w:val="continuous"/>
          <w:pgSz w:w="16840" w:h="11910" w:orient="landscape"/>
          <w:pgMar w:top="680" w:right="0" w:bottom="0" w:left="0" w:header="720" w:footer="720" w:gutter="0"/>
          <w:cols w:space="720"/>
        </w:sectPr>
      </w:pPr>
    </w:p>
    <w:p w:rsidR="00BB37A1" w:rsidRDefault="002F5F5A">
      <w:pPr>
        <w:tabs>
          <w:tab w:val="left" w:pos="2224"/>
        </w:tabs>
        <w:spacing w:before="51"/>
        <w:ind w:left="760"/>
        <w:rPr>
          <w:i/>
          <w:sz w:val="24"/>
        </w:rPr>
      </w:pPr>
      <w:r>
        <w:rPr>
          <w:i/>
          <w:sz w:val="24"/>
        </w:rPr>
        <w:t>AASB 2016-3</w:t>
      </w:r>
      <w:r>
        <w:rPr>
          <w:i/>
          <w:sz w:val="24"/>
        </w:rPr>
        <w:tab/>
        <w:t>Amendments to Australian Accounting Standards – Clarifications to AASB</w:t>
      </w:r>
      <w:r>
        <w:rPr>
          <w:i/>
          <w:spacing w:val="-30"/>
          <w:sz w:val="24"/>
        </w:rPr>
        <w:t xml:space="preserve"> </w:t>
      </w:r>
      <w:r>
        <w:rPr>
          <w:i/>
          <w:sz w:val="24"/>
        </w:rPr>
        <w:t>15</w:t>
      </w:r>
    </w:p>
    <w:p w:rsidR="00BB37A1" w:rsidRDefault="0025192A">
      <w:pPr>
        <w:pStyle w:val="BodyText"/>
        <w:spacing w:before="106" w:line="288" w:lineRule="exact"/>
        <w:ind w:left="2224"/>
        <w:jc w:val="both"/>
      </w:pPr>
      <w:r>
        <w:t>This Standard clarifies identifying</w:t>
      </w:r>
      <w:r w:rsidR="00E03143">
        <w:t xml:space="preserve"> performance obligations, principal </w:t>
      </w:r>
      <w:r w:rsidR="002F5F5A">
        <w:t>versus  agent  considerations,  timing   of recognising revenue from granting a licence,  and,  provides  further  transitional  provisions  to  AASB  15.  The sub-department has not yet determined the application or the potential</w:t>
      </w:r>
      <w:r w:rsidR="002F5F5A">
        <w:rPr>
          <w:spacing w:val="-28"/>
        </w:rPr>
        <w:t xml:space="preserve"> </w:t>
      </w:r>
      <w:r w:rsidR="002F5F5A">
        <w:t>impact.</w:t>
      </w:r>
    </w:p>
    <w:p w:rsidR="00BB37A1" w:rsidRDefault="002F5F5A">
      <w:pPr>
        <w:pStyle w:val="BodyText"/>
        <w:spacing w:before="51"/>
        <w:ind w:left="760"/>
      </w:pPr>
      <w:r>
        <w:br w:type="column"/>
        <w:t>1 Jan 2018</w:t>
      </w:r>
    </w:p>
    <w:p w:rsidR="00BB37A1" w:rsidRDefault="00BB37A1">
      <w:pPr>
        <w:sectPr w:rsidR="00BB37A1">
          <w:type w:val="continuous"/>
          <w:pgSz w:w="16840" w:h="11910" w:orient="landscape"/>
          <w:pgMar w:top="680" w:right="0" w:bottom="0" w:left="0" w:header="720" w:footer="720" w:gutter="0"/>
          <w:cols w:num="2" w:space="720" w:equalWidth="0">
            <w:col w:w="13201" w:space="1086"/>
            <w:col w:w="2553"/>
          </w:cols>
        </w:sectPr>
      </w:pPr>
    </w:p>
    <w:p w:rsidR="00BB37A1" w:rsidRDefault="00BB37A1">
      <w:pPr>
        <w:pStyle w:val="BodyText"/>
        <w:rPr>
          <w:sz w:val="20"/>
        </w:rPr>
      </w:pPr>
    </w:p>
    <w:p w:rsidR="00BB37A1" w:rsidRDefault="00BB37A1">
      <w:pPr>
        <w:pStyle w:val="BodyText"/>
        <w:spacing w:before="12"/>
        <w:rPr>
          <w:sz w:val="14"/>
        </w:rPr>
      </w:pPr>
    </w:p>
    <w:p w:rsidR="00BB37A1" w:rsidRDefault="00BB37A1">
      <w:pPr>
        <w:rPr>
          <w:sz w:val="14"/>
        </w:rPr>
        <w:sectPr w:rsidR="00BB37A1">
          <w:pgSz w:w="16840" w:h="11910" w:orient="landscape"/>
          <w:pgMar w:top="1120" w:right="0" w:bottom="620" w:left="0" w:header="0" w:footer="420" w:gutter="0"/>
          <w:cols w:space="720"/>
        </w:sectPr>
      </w:pPr>
    </w:p>
    <w:p w:rsidR="00BB37A1" w:rsidRDefault="00BB37A1">
      <w:pPr>
        <w:pStyle w:val="BodyText"/>
      </w:pPr>
    </w:p>
    <w:p w:rsidR="00BB37A1" w:rsidRDefault="00BB37A1">
      <w:pPr>
        <w:pStyle w:val="BodyText"/>
        <w:spacing w:before="6"/>
        <w:rPr>
          <w:sz w:val="31"/>
        </w:rPr>
      </w:pPr>
    </w:p>
    <w:p w:rsidR="00BB37A1" w:rsidRDefault="002F5F5A">
      <w:pPr>
        <w:tabs>
          <w:tab w:val="left" w:pos="2224"/>
        </w:tabs>
        <w:spacing w:line="288" w:lineRule="exact"/>
        <w:ind w:left="2224" w:hanging="1465"/>
        <w:rPr>
          <w:i/>
          <w:sz w:val="24"/>
        </w:rPr>
      </w:pPr>
      <w:r>
        <w:rPr>
          <w:i/>
          <w:sz w:val="24"/>
        </w:rPr>
        <w:t>AASB 2016-4</w:t>
      </w:r>
      <w:r>
        <w:rPr>
          <w:i/>
          <w:sz w:val="24"/>
        </w:rPr>
        <w:tab/>
        <w:t>Amendments</w:t>
      </w:r>
      <w:r>
        <w:rPr>
          <w:i/>
          <w:spacing w:val="40"/>
          <w:sz w:val="24"/>
        </w:rPr>
        <w:t xml:space="preserve"> </w:t>
      </w:r>
      <w:r>
        <w:rPr>
          <w:i/>
          <w:sz w:val="24"/>
        </w:rPr>
        <w:t>to</w:t>
      </w:r>
      <w:r>
        <w:rPr>
          <w:i/>
          <w:spacing w:val="40"/>
          <w:sz w:val="24"/>
        </w:rPr>
        <w:t xml:space="preserve"> </w:t>
      </w:r>
      <w:r>
        <w:rPr>
          <w:i/>
          <w:sz w:val="24"/>
        </w:rPr>
        <w:t>Australian</w:t>
      </w:r>
      <w:r>
        <w:rPr>
          <w:i/>
          <w:spacing w:val="40"/>
          <w:sz w:val="24"/>
        </w:rPr>
        <w:t xml:space="preserve"> </w:t>
      </w:r>
      <w:r>
        <w:rPr>
          <w:i/>
          <w:sz w:val="24"/>
        </w:rPr>
        <w:t>Accounting</w:t>
      </w:r>
      <w:r>
        <w:rPr>
          <w:i/>
          <w:spacing w:val="40"/>
          <w:sz w:val="24"/>
        </w:rPr>
        <w:t xml:space="preserve"> </w:t>
      </w:r>
      <w:r>
        <w:rPr>
          <w:i/>
          <w:sz w:val="24"/>
        </w:rPr>
        <w:t>Standards</w:t>
      </w:r>
      <w:r>
        <w:rPr>
          <w:i/>
          <w:spacing w:val="40"/>
          <w:sz w:val="24"/>
        </w:rPr>
        <w:t xml:space="preserve"> </w:t>
      </w:r>
      <w:r>
        <w:rPr>
          <w:i/>
          <w:sz w:val="24"/>
        </w:rPr>
        <w:t>–</w:t>
      </w:r>
      <w:r>
        <w:rPr>
          <w:i/>
          <w:spacing w:val="40"/>
          <w:sz w:val="24"/>
        </w:rPr>
        <w:t xml:space="preserve"> </w:t>
      </w:r>
      <w:r>
        <w:rPr>
          <w:i/>
          <w:sz w:val="24"/>
        </w:rPr>
        <w:t>Recoverable</w:t>
      </w:r>
      <w:r>
        <w:rPr>
          <w:i/>
          <w:spacing w:val="39"/>
          <w:sz w:val="24"/>
        </w:rPr>
        <w:t xml:space="preserve"> </w:t>
      </w:r>
      <w:r>
        <w:rPr>
          <w:i/>
          <w:sz w:val="24"/>
        </w:rPr>
        <w:t>Amount</w:t>
      </w:r>
      <w:r>
        <w:rPr>
          <w:i/>
          <w:spacing w:val="40"/>
          <w:sz w:val="24"/>
        </w:rPr>
        <w:t xml:space="preserve"> </w:t>
      </w:r>
      <w:r>
        <w:rPr>
          <w:i/>
          <w:sz w:val="24"/>
        </w:rPr>
        <w:t>of</w:t>
      </w:r>
      <w:r>
        <w:rPr>
          <w:i/>
          <w:spacing w:val="40"/>
          <w:sz w:val="24"/>
        </w:rPr>
        <w:t xml:space="preserve"> </w:t>
      </w:r>
      <w:r>
        <w:rPr>
          <w:i/>
          <w:sz w:val="24"/>
        </w:rPr>
        <w:t>Non-Cash-Generating</w:t>
      </w:r>
      <w:r>
        <w:rPr>
          <w:i/>
          <w:spacing w:val="40"/>
          <w:sz w:val="24"/>
        </w:rPr>
        <w:t xml:space="preserve"> </w:t>
      </w:r>
      <w:r>
        <w:rPr>
          <w:i/>
          <w:sz w:val="24"/>
        </w:rPr>
        <w:t>Specialised</w:t>
      </w:r>
      <w:r>
        <w:rPr>
          <w:i/>
          <w:w w:val="99"/>
          <w:sz w:val="24"/>
        </w:rPr>
        <w:t xml:space="preserve"> </w:t>
      </w:r>
      <w:r>
        <w:rPr>
          <w:i/>
          <w:sz w:val="24"/>
        </w:rPr>
        <w:t>Assets of Not-for-Profit</w:t>
      </w:r>
      <w:r>
        <w:rPr>
          <w:i/>
          <w:spacing w:val="-28"/>
          <w:sz w:val="24"/>
        </w:rPr>
        <w:t xml:space="preserve"> </w:t>
      </w:r>
      <w:r>
        <w:rPr>
          <w:i/>
          <w:sz w:val="24"/>
        </w:rPr>
        <w:t>Entities</w:t>
      </w:r>
    </w:p>
    <w:p w:rsidR="00BB37A1" w:rsidRDefault="002F5F5A">
      <w:pPr>
        <w:pStyle w:val="BodyText"/>
        <w:spacing w:before="113" w:line="288" w:lineRule="exact"/>
        <w:ind w:left="2224"/>
        <w:jc w:val="both"/>
      </w:pPr>
      <w:r>
        <w:t xml:space="preserve">This Standard clarifies that the recoverable amount of primarily non-cash-generating assets of not-for-profit entities, which are typically specialised in nature and held for continuing use of their service </w:t>
      </w:r>
      <w:r>
        <w:rPr>
          <w:spacing w:val="-3"/>
        </w:rPr>
        <w:t xml:space="preserve">capacity, </w:t>
      </w:r>
      <w:r>
        <w:t>is</w:t>
      </w:r>
      <w:r>
        <w:rPr>
          <w:spacing w:val="-25"/>
        </w:rPr>
        <w:t xml:space="preserve"> </w:t>
      </w:r>
      <w:r>
        <w:t xml:space="preserve">expected to be materially the same as fair value determined under AASB 13 </w:t>
      </w:r>
      <w:r>
        <w:rPr>
          <w:i/>
        </w:rPr>
        <w:t xml:space="preserve">Fair </w:t>
      </w:r>
      <w:r>
        <w:rPr>
          <w:i/>
          <w:spacing w:val="-3"/>
        </w:rPr>
        <w:t xml:space="preserve">Value </w:t>
      </w:r>
      <w:r>
        <w:rPr>
          <w:i/>
        </w:rPr>
        <w:t>Measurement</w:t>
      </w:r>
      <w:r>
        <w:t>. The</w:t>
      </w:r>
      <w:r>
        <w:rPr>
          <w:spacing w:val="-12"/>
        </w:rPr>
        <w:t xml:space="preserve"> </w:t>
      </w:r>
      <w:r>
        <w:t>sub-department has not yet determined the application or the potential</w:t>
      </w:r>
      <w:r>
        <w:rPr>
          <w:spacing w:val="-26"/>
        </w:rPr>
        <w:t xml:space="preserve"> </w:t>
      </w:r>
      <w:r>
        <w:t>impact.</w:t>
      </w:r>
    </w:p>
    <w:p w:rsidR="00BB37A1" w:rsidRDefault="002F5F5A">
      <w:pPr>
        <w:pStyle w:val="Heading5"/>
        <w:spacing w:before="49" w:line="288" w:lineRule="exact"/>
        <w:ind w:left="175" w:right="12" w:firstLine="359"/>
      </w:pPr>
      <w:r>
        <w:rPr>
          <w:b w:val="0"/>
        </w:rPr>
        <w:br w:type="column"/>
      </w:r>
      <w:r>
        <w:t>Operative for reporting periods beginning on/after</w:t>
      </w:r>
    </w:p>
    <w:p w:rsidR="00BB37A1" w:rsidRDefault="002F5F5A">
      <w:pPr>
        <w:pStyle w:val="BodyText"/>
        <w:spacing w:before="53"/>
        <w:ind w:left="1807"/>
      </w:pPr>
      <w:r>
        <w:t>1 Jan 2017</w:t>
      </w:r>
    </w:p>
    <w:p w:rsidR="00BB37A1" w:rsidRDefault="00BB37A1">
      <w:pPr>
        <w:sectPr w:rsidR="00BB37A1">
          <w:type w:val="continuous"/>
          <w:pgSz w:w="16840" w:h="11910" w:orient="landscape"/>
          <w:pgMar w:top="680" w:right="0" w:bottom="0" w:left="0" w:header="720" w:footer="720" w:gutter="0"/>
          <w:cols w:num="2" w:space="720" w:equalWidth="0">
            <w:col w:w="13201" w:space="40"/>
            <w:col w:w="3599"/>
          </w:cols>
        </w:sectPr>
      </w:pPr>
    </w:p>
    <w:p w:rsidR="00BB37A1" w:rsidRDefault="00BB37A1">
      <w:pPr>
        <w:pStyle w:val="BodyText"/>
        <w:rPr>
          <w:sz w:val="12"/>
        </w:rPr>
      </w:pPr>
    </w:p>
    <w:p w:rsidR="00BB37A1" w:rsidRDefault="00BB37A1">
      <w:pPr>
        <w:rPr>
          <w:sz w:val="12"/>
        </w:rPr>
        <w:sectPr w:rsidR="00BB37A1">
          <w:type w:val="continuous"/>
          <w:pgSz w:w="16840" w:h="11910" w:orient="landscape"/>
          <w:pgMar w:top="680" w:right="0" w:bottom="0" w:left="0" w:header="720" w:footer="720" w:gutter="0"/>
          <w:cols w:space="720"/>
        </w:sectPr>
      </w:pPr>
    </w:p>
    <w:p w:rsidR="00BB37A1" w:rsidRDefault="002F5F5A">
      <w:pPr>
        <w:tabs>
          <w:tab w:val="left" w:pos="2224"/>
        </w:tabs>
        <w:spacing w:before="52"/>
        <w:ind w:left="760"/>
        <w:rPr>
          <w:i/>
          <w:sz w:val="24"/>
        </w:rPr>
      </w:pPr>
      <w:r>
        <w:rPr>
          <w:i/>
          <w:sz w:val="24"/>
        </w:rPr>
        <w:t>AASB 2016-7</w:t>
      </w:r>
      <w:r>
        <w:rPr>
          <w:i/>
          <w:sz w:val="24"/>
        </w:rPr>
        <w:tab/>
        <w:t>Amendments</w:t>
      </w:r>
      <w:r>
        <w:rPr>
          <w:i/>
          <w:spacing w:val="-5"/>
          <w:sz w:val="24"/>
        </w:rPr>
        <w:t xml:space="preserve"> </w:t>
      </w:r>
      <w:r>
        <w:rPr>
          <w:i/>
          <w:sz w:val="24"/>
        </w:rPr>
        <w:t>to</w:t>
      </w:r>
      <w:r>
        <w:rPr>
          <w:i/>
          <w:spacing w:val="-5"/>
          <w:sz w:val="24"/>
        </w:rPr>
        <w:t xml:space="preserve"> </w:t>
      </w:r>
      <w:r>
        <w:rPr>
          <w:i/>
          <w:sz w:val="24"/>
        </w:rPr>
        <w:t>Australian</w:t>
      </w:r>
      <w:r>
        <w:rPr>
          <w:i/>
          <w:spacing w:val="-5"/>
          <w:sz w:val="24"/>
        </w:rPr>
        <w:t xml:space="preserve"> </w:t>
      </w:r>
      <w:r>
        <w:rPr>
          <w:i/>
          <w:sz w:val="24"/>
        </w:rPr>
        <w:t>Accounting</w:t>
      </w:r>
      <w:r>
        <w:rPr>
          <w:i/>
          <w:spacing w:val="-5"/>
          <w:sz w:val="24"/>
        </w:rPr>
        <w:t xml:space="preserve"> </w:t>
      </w:r>
      <w:r>
        <w:rPr>
          <w:i/>
          <w:sz w:val="24"/>
        </w:rPr>
        <w:t>Standards</w:t>
      </w:r>
      <w:r>
        <w:rPr>
          <w:i/>
          <w:spacing w:val="-5"/>
          <w:sz w:val="24"/>
        </w:rPr>
        <w:t xml:space="preserve"> </w:t>
      </w:r>
      <w:r>
        <w:rPr>
          <w:i/>
          <w:sz w:val="24"/>
        </w:rPr>
        <w:t>–</w:t>
      </w:r>
      <w:r>
        <w:rPr>
          <w:i/>
          <w:spacing w:val="-5"/>
          <w:sz w:val="24"/>
        </w:rPr>
        <w:t xml:space="preserve"> </w:t>
      </w:r>
      <w:r>
        <w:rPr>
          <w:i/>
          <w:sz w:val="24"/>
        </w:rPr>
        <w:t>Deferral</w:t>
      </w:r>
      <w:r>
        <w:rPr>
          <w:i/>
          <w:spacing w:val="-5"/>
          <w:sz w:val="24"/>
        </w:rPr>
        <w:t xml:space="preserve"> </w:t>
      </w:r>
      <w:r>
        <w:rPr>
          <w:i/>
          <w:sz w:val="24"/>
        </w:rPr>
        <w:t>of</w:t>
      </w:r>
      <w:r>
        <w:rPr>
          <w:i/>
          <w:spacing w:val="-5"/>
          <w:sz w:val="24"/>
        </w:rPr>
        <w:t xml:space="preserve"> </w:t>
      </w:r>
      <w:r>
        <w:rPr>
          <w:i/>
          <w:sz w:val="24"/>
        </w:rPr>
        <w:t>AASB</w:t>
      </w:r>
      <w:r>
        <w:rPr>
          <w:i/>
          <w:spacing w:val="-5"/>
          <w:sz w:val="24"/>
        </w:rPr>
        <w:t xml:space="preserve"> </w:t>
      </w:r>
      <w:r>
        <w:rPr>
          <w:i/>
          <w:sz w:val="24"/>
        </w:rPr>
        <w:t>15</w:t>
      </w:r>
      <w:r>
        <w:rPr>
          <w:i/>
          <w:spacing w:val="-5"/>
          <w:sz w:val="24"/>
        </w:rPr>
        <w:t xml:space="preserve"> </w:t>
      </w:r>
      <w:r>
        <w:rPr>
          <w:i/>
          <w:sz w:val="24"/>
        </w:rPr>
        <w:t>for</w:t>
      </w:r>
      <w:r>
        <w:rPr>
          <w:i/>
          <w:spacing w:val="-5"/>
          <w:sz w:val="24"/>
        </w:rPr>
        <w:t xml:space="preserve"> </w:t>
      </w:r>
      <w:r>
        <w:rPr>
          <w:i/>
          <w:sz w:val="24"/>
        </w:rPr>
        <w:t>Not-for-Profit</w:t>
      </w:r>
      <w:r>
        <w:rPr>
          <w:i/>
          <w:spacing w:val="-5"/>
          <w:sz w:val="24"/>
        </w:rPr>
        <w:t xml:space="preserve"> </w:t>
      </w:r>
      <w:r>
        <w:rPr>
          <w:i/>
          <w:sz w:val="24"/>
        </w:rPr>
        <w:t>Entities</w:t>
      </w:r>
    </w:p>
    <w:p w:rsidR="00BB37A1" w:rsidRDefault="002F5F5A">
      <w:pPr>
        <w:pStyle w:val="BodyText"/>
        <w:spacing w:before="106" w:line="288" w:lineRule="exact"/>
        <w:ind w:left="2224"/>
        <w:jc w:val="both"/>
      </w:pPr>
      <w:r>
        <w:t xml:space="preserve">This Standard amends the mandatory effective date (application date) of AASB 15 and </w:t>
      </w:r>
      <w:r>
        <w:rPr>
          <w:spacing w:val="-3"/>
        </w:rPr>
        <w:t xml:space="preserve">defers </w:t>
      </w:r>
      <w:r>
        <w:t>the consequential amendments</w:t>
      </w:r>
      <w:r>
        <w:rPr>
          <w:spacing w:val="-8"/>
        </w:rPr>
        <w:t xml:space="preserve"> </w:t>
      </w:r>
      <w:r>
        <w:t>that</w:t>
      </w:r>
      <w:r>
        <w:rPr>
          <w:spacing w:val="-8"/>
        </w:rPr>
        <w:t xml:space="preserve"> </w:t>
      </w:r>
      <w:r>
        <w:t>were</w:t>
      </w:r>
      <w:r>
        <w:rPr>
          <w:spacing w:val="-8"/>
        </w:rPr>
        <w:t xml:space="preserve"> </w:t>
      </w:r>
      <w:r>
        <w:t>originally</w:t>
      </w:r>
      <w:r>
        <w:rPr>
          <w:spacing w:val="-8"/>
        </w:rPr>
        <w:t xml:space="preserve"> </w:t>
      </w:r>
      <w:r>
        <w:t>set</w:t>
      </w:r>
      <w:r>
        <w:rPr>
          <w:spacing w:val="-8"/>
        </w:rPr>
        <w:t xml:space="preserve"> </w:t>
      </w:r>
      <w:r>
        <w:t>out</w:t>
      </w:r>
      <w:r>
        <w:rPr>
          <w:spacing w:val="-8"/>
        </w:rPr>
        <w:t xml:space="preserve"> </w:t>
      </w:r>
      <w:r>
        <w:t>in</w:t>
      </w:r>
      <w:r>
        <w:rPr>
          <w:spacing w:val="-8"/>
        </w:rPr>
        <w:t xml:space="preserve"> </w:t>
      </w:r>
      <w:r>
        <w:t>AASB</w:t>
      </w:r>
      <w:r>
        <w:rPr>
          <w:spacing w:val="-8"/>
        </w:rPr>
        <w:t xml:space="preserve"> </w:t>
      </w:r>
      <w:r>
        <w:t>2014-5</w:t>
      </w:r>
      <w:r>
        <w:rPr>
          <w:spacing w:val="-8"/>
        </w:rPr>
        <w:t xml:space="preserve"> </w:t>
      </w:r>
      <w:r>
        <w:rPr>
          <w:i/>
        </w:rPr>
        <w:t>Amendments</w:t>
      </w:r>
      <w:r>
        <w:rPr>
          <w:i/>
          <w:spacing w:val="-8"/>
        </w:rPr>
        <w:t xml:space="preserve"> </w:t>
      </w:r>
      <w:r>
        <w:rPr>
          <w:i/>
        </w:rPr>
        <w:t>to</w:t>
      </w:r>
      <w:r>
        <w:rPr>
          <w:i/>
          <w:spacing w:val="-8"/>
        </w:rPr>
        <w:t xml:space="preserve"> </w:t>
      </w:r>
      <w:r>
        <w:rPr>
          <w:i/>
        </w:rPr>
        <w:t>Australian</w:t>
      </w:r>
      <w:r>
        <w:rPr>
          <w:i/>
          <w:spacing w:val="-8"/>
        </w:rPr>
        <w:t xml:space="preserve"> </w:t>
      </w:r>
      <w:r>
        <w:rPr>
          <w:i/>
        </w:rPr>
        <w:t>Accounting</w:t>
      </w:r>
      <w:r>
        <w:rPr>
          <w:i/>
          <w:spacing w:val="-8"/>
        </w:rPr>
        <w:t xml:space="preserve"> </w:t>
      </w:r>
      <w:r>
        <w:rPr>
          <w:i/>
        </w:rPr>
        <w:t>Standards</w:t>
      </w:r>
      <w:r>
        <w:rPr>
          <w:i/>
          <w:spacing w:val="-8"/>
        </w:rPr>
        <w:t xml:space="preserve"> </w:t>
      </w:r>
      <w:r>
        <w:rPr>
          <w:i/>
        </w:rPr>
        <w:t>arising from</w:t>
      </w:r>
      <w:r>
        <w:rPr>
          <w:i/>
          <w:spacing w:val="-4"/>
        </w:rPr>
        <w:t xml:space="preserve"> </w:t>
      </w:r>
      <w:r>
        <w:rPr>
          <w:i/>
        </w:rPr>
        <w:t>AASB</w:t>
      </w:r>
      <w:r>
        <w:rPr>
          <w:i/>
          <w:spacing w:val="-4"/>
        </w:rPr>
        <w:t xml:space="preserve"> </w:t>
      </w:r>
      <w:r>
        <w:rPr>
          <w:i/>
        </w:rPr>
        <w:t>15</w:t>
      </w:r>
      <w:r>
        <w:rPr>
          <w:i/>
          <w:spacing w:val="-4"/>
        </w:rPr>
        <w:t xml:space="preserve"> </w:t>
      </w:r>
      <w:r>
        <w:t>for</w:t>
      </w:r>
      <w:r>
        <w:rPr>
          <w:spacing w:val="-4"/>
        </w:rPr>
        <w:t xml:space="preserve"> </w:t>
      </w:r>
      <w:r>
        <w:t>not-for-profit</w:t>
      </w:r>
      <w:r>
        <w:rPr>
          <w:spacing w:val="-4"/>
        </w:rPr>
        <w:t xml:space="preserve"> </w:t>
      </w:r>
      <w:r>
        <w:t>entities</w:t>
      </w:r>
      <w:r>
        <w:rPr>
          <w:spacing w:val="-4"/>
        </w:rPr>
        <w:t xml:space="preserve"> </w:t>
      </w:r>
      <w:r>
        <w:t>to</w:t>
      </w:r>
      <w:r>
        <w:rPr>
          <w:spacing w:val="-4"/>
        </w:rPr>
        <w:t xml:space="preserve"> </w:t>
      </w:r>
      <w:r>
        <w:t>annual</w:t>
      </w:r>
      <w:r>
        <w:rPr>
          <w:spacing w:val="-4"/>
        </w:rPr>
        <w:t xml:space="preserve"> </w:t>
      </w:r>
      <w:r>
        <w:t>reporting</w:t>
      </w:r>
      <w:r>
        <w:rPr>
          <w:spacing w:val="-4"/>
        </w:rPr>
        <w:t xml:space="preserve"> </w:t>
      </w:r>
      <w:r>
        <w:t>periods</w:t>
      </w:r>
      <w:r>
        <w:rPr>
          <w:spacing w:val="-4"/>
        </w:rPr>
        <w:t xml:space="preserve"> </w:t>
      </w:r>
      <w:r>
        <w:t>beginning</w:t>
      </w:r>
      <w:r>
        <w:rPr>
          <w:spacing w:val="-4"/>
        </w:rPr>
        <w:t xml:space="preserve"> </w:t>
      </w:r>
      <w:r>
        <w:t>on</w:t>
      </w:r>
      <w:r>
        <w:rPr>
          <w:spacing w:val="-4"/>
        </w:rPr>
        <w:t xml:space="preserve"> </w:t>
      </w:r>
      <w:r>
        <w:t>or</w:t>
      </w:r>
      <w:r>
        <w:rPr>
          <w:spacing w:val="-4"/>
        </w:rPr>
        <w:t xml:space="preserve"> </w:t>
      </w:r>
      <w:r>
        <w:t>after</w:t>
      </w:r>
      <w:r>
        <w:rPr>
          <w:spacing w:val="-4"/>
        </w:rPr>
        <w:t xml:space="preserve"> </w:t>
      </w:r>
      <w:r>
        <w:t>1</w:t>
      </w:r>
      <w:r>
        <w:rPr>
          <w:spacing w:val="-4"/>
        </w:rPr>
        <w:t xml:space="preserve"> </w:t>
      </w:r>
      <w:r>
        <w:t>January</w:t>
      </w:r>
      <w:r>
        <w:rPr>
          <w:spacing w:val="-4"/>
        </w:rPr>
        <w:t xml:space="preserve"> </w:t>
      </w:r>
      <w:r>
        <w:t>2019,</w:t>
      </w:r>
      <w:r>
        <w:rPr>
          <w:spacing w:val="-4"/>
        </w:rPr>
        <w:t xml:space="preserve"> </w:t>
      </w:r>
      <w:r>
        <w:t>instead of 1 January 2018. There is no financial</w:t>
      </w:r>
      <w:r>
        <w:rPr>
          <w:spacing w:val="-6"/>
        </w:rPr>
        <w:t xml:space="preserve"> </w:t>
      </w:r>
      <w:r>
        <w:t>impact.</w:t>
      </w:r>
    </w:p>
    <w:p w:rsidR="00BB37A1" w:rsidRDefault="002F5F5A">
      <w:pPr>
        <w:pStyle w:val="BodyText"/>
        <w:spacing w:before="52"/>
        <w:ind w:left="760"/>
      </w:pPr>
      <w:r>
        <w:br w:type="column"/>
        <w:t>1 Jan 2017</w:t>
      </w:r>
    </w:p>
    <w:p w:rsidR="00BB37A1" w:rsidRDefault="00BB37A1">
      <w:pPr>
        <w:sectPr w:rsidR="00BB37A1">
          <w:type w:val="continuous"/>
          <w:pgSz w:w="16840" w:h="11910" w:orient="landscape"/>
          <w:pgMar w:top="680" w:right="0" w:bottom="0" w:left="0" w:header="720" w:footer="720" w:gutter="0"/>
          <w:cols w:num="2" w:space="720" w:equalWidth="0">
            <w:col w:w="13201" w:space="1086"/>
            <w:col w:w="2553"/>
          </w:cols>
        </w:sectPr>
      </w:pPr>
    </w:p>
    <w:p w:rsidR="00BB37A1" w:rsidRDefault="00BB37A1">
      <w:pPr>
        <w:pStyle w:val="BodyText"/>
        <w:spacing w:before="7"/>
        <w:rPr>
          <w:sz w:val="12"/>
        </w:rPr>
      </w:pPr>
    </w:p>
    <w:p w:rsidR="00BB37A1" w:rsidRDefault="00BB37A1">
      <w:pPr>
        <w:rPr>
          <w:sz w:val="12"/>
        </w:rPr>
        <w:sectPr w:rsidR="00BB37A1">
          <w:type w:val="continuous"/>
          <w:pgSz w:w="16840" w:h="11910" w:orient="landscape"/>
          <w:pgMar w:top="680" w:right="0" w:bottom="0" w:left="0" w:header="720" w:footer="720" w:gutter="0"/>
          <w:cols w:space="720"/>
        </w:sectPr>
      </w:pPr>
    </w:p>
    <w:p w:rsidR="00BB37A1" w:rsidRDefault="002F5F5A">
      <w:pPr>
        <w:tabs>
          <w:tab w:val="left" w:pos="2224"/>
        </w:tabs>
        <w:spacing w:before="52"/>
        <w:ind w:left="760"/>
        <w:rPr>
          <w:i/>
          <w:sz w:val="24"/>
        </w:rPr>
      </w:pPr>
      <w:r>
        <w:rPr>
          <w:i/>
          <w:sz w:val="24"/>
        </w:rPr>
        <w:t>AASB 2016-8</w:t>
      </w:r>
      <w:r>
        <w:rPr>
          <w:i/>
          <w:sz w:val="24"/>
        </w:rPr>
        <w:tab/>
      </w:r>
      <w:r>
        <w:rPr>
          <w:i/>
          <w:spacing w:val="-3"/>
          <w:sz w:val="24"/>
        </w:rPr>
        <w:t xml:space="preserve">Amendments to Australian </w:t>
      </w:r>
      <w:r>
        <w:rPr>
          <w:i/>
          <w:spacing w:val="-4"/>
          <w:sz w:val="24"/>
        </w:rPr>
        <w:t xml:space="preserve">Accounting </w:t>
      </w:r>
      <w:r>
        <w:rPr>
          <w:i/>
          <w:spacing w:val="-3"/>
          <w:sz w:val="24"/>
        </w:rPr>
        <w:t xml:space="preserve">Standards </w:t>
      </w:r>
      <w:r>
        <w:rPr>
          <w:i/>
          <w:sz w:val="24"/>
        </w:rPr>
        <w:t xml:space="preserve">- </w:t>
      </w:r>
      <w:r>
        <w:rPr>
          <w:i/>
          <w:spacing w:val="-3"/>
          <w:sz w:val="24"/>
        </w:rPr>
        <w:t xml:space="preserve">Australian Implementation Guidance for </w:t>
      </w:r>
      <w:r>
        <w:rPr>
          <w:i/>
          <w:spacing w:val="-4"/>
          <w:sz w:val="24"/>
        </w:rPr>
        <w:t>Not-for-Profit</w:t>
      </w:r>
      <w:r>
        <w:rPr>
          <w:i/>
          <w:spacing w:val="-20"/>
          <w:sz w:val="24"/>
        </w:rPr>
        <w:t xml:space="preserve"> </w:t>
      </w:r>
      <w:r>
        <w:rPr>
          <w:i/>
          <w:spacing w:val="-3"/>
          <w:sz w:val="24"/>
        </w:rPr>
        <w:t>Entities</w:t>
      </w:r>
    </w:p>
    <w:p w:rsidR="00BB37A1" w:rsidRDefault="002F5F5A">
      <w:pPr>
        <w:pStyle w:val="BodyText"/>
        <w:spacing w:before="106" w:line="288" w:lineRule="exact"/>
        <w:ind w:left="2224"/>
        <w:jc w:val="both"/>
      </w:pPr>
      <w:r>
        <w:t>This</w:t>
      </w:r>
      <w:r>
        <w:rPr>
          <w:spacing w:val="-26"/>
        </w:rPr>
        <w:t xml:space="preserve"> </w:t>
      </w:r>
      <w:r>
        <w:t>Standard</w:t>
      </w:r>
      <w:r>
        <w:rPr>
          <w:spacing w:val="-26"/>
        </w:rPr>
        <w:t xml:space="preserve"> </w:t>
      </w:r>
      <w:r>
        <w:t>inserts</w:t>
      </w:r>
      <w:r>
        <w:rPr>
          <w:spacing w:val="-26"/>
        </w:rPr>
        <w:t xml:space="preserve"> </w:t>
      </w:r>
      <w:r>
        <w:t>Australian</w:t>
      </w:r>
      <w:r>
        <w:rPr>
          <w:spacing w:val="-26"/>
        </w:rPr>
        <w:t xml:space="preserve"> </w:t>
      </w:r>
      <w:r>
        <w:t>requirements</w:t>
      </w:r>
      <w:r>
        <w:rPr>
          <w:spacing w:val="-26"/>
        </w:rPr>
        <w:t xml:space="preserve"> </w:t>
      </w:r>
      <w:r>
        <w:t>and</w:t>
      </w:r>
      <w:r>
        <w:rPr>
          <w:spacing w:val="-26"/>
        </w:rPr>
        <w:t xml:space="preserve"> </w:t>
      </w:r>
      <w:r>
        <w:t>authoritative</w:t>
      </w:r>
      <w:r>
        <w:rPr>
          <w:spacing w:val="-26"/>
        </w:rPr>
        <w:t xml:space="preserve"> </w:t>
      </w:r>
      <w:r>
        <w:t>implementation</w:t>
      </w:r>
      <w:r>
        <w:rPr>
          <w:spacing w:val="-26"/>
        </w:rPr>
        <w:t xml:space="preserve"> </w:t>
      </w:r>
      <w:r>
        <w:t>guidance</w:t>
      </w:r>
      <w:r>
        <w:rPr>
          <w:spacing w:val="-26"/>
        </w:rPr>
        <w:t xml:space="preserve"> </w:t>
      </w:r>
      <w:r>
        <w:t>for</w:t>
      </w:r>
      <w:r>
        <w:rPr>
          <w:spacing w:val="-26"/>
        </w:rPr>
        <w:t xml:space="preserve"> </w:t>
      </w:r>
      <w:r>
        <w:t>not-for-profit</w:t>
      </w:r>
      <w:r>
        <w:rPr>
          <w:spacing w:val="-26"/>
        </w:rPr>
        <w:t xml:space="preserve"> </w:t>
      </w:r>
      <w:r>
        <w:t>entities into AASB 9 and AASB 15. This guidance assists not-for-profit entities in applying those Standards to particular transactions and other events. There is no financial</w:t>
      </w:r>
      <w:r>
        <w:rPr>
          <w:spacing w:val="-21"/>
        </w:rPr>
        <w:t xml:space="preserve"> </w:t>
      </w:r>
      <w:r>
        <w:t>impact.</w:t>
      </w:r>
    </w:p>
    <w:p w:rsidR="00BB37A1" w:rsidRDefault="002F5F5A">
      <w:pPr>
        <w:pStyle w:val="BodyText"/>
        <w:spacing w:before="52"/>
        <w:ind w:left="760"/>
      </w:pPr>
      <w:r>
        <w:br w:type="column"/>
        <w:t>1 Jan 2019</w:t>
      </w:r>
    </w:p>
    <w:p w:rsidR="00BB37A1" w:rsidRDefault="00BB37A1">
      <w:pPr>
        <w:sectPr w:rsidR="00BB37A1">
          <w:type w:val="continuous"/>
          <w:pgSz w:w="16840" w:h="11910" w:orient="landscape"/>
          <w:pgMar w:top="680" w:right="0" w:bottom="0" w:left="0" w:header="720" w:footer="720" w:gutter="0"/>
          <w:cols w:num="2" w:space="720" w:equalWidth="0">
            <w:col w:w="13201" w:space="1086"/>
            <w:col w:w="2553"/>
          </w:cols>
        </w:sectPr>
      </w:pPr>
    </w:p>
    <w:p w:rsidR="00BB37A1" w:rsidRDefault="00BB37A1">
      <w:pPr>
        <w:pStyle w:val="BodyText"/>
        <w:spacing w:before="11"/>
        <w:rPr>
          <w:sz w:val="12"/>
        </w:rPr>
      </w:pPr>
    </w:p>
    <w:p w:rsidR="00BB37A1" w:rsidRDefault="00BB37A1">
      <w:pPr>
        <w:rPr>
          <w:sz w:val="12"/>
        </w:rPr>
        <w:sectPr w:rsidR="00BB37A1">
          <w:type w:val="continuous"/>
          <w:pgSz w:w="16840" w:h="11910" w:orient="landscape"/>
          <w:pgMar w:top="680" w:right="0" w:bottom="0" w:left="0" w:header="720" w:footer="720" w:gutter="0"/>
          <w:cols w:space="720"/>
        </w:sectPr>
      </w:pPr>
    </w:p>
    <w:p w:rsidR="00BB37A1" w:rsidRDefault="002F5F5A">
      <w:pPr>
        <w:tabs>
          <w:tab w:val="left" w:pos="2224"/>
        </w:tabs>
        <w:spacing w:before="52"/>
        <w:ind w:left="760"/>
        <w:rPr>
          <w:i/>
          <w:sz w:val="24"/>
        </w:rPr>
      </w:pPr>
      <w:r>
        <w:rPr>
          <w:sz w:val="24"/>
        </w:rPr>
        <w:t>AASB</w:t>
      </w:r>
      <w:r>
        <w:rPr>
          <w:spacing w:val="-1"/>
          <w:sz w:val="24"/>
        </w:rPr>
        <w:t xml:space="preserve"> </w:t>
      </w:r>
      <w:r>
        <w:rPr>
          <w:sz w:val="24"/>
        </w:rPr>
        <w:t>2017-2</w:t>
      </w:r>
      <w:r>
        <w:rPr>
          <w:sz w:val="24"/>
        </w:rPr>
        <w:tab/>
      </w:r>
      <w:r>
        <w:rPr>
          <w:i/>
          <w:sz w:val="24"/>
        </w:rPr>
        <w:t>Amendments to Australian Accounting Standards – Further Annual Improvements 2014-2016</w:t>
      </w:r>
      <w:r>
        <w:rPr>
          <w:i/>
          <w:spacing w:val="-29"/>
          <w:sz w:val="24"/>
        </w:rPr>
        <w:t xml:space="preserve"> </w:t>
      </w:r>
      <w:r>
        <w:rPr>
          <w:i/>
          <w:sz w:val="24"/>
        </w:rPr>
        <w:t>Cycle</w:t>
      </w:r>
    </w:p>
    <w:p w:rsidR="00BB37A1" w:rsidRDefault="002F5F5A">
      <w:pPr>
        <w:pStyle w:val="BodyText"/>
        <w:spacing w:before="106" w:line="288" w:lineRule="exact"/>
        <w:ind w:left="2224"/>
        <w:jc w:val="both"/>
      </w:pPr>
      <w:r>
        <w:t>This Standard clarifies the scope of AASB 12 by specifying that the disclosure requirements apply to an entity’s interests in other entities that are classified as held for sale, held for distribution to owners in their capacity as owners or discontinued operations in accordance with AASB 5. There is no financial impact.</w:t>
      </w:r>
    </w:p>
    <w:p w:rsidR="00BB37A1" w:rsidRDefault="002F5F5A">
      <w:pPr>
        <w:pStyle w:val="BodyText"/>
        <w:spacing w:before="52"/>
        <w:ind w:left="760"/>
      </w:pPr>
      <w:r>
        <w:br w:type="column"/>
        <w:t>1 Jan 2017</w:t>
      </w:r>
    </w:p>
    <w:p w:rsidR="00BB37A1" w:rsidRDefault="00BB37A1">
      <w:pPr>
        <w:sectPr w:rsidR="00BB37A1">
          <w:type w:val="continuous"/>
          <w:pgSz w:w="16840" w:h="11910" w:orient="landscape"/>
          <w:pgMar w:top="680" w:right="0" w:bottom="0" w:left="0" w:header="720" w:footer="720" w:gutter="0"/>
          <w:cols w:num="2" w:space="720" w:equalWidth="0">
            <w:col w:w="13201" w:space="1086"/>
            <w:col w:w="2553"/>
          </w:cols>
        </w:sectPr>
      </w:pPr>
    </w:p>
    <w:p w:rsidR="00BB37A1" w:rsidRDefault="00BB37A1">
      <w:pPr>
        <w:pStyle w:val="BodyText"/>
        <w:rPr>
          <w:sz w:val="20"/>
        </w:rPr>
      </w:pPr>
    </w:p>
    <w:p w:rsidR="00BB37A1" w:rsidRDefault="00BB37A1">
      <w:pPr>
        <w:pStyle w:val="BodyText"/>
        <w:spacing w:before="9"/>
        <w:rPr>
          <w:sz w:val="16"/>
        </w:rPr>
      </w:pPr>
    </w:p>
    <w:p w:rsidR="00BB37A1" w:rsidRDefault="002F5F5A">
      <w:pPr>
        <w:pStyle w:val="Heading5"/>
        <w:spacing w:before="52"/>
      </w:pPr>
      <w:r>
        <w:t>Changes in accounting estimates</w:t>
      </w:r>
    </w:p>
    <w:p w:rsidR="00BB37A1" w:rsidRDefault="002F5F5A">
      <w:pPr>
        <w:pStyle w:val="BodyText"/>
        <w:spacing w:before="51"/>
        <w:ind w:left="680"/>
      </w:pPr>
      <w:r>
        <w:t>There have been no changes in accounting estimates during the year.</w:t>
      </w:r>
    </w:p>
    <w:p w:rsidR="00BB37A1" w:rsidRDefault="00BB37A1">
      <w:pPr>
        <w:sectPr w:rsidR="00BB37A1">
          <w:type w:val="continuous"/>
          <w:pgSz w:w="16840" w:h="11910" w:orient="landscape"/>
          <w:pgMar w:top="680" w:right="0" w:bottom="0" w:left="0" w:header="720" w:footer="720" w:gutter="0"/>
          <w:cols w:space="720"/>
        </w:sectPr>
      </w:pPr>
    </w:p>
    <w:p w:rsidR="00BB37A1" w:rsidRDefault="00BB37A1">
      <w:pPr>
        <w:pStyle w:val="BodyText"/>
        <w:spacing w:before="10"/>
        <w:rPr>
          <w:sz w:val="28"/>
        </w:rPr>
      </w:pPr>
    </w:p>
    <w:p w:rsidR="00BB37A1" w:rsidRDefault="00BB37A1">
      <w:pPr>
        <w:rPr>
          <w:sz w:val="28"/>
        </w:rPr>
        <w:sectPr w:rsidR="00BB37A1">
          <w:pgSz w:w="16840" w:h="11910" w:orient="landscape"/>
          <w:pgMar w:top="1120" w:right="0" w:bottom="620" w:left="0" w:header="0" w:footer="420" w:gutter="0"/>
          <w:cols w:space="720"/>
        </w:sectPr>
      </w:pPr>
    </w:p>
    <w:p w:rsidR="00BB37A1" w:rsidRDefault="002F5F5A">
      <w:pPr>
        <w:pStyle w:val="Heading3"/>
        <w:spacing w:before="35"/>
      </w:pPr>
      <w:bookmarkStart w:id="68" w:name="_bookmark23"/>
      <w:bookmarkStart w:id="69" w:name="Note_7._Employee_benefits_expense_"/>
      <w:bookmarkEnd w:id="68"/>
      <w:bookmarkEnd w:id="69"/>
      <w:r>
        <w:rPr>
          <w:color w:val="0081C6"/>
          <w:spacing w:val="-3"/>
        </w:rPr>
        <w:t xml:space="preserve">Note </w:t>
      </w:r>
      <w:r>
        <w:rPr>
          <w:color w:val="0081C6"/>
          <w:spacing w:val="-16"/>
        </w:rPr>
        <w:t xml:space="preserve">7. </w:t>
      </w:r>
      <w:r>
        <w:rPr>
          <w:color w:val="0081C6"/>
          <w:spacing w:val="-4"/>
        </w:rPr>
        <w:t xml:space="preserve">Employee </w:t>
      </w:r>
      <w:r>
        <w:rPr>
          <w:color w:val="0081C6"/>
        </w:rPr>
        <w:t>benefits expense</w:t>
      </w:r>
    </w:p>
    <w:p w:rsidR="00BB37A1" w:rsidRDefault="002F5F5A">
      <w:pPr>
        <w:pStyle w:val="Heading5"/>
        <w:spacing w:before="132" w:line="286" w:lineRule="exact"/>
        <w:ind w:left="703"/>
      </w:pPr>
      <w:r>
        <w:rPr>
          <w:b w:val="0"/>
        </w:rPr>
        <w:br w:type="column"/>
      </w:r>
      <w:r>
        <w:rPr>
          <w:spacing w:val="-6"/>
        </w:rPr>
        <w:t>2017</w:t>
      </w:r>
    </w:p>
    <w:p w:rsidR="00BB37A1" w:rsidRDefault="002F5F5A">
      <w:pPr>
        <w:spacing w:line="252" w:lineRule="exact"/>
        <w:ind w:left="680"/>
        <w:rPr>
          <w:b/>
          <w:sz w:val="24"/>
        </w:rPr>
      </w:pPr>
      <w:r>
        <w:rPr>
          <w:b/>
          <w:sz w:val="24"/>
        </w:rPr>
        <w:t>$000</w:t>
      </w:r>
    </w:p>
    <w:p w:rsidR="00BB37A1" w:rsidRDefault="002F5F5A">
      <w:pPr>
        <w:spacing w:before="132" w:line="286" w:lineRule="exact"/>
        <w:ind w:left="611"/>
        <w:rPr>
          <w:b/>
          <w:sz w:val="24"/>
        </w:rPr>
      </w:pPr>
      <w:r>
        <w:br w:type="column"/>
      </w:r>
      <w:r>
        <w:rPr>
          <w:b/>
          <w:spacing w:val="-3"/>
          <w:sz w:val="24"/>
        </w:rPr>
        <w:t>2016</w:t>
      </w:r>
    </w:p>
    <w:p w:rsidR="00BB37A1" w:rsidRDefault="002F5F5A">
      <w:pPr>
        <w:spacing w:line="252" w:lineRule="exact"/>
        <w:ind w:left="592"/>
        <w:rPr>
          <w:b/>
          <w:sz w:val="24"/>
        </w:rPr>
      </w:pPr>
      <w:r>
        <w:rPr>
          <w:b/>
          <w:sz w:val="24"/>
        </w:rPr>
        <w:t>$000</w:t>
      </w:r>
    </w:p>
    <w:p w:rsidR="00BB37A1" w:rsidRDefault="002F5F5A">
      <w:pPr>
        <w:spacing w:before="35"/>
        <w:ind w:left="680"/>
        <w:rPr>
          <w:sz w:val="32"/>
        </w:rPr>
      </w:pPr>
      <w:r>
        <w:br w:type="column"/>
      </w:r>
      <w:r>
        <w:rPr>
          <w:color w:val="0081C6"/>
          <w:sz w:val="32"/>
        </w:rPr>
        <w:t>Note 11. Other expenses</w:t>
      </w:r>
    </w:p>
    <w:p w:rsidR="00BB37A1" w:rsidRDefault="00BB37A1">
      <w:pPr>
        <w:rPr>
          <w:sz w:val="32"/>
        </w:rPr>
        <w:sectPr w:rsidR="00BB37A1">
          <w:type w:val="continuous"/>
          <w:pgSz w:w="16840" w:h="11910" w:orient="landscape"/>
          <w:pgMar w:top="680" w:right="0" w:bottom="0" w:left="0" w:header="720" w:footer="720" w:gutter="0"/>
          <w:cols w:num="4" w:space="720" w:equalWidth="0">
            <w:col w:w="5198" w:space="3172"/>
            <w:col w:w="1182" w:space="40"/>
            <w:col w:w="1094" w:space="85"/>
            <w:col w:w="6069"/>
          </w:cols>
        </w:sectPr>
      </w:pPr>
    </w:p>
    <w:p w:rsidR="00BB37A1" w:rsidRDefault="002F5F5A">
      <w:pPr>
        <w:spacing w:line="238" w:lineRule="exact"/>
        <w:ind w:right="10"/>
        <w:jc w:val="right"/>
        <w:rPr>
          <w:b/>
          <w:sz w:val="24"/>
        </w:rPr>
      </w:pPr>
      <w:r>
        <w:rPr>
          <w:b/>
          <w:sz w:val="24"/>
        </w:rPr>
        <w:t>2017</w:t>
      </w:r>
    </w:p>
    <w:p w:rsidR="00BB37A1" w:rsidRDefault="002F5F5A">
      <w:pPr>
        <w:spacing w:line="286" w:lineRule="exact"/>
        <w:jc w:val="right"/>
        <w:rPr>
          <w:b/>
          <w:sz w:val="24"/>
        </w:rPr>
      </w:pPr>
      <w:r>
        <w:rPr>
          <w:b/>
          <w:sz w:val="24"/>
        </w:rPr>
        <w:t>$000</w:t>
      </w:r>
    </w:p>
    <w:p w:rsidR="00BB37A1" w:rsidRDefault="002F5F5A">
      <w:pPr>
        <w:spacing w:line="238" w:lineRule="exact"/>
        <w:ind w:left="577"/>
        <w:rPr>
          <w:b/>
          <w:sz w:val="24"/>
        </w:rPr>
      </w:pPr>
      <w:r>
        <w:br w:type="column"/>
      </w:r>
      <w:r>
        <w:rPr>
          <w:b/>
          <w:spacing w:val="-3"/>
          <w:sz w:val="24"/>
        </w:rPr>
        <w:t>2016</w:t>
      </w:r>
    </w:p>
    <w:p w:rsidR="00BB37A1" w:rsidRDefault="002F5F5A">
      <w:pPr>
        <w:spacing w:line="286" w:lineRule="exact"/>
        <w:ind w:left="558"/>
        <w:rPr>
          <w:b/>
          <w:sz w:val="24"/>
        </w:rPr>
      </w:pPr>
      <w:r>
        <w:rPr>
          <w:b/>
          <w:sz w:val="24"/>
        </w:rPr>
        <w:t>$000</w:t>
      </w:r>
    </w:p>
    <w:p w:rsidR="00BB37A1" w:rsidRDefault="002F5F5A">
      <w:pPr>
        <w:pStyle w:val="BodyText"/>
        <w:tabs>
          <w:tab w:val="left" w:pos="3656"/>
          <w:tab w:val="right" w:pos="5336"/>
        </w:tabs>
        <w:spacing w:before="81"/>
        <w:ind w:left="721"/>
      </w:pPr>
      <w:r>
        <w:br w:type="column"/>
        <w:t>Legal</w:t>
      </w:r>
      <w:r>
        <w:rPr>
          <w:spacing w:val="-5"/>
        </w:rPr>
        <w:t xml:space="preserve"> </w:t>
      </w:r>
      <w:r>
        <w:t>costs</w:t>
      </w:r>
      <w:r>
        <w:rPr>
          <w:spacing w:val="-5"/>
        </w:rPr>
        <w:t xml:space="preserve"> </w:t>
      </w:r>
      <w:r>
        <w:rPr>
          <w:position w:val="8"/>
          <w:sz w:val="14"/>
        </w:rPr>
        <w:t>(b)</w:t>
      </w:r>
      <w:r>
        <w:rPr>
          <w:position w:val="8"/>
          <w:sz w:val="14"/>
        </w:rPr>
        <w:tab/>
      </w:r>
      <w:r>
        <w:t>1,331</w:t>
      </w:r>
      <w:r>
        <w:rPr>
          <w:rFonts w:ascii="Times New Roman"/>
        </w:rPr>
        <w:tab/>
      </w:r>
      <w:r>
        <w:t>253</w:t>
      </w:r>
    </w:p>
    <w:p w:rsidR="00BB37A1" w:rsidRDefault="002F5F5A">
      <w:pPr>
        <w:tabs>
          <w:tab w:val="left" w:pos="3838"/>
          <w:tab w:val="right" w:pos="5336"/>
        </w:tabs>
        <w:spacing w:before="47" w:line="198" w:lineRule="exact"/>
        <w:ind w:left="721"/>
        <w:rPr>
          <w:sz w:val="24"/>
        </w:rPr>
      </w:pPr>
      <w:r>
        <w:rPr>
          <w:sz w:val="24"/>
        </w:rPr>
        <w:t>Other</w:t>
      </w:r>
      <w:r>
        <w:rPr>
          <w:spacing w:val="-2"/>
          <w:sz w:val="24"/>
        </w:rPr>
        <w:t xml:space="preserve"> </w:t>
      </w:r>
      <w:r>
        <w:rPr>
          <w:position w:val="8"/>
          <w:sz w:val="14"/>
        </w:rPr>
        <w:t>(c)</w:t>
      </w:r>
      <w:r>
        <w:rPr>
          <w:position w:val="8"/>
          <w:sz w:val="14"/>
        </w:rPr>
        <w:tab/>
      </w:r>
      <w:r>
        <w:rPr>
          <w:sz w:val="24"/>
        </w:rPr>
        <w:t>392</w:t>
      </w:r>
      <w:r>
        <w:rPr>
          <w:rFonts w:ascii="Times New Roman"/>
          <w:sz w:val="24"/>
        </w:rPr>
        <w:tab/>
      </w:r>
      <w:r>
        <w:rPr>
          <w:sz w:val="24"/>
        </w:rPr>
        <w:t>31</w:t>
      </w:r>
    </w:p>
    <w:p w:rsidR="00BB37A1" w:rsidRDefault="002F5F5A">
      <w:pPr>
        <w:pStyle w:val="Heading5"/>
        <w:spacing w:line="238" w:lineRule="exact"/>
        <w:ind w:left="0" w:right="10"/>
        <w:jc w:val="right"/>
      </w:pPr>
      <w:r>
        <w:rPr>
          <w:b w:val="0"/>
        </w:rPr>
        <w:br w:type="column"/>
      </w:r>
      <w:r>
        <w:t>2017</w:t>
      </w:r>
    </w:p>
    <w:p w:rsidR="00BB37A1" w:rsidRDefault="002F5F5A">
      <w:pPr>
        <w:pStyle w:val="Heading5"/>
        <w:spacing w:line="286" w:lineRule="exact"/>
        <w:ind w:left="0"/>
        <w:jc w:val="right"/>
      </w:pPr>
      <w:r>
        <w:t>$000</w:t>
      </w:r>
    </w:p>
    <w:p w:rsidR="00BB37A1" w:rsidRDefault="002F5F5A">
      <w:pPr>
        <w:pStyle w:val="Heading5"/>
        <w:spacing w:line="238" w:lineRule="exact"/>
        <w:ind w:left="611"/>
      </w:pPr>
      <w:r>
        <w:rPr>
          <w:b w:val="0"/>
        </w:rPr>
        <w:br w:type="column"/>
      </w:r>
      <w:r>
        <w:t>2016</w:t>
      </w:r>
    </w:p>
    <w:p w:rsidR="00BB37A1" w:rsidRDefault="002F5F5A">
      <w:pPr>
        <w:pStyle w:val="Heading5"/>
        <w:spacing w:line="286" w:lineRule="exact"/>
        <w:ind w:left="592"/>
      </w:pPr>
      <w:r>
        <w:t>$000</w:t>
      </w:r>
    </w:p>
    <w:p w:rsidR="00BB37A1" w:rsidRDefault="00BB37A1">
      <w:pPr>
        <w:spacing w:line="286" w:lineRule="exact"/>
        <w:sectPr w:rsidR="00BB37A1">
          <w:type w:val="continuous"/>
          <w:pgSz w:w="16840" w:h="11910" w:orient="landscape"/>
          <w:pgMar w:top="680" w:right="0" w:bottom="0" w:left="0" w:header="720" w:footer="720" w:gutter="0"/>
          <w:cols w:num="5" w:space="720" w:equalWidth="0">
            <w:col w:w="4206" w:space="40"/>
            <w:col w:w="1060" w:space="40"/>
            <w:col w:w="5337" w:space="61"/>
            <w:col w:w="4206" w:space="40"/>
            <w:col w:w="1850"/>
          </w:cols>
        </w:sectPr>
      </w:pPr>
    </w:p>
    <w:p w:rsidR="00BB37A1" w:rsidRDefault="002F5F5A">
      <w:pPr>
        <w:pStyle w:val="BodyText"/>
        <w:tabs>
          <w:tab w:val="left" w:pos="3653"/>
          <w:tab w:val="left" w:pos="4753"/>
        </w:tabs>
        <w:spacing w:line="245" w:lineRule="exact"/>
        <w:ind w:left="680"/>
      </w:pPr>
      <w:r>
        <w:rPr>
          <w:spacing w:val="-3"/>
        </w:rPr>
        <w:t>Wages</w:t>
      </w:r>
      <w:r>
        <w:t xml:space="preserve"> and salaries</w:t>
      </w:r>
      <w:r>
        <w:tab/>
        <w:t>3,634</w:t>
      </w:r>
      <w:r>
        <w:tab/>
        <w:t>2,279</w:t>
      </w:r>
    </w:p>
    <w:p w:rsidR="00BB37A1" w:rsidRDefault="002F5F5A">
      <w:pPr>
        <w:pStyle w:val="BodyText"/>
        <w:tabs>
          <w:tab w:val="left" w:pos="3835"/>
          <w:tab w:val="left" w:pos="4935"/>
        </w:tabs>
        <w:spacing w:before="47"/>
        <w:ind w:left="680"/>
      </w:pPr>
      <w:r>
        <w:t>Superannuation</w:t>
      </w:r>
      <w:r>
        <w:rPr>
          <w:spacing w:val="-4"/>
        </w:rPr>
        <w:t xml:space="preserve"> </w:t>
      </w:r>
      <w:r>
        <w:rPr>
          <w:position w:val="8"/>
          <w:sz w:val="14"/>
        </w:rPr>
        <w:t>(a)</w:t>
      </w:r>
      <w:r>
        <w:rPr>
          <w:position w:val="8"/>
          <w:sz w:val="14"/>
        </w:rPr>
        <w:tab/>
      </w:r>
      <w:r>
        <w:t>272</w:t>
      </w:r>
      <w:r>
        <w:rPr>
          <w:rFonts w:ascii="Times New Roman"/>
        </w:rPr>
        <w:tab/>
      </w:r>
      <w:r>
        <w:t>153</w:t>
      </w:r>
    </w:p>
    <w:p w:rsidR="00BB37A1" w:rsidRDefault="002F5F5A">
      <w:pPr>
        <w:pStyle w:val="BodyText"/>
        <w:tabs>
          <w:tab w:val="left" w:pos="3835"/>
          <w:tab w:val="left" w:pos="5056"/>
        </w:tabs>
        <w:spacing w:before="47"/>
        <w:ind w:left="680"/>
      </w:pPr>
      <w:r>
        <w:t>Long service</w:t>
      </w:r>
      <w:r>
        <w:rPr>
          <w:spacing w:val="-6"/>
        </w:rPr>
        <w:t xml:space="preserve"> </w:t>
      </w:r>
      <w:r>
        <w:t>leave</w:t>
      </w:r>
      <w:r>
        <w:rPr>
          <w:spacing w:val="-3"/>
        </w:rPr>
        <w:t xml:space="preserve"> </w:t>
      </w:r>
      <w:r>
        <w:rPr>
          <w:position w:val="8"/>
          <w:sz w:val="14"/>
        </w:rPr>
        <w:t>(b)</w:t>
      </w:r>
      <w:r>
        <w:rPr>
          <w:position w:val="8"/>
          <w:sz w:val="14"/>
        </w:rPr>
        <w:tab/>
      </w:r>
      <w:r>
        <w:t>137</w:t>
      </w:r>
      <w:r>
        <w:tab/>
        <w:t>71</w:t>
      </w:r>
    </w:p>
    <w:p w:rsidR="00BB37A1" w:rsidRDefault="002F5F5A">
      <w:pPr>
        <w:pStyle w:val="BodyText"/>
        <w:tabs>
          <w:tab w:val="left" w:pos="3835"/>
          <w:tab w:val="left" w:pos="4935"/>
        </w:tabs>
        <w:spacing w:before="47"/>
        <w:ind w:left="680"/>
      </w:pPr>
      <w:r>
        <w:t>Annual</w:t>
      </w:r>
      <w:r>
        <w:rPr>
          <w:spacing w:val="-5"/>
        </w:rPr>
        <w:t xml:space="preserve"> </w:t>
      </w:r>
      <w:r>
        <w:t>leave</w:t>
      </w:r>
      <w:r>
        <w:rPr>
          <w:spacing w:val="-3"/>
        </w:rPr>
        <w:t xml:space="preserve"> </w:t>
      </w:r>
      <w:r>
        <w:rPr>
          <w:position w:val="8"/>
          <w:sz w:val="14"/>
        </w:rPr>
        <w:t>(b)</w:t>
      </w:r>
      <w:r>
        <w:rPr>
          <w:position w:val="8"/>
          <w:sz w:val="14"/>
        </w:rPr>
        <w:tab/>
      </w:r>
      <w:r>
        <w:t>358</w:t>
      </w:r>
      <w:r>
        <w:tab/>
        <w:t>211</w:t>
      </w:r>
    </w:p>
    <w:p w:rsidR="00BB37A1" w:rsidRDefault="002F5F5A">
      <w:pPr>
        <w:pStyle w:val="BodyText"/>
        <w:tabs>
          <w:tab w:val="left" w:pos="4078"/>
          <w:tab w:val="left" w:pos="5178"/>
        </w:tabs>
        <w:spacing w:before="47"/>
        <w:ind w:left="680"/>
      </w:pPr>
      <w:r>
        <w:t>Other</w:t>
      </w:r>
      <w:r>
        <w:rPr>
          <w:spacing w:val="-3"/>
        </w:rPr>
        <w:t xml:space="preserve"> </w:t>
      </w:r>
      <w:r>
        <w:t>related</w:t>
      </w:r>
      <w:r>
        <w:rPr>
          <w:spacing w:val="-3"/>
        </w:rPr>
        <w:t xml:space="preserve"> </w:t>
      </w:r>
      <w:r>
        <w:t>expenses</w:t>
      </w:r>
      <w:r>
        <w:rPr>
          <w:u w:val="single"/>
        </w:rPr>
        <w:t xml:space="preserve"> </w:t>
      </w:r>
      <w:r>
        <w:rPr>
          <w:u w:val="single"/>
        </w:rPr>
        <w:tab/>
        <w:t>7</w:t>
      </w:r>
      <w:r>
        <w:rPr>
          <w:u w:val="single"/>
        </w:rPr>
        <w:tab/>
        <w:t>8</w:t>
      </w:r>
      <w:r>
        <w:rPr>
          <w:spacing w:val="25"/>
          <w:u w:val="single"/>
        </w:rPr>
        <w:t xml:space="preserve"> </w:t>
      </w:r>
    </w:p>
    <w:p w:rsidR="00BB37A1" w:rsidRDefault="002F5F5A">
      <w:pPr>
        <w:pStyle w:val="Heading5"/>
        <w:tabs>
          <w:tab w:val="left" w:pos="3647"/>
          <w:tab w:val="left" w:pos="4757"/>
        </w:tabs>
        <w:spacing w:before="47"/>
        <w:ind w:left="3146"/>
      </w:pPr>
      <w:r>
        <w:rPr>
          <w:rFonts w:ascii="Times New Roman"/>
          <w:b w:val="0"/>
          <w:u w:val="double"/>
        </w:rPr>
        <w:t xml:space="preserve"> </w:t>
      </w:r>
      <w:r>
        <w:rPr>
          <w:rFonts w:ascii="Times New Roman"/>
          <w:b w:val="0"/>
          <w:u w:val="double"/>
        </w:rPr>
        <w:tab/>
      </w:r>
      <w:r>
        <w:rPr>
          <w:u w:val="double"/>
        </w:rPr>
        <w:t>4,408</w:t>
      </w:r>
      <w:r>
        <w:rPr>
          <w:u w:val="double"/>
        </w:rPr>
        <w:tab/>
        <w:t>2,722</w:t>
      </w:r>
    </w:p>
    <w:p w:rsidR="00BB37A1" w:rsidRDefault="002F5F5A">
      <w:pPr>
        <w:spacing w:before="175"/>
        <w:ind w:left="680"/>
        <w:rPr>
          <w:sz w:val="20"/>
        </w:rPr>
      </w:pPr>
      <w:r>
        <w:rPr>
          <w:sz w:val="20"/>
        </w:rPr>
        <w:t>(a)</w:t>
      </w:r>
      <w:r>
        <w:rPr>
          <w:spacing w:val="-11"/>
          <w:sz w:val="20"/>
        </w:rPr>
        <w:t xml:space="preserve"> </w:t>
      </w:r>
      <w:r>
        <w:rPr>
          <w:sz w:val="20"/>
        </w:rPr>
        <w:t>Includes</w:t>
      </w:r>
      <w:r>
        <w:rPr>
          <w:spacing w:val="-11"/>
          <w:sz w:val="20"/>
        </w:rPr>
        <w:t xml:space="preserve"> </w:t>
      </w:r>
      <w:r>
        <w:rPr>
          <w:spacing w:val="-3"/>
          <w:sz w:val="20"/>
        </w:rPr>
        <w:t>West</w:t>
      </w:r>
      <w:r>
        <w:rPr>
          <w:spacing w:val="-11"/>
          <w:sz w:val="20"/>
        </w:rPr>
        <w:t xml:space="preserve"> </w:t>
      </w:r>
      <w:r>
        <w:rPr>
          <w:sz w:val="20"/>
        </w:rPr>
        <w:t>State,</w:t>
      </w:r>
      <w:r>
        <w:rPr>
          <w:spacing w:val="-11"/>
          <w:sz w:val="20"/>
        </w:rPr>
        <w:t xml:space="preserve"> </w:t>
      </w:r>
      <w:r>
        <w:rPr>
          <w:sz w:val="20"/>
        </w:rPr>
        <w:t>Gold</w:t>
      </w:r>
      <w:r>
        <w:rPr>
          <w:spacing w:val="-11"/>
          <w:sz w:val="20"/>
        </w:rPr>
        <w:t xml:space="preserve"> </w:t>
      </w:r>
      <w:r>
        <w:rPr>
          <w:sz w:val="20"/>
        </w:rPr>
        <w:t>State,</w:t>
      </w:r>
      <w:r>
        <w:rPr>
          <w:spacing w:val="-11"/>
          <w:sz w:val="20"/>
        </w:rPr>
        <w:t xml:space="preserve"> </w:t>
      </w:r>
      <w:r>
        <w:rPr>
          <w:sz w:val="20"/>
        </w:rPr>
        <w:t>GESB</w:t>
      </w:r>
      <w:r>
        <w:rPr>
          <w:spacing w:val="-11"/>
          <w:sz w:val="20"/>
        </w:rPr>
        <w:t xml:space="preserve"> </w:t>
      </w:r>
      <w:r>
        <w:rPr>
          <w:sz w:val="20"/>
        </w:rPr>
        <w:t>and</w:t>
      </w:r>
      <w:r>
        <w:rPr>
          <w:spacing w:val="-11"/>
          <w:sz w:val="20"/>
        </w:rPr>
        <w:t xml:space="preserve"> </w:t>
      </w:r>
      <w:r>
        <w:rPr>
          <w:sz w:val="20"/>
        </w:rPr>
        <w:t>other</w:t>
      </w:r>
      <w:r>
        <w:rPr>
          <w:spacing w:val="-11"/>
          <w:sz w:val="20"/>
        </w:rPr>
        <w:t xml:space="preserve"> </w:t>
      </w:r>
      <w:r>
        <w:rPr>
          <w:sz w:val="20"/>
        </w:rPr>
        <w:t>eligible</w:t>
      </w:r>
    </w:p>
    <w:p w:rsidR="00BB37A1" w:rsidRDefault="002F5F5A">
      <w:pPr>
        <w:pStyle w:val="BodyText"/>
        <w:spacing w:before="5"/>
        <w:rPr>
          <w:sz w:val="8"/>
        </w:rPr>
      </w:pPr>
      <w:r>
        <w:br w:type="column"/>
      </w:r>
    </w:p>
    <w:p w:rsidR="00BB37A1" w:rsidRDefault="001961F7">
      <w:pPr>
        <w:pStyle w:val="BodyText"/>
        <w:spacing w:line="20" w:lineRule="exact"/>
        <w:ind w:left="3085" w:right="-47"/>
        <w:rPr>
          <w:sz w:val="2"/>
        </w:rPr>
      </w:pPr>
      <w:r>
        <w:rPr>
          <w:sz w:val="2"/>
        </w:rPr>
      </w:r>
      <w:r>
        <w:rPr>
          <w:sz w:val="2"/>
        </w:rPr>
        <w:pict>
          <v:group id="_x0000_s1287" style="width:112.95pt;height:.75pt;mso-position-horizontal-relative:char;mso-position-vertical-relative:line" coordsize="2259,15">
            <v:line id="_x0000_s1289" style="position:absolute" from="8,8" to="1117,8"/>
            <v:line id="_x0000_s1288" style="position:absolute" from="1117,8" to="2251,8"/>
            <w10:wrap type="none"/>
            <w10:anchorlock/>
          </v:group>
        </w:pict>
      </w:r>
    </w:p>
    <w:p w:rsidR="00BB37A1" w:rsidRDefault="002F5F5A">
      <w:pPr>
        <w:pStyle w:val="Heading5"/>
        <w:tabs>
          <w:tab w:val="left" w:pos="3571"/>
          <w:tab w:val="left" w:pos="4698"/>
        </w:tabs>
        <w:spacing w:before="19"/>
        <w:ind w:left="3092"/>
      </w:pPr>
      <w:r>
        <w:rPr>
          <w:rFonts w:ascii="Times New Roman"/>
          <w:b w:val="0"/>
          <w:u w:val="single"/>
        </w:rPr>
        <w:t xml:space="preserve"> </w:t>
      </w:r>
      <w:r>
        <w:rPr>
          <w:rFonts w:ascii="Times New Roman"/>
          <w:b w:val="0"/>
          <w:u w:val="single"/>
        </w:rPr>
        <w:tab/>
      </w:r>
      <w:r>
        <w:rPr>
          <w:u w:val="single"/>
        </w:rPr>
        <w:t>4,246</w:t>
      </w:r>
      <w:r>
        <w:rPr>
          <w:u w:val="single"/>
        </w:rPr>
        <w:tab/>
      </w:r>
      <w:r>
        <w:rPr>
          <w:spacing w:val="2"/>
          <w:u w:val="single"/>
        </w:rPr>
        <w:t>1,444</w:t>
      </w:r>
    </w:p>
    <w:p w:rsidR="00BB37A1" w:rsidRDefault="00BB37A1">
      <w:pPr>
        <w:pStyle w:val="BodyText"/>
        <w:spacing w:before="4"/>
        <w:rPr>
          <w:b/>
          <w:sz w:val="2"/>
        </w:rPr>
      </w:pPr>
    </w:p>
    <w:p w:rsidR="00BB37A1" w:rsidRDefault="001961F7">
      <w:pPr>
        <w:pStyle w:val="BodyText"/>
        <w:spacing w:line="20" w:lineRule="exact"/>
        <w:ind w:left="3089" w:right="-60"/>
        <w:rPr>
          <w:sz w:val="2"/>
        </w:rPr>
      </w:pPr>
      <w:r>
        <w:rPr>
          <w:sz w:val="2"/>
        </w:rPr>
      </w:r>
      <w:r>
        <w:rPr>
          <w:sz w:val="2"/>
        </w:rPr>
        <w:pict>
          <v:group id="_x0000_s1284" style="width:112.55pt;height:.35pt;mso-position-horizontal-relative:char;mso-position-vertical-relative:line" coordsize="2251,7">
            <v:line id="_x0000_s1286" style="position:absolute" from="3,3" to="1113,3" strokeweight=".1178mm"/>
            <v:line id="_x0000_s1285" style="position:absolute" from="1113,3" to="2247,3" strokeweight=".1178mm"/>
            <w10:wrap type="none"/>
            <w10:anchorlock/>
          </v:group>
        </w:pict>
      </w:r>
    </w:p>
    <w:p w:rsidR="00BB37A1" w:rsidRDefault="002F5F5A">
      <w:pPr>
        <w:pStyle w:val="ListParagraph"/>
        <w:numPr>
          <w:ilvl w:val="0"/>
          <w:numId w:val="26"/>
        </w:numPr>
        <w:tabs>
          <w:tab w:val="left" w:pos="967"/>
        </w:tabs>
        <w:spacing w:before="125" w:line="240" w:lineRule="exact"/>
        <w:ind w:firstLine="0"/>
        <w:rPr>
          <w:sz w:val="20"/>
        </w:rPr>
      </w:pPr>
      <w:r>
        <w:rPr>
          <w:sz w:val="20"/>
        </w:rPr>
        <w:t>$424,781 was relevant to payments for corporate services provided by the Department of</w:t>
      </w:r>
      <w:r>
        <w:rPr>
          <w:spacing w:val="-8"/>
          <w:sz w:val="20"/>
        </w:rPr>
        <w:t xml:space="preserve"> </w:t>
      </w:r>
      <w:r>
        <w:rPr>
          <w:sz w:val="20"/>
        </w:rPr>
        <w:t>Finance.</w:t>
      </w:r>
    </w:p>
    <w:p w:rsidR="00BB37A1" w:rsidRDefault="002F5F5A">
      <w:pPr>
        <w:pStyle w:val="ListParagraph"/>
        <w:numPr>
          <w:ilvl w:val="0"/>
          <w:numId w:val="26"/>
        </w:numPr>
        <w:tabs>
          <w:tab w:val="left" w:pos="931"/>
        </w:tabs>
        <w:spacing w:line="240" w:lineRule="exact"/>
        <w:ind w:firstLine="0"/>
        <w:rPr>
          <w:sz w:val="20"/>
        </w:rPr>
      </w:pPr>
      <w:r>
        <w:rPr>
          <w:sz w:val="20"/>
        </w:rPr>
        <w:t>$46,985 was relevant to payments for legal advice to State Solicitor’s</w:t>
      </w:r>
      <w:r>
        <w:rPr>
          <w:spacing w:val="-22"/>
          <w:sz w:val="20"/>
        </w:rPr>
        <w:t xml:space="preserve"> </w:t>
      </w:r>
      <w:r>
        <w:rPr>
          <w:sz w:val="20"/>
        </w:rPr>
        <w:t>Office.</w:t>
      </w:r>
    </w:p>
    <w:p w:rsidR="00BB37A1" w:rsidRDefault="002F5F5A">
      <w:pPr>
        <w:pStyle w:val="ListParagraph"/>
        <w:numPr>
          <w:ilvl w:val="0"/>
          <w:numId w:val="26"/>
        </w:numPr>
        <w:tabs>
          <w:tab w:val="left" w:pos="998"/>
        </w:tabs>
        <w:spacing w:line="240" w:lineRule="exact"/>
        <w:ind w:firstLine="0"/>
        <w:rPr>
          <w:sz w:val="20"/>
        </w:rPr>
      </w:pPr>
      <w:r>
        <w:rPr>
          <w:sz w:val="20"/>
        </w:rPr>
        <w:t>$11,486 was relevant to payments for vehicle operating cost</w:t>
      </w:r>
      <w:r w:rsidR="0025192A">
        <w:rPr>
          <w:sz w:val="20"/>
        </w:rPr>
        <w:t>s provided by the Department of</w:t>
      </w:r>
      <w:r>
        <w:rPr>
          <w:spacing w:val="36"/>
          <w:sz w:val="20"/>
        </w:rPr>
        <w:t xml:space="preserve"> </w:t>
      </w:r>
      <w:r>
        <w:rPr>
          <w:sz w:val="20"/>
        </w:rPr>
        <w:t>Finance.</w:t>
      </w:r>
    </w:p>
    <w:p w:rsidR="00BB37A1" w:rsidRDefault="002F5F5A">
      <w:pPr>
        <w:pStyle w:val="BodyText"/>
        <w:tabs>
          <w:tab w:val="left" w:pos="3886"/>
          <w:tab w:val="right" w:pos="5263"/>
        </w:tabs>
        <w:spacing w:line="245" w:lineRule="exact"/>
        <w:ind w:left="638"/>
      </w:pPr>
      <w:r>
        <w:br w:type="column"/>
        <w:t>Minor</w:t>
      </w:r>
      <w:r>
        <w:rPr>
          <w:spacing w:val="-2"/>
        </w:rPr>
        <w:t xml:space="preserve"> </w:t>
      </w:r>
      <w:r>
        <w:t>equipment</w:t>
      </w:r>
      <w:r>
        <w:tab/>
        <w:t>72</w:t>
      </w:r>
      <w:r>
        <w:tab/>
        <w:t>2</w:t>
      </w:r>
    </w:p>
    <w:p w:rsidR="00BB37A1" w:rsidRDefault="002F5F5A">
      <w:pPr>
        <w:pStyle w:val="BodyText"/>
        <w:tabs>
          <w:tab w:val="left" w:pos="4008"/>
          <w:tab w:val="left" w:pos="5144"/>
        </w:tabs>
        <w:spacing w:before="47"/>
        <w:ind w:left="638"/>
      </w:pPr>
      <w:r>
        <w:t>Employment</w:t>
      </w:r>
      <w:r>
        <w:rPr>
          <w:spacing w:val="-5"/>
        </w:rPr>
        <w:t xml:space="preserve"> </w:t>
      </w:r>
      <w:r>
        <w:t>on-costs</w:t>
      </w:r>
      <w:r>
        <w:tab/>
        <w:t>1</w:t>
      </w:r>
      <w:r>
        <w:tab/>
        <w:t>–</w:t>
      </w:r>
    </w:p>
    <w:p w:rsidR="00BB37A1" w:rsidRDefault="002F5F5A">
      <w:pPr>
        <w:pStyle w:val="BodyText"/>
        <w:tabs>
          <w:tab w:val="left" w:pos="3886"/>
          <w:tab w:val="left" w:pos="5144"/>
        </w:tabs>
        <w:spacing w:before="47"/>
        <w:ind w:left="638"/>
      </w:pPr>
      <w:r>
        <w:t>Audit</w:t>
      </w:r>
      <w:r>
        <w:rPr>
          <w:spacing w:val="-2"/>
        </w:rPr>
        <w:t xml:space="preserve"> </w:t>
      </w:r>
      <w:r>
        <w:t>fees</w:t>
      </w:r>
      <w:r>
        <w:tab/>
        <w:t>14</w:t>
      </w:r>
      <w:r>
        <w:tab/>
        <w:t>–</w:t>
      </w:r>
    </w:p>
    <w:p w:rsidR="00BB37A1" w:rsidRDefault="002F5F5A">
      <w:pPr>
        <w:pStyle w:val="BodyText"/>
        <w:tabs>
          <w:tab w:val="left" w:pos="3075"/>
          <w:tab w:val="left" w:pos="4008"/>
          <w:tab w:val="left" w:pos="5020"/>
        </w:tabs>
        <w:spacing w:before="47"/>
        <w:ind w:left="638"/>
      </w:pPr>
      <w:r>
        <w:t>Other</w:t>
      </w:r>
      <w:r>
        <w:tab/>
      </w:r>
      <w:r>
        <w:rPr>
          <w:u w:val="single"/>
        </w:rPr>
        <w:t xml:space="preserve"> </w:t>
      </w:r>
      <w:r>
        <w:rPr>
          <w:u w:val="single"/>
        </w:rPr>
        <w:tab/>
        <w:t>7</w:t>
      </w:r>
      <w:r>
        <w:rPr>
          <w:u w:val="single"/>
        </w:rPr>
        <w:tab/>
        <w:t>11</w:t>
      </w:r>
      <w:r>
        <w:rPr>
          <w:spacing w:val="25"/>
          <w:u w:val="single"/>
        </w:rPr>
        <w:t xml:space="preserve"> </w:t>
      </w:r>
    </w:p>
    <w:p w:rsidR="00BB37A1" w:rsidRDefault="002F5F5A">
      <w:pPr>
        <w:tabs>
          <w:tab w:val="left" w:pos="3884"/>
          <w:tab w:val="left" w:pos="5021"/>
        </w:tabs>
        <w:spacing w:before="47"/>
        <w:ind w:left="3075"/>
        <w:rPr>
          <w:b/>
          <w:sz w:val="24"/>
        </w:rPr>
      </w:pPr>
      <w:r>
        <w:rPr>
          <w:rFonts w:ascii="Times New Roman"/>
          <w:sz w:val="24"/>
          <w:u w:val="single"/>
        </w:rPr>
        <w:t xml:space="preserve"> </w:t>
      </w:r>
      <w:r>
        <w:rPr>
          <w:rFonts w:ascii="Times New Roman"/>
          <w:sz w:val="24"/>
          <w:u w:val="single"/>
        </w:rPr>
        <w:tab/>
      </w:r>
      <w:r>
        <w:rPr>
          <w:b/>
          <w:sz w:val="24"/>
          <w:u w:val="single"/>
        </w:rPr>
        <w:t>94</w:t>
      </w:r>
      <w:r>
        <w:rPr>
          <w:b/>
          <w:sz w:val="24"/>
          <w:u w:val="single"/>
        </w:rPr>
        <w:tab/>
        <w:t>13</w:t>
      </w:r>
    </w:p>
    <w:p w:rsidR="00BB37A1" w:rsidRDefault="00BB37A1">
      <w:pPr>
        <w:pStyle w:val="BodyText"/>
        <w:spacing w:before="4"/>
        <w:rPr>
          <w:b/>
          <w:sz w:val="2"/>
        </w:rPr>
      </w:pPr>
    </w:p>
    <w:p w:rsidR="00BB37A1" w:rsidRDefault="001961F7">
      <w:pPr>
        <w:pStyle w:val="BodyText"/>
        <w:spacing w:line="20" w:lineRule="exact"/>
        <w:ind w:left="3072"/>
        <w:rPr>
          <w:sz w:val="2"/>
        </w:rPr>
      </w:pPr>
      <w:r>
        <w:rPr>
          <w:sz w:val="2"/>
        </w:rPr>
      </w:r>
      <w:r>
        <w:rPr>
          <w:sz w:val="2"/>
        </w:rPr>
        <w:pict>
          <v:group id="_x0000_s1281" style="width:113.75pt;height:.35pt;mso-position-horizontal-relative:char;mso-position-vertical-relative:line" coordsize="2275,7">
            <v:line id="_x0000_s1283" style="position:absolute" from="3,3" to="1137,3" strokeweight=".1178mm"/>
            <v:line id="_x0000_s1282" style="position:absolute" from="1137,3" to="2271,3" strokeweight=".1178mm"/>
            <w10:wrap type="none"/>
            <w10:anchorlock/>
          </v:group>
        </w:pict>
      </w:r>
    </w:p>
    <w:p w:rsidR="00BB37A1" w:rsidRDefault="002F5F5A">
      <w:pPr>
        <w:pStyle w:val="Heading3"/>
        <w:spacing w:before="132"/>
        <w:ind w:left="638"/>
      </w:pPr>
      <w:r>
        <w:rPr>
          <w:color w:val="0081C6"/>
        </w:rPr>
        <w:t>Note 12. Income</w:t>
      </w:r>
    </w:p>
    <w:p w:rsidR="00BB37A1" w:rsidRDefault="00BB37A1">
      <w:pPr>
        <w:sectPr w:rsidR="00BB37A1">
          <w:type w:val="continuous"/>
          <w:pgSz w:w="16840" w:h="11910" w:orient="landscape"/>
          <w:pgMar w:top="680" w:right="0" w:bottom="0" w:left="0" w:header="720" w:footer="720" w:gutter="0"/>
          <w:cols w:num="3" w:space="720" w:equalWidth="0">
            <w:col w:w="5386" w:space="40"/>
            <w:col w:w="5349" w:space="40"/>
            <w:col w:w="6025"/>
          </w:cols>
        </w:sectPr>
      </w:pPr>
    </w:p>
    <w:p w:rsidR="00BB37A1" w:rsidRDefault="002F5F5A">
      <w:pPr>
        <w:spacing w:line="240" w:lineRule="exact"/>
        <w:ind w:left="680"/>
        <w:jc w:val="both"/>
        <w:rPr>
          <w:sz w:val="20"/>
        </w:rPr>
      </w:pPr>
      <w:r>
        <w:rPr>
          <w:sz w:val="20"/>
        </w:rPr>
        <w:t>funds.</w:t>
      </w:r>
    </w:p>
    <w:p w:rsidR="00BB37A1" w:rsidRDefault="002F5F5A">
      <w:pPr>
        <w:spacing w:before="157"/>
        <w:ind w:left="680"/>
        <w:jc w:val="both"/>
        <w:rPr>
          <w:sz w:val="20"/>
        </w:rPr>
      </w:pPr>
      <w:r>
        <w:rPr>
          <w:sz w:val="20"/>
        </w:rPr>
        <w:t>(b) Includes a superannuation contribution component.</w:t>
      </w:r>
    </w:p>
    <w:p w:rsidR="00BB37A1" w:rsidRDefault="002F5F5A">
      <w:pPr>
        <w:pStyle w:val="BodyText"/>
        <w:spacing w:before="173" w:line="288" w:lineRule="exact"/>
        <w:ind w:left="680"/>
        <w:jc w:val="both"/>
      </w:pPr>
      <w:r>
        <w:rPr>
          <w:spacing w:val="-3"/>
        </w:rPr>
        <w:t xml:space="preserve">Employment </w:t>
      </w:r>
      <w:r>
        <w:rPr>
          <w:spacing w:val="-4"/>
        </w:rPr>
        <w:t xml:space="preserve">on-costs expenses, </w:t>
      </w:r>
      <w:r>
        <w:rPr>
          <w:spacing w:val="-3"/>
        </w:rPr>
        <w:t xml:space="preserve">such </w:t>
      </w:r>
      <w:r>
        <w:t xml:space="preserve">as </w:t>
      </w:r>
      <w:r>
        <w:rPr>
          <w:spacing w:val="-5"/>
        </w:rPr>
        <w:t xml:space="preserve">workers’ </w:t>
      </w:r>
      <w:r>
        <w:rPr>
          <w:spacing w:val="-3"/>
        </w:rPr>
        <w:t xml:space="preserve">compensation </w:t>
      </w:r>
      <w:r>
        <w:rPr>
          <w:spacing w:val="-4"/>
        </w:rPr>
        <w:t xml:space="preserve">insurance, </w:t>
      </w:r>
      <w:r>
        <w:rPr>
          <w:spacing w:val="-3"/>
        </w:rPr>
        <w:t xml:space="preserve">are included at </w:t>
      </w:r>
      <w:hyperlink w:anchor="_bookmark23" w:history="1">
        <w:r>
          <w:rPr>
            <w:color w:val="0563C1"/>
            <w:spacing w:val="-3"/>
            <w:u w:val="single" w:color="0563C1"/>
          </w:rPr>
          <w:t>Note 11</w:t>
        </w:r>
      </w:hyperlink>
      <w:r>
        <w:rPr>
          <w:color w:val="0563C1"/>
          <w:spacing w:val="-3"/>
          <w:u w:val="single" w:color="0563C1"/>
        </w:rPr>
        <w:t xml:space="preserve"> </w:t>
      </w:r>
      <w:r>
        <w:rPr>
          <w:spacing w:val="-3"/>
        </w:rPr>
        <w:t xml:space="preserve">‘Other </w:t>
      </w:r>
      <w:r>
        <w:rPr>
          <w:spacing w:val="-6"/>
        </w:rPr>
        <w:t xml:space="preserve">expenses’. </w:t>
      </w:r>
      <w:r>
        <w:rPr>
          <w:spacing w:val="-3"/>
        </w:rPr>
        <w:t xml:space="preserve">Employment </w:t>
      </w:r>
      <w:r>
        <w:rPr>
          <w:spacing w:val="-4"/>
        </w:rPr>
        <w:t xml:space="preserve">on-costs </w:t>
      </w:r>
      <w:r>
        <w:rPr>
          <w:spacing w:val="-3"/>
        </w:rPr>
        <w:t xml:space="preserve">liability is included at </w:t>
      </w:r>
      <w:hyperlink w:anchor="_bookmark24" w:history="1">
        <w:r>
          <w:rPr>
            <w:color w:val="0563C1"/>
            <w:spacing w:val="-3"/>
            <w:u w:val="single" w:color="0563C1"/>
          </w:rPr>
          <w:t xml:space="preserve">Note </w:t>
        </w:r>
        <w:r>
          <w:rPr>
            <w:color w:val="0563C1"/>
            <w:u w:val="single" w:color="0563C1"/>
          </w:rPr>
          <w:t xml:space="preserve">17 </w:t>
        </w:r>
      </w:hyperlink>
      <w:r>
        <w:rPr>
          <w:spacing w:val="-5"/>
        </w:rPr>
        <w:t>‘Provisions’.</w:t>
      </w:r>
    </w:p>
    <w:p w:rsidR="00BB37A1" w:rsidRDefault="002F5F5A">
      <w:pPr>
        <w:pStyle w:val="Heading3"/>
        <w:spacing w:before="167"/>
        <w:jc w:val="both"/>
      </w:pPr>
      <w:r>
        <w:rPr>
          <w:color w:val="0081C6"/>
        </w:rPr>
        <w:t>Note 8. Supplies and services</w:t>
      </w:r>
    </w:p>
    <w:p w:rsidR="00BB37A1" w:rsidRDefault="002F5F5A">
      <w:pPr>
        <w:spacing w:before="87"/>
        <w:ind w:left="642"/>
        <w:rPr>
          <w:sz w:val="32"/>
        </w:rPr>
      </w:pPr>
      <w:r>
        <w:br w:type="column"/>
      </w:r>
      <w:r>
        <w:rPr>
          <w:color w:val="0081C6"/>
          <w:sz w:val="32"/>
        </w:rPr>
        <w:t>Note 9. Accommodation expenses</w:t>
      </w:r>
    </w:p>
    <w:p w:rsidR="00BB37A1" w:rsidRDefault="00BB37A1">
      <w:pPr>
        <w:pStyle w:val="BodyText"/>
        <w:rPr>
          <w:sz w:val="32"/>
        </w:rPr>
      </w:pPr>
    </w:p>
    <w:p w:rsidR="00BB37A1" w:rsidRDefault="00BB37A1">
      <w:pPr>
        <w:pStyle w:val="BodyText"/>
        <w:rPr>
          <w:sz w:val="32"/>
        </w:rPr>
      </w:pPr>
    </w:p>
    <w:p w:rsidR="00BB37A1" w:rsidRDefault="00BB37A1">
      <w:pPr>
        <w:pStyle w:val="BodyText"/>
        <w:rPr>
          <w:sz w:val="32"/>
        </w:rPr>
      </w:pPr>
    </w:p>
    <w:p w:rsidR="00BB37A1" w:rsidRDefault="00BB37A1">
      <w:pPr>
        <w:pStyle w:val="BodyText"/>
        <w:rPr>
          <w:sz w:val="32"/>
        </w:rPr>
      </w:pPr>
    </w:p>
    <w:p w:rsidR="00BB37A1" w:rsidRDefault="00BB37A1">
      <w:pPr>
        <w:pStyle w:val="BodyText"/>
        <w:spacing w:before="10"/>
        <w:rPr>
          <w:sz w:val="32"/>
        </w:rPr>
      </w:pPr>
    </w:p>
    <w:p w:rsidR="00BB37A1" w:rsidRDefault="001961F7">
      <w:pPr>
        <w:ind w:left="642"/>
        <w:rPr>
          <w:sz w:val="20"/>
        </w:rPr>
      </w:pPr>
      <w:r>
        <w:pict>
          <v:shape id="_x0000_s1280" type="#_x0000_t202" style="position:absolute;left:0;text-align:left;margin-left:300.8pt;margin-top:-90pt;width:509.1pt;height:83.25pt;z-index:251624960;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39"/>
                    <w:gridCol w:w="1344"/>
                    <w:gridCol w:w="862"/>
                    <w:gridCol w:w="2908"/>
                    <w:gridCol w:w="1710"/>
                    <w:gridCol w:w="819"/>
                  </w:tblGrid>
                  <w:tr w:rsidR="001961F7" w:rsidTr="008D25D6">
                    <w:trPr>
                      <w:trHeight w:hRule="exact" w:val="330"/>
                      <w:tblHeader/>
                    </w:trPr>
                    <w:tc>
                      <w:tcPr>
                        <w:tcW w:w="2539" w:type="dxa"/>
                        <w:vMerge w:val="restart"/>
                      </w:tcPr>
                      <w:p w:rsidR="001961F7" w:rsidRDefault="001961F7"/>
                    </w:tc>
                    <w:tc>
                      <w:tcPr>
                        <w:tcW w:w="1344" w:type="dxa"/>
                      </w:tcPr>
                      <w:p w:rsidR="001961F7" w:rsidRDefault="001961F7">
                        <w:pPr>
                          <w:pStyle w:val="TableParagraph"/>
                          <w:spacing w:before="32"/>
                          <w:ind w:right="296"/>
                          <w:rPr>
                            <w:b/>
                            <w:sz w:val="24"/>
                          </w:rPr>
                        </w:pPr>
                        <w:r>
                          <w:rPr>
                            <w:b/>
                            <w:sz w:val="24"/>
                          </w:rPr>
                          <w:t>2017</w:t>
                        </w:r>
                      </w:p>
                    </w:tc>
                    <w:tc>
                      <w:tcPr>
                        <w:tcW w:w="862" w:type="dxa"/>
                      </w:tcPr>
                      <w:p w:rsidR="001961F7" w:rsidRDefault="001961F7">
                        <w:pPr>
                          <w:pStyle w:val="TableParagraph"/>
                          <w:spacing w:before="32"/>
                          <w:ind w:right="77"/>
                          <w:rPr>
                            <w:b/>
                            <w:sz w:val="24"/>
                          </w:rPr>
                        </w:pPr>
                        <w:r>
                          <w:rPr>
                            <w:b/>
                            <w:sz w:val="24"/>
                          </w:rPr>
                          <w:t>2016</w:t>
                        </w:r>
                      </w:p>
                    </w:tc>
                    <w:tc>
                      <w:tcPr>
                        <w:tcW w:w="2908" w:type="dxa"/>
                      </w:tcPr>
                      <w:p w:rsidR="001961F7" w:rsidRDefault="001961F7">
                        <w:pPr>
                          <w:pStyle w:val="TableParagraph"/>
                          <w:spacing w:line="278" w:lineRule="exact"/>
                          <w:ind w:left="690"/>
                          <w:jc w:val="left"/>
                          <w:rPr>
                            <w:sz w:val="24"/>
                          </w:rPr>
                        </w:pPr>
                        <w:r>
                          <w:rPr>
                            <w:sz w:val="24"/>
                            <w:u w:val="single"/>
                          </w:rPr>
                          <w:t>Grants and subsidies</w:t>
                        </w:r>
                      </w:p>
                    </w:tc>
                    <w:tc>
                      <w:tcPr>
                        <w:tcW w:w="2528" w:type="dxa"/>
                        <w:gridSpan w:val="2"/>
                      </w:tcPr>
                      <w:p w:rsidR="001961F7" w:rsidRDefault="001961F7">
                        <w:pPr>
                          <w:pStyle w:val="TableParagraph"/>
                          <w:tabs>
                            <w:tab w:val="left" w:pos="717"/>
                            <w:tab w:val="left" w:pos="2033"/>
                          </w:tabs>
                          <w:spacing w:line="278" w:lineRule="exact"/>
                          <w:ind w:left="210"/>
                          <w:jc w:val="left"/>
                          <w:rPr>
                            <w:sz w:val="24"/>
                          </w:rPr>
                        </w:pPr>
                        <w:r>
                          <w:rPr>
                            <w:rFonts w:ascii="Times New Roman"/>
                            <w:sz w:val="24"/>
                            <w:u w:val="single"/>
                          </w:rPr>
                          <w:t xml:space="preserve"> </w:t>
                        </w:r>
                        <w:r>
                          <w:rPr>
                            <w:rFonts w:ascii="Times New Roman"/>
                            <w:sz w:val="24"/>
                            <w:u w:val="single"/>
                          </w:rPr>
                          <w:tab/>
                        </w:r>
                        <w:r>
                          <w:rPr>
                            <w:sz w:val="24"/>
                            <w:u w:val="single"/>
                          </w:rPr>
                          <w:t>4,030</w:t>
                        </w:r>
                        <w:r>
                          <w:rPr>
                            <w:sz w:val="24"/>
                            <w:u w:val="single"/>
                          </w:rPr>
                          <w:tab/>
                          <w:t>205</w:t>
                        </w:r>
                        <w:r>
                          <w:rPr>
                            <w:spacing w:val="25"/>
                            <w:sz w:val="24"/>
                            <w:u w:val="single"/>
                          </w:rPr>
                          <w:t xml:space="preserve"> </w:t>
                        </w:r>
                      </w:p>
                    </w:tc>
                  </w:tr>
                  <w:tr w:rsidR="001961F7">
                    <w:trPr>
                      <w:trHeight w:hRule="exact" w:val="327"/>
                    </w:trPr>
                    <w:tc>
                      <w:tcPr>
                        <w:tcW w:w="2539" w:type="dxa"/>
                        <w:vMerge/>
                      </w:tcPr>
                      <w:p w:rsidR="001961F7" w:rsidRDefault="001961F7"/>
                    </w:tc>
                    <w:tc>
                      <w:tcPr>
                        <w:tcW w:w="1344" w:type="dxa"/>
                      </w:tcPr>
                      <w:p w:rsidR="001961F7" w:rsidRDefault="001961F7">
                        <w:pPr>
                          <w:pStyle w:val="TableParagraph"/>
                          <w:spacing w:line="275" w:lineRule="exact"/>
                          <w:ind w:right="283"/>
                          <w:rPr>
                            <w:b/>
                            <w:sz w:val="24"/>
                          </w:rPr>
                        </w:pPr>
                        <w:r>
                          <w:rPr>
                            <w:b/>
                            <w:sz w:val="24"/>
                          </w:rPr>
                          <w:t>$000</w:t>
                        </w:r>
                      </w:p>
                    </w:tc>
                    <w:tc>
                      <w:tcPr>
                        <w:tcW w:w="862" w:type="dxa"/>
                      </w:tcPr>
                      <w:p w:rsidR="001961F7" w:rsidRDefault="001961F7">
                        <w:pPr>
                          <w:pStyle w:val="TableParagraph"/>
                          <w:spacing w:line="275" w:lineRule="exact"/>
                          <w:ind w:right="73"/>
                          <w:rPr>
                            <w:b/>
                            <w:sz w:val="24"/>
                          </w:rPr>
                        </w:pPr>
                        <w:r>
                          <w:rPr>
                            <w:b/>
                            <w:sz w:val="24"/>
                          </w:rPr>
                          <w:t>$000</w:t>
                        </w:r>
                      </w:p>
                    </w:tc>
                    <w:tc>
                      <w:tcPr>
                        <w:tcW w:w="2908" w:type="dxa"/>
                      </w:tcPr>
                      <w:p w:rsidR="001961F7" w:rsidRDefault="001961F7">
                        <w:pPr>
                          <w:pStyle w:val="TableParagraph"/>
                          <w:spacing w:line="288" w:lineRule="exact"/>
                          <w:ind w:left="690"/>
                          <w:jc w:val="left"/>
                          <w:rPr>
                            <w:sz w:val="24"/>
                          </w:rPr>
                        </w:pPr>
                        <w:r>
                          <w:rPr>
                            <w:sz w:val="24"/>
                          </w:rPr>
                          <w:t>Grants and subsidies</w:t>
                        </w:r>
                      </w:p>
                    </w:tc>
                    <w:tc>
                      <w:tcPr>
                        <w:tcW w:w="2528" w:type="dxa"/>
                        <w:gridSpan w:val="2"/>
                      </w:tcPr>
                      <w:p w:rsidR="001961F7" w:rsidRDefault="001961F7">
                        <w:pPr>
                          <w:pStyle w:val="TableParagraph"/>
                          <w:tabs>
                            <w:tab w:val="left" w:pos="717"/>
                            <w:tab w:val="left" w:pos="2033"/>
                          </w:tabs>
                          <w:spacing w:line="288" w:lineRule="exact"/>
                          <w:ind w:left="210"/>
                          <w:jc w:val="left"/>
                          <w:rPr>
                            <w:sz w:val="24"/>
                          </w:rPr>
                        </w:pPr>
                        <w:r>
                          <w:rPr>
                            <w:rFonts w:ascii="Times New Roman"/>
                            <w:sz w:val="24"/>
                            <w:u w:val="single"/>
                          </w:rPr>
                          <w:t xml:space="preserve"> </w:t>
                        </w:r>
                        <w:r>
                          <w:rPr>
                            <w:rFonts w:ascii="Times New Roman"/>
                            <w:sz w:val="24"/>
                            <w:u w:val="single"/>
                          </w:rPr>
                          <w:tab/>
                        </w:r>
                        <w:r>
                          <w:rPr>
                            <w:sz w:val="24"/>
                            <w:u w:val="single"/>
                          </w:rPr>
                          <w:t>4,030</w:t>
                        </w:r>
                        <w:r>
                          <w:rPr>
                            <w:sz w:val="24"/>
                            <w:u w:val="single"/>
                          </w:rPr>
                          <w:tab/>
                          <w:t>205</w:t>
                        </w:r>
                        <w:r>
                          <w:rPr>
                            <w:spacing w:val="25"/>
                            <w:sz w:val="24"/>
                            <w:u w:val="single"/>
                          </w:rPr>
                          <w:t xml:space="preserve"> </w:t>
                        </w:r>
                      </w:p>
                    </w:tc>
                  </w:tr>
                  <w:tr w:rsidR="001961F7">
                    <w:trPr>
                      <w:trHeight w:hRule="exact" w:val="323"/>
                    </w:trPr>
                    <w:tc>
                      <w:tcPr>
                        <w:tcW w:w="2539" w:type="dxa"/>
                      </w:tcPr>
                      <w:p w:rsidR="001961F7" w:rsidRDefault="001961F7">
                        <w:pPr>
                          <w:pStyle w:val="TableParagraph"/>
                          <w:spacing w:line="288" w:lineRule="exact"/>
                          <w:ind w:left="50"/>
                          <w:jc w:val="left"/>
                          <w:rPr>
                            <w:sz w:val="24"/>
                          </w:rPr>
                        </w:pPr>
                        <w:r>
                          <w:rPr>
                            <w:sz w:val="24"/>
                          </w:rPr>
                          <w:t>Cleaning</w:t>
                        </w:r>
                      </w:p>
                    </w:tc>
                    <w:tc>
                      <w:tcPr>
                        <w:tcW w:w="1344" w:type="dxa"/>
                      </w:tcPr>
                      <w:p w:rsidR="001961F7" w:rsidRDefault="001961F7">
                        <w:pPr>
                          <w:pStyle w:val="TableParagraph"/>
                          <w:spacing w:line="288" w:lineRule="exact"/>
                          <w:ind w:right="289"/>
                          <w:rPr>
                            <w:sz w:val="24"/>
                          </w:rPr>
                        </w:pPr>
                        <w:r>
                          <w:rPr>
                            <w:sz w:val="24"/>
                          </w:rPr>
                          <w:t>75</w:t>
                        </w:r>
                      </w:p>
                    </w:tc>
                    <w:tc>
                      <w:tcPr>
                        <w:tcW w:w="862" w:type="dxa"/>
                      </w:tcPr>
                      <w:p w:rsidR="001961F7" w:rsidRDefault="001961F7">
                        <w:pPr>
                          <w:pStyle w:val="TableParagraph"/>
                          <w:spacing w:line="288" w:lineRule="exact"/>
                          <w:ind w:right="77"/>
                          <w:rPr>
                            <w:sz w:val="24"/>
                          </w:rPr>
                        </w:pPr>
                        <w:r>
                          <w:rPr>
                            <w:sz w:val="24"/>
                          </w:rPr>
                          <w:t>47</w:t>
                        </w:r>
                      </w:p>
                    </w:tc>
                    <w:tc>
                      <w:tcPr>
                        <w:tcW w:w="2908" w:type="dxa"/>
                      </w:tcPr>
                      <w:p w:rsidR="001961F7" w:rsidRDefault="001961F7">
                        <w:pPr>
                          <w:pStyle w:val="TableParagraph"/>
                          <w:spacing w:before="8"/>
                          <w:ind w:left="690"/>
                          <w:jc w:val="left"/>
                          <w:rPr>
                            <w:sz w:val="24"/>
                          </w:rPr>
                        </w:pPr>
                        <w:r>
                          <w:rPr>
                            <w:sz w:val="24"/>
                            <w:u w:val="single"/>
                          </w:rPr>
                          <w:t>Other revenue</w:t>
                        </w:r>
                      </w:p>
                    </w:tc>
                    <w:tc>
                      <w:tcPr>
                        <w:tcW w:w="2528" w:type="dxa"/>
                        <w:gridSpan w:val="2"/>
                      </w:tcPr>
                      <w:p w:rsidR="001961F7" w:rsidRDefault="001961F7"/>
                    </w:tc>
                  </w:tr>
                  <w:tr w:rsidR="001961F7">
                    <w:trPr>
                      <w:trHeight w:hRule="exact" w:val="340"/>
                    </w:trPr>
                    <w:tc>
                      <w:tcPr>
                        <w:tcW w:w="2539" w:type="dxa"/>
                      </w:tcPr>
                      <w:p w:rsidR="001961F7" w:rsidRDefault="001961F7">
                        <w:pPr>
                          <w:pStyle w:val="TableParagraph"/>
                          <w:spacing w:before="11"/>
                          <w:ind w:left="50"/>
                          <w:jc w:val="left"/>
                          <w:rPr>
                            <w:sz w:val="24"/>
                          </w:rPr>
                        </w:pPr>
                        <w:r>
                          <w:rPr>
                            <w:sz w:val="24"/>
                          </w:rPr>
                          <w:t>Lease rentals (a)</w:t>
                        </w:r>
                      </w:p>
                    </w:tc>
                    <w:tc>
                      <w:tcPr>
                        <w:tcW w:w="2206" w:type="dxa"/>
                        <w:gridSpan w:val="2"/>
                      </w:tcPr>
                      <w:p w:rsidR="001961F7" w:rsidRDefault="001961F7">
                        <w:pPr>
                          <w:pStyle w:val="TableParagraph"/>
                          <w:tabs>
                            <w:tab w:val="left" w:pos="688"/>
                            <w:tab w:val="left" w:pos="1761"/>
                          </w:tabs>
                          <w:spacing w:before="11"/>
                          <w:ind w:right="-1"/>
                          <w:jc w:val="left"/>
                          <w:rPr>
                            <w:sz w:val="24"/>
                          </w:rPr>
                        </w:pPr>
                        <w:r>
                          <w:rPr>
                            <w:rFonts w:ascii="Times New Roman"/>
                            <w:sz w:val="24"/>
                            <w:u w:val="single"/>
                          </w:rPr>
                          <w:t xml:space="preserve"> </w:t>
                        </w:r>
                        <w:r>
                          <w:rPr>
                            <w:rFonts w:ascii="Times New Roman"/>
                            <w:sz w:val="24"/>
                            <w:u w:val="single"/>
                          </w:rPr>
                          <w:tab/>
                        </w:r>
                        <w:r>
                          <w:rPr>
                            <w:sz w:val="24"/>
                            <w:u w:val="single"/>
                          </w:rPr>
                          <w:t>238</w:t>
                        </w:r>
                        <w:r>
                          <w:rPr>
                            <w:sz w:val="24"/>
                            <w:u w:val="single"/>
                          </w:rPr>
                          <w:tab/>
                          <w:t>152</w:t>
                        </w:r>
                        <w:r>
                          <w:rPr>
                            <w:spacing w:val="25"/>
                            <w:sz w:val="24"/>
                            <w:u w:val="single"/>
                          </w:rPr>
                          <w:t xml:space="preserve"> </w:t>
                        </w:r>
                      </w:p>
                    </w:tc>
                    <w:tc>
                      <w:tcPr>
                        <w:tcW w:w="2908" w:type="dxa"/>
                      </w:tcPr>
                      <w:p w:rsidR="001961F7" w:rsidRDefault="001961F7">
                        <w:pPr>
                          <w:pStyle w:val="TableParagraph"/>
                          <w:spacing w:before="25"/>
                          <w:ind w:left="690"/>
                          <w:jc w:val="left"/>
                          <w:rPr>
                            <w:sz w:val="24"/>
                          </w:rPr>
                        </w:pPr>
                        <w:r>
                          <w:rPr>
                            <w:sz w:val="24"/>
                          </w:rPr>
                          <w:t>Recoups</w:t>
                        </w:r>
                      </w:p>
                    </w:tc>
                    <w:tc>
                      <w:tcPr>
                        <w:tcW w:w="1710" w:type="dxa"/>
                      </w:tcPr>
                      <w:p w:rsidR="001961F7" w:rsidRDefault="001961F7">
                        <w:pPr>
                          <w:pStyle w:val="TableParagraph"/>
                          <w:spacing w:before="25"/>
                          <w:ind w:right="443"/>
                          <w:rPr>
                            <w:sz w:val="24"/>
                          </w:rPr>
                        </w:pPr>
                        <w:r>
                          <w:rPr>
                            <w:sz w:val="24"/>
                          </w:rPr>
                          <w:t>–</w:t>
                        </w:r>
                      </w:p>
                    </w:tc>
                    <w:tc>
                      <w:tcPr>
                        <w:tcW w:w="819" w:type="dxa"/>
                      </w:tcPr>
                      <w:p w:rsidR="001961F7" w:rsidRDefault="001961F7">
                        <w:pPr>
                          <w:pStyle w:val="TableParagraph"/>
                          <w:spacing w:before="25"/>
                          <w:ind w:right="129"/>
                          <w:rPr>
                            <w:sz w:val="24"/>
                          </w:rPr>
                        </w:pPr>
                        <w:r>
                          <w:rPr>
                            <w:sz w:val="24"/>
                          </w:rPr>
                          <w:t>28</w:t>
                        </w:r>
                      </w:p>
                    </w:tc>
                  </w:tr>
                  <w:tr w:rsidR="001961F7">
                    <w:trPr>
                      <w:trHeight w:hRule="exact" w:val="337"/>
                    </w:trPr>
                    <w:tc>
                      <w:tcPr>
                        <w:tcW w:w="2539" w:type="dxa"/>
                      </w:tcPr>
                      <w:p w:rsidR="001961F7" w:rsidRDefault="001961F7"/>
                    </w:tc>
                    <w:tc>
                      <w:tcPr>
                        <w:tcW w:w="2206" w:type="dxa"/>
                        <w:gridSpan w:val="2"/>
                        <w:tcBorders>
                          <w:bottom w:val="single" w:sz="3" w:space="0" w:color="000000"/>
                        </w:tcBorders>
                      </w:tcPr>
                      <w:p w:rsidR="001961F7" w:rsidRDefault="001961F7">
                        <w:pPr>
                          <w:pStyle w:val="TableParagraph"/>
                          <w:tabs>
                            <w:tab w:val="left" w:pos="697"/>
                            <w:tab w:val="left" w:pos="1763"/>
                          </w:tabs>
                          <w:spacing w:before="11"/>
                          <w:jc w:val="left"/>
                          <w:rPr>
                            <w:b/>
                            <w:sz w:val="24"/>
                          </w:rPr>
                        </w:pPr>
                        <w:r>
                          <w:rPr>
                            <w:rFonts w:ascii="Times New Roman"/>
                            <w:sz w:val="24"/>
                            <w:u w:val="single"/>
                          </w:rPr>
                          <w:t xml:space="preserve"> </w:t>
                        </w:r>
                        <w:r>
                          <w:rPr>
                            <w:rFonts w:ascii="Times New Roman"/>
                            <w:sz w:val="24"/>
                            <w:u w:val="single"/>
                          </w:rPr>
                          <w:tab/>
                        </w:r>
                        <w:r>
                          <w:rPr>
                            <w:b/>
                            <w:spacing w:val="-4"/>
                            <w:sz w:val="24"/>
                            <w:u w:val="single"/>
                          </w:rPr>
                          <w:t>313</w:t>
                        </w:r>
                        <w:r>
                          <w:rPr>
                            <w:b/>
                            <w:spacing w:val="-4"/>
                            <w:sz w:val="24"/>
                            <w:u w:val="single"/>
                          </w:rPr>
                          <w:tab/>
                        </w:r>
                        <w:r>
                          <w:rPr>
                            <w:b/>
                            <w:sz w:val="24"/>
                            <w:u w:val="single"/>
                          </w:rPr>
                          <w:t>199</w:t>
                        </w:r>
                      </w:p>
                    </w:tc>
                    <w:tc>
                      <w:tcPr>
                        <w:tcW w:w="2908" w:type="dxa"/>
                      </w:tcPr>
                      <w:p w:rsidR="001961F7" w:rsidRDefault="001961F7">
                        <w:pPr>
                          <w:pStyle w:val="TableParagraph"/>
                          <w:spacing w:before="25"/>
                          <w:ind w:left="690"/>
                          <w:jc w:val="left"/>
                          <w:rPr>
                            <w:sz w:val="24"/>
                          </w:rPr>
                        </w:pPr>
                        <w:r>
                          <w:rPr>
                            <w:sz w:val="24"/>
                          </w:rPr>
                          <w:t>Government Vehicle</w:t>
                        </w:r>
                      </w:p>
                    </w:tc>
                    <w:tc>
                      <w:tcPr>
                        <w:tcW w:w="1710" w:type="dxa"/>
                      </w:tcPr>
                      <w:p w:rsidR="001961F7" w:rsidRDefault="001961F7">
                        <w:pPr>
                          <w:pStyle w:val="TableParagraph"/>
                          <w:spacing w:before="25"/>
                          <w:ind w:right="443"/>
                          <w:rPr>
                            <w:sz w:val="24"/>
                          </w:rPr>
                        </w:pPr>
                        <w:r>
                          <w:rPr>
                            <w:sz w:val="24"/>
                          </w:rPr>
                          <w:t>8</w:t>
                        </w:r>
                      </w:p>
                    </w:tc>
                    <w:tc>
                      <w:tcPr>
                        <w:tcW w:w="819" w:type="dxa"/>
                      </w:tcPr>
                      <w:p w:rsidR="001961F7" w:rsidRDefault="001961F7">
                        <w:pPr>
                          <w:pStyle w:val="TableParagraph"/>
                          <w:spacing w:before="25"/>
                          <w:ind w:right="128"/>
                          <w:rPr>
                            <w:sz w:val="24"/>
                          </w:rPr>
                        </w:pPr>
                        <w:r>
                          <w:rPr>
                            <w:sz w:val="24"/>
                          </w:rPr>
                          <w:t>–</w:t>
                        </w:r>
                      </w:p>
                    </w:tc>
                  </w:tr>
                </w:tbl>
                <w:p w:rsidR="001961F7" w:rsidRDefault="001961F7">
                  <w:pPr>
                    <w:pStyle w:val="BodyText"/>
                  </w:pPr>
                </w:p>
              </w:txbxContent>
            </v:textbox>
            <w10:wrap anchorx="page"/>
          </v:shape>
        </w:pict>
      </w:r>
      <w:r w:rsidR="002F5F5A">
        <w:rPr>
          <w:sz w:val="20"/>
        </w:rPr>
        <w:t>(a) $234,776 was relevant to lease rentals paid to  the</w:t>
      </w:r>
    </w:p>
    <w:p w:rsidR="00BB37A1" w:rsidRDefault="002F5F5A">
      <w:pPr>
        <w:pStyle w:val="BodyText"/>
      </w:pPr>
      <w:r>
        <w:br w:type="column"/>
      </w: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spacing w:before="5"/>
        <w:rPr>
          <w:sz w:val="18"/>
        </w:rPr>
      </w:pPr>
    </w:p>
    <w:p w:rsidR="00BB37A1" w:rsidRDefault="002F5F5A">
      <w:pPr>
        <w:pStyle w:val="BodyText"/>
        <w:ind w:left="680"/>
      </w:pPr>
      <w:r>
        <w:t>Scheme</w:t>
      </w:r>
      <w:r>
        <w:rPr>
          <w:spacing w:val="-11"/>
        </w:rPr>
        <w:t xml:space="preserve"> </w:t>
      </w:r>
      <w:r>
        <w:t>(GVS)</w:t>
      </w:r>
    </w:p>
    <w:p w:rsidR="00BB37A1" w:rsidRDefault="002F5F5A">
      <w:pPr>
        <w:pStyle w:val="Heading5"/>
        <w:spacing w:before="7" w:line="286" w:lineRule="exact"/>
        <w:ind w:left="703"/>
      </w:pPr>
      <w:r>
        <w:rPr>
          <w:b w:val="0"/>
        </w:rPr>
        <w:br w:type="column"/>
      </w:r>
      <w:r>
        <w:rPr>
          <w:spacing w:val="-6"/>
        </w:rPr>
        <w:t>2017</w:t>
      </w:r>
    </w:p>
    <w:p w:rsidR="00BB37A1" w:rsidRDefault="002F5F5A">
      <w:pPr>
        <w:spacing w:line="286" w:lineRule="exact"/>
        <w:ind w:left="680"/>
        <w:rPr>
          <w:b/>
          <w:sz w:val="24"/>
        </w:rPr>
      </w:pPr>
      <w:r>
        <w:rPr>
          <w:b/>
          <w:sz w:val="24"/>
        </w:rPr>
        <w:t>$000</w:t>
      </w:r>
    </w:p>
    <w:p w:rsidR="00BB37A1" w:rsidRDefault="002F5F5A">
      <w:pPr>
        <w:spacing w:before="7" w:line="286" w:lineRule="exact"/>
        <w:ind w:left="611"/>
        <w:rPr>
          <w:b/>
          <w:sz w:val="24"/>
        </w:rPr>
      </w:pPr>
      <w:r>
        <w:br w:type="column"/>
      </w:r>
      <w:r>
        <w:rPr>
          <w:b/>
          <w:sz w:val="24"/>
        </w:rPr>
        <w:t>2016</w:t>
      </w:r>
    </w:p>
    <w:p w:rsidR="00BB37A1" w:rsidRDefault="002F5F5A">
      <w:pPr>
        <w:spacing w:line="286" w:lineRule="exact"/>
        <w:ind w:left="592"/>
        <w:rPr>
          <w:b/>
          <w:sz w:val="24"/>
        </w:rPr>
      </w:pPr>
      <w:r>
        <w:rPr>
          <w:b/>
          <w:sz w:val="24"/>
        </w:rPr>
        <w:t>$000</w:t>
      </w:r>
    </w:p>
    <w:p w:rsidR="00BB37A1" w:rsidRDefault="00BB37A1">
      <w:pPr>
        <w:spacing w:line="286" w:lineRule="exact"/>
        <w:rPr>
          <w:sz w:val="24"/>
        </w:rPr>
        <w:sectPr w:rsidR="00BB37A1">
          <w:type w:val="continuous"/>
          <w:pgSz w:w="16840" w:h="11910" w:orient="landscape"/>
          <w:pgMar w:top="680" w:right="0" w:bottom="0" w:left="0" w:header="720" w:footer="720" w:gutter="0"/>
          <w:cols w:num="5" w:space="720" w:equalWidth="0">
            <w:col w:w="5384" w:space="40"/>
            <w:col w:w="5128" w:space="221"/>
            <w:col w:w="2044" w:space="941"/>
            <w:col w:w="1182" w:space="40"/>
            <w:col w:w="1860"/>
          </w:cols>
        </w:sectPr>
      </w:pPr>
    </w:p>
    <w:p w:rsidR="00BB37A1" w:rsidRDefault="002F5F5A">
      <w:pPr>
        <w:spacing w:before="34" w:line="286" w:lineRule="exact"/>
        <w:ind w:right="10"/>
        <w:jc w:val="right"/>
        <w:rPr>
          <w:b/>
          <w:sz w:val="24"/>
        </w:rPr>
      </w:pPr>
      <w:r>
        <w:rPr>
          <w:b/>
          <w:sz w:val="24"/>
        </w:rPr>
        <w:t>2017</w:t>
      </w:r>
    </w:p>
    <w:p w:rsidR="00BB37A1" w:rsidRDefault="002F5F5A">
      <w:pPr>
        <w:spacing w:line="286" w:lineRule="exact"/>
        <w:jc w:val="right"/>
        <w:rPr>
          <w:b/>
          <w:sz w:val="24"/>
        </w:rPr>
      </w:pPr>
      <w:r>
        <w:rPr>
          <w:b/>
          <w:sz w:val="24"/>
        </w:rPr>
        <w:t>$000</w:t>
      </w:r>
    </w:p>
    <w:p w:rsidR="00BB37A1" w:rsidRDefault="002F5F5A">
      <w:pPr>
        <w:spacing w:before="34" w:line="286" w:lineRule="exact"/>
        <w:ind w:left="611"/>
        <w:rPr>
          <w:b/>
          <w:sz w:val="24"/>
        </w:rPr>
      </w:pPr>
      <w:r>
        <w:br w:type="column"/>
      </w:r>
      <w:r>
        <w:rPr>
          <w:b/>
          <w:spacing w:val="-3"/>
          <w:sz w:val="24"/>
        </w:rPr>
        <w:t>2016</w:t>
      </w:r>
    </w:p>
    <w:p w:rsidR="00BB37A1" w:rsidRDefault="002F5F5A">
      <w:pPr>
        <w:spacing w:line="286" w:lineRule="exact"/>
        <w:ind w:left="592"/>
        <w:rPr>
          <w:b/>
          <w:sz w:val="24"/>
        </w:rPr>
      </w:pPr>
      <w:r>
        <w:rPr>
          <w:b/>
          <w:sz w:val="24"/>
        </w:rPr>
        <w:t>$000</w:t>
      </w:r>
    </w:p>
    <w:p w:rsidR="00BB37A1" w:rsidRDefault="002F5F5A">
      <w:pPr>
        <w:spacing w:line="240" w:lineRule="exact"/>
        <w:ind w:left="725"/>
        <w:rPr>
          <w:sz w:val="20"/>
        </w:rPr>
      </w:pPr>
      <w:r>
        <w:br w:type="column"/>
      </w:r>
      <w:r>
        <w:rPr>
          <w:sz w:val="20"/>
        </w:rPr>
        <w:t>consolidated account.</w:t>
      </w:r>
    </w:p>
    <w:p w:rsidR="00BB37A1" w:rsidRDefault="001961F7">
      <w:pPr>
        <w:pStyle w:val="Heading3"/>
        <w:spacing w:before="171"/>
        <w:ind w:left="725"/>
      </w:pPr>
      <w:r>
        <w:pict>
          <v:shape id="_x0000_s1279" type="#_x0000_t202" style="position:absolute;left:0;text-align:left;margin-left:31.5pt;margin-top:21.75pt;width:775.9pt;height:110.2pt;z-index:251625984;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629"/>
                    <w:gridCol w:w="1197"/>
                    <w:gridCol w:w="890"/>
                    <w:gridCol w:w="4557"/>
                    <w:gridCol w:w="3977"/>
                    <w:gridCol w:w="2268"/>
                  </w:tblGrid>
                  <w:tr w:rsidR="001961F7">
                    <w:trPr>
                      <w:trHeight w:hRule="exact" w:val="311"/>
                    </w:trPr>
                    <w:tc>
                      <w:tcPr>
                        <w:tcW w:w="2629" w:type="dxa"/>
                      </w:tcPr>
                      <w:p w:rsidR="001961F7" w:rsidRDefault="001961F7">
                        <w:pPr>
                          <w:pStyle w:val="TableParagraph"/>
                          <w:spacing w:line="272" w:lineRule="exact"/>
                          <w:ind w:left="50"/>
                          <w:jc w:val="left"/>
                          <w:rPr>
                            <w:sz w:val="24"/>
                          </w:rPr>
                        </w:pPr>
                        <w:r>
                          <w:rPr>
                            <w:sz w:val="24"/>
                          </w:rPr>
                          <w:t>Communications</w:t>
                        </w:r>
                      </w:p>
                    </w:tc>
                    <w:tc>
                      <w:tcPr>
                        <w:tcW w:w="1197" w:type="dxa"/>
                      </w:tcPr>
                      <w:p w:rsidR="001961F7" w:rsidRDefault="001961F7">
                        <w:pPr>
                          <w:pStyle w:val="TableParagraph"/>
                          <w:spacing w:line="272" w:lineRule="exact"/>
                          <w:ind w:right="291"/>
                          <w:rPr>
                            <w:sz w:val="24"/>
                          </w:rPr>
                        </w:pPr>
                        <w:r>
                          <w:rPr>
                            <w:sz w:val="24"/>
                          </w:rPr>
                          <w:t>12</w:t>
                        </w:r>
                      </w:p>
                    </w:tc>
                    <w:tc>
                      <w:tcPr>
                        <w:tcW w:w="890" w:type="dxa"/>
                      </w:tcPr>
                      <w:p w:rsidR="001961F7" w:rsidRDefault="001961F7">
                        <w:pPr>
                          <w:pStyle w:val="TableParagraph"/>
                          <w:spacing w:line="272" w:lineRule="exact"/>
                          <w:ind w:right="48"/>
                          <w:rPr>
                            <w:sz w:val="24"/>
                          </w:rPr>
                        </w:pPr>
                        <w:r>
                          <w:rPr>
                            <w:sz w:val="24"/>
                          </w:rPr>
                          <w:t>11</w:t>
                        </w:r>
                      </w:p>
                    </w:tc>
                    <w:tc>
                      <w:tcPr>
                        <w:tcW w:w="4557" w:type="dxa"/>
                      </w:tcPr>
                      <w:p w:rsidR="001961F7" w:rsidRDefault="001961F7"/>
                    </w:tc>
                    <w:tc>
                      <w:tcPr>
                        <w:tcW w:w="3977" w:type="dxa"/>
                      </w:tcPr>
                      <w:p w:rsidR="001961F7" w:rsidRDefault="001961F7"/>
                    </w:tc>
                    <w:tc>
                      <w:tcPr>
                        <w:tcW w:w="2268" w:type="dxa"/>
                        <w:tcBorders>
                          <w:bottom w:val="single" w:sz="3" w:space="0" w:color="000000"/>
                        </w:tcBorders>
                      </w:tcPr>
                      <w:p w:rsidR="001961F7" w:rsidRDefault="001961F7">
                        <w:pPr>
                          <w:pStyle w:val="TableParagraph"/>
                          <w:tabs>
                            <w:tab w:val="left" w:pos="503"/>
                            <w:tab w:val="left" w:pos="1820"/>
                          </w:tabs>
                          <w:spacing w:line="278" w:lineRule="exact"/>
                          <w:jc w:val="left"/>
                          <w:rPr>
                            <w:b/>
                            <w:sz w:val="24"/>
                          </w:rPr>
                        </w:pPr>
                        <w:r>
                          <w:rPr>
                            <w:rFonts w:ascii="Times New Roman"/>
                            <w:sz w:val="24"/>
                            <w:u w:val="single"/>
                          </w:rPr>
                          <w:t xml:space="preserve"> </w:t>
                        </w:r>
                        <w:r>
                          <w:rPr>
                            <w:rFonts w:ascii="Times New Roman"/>
                            <w:sz w:val="24"/>
                            <w:u w:val="single"/>
                          </w:rPr>
                          <w:tab/>
                        </w:r>
                        <w:r>
                          <w:rPr>
                            <w:b/>
                            <w:sz w:val="24"/>
                            <w:u w:val="single"/>
                          </w:rPr>
                          <w:t>4,045</w:t>
                        </w:r>
                        <w:r>
                          <w:rPr>
                            <w:b/>
                            <w:sz w:val="24"/>
                            <w:u w:val="single"/>
                          </w:rPr>
                          <w:tab/>
                          <w:t>288</w:t>
                        </w:r>
                      </w:p>
                    </w:tc>
                  </w:tr>
                  <w:tr w:rsidR="001961F7">
                    <w:trPr>
                      <w:trHeight w:hRule="exact" w:val="318"/>
                    </w:trPr>
                    <w:tc>
                      <w:tcPr>
                        <w:tcW w:w="2629" w:type="dxa"/>
                      </w:tcPr>
                      <w:p w:rsidR="001961F7" w:rsidRDefault="001961F7">
                        <w:pPr>
                          <w:pStyle w:val="TableParagraph"/>
                          <w:spacing w:before="8"/>
                          <w:ind w:left="50"/>
                          <w:jc w:val="left"/>
                          <w:rPr>
                            <w:sz w:val="24"/>
                          </w:rPr>
                        </w:pPr>
                        <w:r>
                          <w:rPr>
                            <w:sz w:val="24"/>
                          </w:rPr>
                          <w:t>Contractors and</w:t>
                        </w:r>
                      </w:p>
                    </w:tc>
                    <w:tc>
                      <w:tcPr>
                        <w:tcW w:w="1197" w:type="dxa"/>
                      </w:tcPr>
                      <w:p w:rsidR="001961F7" w:rsidRDefault="001961F7">
                        <w:pPr>
                          <w:pStyle w:val="TableParagraph"/>
                          <w:spacing w:before="8"/>
                          <w:ind w:right="291"/>
                          <w:rPr>
                            <w:sz w:val="24"/>
                          </w:rPr>
                        </w:pPr>
                        <w:r>
                          <w:rPr>
                            <w:sz w:val="24"/>
                          </w:rPr>
                          <w:t>2,451</w:t>
                        </w:r>
                      </w:p>
                    </w:tc>
                    <w:tc>
                      <w:tcPr>
                        <w:tcW w:w="890" w:type="dxa"/>
                      </w:tcPr>
                      <w:p w:rsidR="001961F7" w:rsidRDefault="001961F7">
                        <w:pPr>
                          <w:pStyle w:val="TableParagraph"/>
                          <w:spacing w:before="8"/>
                          <w:ind w:right="47"/>
                          <w:rPr>
                            <w:sz w:val="24"/>
                          </w:rPr>
                        </w:pPr>
                        <w:r>
                          <w:rPr>
                            <w:sz w:val="24"/>
                          </w:rPr>
                          <w:t>1,076</w:t>
                        </w:r>
                      </w:p>
                    </w:tc>
                    <w:tc>
                      <w:tcPr>
                        <w:tcW w:w="4557" w:type="dxa"/>
                      </w:tcPr>
                      <w:p w:rsidR="001961F7" w:rsidRDefault="001961F7">
                        <w:pPr>
                          <w:pStyle w:val="TableParagraph"/>
                          <w:spacing w:line="248" w:lineRule="exact"/>
                          <w:ind w:right="299"/>
                          <w:rPr>
                            <w:b/>
                            <w:sz w:val="24"/>
                          </w:rPr>
                        </w:pPr>
                        <w:r>
                          <w:rPr>
                            <w:b/>
                            <w:sz w:val="24"/>
                          </w:rPr>
                          <w:t>2017</w:t>
                        </w:r>
                      </w:p>
                    </w:tc>
                    <w:tc>
                      <w:tcPr>
                        <w:tcW w:w="3977" w:type="dxa"/>
                      </w:tcPr>
                      <w:p w:rsidR="001961F7" w:rsidRDefault="001961F7">
                        <w:pPr>
                          <w:pStyle w:val="TableParagraph"/>
                          <w:spacing w:line="248" w:lineRule="exact"/>
                          <w:ind w:left="301"/>
                          <w:jc w:val="left"/>
                          <w:rPr>
                            <w:b/>
                            <w:sz w:val="24"/>
                          </w:rPr>
                        </w:pPr>
                        <w:r>
                          <w:rPr>
                            <w:b/>
                            <w:sz w:val="24"/>
                          </w:rPr>
                          <w:t>2016</w:t>
                        </w:r>
                      </w:p>
                    </w:tc>
                    <w:tc>
                      <w:tcPr>
                        <w:tcW w:w="2268" w:type="dxa"/>
                        <w:tcBorders>
                          <w:top w:val="single" w:sz="3" w:space="0" w:color="000000"/>
                        </w:tcBorders>
                      </w:tcPr>
                      <w:p w:rsidR="001961F7" w:rsidRDefault="001961F7"/>
                    </w:tc>
                  </w:tr>
                  <w:tr w:rsidR="001961F7">
                    <w:trPr>
                      <w:trHeight w:hRule="exact" w:val="316"/>
                    </w:trPr>
                    <w:tc>
                      <w:tcPr>
                        <w:tcW w:w="2629" w:type="dxa"/>
                      </w:tcPr>
                      <w:p w:rsidR="001961F7" w:rsidRDefault="001961F7">
                        <w:pPr>
                          <w:pStyle w:val="TableParagraph"/>
                          <w:spacing w:line="271" w:lineRule="exact"/>
                          <w:ind w:left="50"/>
                          <w:jc w:val="left"/>
                          <w:rPr>
                            <w:sz w:val="14"/>
                          </w:rPr>
                        </w:pPr>
                        <w:r>
                          <w:rPr>
                            <w:sz w:val="24"/>
                          </w:rPr>
                          <w:t xml:space="preserve">professional services </w:t>
                        </w:r>
                        <w:r>
                          <w:rPr>
                            <w:position w:val="8"/>
                            <w:sz w:val="14"/>
                          </w:rPr>
                          <w:t>(a)</w:t>
                        </w:r>
                      </w:p>
                    </w:tc>
                    <w:tc>
                      <w:tcPr>
                        <w:tcW w:w="1197" w:type="dxa"/>
                      </w:tcPr>
                      <w:p w:rsidR="001961F7" w:rsidRDefault="001961F7"/>
                    </w:tc>
                    <w:tc>
                      <w:tcPr>
                        <w:tcW w:w="11692" w:type="dxa"/>
                        <w:gridSpan w:val="4"/>
                      </w:tcPr>
                      <w:p w:rsidR="001961F7" w:rsidRDefault="001961F7">
                        <w:pPr>
                          <w:pStyle w:val="TableParagraph"/>
                          <w:tabs>
                            <w:tab w:val="left" w:pos="1072"/>
                          </w:tabs>
                          <w:spacing w:line="209" w:lineRule="exact"/>
                          <w:ind w:right="802"/>
                          <w:jc w:val="center"/>
                          <w:rPr>
                            <w:b/>
                            <w:sz w:val="24"/>
                          </w:rPr>
                        </w:pPr>
                        <w:r>
                          <w:rPr>
                            <w:b/>
                            <w:sz w:val="24"/>
                          </w:rPr>
                          <w:t>$000</w:t>
                        </w:r>
                        <w:r>
                          <w:rPr>
                            <w:b/>
                            <w:sz w:val="24"/>
                          </w:rPr>
                          <w:tab/>
                        </w:r>
                        <w:r>
                          <w:rPr>
                            <w:b/>
                            <w:spacing w:val="3"/>
                            <w:sz w:val="24"/>
                          </w:rPr>
                          <w:t>$000</w:t>
                        </w:r>
                      </w:p>
                    </w:tc>
                  </w:tr>
                  <w:tr w:rsidR="001961F7">
                    <w:trPr>
                      <w:trHeight w:hRule="exact" w:val="340"/>
                    </w:trPr>
                    <w:tc>
                      <w:tcPr>
                        <w:tcW w:w="2629" w:type="dxa"/>
                      </w:tcPr>
                      <w:p w:rsidR="001961F7" w:rsidRDefault="001961F7">
                        <w:pPr>
                          <w:pStyle w:val="TableParagraph"/>
                          <w:spacing w:before="1"/>
                          <w:ind w:left="50"/>
                          <w:jc w:val="left"/>
                          <w:rPr>
                            <w:sz w:val="24"/>
                          </w:rPr>
                        </w:pPr>
                        <w:r>
                          <w:rPr>
                            <w:sz w:val="24"/>
                          </w:rPr>
                          <w:t>Consumables</w:t>
                        </w:r>
                      </w:p>
                    </w:tc>
                    <w:tc>
                      <w:tcPr>
                        <w:tcW w:w="1197" w:type="dxa"/>
                      </w:tcPr>
                      <w:p w:rsidR="001961F7" w:rsidRDefault="001961F7">
                        <w:pPr>
                          <w:pStyle w:val="TableParagraph"/>
                          <w:spacing w:before="1"/>
                          <w:ind w:right="291"/>
                          <w:rPr>
                            <w:sz w:val="24"/>
                          </w:rPr>
                        </w:pPr>
                        <w:r>
                          <w:rPr>
                            <w:sz w:val="24"/>
                          </w:rPr>
                          <w:t>22</w:t>
                        </w:r>
                      </w:p>
                    </w:tc>
                    <w:tc>
                      <w:tcPr>
                        <w:tcW w:w="11692" w:type="dxa"/>
                        <w:gridSpan w:val="4"/>
                      </w:tcPr>
                      <w:p w:rsidR="001961F7" w:rsidRDefault="001961F7">
                        <w:pPr>
                          <w:pStyle w:val="TableParagraph"/>
                          <w:tabs>
                            <w:tab w:val="left" w:pos="1610"/>
                            <w:tab w:val="left" w:pos="4099"/>
                            <w:tab w:val="left" w:pos="4788"/>
                            <w:tab w:val="left" w:pos="5982"/>
                          </w:tabs>
                          <w:spacing w:line="293" w:lineRule="exact"/>
                          <w:ind w:left="596"/>
                          <w:jc w:val="left"/>
                          <w:rPr>
                            <w:sz w:val="24"/>
                          </w:rPr>
                        </w:pPr>
                        <w:r>
                          <w:rPr>
                            <w:position w:val="-5"/>
                            <w:sz w:val="24"/>
                          </w:rPr>
                          <w:t>56</w:t>
                        </w:r>
                        <w:r>
                          <w:rPr>
                            <w:position w:val="-5"/>
                            <w:sz w:val="24"/>
                          </w:rPr>
                          <w:tab/>
                        </w:r>
                        <w:r>
                          <w:rPr>
                            <w:sz w:val="24"/>
                          </w:rPr>
                          <w:t>Grants</w:t>
                        </w:r>
                        <w:r>
                          <w:rPr>
                            <w:spacing w:val="-5"/>
                            <w:sz w:val="24"/>
                          </w:rPr>
                          <w:t xml:space="preserve"> </w:t>
                        </w:r>
                        <w:r>
                          <w:rPr>
                            <w:sz w:val="24"/>
                          </w:rPr>
                          <w:t>-</w:t>
                        </w:r>
                        <w:r>
                          <w:rPr>
                            <w:spacing w:val="-5"/>
                            <w:sz w:val="24"/>
                          </w:rPr>
                          <w:t xml:space="preserve"> </w:t>
                        </w:r>
                        <w:r>
                          <w:rPr>
                            <w:sz w:val="24"/>
                          </w:rPr>
                          <w:t>recurrent</w:t>
                        </w:r>
                        <w:r>
                          <w:rPr>
                            <w:sz w:val="24"/>
                          </w:rPr>
                          <w:tab/>
                        </w:r>
                        <w:r>
                          <w:rPr>
                            <w:rFonts w:ascii="Times New Roman"/>
                            <w:sz w:val="24"/>
                            <w:u w:val="single"/>
                          </w:rPr>
                          <w:t xml:space="preserve"> </w:t>
                        </w:r>
                        <w:r>
                          <w:rPr>
                            <w:rFonts w:ascii="Times New Roman"/>
                            <w:sz w:val="24"/>
                            <w:u w:val="single"/>
                          </w:rPr>
                          <w:tab/>
                        </w:r>
                        <w:r>
                          <w:rPr>
                            <w:sz w:val="24"/>
                            <w:u w:val="single"/>
                          </w:rPr>
                          <w:t>369</w:t>
                        </w:r>
                        <w:r>
                          <w:rPr>
                            <w:sz w:val="24"/>
                            <w:u w:val="single"/>
                          </w:rPr>
                          <w:tab/>
                          <w:t>15</w:t>
                        </w:r>
                        <w:r>
                          <w:rPr>
                            <w:spacing w:val="25"/>
                            <w:sz w:val="24"/>
                            <w:u w:val="single"/>
                          </w:rPr>
                          <w:t xml:space="preserve"> </w:t>
                        </w:r>
                      </w:p>
                    </w:tc>
                  </w:tr>
                  <w:tr w:rsidR="001961F7">
                    <w:trPr>
                      <w:trHeight w:hRule="exact" w:val="314"/>
                    </w:trPr>
                    <w:tc>
                      <w:tcPr>
                        <w:tcW w:w="2629" w:type="dxa"/>
                      </w:tcPr>
                      <w:p w:rsidR="001961F7" w:rsidRDefault="001961F7">
                        <w:pPr>
                          <w:pStyle w:val="TableParagraph"/>
                          <w:spacing w:before="1"/>
                          <w:ind w:left="50"/>
                          <w:jc w:val="left"/>
                          <w:rPr>
                            <w:sz w:val="24"/>
                          </w:rPr>
                        </w:pPr>
                        <w:r>
                          <w:rPr>
                            <w:sz w:val="24"/>
                          </w:rPr>
                          <w:t>Repairs and</w:t>
                        </w:r>
                      </w:p>
                    </w:tc>
                    <w:tc>
                      <w:tcPr>
                        <w:tcW w:w="1197" w:type="dxa"/>
                      </w:tcPr>
                      <w:p w:rsidR="001961F7" w:rsidRDefault="001961F7">
                        <w:pPr>
                          <w:pStyle w:val="TableParagraph"/>
                          <w:spacing w:before="1"/>
                          <w:ind w:right="291"/>
                          <w:rPr>
                            <w:sz w:val="24"/>
                          </w:rPr>
                        </w:pPr>
                        <w:r>
                          <w:rPr>
                            <w:sz w:val="24"/>
                          </w:rPr>
                          <w:t>4</w:t>
                        </w:r>
                      </w:p>
                    </w:tc>
                    <w:tc>
                      <w:tcPr>
                        <w:tcW w:w="11692" w:type="dxa"/>
                        <w:gridSpan w:val="4"/>
                      </w:tcPr>
                      <w:p w:rsidR="001961F7" w:rsidRDefault="001961F7">
                        <w:pPr>
                          <w:pStyle w:val="TableParagraph"/>
                          <w:tabs>
                            <w:tab w:val="left" w:pos="4099"/>
                            <w:tab w:val="left" w:pos="4790"/>
                            <w:tab w:val="left" w:pos="5984"/>
                          </w:tabs>
                          <w:spacing w:line="293" w:lineRule="exact"/>
                          <w:ind w:left="720"/>
                          <w:jc w:val="left"/>
                          <w:rPr>
                            <w:b/>
                            <w:sz w:val="24"/>
                          </w:rPr>
                        </w:pPr>
                        <w:r>
                          <w:rPr>
                            <w:position w:val="-5"/>
                            <w:sz w:val="24"/>
                          </w:rPr>
                          <w:t>–</w:t>
                        </w:r>
                        <w:r>
                          <w:rPr>
                            <w:position w:val="-5"/>
                            <w:sz w:val="24"/>
                          </w:rPr>
                          <w:tab/>
                        </w:r>
                        <w:r>
                          <w:rPr>
                            <w:rFonts w:ascii="Times New Roman" w:hAnsi="Times New Roman"/>
                            <w:sz w:val="24"/>
                            <w:u w:val="single"/>
                          </w:rPr>
                          <w:t xml:space="preserve"> </w:t>
                        </w:r>
                        <w:r>
                          <w:rPr>
                            <w:rFonts w:ascii="Times New Roman" w:hAnsi="Times New Roman"/>
                            <w:sz w:val="24"/>
                            <w:u w:val="single"/>
                          </w:rPr>
                          <w:tab/>
                        </w:r>
                        <w:r>
                          <w:rPr>
                            <w:b/>
                            <w:sz w:val="24"/>
                            <w:u w:val="single"/>
                          </w:rPr>
                          <w:t>369</w:t>
                        </w:r>
                        <w:r>
                          <w:rPr>
                            <w:b/>
                            <w:sz w:val="24"/>
                            <w:u w:val="single"/>
                          </w:rPr>
                          <w:tab/>
                          <w:t>15</w:t>
                        </w:r>
                      </w:p>
                    </w:tc>
                  </w:tr>
                  <w:tr w:rsidR="001961F7">
                    <w:trPr>
                      <w:trHeight w:hRule="exact" w:val="314"/>
                    </w:trPr>
                    <w:tc>
                      <w:tcPr>
                        <w:tcW w:w="2629" w:type="dxa"/>
                      </w:tcPr>
                      <w:p w:rsidR="001961F7" w:rsidRDefault="001961F7">
                        <w:pPr>
                          <w:pStyle w:val="TableParagraph"/>
                          <w:spacing w:line="268" w:lineRule="exact"/>
                          <w:ind w:left="50"/>
                          <w:jc w:val="left"/>
                          <w:rPr>
                            <w:sz w:val="24"/>
                          </w:rPr>
                        </w:pPr>
                        <w:r>
                          <w:rPr>
                            <w:sz w:val="24"/>
                          </w:rPr>
                          <w:t>Maintenance</w:t>
                        </w:r>
                      </w:p>
                    </w:tc>
                    <w:tc>
                      <w:tcPr>
                        <w:tcW w:w="1197" w:type="dxa"/>
                      </w:tcPr>
                      <w:p w:rsidR="001961F7" w:rsidRDefault="001961F7"/>
                    </w:tc>
                    <w:tc>
                      <w:tcPr>
                        <w:tcW w:w="11692" w:type="dxa"/>
                        <w:gridSpan w:val="4"/>
                      </w:tcPr>
                      <w:p w:rsidR="001961F7" w:rsidRDefault="001961F7"/>
                    </w:tc>
                  </w:tr>
                  <w:tr w:rsidR="001961F7">
                    <w:trPr>
                      <w:trHeight w:hRule="exact" w:val="290"/>
                    </w:trPr>
                    <w:tc>
                      <w:tcPr>
                        <w:tcW w:w="2629" w:type="dxa"/>
                      </w:tcPr>
                      <w:p w:rsidR="001961F7" w:rsidRDefault="001961F7">
                        <w:pPr>
                          <w:pStyle w:val="TableParagraph"/>
                          <w:spacing w:before="1"/>
                          <w:ind w:left="50"/>
                          <w:jc w:val="left"/>
                          <w:rPr>
                            <w:sz w:val="24"/>
                          </w:rPr>
                        </w:pPr>
                        <w:r>
                          <w:rPr>
                            <w:sz w:val="24"/>
                          </w:rPr>
                          <w:t>Travel</w:t>
                        </w:r>
                      </w:p>
                    </w:tc>
                    <w:tc>
                      <w:tcPr>
                        <w:tcW w:w="1197" w:type="dxa"/>
                      </w:tcPr>
                      <w:p w:rsidR="001961F7" w:rsidRDefault="001961F7">
                        <w:pPr>
                          <w:pStyle w:val="TableParagraph"/>
                          <w:spacing w:before="1"/>
                          <w:ind w:right="291"/>
                          <w:rPr>
                            <w:sz w:val="24"/>
                          </w:rPr>
                        </w:pPr>
                        <w:r>
                          <w:rPr>
                            <w:sz w:val="24"/>
                          </w:rPr>
                          <w:t>34</w:t>
                        </w:r>
                      </w:p>
                    </w:tc>
                    <w:tc>
                      <w:tcPr>
                        <w:tcW w:w="11692" w:type="dxa"/>
                        <w:gridSpan w:val="4"/>
                      </w:tcPr>
                      <w:p w:rsidR="001961F7" w:rsidRDefault="001961F7">
                        <w:pPr>
                          <w:pStyle w:val="TableParagraph"/>
                          <w:spacing w:before="1"/>
                          <w:ind w:left="596"/>
                          <w:jc w:val="left"/>
                          <w:rPr>
                            <w:sz w:val="24"/>
                          </w:rPr>
                        </w:pPr>
                        <w:r>
                          <w:rPr>
                            <w:sz w:val="24"/>
                          </w:rPr>
                          <w:t>17</w:t>
                        </w:r>
                      </w:p>
                    </w:tc>
                  </w:tr>
                </w:tbl>
                <w:p w:rsidR="001961F7" w:rsidRDefault="001961F7">
                  <w:pPr>
                    <w:pStyle w:val="BodyText"/>
                  </w:pPr>
                </w:p>
              </w:txbxContent>
            </v:textbox>
            <w10:wrap anchorx="page"/>
          </v:shape>
        </w:pict>
      </w:r>
      <w:r w:rsidR="002F5F5A">
        <w:rPr>
          <w:color w:val="0081C6"/>
        </w:rPr>
        <w:t>Note 10. Grants and subsidies</w:t>
      </w:r>
    </w:p>
    <w:p w:rsidR="00BB37A1" w:rsidRDefault="002F5F5A">
      <w:pPr>
        <w:pStyle w:val="BodyText"/>
        <w:tabs>
          <w:tab w:val="left" w:pos="3860"/>
          <w:tab w:val="left" w:pos="4792"/>
          <w:tab w:val="left" w:pos="5805"/>
        </w:tabs>
        <w:spacing w:line="273" w:lineRule="exact"/>
        <w:ind w:left="1432"/>
      </w:pPr>
      <w:r>
        <w:br w:type="column"/>
        <w:t>Other</w:t>
      </w:r>
      <w:r>
        <w:tab/>
      </w:r>
      <w:r>
        <w:rPr>
          <w:u w:val="single"/>
        </w:rPr>
        <w:t xml:space="preserve"> </w:t>
      </w:r>
      <w:r>
        <w:rPr>
          <w:u w:val="single"/>
        </w:rPr>
        <w:tab/>
        <w:t>7</w:t>
      </w:r>
      <w:r>
        <w:rPr>
          <w:u w:val="single"/>
        </w:rPr>
        <w:tab/>
        <w:t>55</w:t>
      </w:r>
      <w:r>
        <w:rPr>
          <w:spacing w:val="25"/>
          <w:u w:val="single"/>
        </w:rPr>
        <w:t xml:space="preserve"> </w:t>
      </w:r>
    </w:p>
    <w:p w:rsidR="00BB37A1" w:rsidRDefault="002F5F5A">
      <w:pPr>
        <w:pStyle w:val="BodyText"/>
        <w:tabs>
          <w:tab w:val="left" w:pos="4671"/>
          <w:tab w:val="left" w:pos="5805"/>
        </w:tabs>
        <w:spacing w:before="47"/>
        <w:ind w:left="3860"/>
      </w:pPr>
      <w:r>
        <w:rPr>
          <w:u w:val="single"/>
        </w:rPr>
        <w:t xml:space="preserve"> </w:t>
      </w:r>
      <w:r>
        <w:rPr>
          <w:u w:val="single"/>
        </w:rPr>
        <w:tab/>
        <w:t>15</w:t>
      </w:r>
      <w:r>
        <w:rPr>
          <w:u w:val="single"/>
        </w:rPr>
        <w:tab/>
        <w:t>83</w:t>
      </w:r>
    </w:p>
    <w:p w:rsidR="00BB37A1" w:rsidRDefault="00BB37A1">
      <w:pPr>
        <w:sectPr w:rsidR="00BB37A1">
          <w:type w:val="continuous"/>
          <w:pgSz w:w="16840" w:h="11910" w:orient="landscape"/>
          <w:pgMar w:top="680" w:right="0" w:bottom="0" w:left="0" w:header="720" w:footer="720" w:gutter="0"/>
          <w:cols w:num="4" w:space="720" w:equalWidth="0">
            <w:col w:w="4167" w:space="40"/>
            <w:col w:w="1094" w:space="40"/>
            <w:col w:w="4639" w:space="40"/>
            <w:col w:w="6820"/>
          </w:cols>
        </w:sect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spacing w:before="4"/>
        <w:rPr>
          <w:sz w:val="16"/>
        </w:rPr>
      </w:pPr>
    </w:p>
    <w:p w:rsidR="00BB37A1" w:rsidRDefault="001961F7">
      <w:pPr>
        <w:pStyle w:val="BodyText"/>
        <w:spacing w:line="20" w:lineRule="exact"/>
        <w:ind w:left="8552"/>
        <w:rPr>
          <w:sz w:val="2"/>
        </w:rPr>
      </w:pPr>
      <w:r>
        <w:rPr>
          <w:sz w:val="2"/>
        </w:rPr>
      </w:r>
      <w:r>
        <w:rPr>
          <w:sz w:val="2"/>
        </w:rPr>
        <w:pict>
          <v:group id="_x0000_s1276" style="width:110.65pt;height:.35pt;mso-position-horizontal-relative:char;mso-position-vertical-relative:line" coordsize="2213,7">
            <v:line id="_x0000_s1278" style="position:absolute" from="3,3" to="1137,3" strokeweight=".1178mm"/>
            <v:line id="_x0000_s1277" style="position:absolute" from="1137,3" to="2210,3" strokeweight=".1178mm"/>
            <w10:wrap type="none"/>
            <w10:anchorlock/>
          </v:group>
        </w:pict>
      </w:r>
    </w:p>
    <w:p w:rsidR="00BB37A1" w:rsidRDefault="00BB37A1">
      <w:pPr>
        <w:spacing w:line="20" w:lineRule="exact"/>
        <w:rPr>
          <w:sz w:val="2"/>
        </w:rPr>
        <w:sectPr w:rsidR="00BB37A1">
          <w:type w:val="continuous"/>
          <w:pgSz w:w="16840" w:h="11910" w:orient="landscape"/>
          <w:pgMar w:top="680" w:right="0" w:bottom="0" w:left="0" w:header="720" w:footer="720" w:gutter="0"/>
          <w:cols w:space="720"/>
        </w:sectPr>
      </w:pPr>
    </w:p>
    <w:p w:rsidR="00BB37A1" w:rsidRDefault="00BB37A1">
      <w:pPr>
        <w:pStyle w:val="BodyText"/>
        <w:spacing w:before="12"/>
        <w:rPr>
          <w:sz w:val="17"/>
        </w:rPr>
      </w:pPr>
    </w:p>
    <w:p w:rsidR="00BB37A1" w:rsidRDefault="001961F7">
      <w:pPr>
        <w:pStyle w:val="Heading3"/>
        <w:spacing w:before="35" w:line="375" w:lineRule="exact"/>
        <w:ind w:left="685"/>
      </w:pPr>
      <w:r>
        <w:pict>
          <v:shape id="_x0000_s1275" type="#_x0000_t202" style="position:absolute;left:0;text-align:left;margin-left:300.95pt;margin-top:5pt;width:508.5pt;height:153.95pt;z-index:251629056;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78"/>
                    <w:gridCol w:w="1375"/>
                    <w:gridCol w:w="893"/>
                    <w:gridCol w:w="3136"/>
                    <w:gridCol w:w="1364"/>
                    <w:gridCol w:w="924"/>
                  </w:tblGrid>
                  <w:tr w:rsidR="001961F7">
                    <w:trPr>
                      <w:trHeight w:hRule="exact" w:val="445"/>
                    </w:trPr>
                    <w:tc>
                      <w:tcPr>
                        <w:tcW w:w="2478" w:type="dxa"/>
                      </w:tcPr>
                      <w:p w:rsidR="001961F7" w:rsidRDefault="001961F7">
                        <w:pPr>
                          <w:pStyle w:val="TableParagraph"/>
                          <w:spacing w:line="326" w:lineRule="exact"/>
                          <w:ind w:left="50"/>
                          <w:jc w:val="left"/>
                          <w:rPr>
                            <w:sz w:val="32"/>
                          </w:rPr>
                        </w:pPr>
                        <w:r>
                          <w:rPr>
                            <w:color w:val="0081C6"/>
                            <w:sz w:val="32"/>
                          </w:rPr>
                          <w:t>Note 15. Payables</w:t>
                        </w:r>
                      </w:p>
                    </w:tc>
                    <w:tc>
                      <w:tcPr>
                        <w:tcW w:w="1375" w:type="dxa"/>
                      </w:tcPr>
                      <w:p w:rsidR="001961F7" w:rsidRDefault="001961F7"/>
                    </w:tc>
                    <w:tc>
                      <w:tcPr>
                        <w:tcW w:w="893" w:type="dxa"/>
                      </w:tcPr>
                      <w:p w:rsidR="001961F7" w:rsidRDefault="001961F7"/>
                    </w:tc>
                    <w:tc>
                      <w:tcPr>
                        <w:tcW w:w="3136" w:type="dxa"/>
                      </w:tcPr>
                      <w:p w:rsidR="001961F7" w:rsidRDefault="001961F7">
                        <w:pPr>
                          <w:pStyle w:val="TableParagraph"/>
                          <w:spacing w:line="326" w:lineRule="exact"/>
                          <w:ind w:left="688"/>
                          <w:jc w:val="left"/>
                          <w:rPr>
                            <w:sz w:val="32"/>
                          </w:rPr>
                        </w:pPr>
                        <w:r>
                          <w:rPr>
                            <w:color w:val="0081C6"/>
                            <w:spacing w:val="-3"/>
                            <w:sz w:val="32"/>
                          </w:rPr>
                          <w:t xml:space="preserve">Note </w:t>
                        </w:r>
                        <w:r>
                          <w:rPr>
                            <w:color w:val="0081C6"/>
                            <w:spacing w:val="-16"/>
                            <w:sz w:val="32"/>
                          </w:rPr>
                          <w:t xml:space="preserve">17. </w:t>
                        </w:r>
                        <w:r>
                          <w:rPr>
                            <w:color w:val="0081C6"/>
                            <w:spacing w:val="-3"/>
                            <w:sz w:val="32"/>
                          </w:rPr>
                          <w:t>Provisions</w:t>
                        </w:r>
                      </w:p>
                    </w:tc>
                    <w:tc>
                      <w:tcPr>
                        <w:tcW w:w="2288" w:type="dxa"/>
                        <w:gridSpan w:val="2"/>
                      </w:tcPr>
                      <w:p w:rsidR="001961F7" w:rsidRDefault="001961F7"/>
                    </w:tc>
                  </w:tr>
                  <w:tr w:rsidR="001961F7">
                    <w:trPr>
                      <w:trHeight w:hRule="exact" w:val="385"/>
                    </w:trPr>
                    <w:tc>
                      <w:tcPr>
                        <w:tcW w:w="2478" w:type="dxa"/>
                      </w:tcPr>
                      <w:p w:rsidR="001961F7" w:rsidRDefault="001961F7"/>
                    </w:tc>
                    <w:tc>
                      <w:tcPr>
                        <w:tcW w:w="1375" w:type="dxa"/>
                      </w:tcPr>
                      <w:p w:rsidR="001961F7" w:rsidRDefault="001961F7">
                        <w:pPr>
                          <w:pStyle w:val="TableParagraph"/>
                          <w:spacing w:before="76"/>
                          <w:ind w:right="327"/>
                          <w:rPr>
                            <w:b/>
                            <w:sz w:val="24"/>
                          </w:rPr>
                        </w:pPr>
                        <w:r>
                          <w:rPr>
                            <w:b/>
                            <w:sz w:val="24"/>
                          </w:rPr>
                          <w:t>2017</w:t>
                        </w:r>
                      </w:p>
                    </w:tc>
                    <w:tc>
                      <w:tcPr>
                        <w:tcW w:w="893" w:type="dxa"/>
                      </w:tcPr>
                      <w:p w:rsidR="001961F7" w:rsidRDefault="001961F7">
                        <w:pPr>
                          <w:pStyle w:val="TableParagraph"/>
                          <w:spacing w:before="76"/>
                          <w:ind w:right="78"/>
                          <w:rPr>
                            <w:b/>
                            <w:sz w:val="24"/>
                          </w:rPr>
                        </w:pPr>
                        <w:r>
                          <w:rPr>
                            <w:b/>
                            <w:sz w:val="24"/>
                          </w:rPr>
                          <w:t>2016</w:t>
                        </w:r>
                      </w:p>
                    </w:tc>
                    <w:tc>
                      <w:tcPr>
                        <w:tcW w:w="3136" w:type="dxa"/>
                      </w:tcPr>
                      <w:p w:rsidR="001961F7" w:rsidRDefault="001961F7"/>
                    </w:tc>
                    <w:tc>
                      <w:tcPr>
                        <w:tcW w:w="1364" w:type="dxa"/>
                      </w:tcPr>
                      <w:p w:rsidR="001961F7" w:rsidRDefault="001961F7">
                        <w:pPr>
                          <w:pStyle w:val="TableParagraph"/>
                          <w:spacing w:before="76"/>
                          <w:ind w:right="307"/>
                          <w:rPr>
                            <w:b/>
                            <w:sz w:val="24"/>
                          </w:rPr>
                        </w:pPr>
                        <w:r>
                          <w:rPr>
                            <w:b/>
                            <w:sz w:val="24"/>
                          </w:rPr>
                          <w:t>2017</w:t>
                        </w:r>
                      </w:p>
                    </w:tc>
                    <w:tc>
                      <w:tcPr>
                        <w:tcW w:w="924" w:type="dxa"/>
                      </w:tcPr>
                      <w:p w:rsidR="001961F7" w:rsidRDefault="001961F7">
                        <w:pPr>
                          <w:pStyle w:val="TableParagraph"/>
                          <w:spacing w:before="76"/>
                          <w:ind w:right="128"/>
                          <w:rPr>
                            <w:b/>
                            <w:sz w:val="24"/>
                          </w:rPr>
                        </w:pPr>
                        <w:r>
                          <w:rPr>
                            <w:b/>
                            <w:sz w:val="24"/>
                          </w:rPr>
                          <w:t>2016</w:t>
                        </w:r>
                      </w:p>
                    </w:tc>
                  </w:tr>
                  <w:tr w:rsidR="001961F7">
                    <w:trPr>
                      <w:trHeight w:hRule="exact" w:val="310"/>
                    </w:trPr>
                    <w:tc>
                      <w:tcPr>
                        <w:tcW w:w="2478" w:type="dxa"/>
                      </w:tcPr>
                      <w:p w:rsidR="001961F7" w:rsidRDefault="001961F7"/>
                    </w:tc>
                    <w:tc>
                      <w:tcPr>
                        <w:tcW w:w="1375" w:type="dxa"/>
                      </w:tcPr>
                      <w:p w:rsidR="001961F7" w:rsidRDefault="001961F7">
                        <w:pPr>
                          <w:pStyle w:val="TableParagraph"/>
                          <w:spacing w:line="264" w:lineRule="exact"/>
                          <w:ind w:right="314"/>
                          <w:rPr>
                            <w:b/>
                            <w:sz w:val="24"/>
                          </w:rPr>
                        </w:pPr>
                        <w:r>
                          <w:rPr>
                            <w:b/>
                            <w:sz w:val="24"/>
                          </w:rPr>
                          <w:t>$000</w:t>
                        </w:r>
                      </w:p>
                    </w:tc>
                    <w:tc>
                      <w:tcPr>
                        <w:tcW w:w="893" w:type="dxa"/>
                      </w:tcPr>
                      <w:p w:rsidR="001961F7" w:rsidRDefault="001961F7">
                        <w:pPr>
                          <w:pStyle w:val="TableParagraph"/>
                          <w:spacing w:line="264" w:lineRule="exact"/>
                          <w:ind w:right="73"/>
                          <w:rPr>
                            <w:b/>
                            <w:sz w:val="24"/>
                          </w:rPr>
                        </w:pPr>
                        <w:r>
                          <w:rPr>
                            <w:b/>
                            <w:sz w:val="24"/>
                          </w:rPr>
                          <w:t>$000</w:t>
                        </w:r>
                      </w:p>
                    </w:tc>
                    <w:tc>
                      <w:tcPr>
                        <w:tcW w:w="3136" w:type="dxa"/>
                      </w:tcPr>
                      <w:p w:rsidR="001961F7" w:rsidRDefault="001961F7"/>
                    </w:tc>
                    <w:tc>
                      <w:tcPr>
                        <w:tcW w:w="1364" w:type="dxa"/>
                      </w:tcPr>
                      <w:p w:rsidR="001961F7" w:rsidRDefault="001961F7">
                        <w:pPr>
                          <w:pStyle w:val="TableParagraph"/>
                          <w:spacing w:line="264" w:lineRule="exact"/>
                          <w:ind w:right="295"/>
                          <w:rPr>
                            <w:b/>
                            <w:sz w:val="24"/>
                          </w:rPr>
                        </w:pPr>
                        <w:r>
                          <w:rPr>
                            <w:b/>
                            <w:sz w:val="24"/>
                          </w:rPr>
                          <w:t>$000</w:t>
                        </w:r>
                      </w:p>
                    </w:tc>
                    <w:tc>
                      <w:tcPr>
                        <w:tcW w:w="924" w:type="dxa"/>
                      </w:tcPr>
                      <w:p w:rsidR="001961F7" w:rsidRDefault="001961F7">
                        <w:pPr>
                          <w:pStyle w:val="TableParagraph"/>
                          <w:spacing w:line="264" w:lineRule="exact"/>
                          <w:ind w:right="123"/>
                          <w:rPr>
                            <w:b/>
                            <w:sz w:val="24"/>
                          </w:rPr>
                        </w:pPr>
                        <w:r>
                          <w:rPr>
                            <w:b/>
                            <w:sz w:val="24"/>
                          </w:rPr>
                          <w:t>$000</w:t>
                        </w:r>
                      </w:p>
                    </w:tc>
                  </w:tr>
                  <w:tr w:rsidR="001961F7">
                    <w:trPr>
                      <w:trHeight w:hRule="exact" w:val="340"/>
                    </w:trPr>
                    <w:tc>
                      <w:tcPr>
                        <w:tcW w:w="2478" w:type="dxa"/>
                      </w:tcPr>
                      <w:p w:rsidR="001961F7" w:rsidRDefault="001961F7">
                        <w:pPr>
                          <w:pStyle w:val="TableParagraph"/>
                          <w:spacing w:before="1"/>
                          <w:ind w:left="50"/>
                          <w:jc w:val="left"/>
                          <w:rPr>
                            <w:sz w:val="24"/>
                          </w:rPr>
                        </w:pPr>
                        <w:r>
                          <w:rPr>
                            <w:sz w:val="24"/>
                            <w:u w:val="single"/>
                          </w:rPr>
                          <w:t>Current</w:t>
                        </w:r>
                      </w:p>
                    </w:tc>
                    <w:tc>
                      <w:tcPr>
                        <w:tcW w:w="1375" w:type="dxa"/>
                      </w:tcPr>
                      <w:p w:rsidR="001961F7" w:rsidRDefault="001961F7"/>
                    </w:tc>
                    <w:tc>
                      <w:tcPr>
                        <w:tcW w:w="893" w:type="dxa"/>
                      </w:tcPr>
                      <w:p w:rsidR="001961F7" w:rsidRDefault="001961F7"/>
                    </w:tc>
                    <w:tc>
                      <w:tcPr>
                        <w:tcW w:w="3136" w:type="dxa"/>
                      </w:tcPr>
                      <w:p w:rsidR="001961F7" w:rsidRDefault="001961F7">
                        <w:pPr>
                          <w:pStyle w:val="TableParagraph"/>
                          <w:spacing w:before="1"/>
                          <w:ind w:left="688"/>
                          <w:jc w:val="left"/>
                          <w:rPr>
                            <w:sz w:val="24"/>
                          </w:rPr>
                        </w:pPr>
                        <w:r>
                          <w:rPr>
                            <w:sz w:val="24"/>
                            <w:u w:val="single"/>
                          </w:rPr>
                          <w:t>Current</w:t>
                        </w:r>
                      </w:p>
                    </w:tc>
                    <w:tc>
                      <w:tcPr>
                        <w:tcW w:w="1364" w:type="dxa"/>
                      </w:tcPr>
                      <w:p w:rsidR="001961F7" w:rsidRDefault="001961F7"/>
                    </w:tc>
                    <w:tc>
                      <w:tcPr>
                        <w:tcW w:w="924" w:type="dxa"/>
                      </w:tcPr>
                      <w:p w:rsidR="001961F7" w:rsidRDefault="001961F7"/>
                    </w:tc>
                  </w:tr>
                  <w:tr w:rsidR="001961F7">
                    <w:trPr>
                      <w:trHeight w:hRule="exact" w:val="314"/>
                    </w:trPr>
                    <w:tc>
                      <w:tcPr>
                        <w:tcW w:w="2478" w:type="dxa"/>
                      </w:tcPr>
                      <w:p w:rsidR="001961F7" w:rsidRDefault="001961F7">
                        <w:pPr>
                          <w:pStyle w:val="TableParagraph"/>
                          <w:spacing w:before="1"/>
                          <w:ind w:left="50"/>
                          <w:jc w:val="left"/>
                          <w:rPr>
                            <w:sz w:val="24"/>
                          </w:rPr>
                        </w:pPr>
                        <w:r>
                          <w:rPr>
                            <w:sz w:val="24"/>
                          </w:rPr>
                          <w:t>Trade payables</w:t>
                        </w:r>
                      </w:p>
                    </w:tc>
                    <w:tc>
                      <w:tcPr>
                        <w:tcW w:w="1375" w:type="dxa"/>
                      </w:tcPr>
                      <w:p w:rsidR="001961F7" w:rsidRDefault="001961F7">
                        <w:pPr>
                          <w:pStyle w:val="TableParagraph"/>
                          <w:spacing w:before="1"/>
                          <w:ind w:right="318"/>
                          <w:rPr>
                            <w:sz w:val="24"/>
                          </w:rPr>
                        </w:pPr>
                        <w:r>
                          <w:rPr>
                            <w:sz w:val="24"/>
                          </w:rPr>
                          <w:t>787</w:t>
                        </w:r>
                      </w:p>
                    </w:tc>
                    <w:tc>
                      <w:tcPr>
                        <w:tcW w:w="893" w:type="dxa"/>
                      </w:tcPr>
                      <w:p w:rsidR="001961F7" w:rsidRDefault="001961F7">
                        <w:pPr>
                          <w:pStyle w:val="TableParagraph"/>
                          <w:spacing w:before="1"/>
                          <w:ind w:right="77"/>
                          <w:rPr>
                            <w:sz w:val="24"/>
                          </w:rPr>
                        </w:pPr>
                        <w:r>
                          <w:rPr>
                            <w:sz w:val="24"/>
                          </w:rPr>
                          <w:t>375</w:t>
                        </w:r>
                      </w:p>
                    </w:tc>
                    <w:tc>
                      <w:tcPr>
                        <w:tcW w:w="3136" w:type="dxa"/>
                      </w:tcPr>
                      <w:p w:rsidR="001961F7" w:rsidRDefault="001961F7">
                        <w:pPr>
                          <w:pStyle w:val="TableParagraph"/>
                          <w:spacing w:before="1"/>
                          <w:ind w:left="688"/>
                          <w:jc w:val="left"/>
                          <w:rPr>
                            <w:i/>
                            <w:sz w:val="24"/>
                          </w:rPr>
                        </w:pPr>
                        <w:r>
                          <w:rPr>
                            <w:i/>
                            <w:sz w:val="24"/>
                          </w:rPr>
                          <w:t>Employee benefits</w:t>
                        </w:r>
                      </w:p>
                    </w:tc>
                    <w:tc>
                      <w:tcPr>
                        <w:tcW w:w="1364" w:type="dxa"/>
                      </w:tcPr>
                      <w:p w:rsidR="001961F7" w:rsidRDefault="001961F7"/>
                    </w:tc>
                    <w:tc>
                      <w:tcPr>
                        <w:tcW w:w="924" w:type="dxa"/>
                      </w:tcPr>
                      <w:p w:rsidR="001961F7" w:rsidRDefault="001961F7"/>
                    </w:tc>
                  </w:tr>
                  <w:tr w:rsidR="001961F7">
                    <w:trPr>
                      <w:trHeight w:hRule="exact" w:val="340"/>
                    </w:trPr>
                    <w:tc>
                      <w:tcPr>
                        <w:tcW w:w="2478" w:type="dxa"/>
                      </w:tcPr>
                      <w:p w:rsidR="001961F7" w:rsidRDefault="001961F7">
                        <w:pPr>
                          <w:pStyle w:val="TableParagraph"/>
                          <w:spacing w:before="27"/>
                          <w:ind w:left="50"/>
                          <w:jc w:val="left"/>
                          <w:rPr>
                            <w:sz w:val="24"/>
                          </w:rPr>
                        </w:pPr>
                        <w:r>
                          <w:rPr>
                            <w:sz w:val="24"/>
                          </w:rPr>
                          <w:t>Accrued salaries</w:t>
                        </w:r>
                      </w:p>
                    </w:tc>
                    <w:tc>
                      <w:tcPr>
                        <w:tcW w:w="1375" w:type="dxa"/>
                      </w:tcPr>
                      <w:p w:rsidR="001961F7" w:rsidRDefault="001961F7">
                        <w:pPr>
                          <w:pStyle w:val="TableParagraph"/>
                          <w:spacing w:before="27"/>
                          <w:ind w:right="318"/>
                          <w:rPr>
                            <w:sz w:val="24"/>
                          </w:rPr>
                        </w:pPr>
                        <w:r>
                          <w:rPr>
                            <w:sz w:val="24"/>
                          </w:rPr>
                          <w:t>13</w:t>
                        </w:r>
                      </w:p>
                    </w:tc>
                    <w:tc>
                      <w:tcPr>
                        <w:tcW w:w="893" w:type="dxa"/>
                      </w:tcPr>
                      <w:p w:rsidR="001961F7" w:rsidRDefault="001961F7">
                        <w:pPr>
                          <w:pStyle w:val="TableParagraph"/>
                          <w:spacing w:before="27"/>
                          <w:ind w:right="78"/>
                          <w:rPr>
                            <w:sz w:val="24"/>
                          </w:rPr>
                        </w:pPr>
                        <w:r>
                          <w:rPr>
                            <w:sz w:val="24"/>
                          </w:rPr>
                          <w:t>–</w:t>
                        </w:r>
                      </w:p>
                    </w:tc>
                    <w:tc>
                      <w:tcPr>
                        <w:tcW w:w="3136" w:type="dxa"/>
                      </w:tcPr>
                      <w:p w:rsidR="001961F7" w:rsidRDefault="001961F7">
                        <w:pPr>
                          <w:pStyle w:val="TableParagraph"/>
                          <w:spacing w:line="268" w:lineRule="exact"/>
                          <w:ind w:left="688"/>
                          <w:jc w:val="left"/>
                          <w:rPr>
                            <w:i/>
                            <w:sz w:val="24"/>
                          </w:rPr>
                        </w:pPr>
                        <w:r>
                          <w:rPr>
                            <w:i/>
                            <w:sz w:val="24"/>
                          </w:rPr>
                          <w:t>provision</w:t>
                        </w:r>
                      </w:p>
                    </w:tc>
                    <w:tc>
                      <w:tcPr>
                        <w:tcW w:w="1364" w:type="dxa"/>
                      </w:tcPr>
                      <w:p w:rsidR="001961F7" w:rsidRDefault="001961F7"/>
                    </w:tc>
                    <w:tc>
                      <w:tcPr>
                        <w:tcW w:w="924" w:type="dxa"/>
                      </w:tcPr>
                      <w:p w:rsidR="001961F7" w:rsidRDefault="001961F7"/>
                    </w:tc>
                  </w:tr>
                  <w:tr w:rsidR="001961F7">
                    <w:trPr>
                      <w:trHeight w:hRule="exact" w:val="338"/>
                    </w:trPr>
                    <w:tc>
                      <w:tcPr>
                        <w:tcW w:w="2478" w:type="dxa"/>
                      </w:tcPr>
                      <w:p w:rsidR="001961F7" w:rsidRDefault="001961F7">
                        <w:pPr>
                          <w:pStyle w:val="TableParagraph"/>
                          <w:spacing w:before="27"/>
                          <w:ind w:left="50"/>
                          <w:jc w:val="left"/>
                          <w:rPr>
                            <w:sz w:val="24"/>
                          </w:rPr>
                        </w:pPr>
                        <w:r>
                          <w:rPr>
                            <w:sz w:val="24"/>
                          </w:rPr>
                          <w:t>Accrued expenses</w:t>
                        </w:r>
                      </w:p>
                    </w:tc>
                    <w:tc>
                      <w:tcPr>
                        <w:tcW w:w="2268" w:type="dxa"/>
                        <w:gridSpan w:val="2"/>
                      </w:tcPr>
                      <w:p w:rsidR="001961F7" w:rsidRDefault="001961F7">
                        <w:pPr>
                          <w:pStyle w:val="TableParagraph"/>
                          <w:tabs>
                            <w:tab w:val="left" w:pos="688"/>
                            <w:tab w:val="left" w:pos="1822"/>
                          </w:tabs>
                          <w:spacing w:before="27"/>
                          <w:jc w:val="left"/>
                          <w:rPr>
                            <w:sz w:val="24"/>
                          </w:rPr>
                        </w:pPr>
                        <w:r>
                          <w:rPr>
                            <w:sz w:val="24"/>
                            <w:u w:val="single"/>
                          </w:rPr>
                          <w:t xml:space="preserve"> </w:t>
                        </w:r>
                        <w:r>
                          <w:rPr>
                            <w:sz w:val="24"/>
                            <w:u w:val="single"/>
                          </w:rPr>
                          <w:tab/>
                          <w:t>409</w:t>
                        </w:r>
                        <w:r>
                          <w:rPr>
                            <w:sz w:val="24"/>
                            <w:u w:val="single"/>
                          </w:rPr>
                          <w:tab/>
                          <w:t>497</w:t>
                        </w:r>
                        <w:r>
                          <w:rPr>
                            <w:spacing w:val="25"/>
                            <w:sz w:val="24"/>
                            <w:u w:val="single"/>
                          </w:rPr>
                          <w:t xml:space="preserve"> </w:t>
                        </w:r>
                      </w:p>
                    </w:tc>
                    <w:tc>
                      <w:tcPr>
                        <w:tcW w:w="3136" w:type="dxa"/>
                      </w:tcPr>
                      <w:p w:rsidR="001961F7" w:rsidRDefault="001961F7">
                        <w:pPr>
                          <w:pStyle w:val="TableParagraph"/>
                          <w:spacing w:line="268" w:lineRule="exact"/>
                          <w:ind w:left="688"/>
                          <w:jc w:val="left"/>
                          <w:rPr>
                            <w:sz w:val="14"/>
                          </w:rPr>
                        </w:pPr>
                        <w:r>
                          <w:rPr>
                            <w:sz w:val="24"/>
                          </w:rPr>
                          <w:t xml:space="preserve">Annual leave </w:t>
                        </w:r>
                        <w:r>
                          <w:rPr>
                            <w:position w:val="8"/>
                            <w:sz w:val="14"/>
                          </w:rPr>
                          <w:t>(a)</w:t>
                        </w:r>
                      </w:p>
                    </w:tc>
                    <w:tc>
                      <w:tcPr>
                        <w:tcW w:w="2288" w:type="dxa"/>
                        <w:gridSpan w:val="2"/>
                      </w:tcPr>
                      <w:p w:rsidR="001961F7" w:rsidRDefault="001961F7">
                        <w:pPr>
                          <w:pStyle w:val="TableParagraph"/>
                          <w:tabs>
                            <w:tab w:val="left" w:pos="1792"/>
                          </w:tabs>
                          <w:spacing w:line="268" w:lineRule="exact"/>
                          <w:ind w:left="697"/>
                          <w:jc w:val="left"/>
                          <w:rPr>
                            <w:sz w:val="24"/>
                          </w:rPr>
                        </w:pPr>
                        <w:r>
                          <w:rPr>
                            <w:sz w:val="24"/>
                          </w:rPr>
                          <w:t>282</w:t>
                        </w:r>
                        <w:r>
                          <w:rPr>
                            <w:sz w:val="24"/>
                          </w:rPr>
                          <w:tab/>
                          <w:t>175</w:t>
                        </w:r>
                      </w:p>
                    </w:tc>
                  </w:tr>
                  <w:tr w:rsidR="001961F7">
                    <w:trPr>
                      <w:trHeight w:hRule="exact" w:val="355"/>
                    </w:trPr>
                    <w:tc>
                      <w:tcPr>
                        <w:tcW w:w="2478" w:type="dxa"/>
                      </w:tcPr>
                      <w:p w:rsidR="001961F7" w:rsidRDefault="001961F7">
                        <w:pPr>
                          <w:pStyle w:val="TableParagraph"/>
                          <w:spacing w:before="30"/>
                          <w:ind w:left="50"/>
                          <w:jc w:val="left"/>
                          <w:rPr>
                            <w:b/>
                            <w:sz w:val="24"/>
                          </w:rPr>
                        </w:pPr>
                        <w:r>
                          <w:rPr>
                            <w:b/>
                            <w:sz w:val="24"/>
                          </w:rPr>
                          <w:t>Total current</w:t>
                        </w:r>
                      </w:p>
                    </w:tc>
                    <w:tc>
                      <w:tcPr>
                        <w:tcW w:w="2268" w:type="dxa"/>
                        <w:gridSpan w:val="2"/>
                        <w:tcBorders>
                          <w:bottom w:val="single" w:sz="3" w:space="0" w:color="000000"/>
                        </w:tcBorders>
                      </w:tcPr>
                      <w:p w:rsidR="001961F7" w:rsidRDefault="001961F7">
                        <w:pPr>
                          <w:pStyle w:val="TableParagraph"/>
                          <w:tabs>
                            <w:tab w:val="left" w:pos="505"/>
                            <w:tab w:val="left" w:pos="1822"/>
                          </w:tabs>
                          <w:spacing w:before="30"/>
                          <w:jc w:val="left"/>
                          <w:rPr>
                            <w:b/>
                            <w:sz w:val="24"/>
                          </w:rPr>
                        </w:pPr>
                        <w:r>
                          <w:rPr>
                            <w:rFonts w:ascii="Times New Roman"/>
                            <w:sz w:val="24"/>
                            <w:u w:val="single"/>
                          </w:rPr>
                          <w:t xml:space="preserve"> </w:t>
                        </w:r>
                        <w:r>
                          <w:rPr>
                            <w:rFonts w:ascii="Times New Roman"/>
                            <w:sz w:val="24"/>
                            <w:u w:val="single"/>
                          </w:rPr>
                          <w:tab/>
                        </w:r>
                        <w:r>
                          <w:rPr>
                            <w:b/>
                            <w:sz w:val="24"/>
                            <w:u w:val="single"/>
                          </w:rPr>
                          <w:t>1,209</w:t>
                        </w:r>
                        <w:r>
                          <w:rPr>
                            <w:b/>
                            <w:sz w:val="24"/>
                            <w:u w:val="single"/>
                          </w:rPr>
                          <w:tab/>
                          <w:t>872</w:t>
                        </w:r>
                      </w:p>
                    </w:tc>
                    <w:tc>
                      <w:tcPr>
                        <w:tcW w:w="3136" w:type="dxa"/>
                      </w:tcPr>
                      <w:p w:rsidR="001961F7" w:rsidRDefault="001961F7">
                        <w:pPr>
                          <w:pStyle w:val="TableParagraph"/>
                          <w:spacing w:line="271" w:lineRule="exact"/>
                          <w:ind w:left="688"/>
                          <w:jc w:val="left"/>
                          <w:rPr>
                            <w:sz w:val="14"/>
                          </w:rPr>
                        </w:pPr>
                        <w:r>
                          <w:rPr>
                            <w:sz w:val="24"/>
                          </w:rPr>
                          <w:t xml:space="preserve">Long service leave </w:t>
                        </w:r>
                        <w:r>
                          <w:rPr>
                            <w:position w:val="8"/>
                            <w:sz w:val="14"/>
                          </w:rPr>
                          <w:t>(b)</w:t>
                        </w:r>
                      </w:p>
                    </w:tc>
                    <w:tc>
                      <w:tcPr>
                        <w:tcW w:w="2288" w:type="dxa"/>
                        <w:gridSpan w:val="2"/>
                      </w:tcPr>
                      <w:p w:rsidR="001961F7" w:rsidRDefault="001961F7">
                        <w:pPr>
                          <w:pStyle w:val="TableParagraph"/>
                          <w:tabs>
                            <w:tab w:val="left" w:pos="697"/>
                            <w:tab w:val="left" w:pos="1792"/>
                          </w:tabs>
                          <w:spacing w:line="271" w:lineRule="exact"/>
                          <w:ind w:left="8"/>
                          <w:jc w:val="left"/>
                          <w:rPr>
                            <w:sz w:val="24"/>
                          </w:rPr>
                        </w:pPr>
                        <w:r>
                          <w:rPr>
                            <w:sz w:val="24"/>
                            <w:u w:val="single"/>
                          </w:rPr>
                          <w:t xml:space="preserve"> </w:t>
                        </w:r>
                        <w:r>
                          <w:rPr>
                            <w:sz w:val="24"/>
                            <w:u w:val="single"/>
                          </w:rPr>
                          <w:tab/>
                          <w:t>560</w:t>
                        </w:r>
                        <w:r>
                          <w:rPr>
                            <w:sz w:val="24"/>
                            <w:u w:val="single"/>
                          </w:rPr>
                          <w:tab/>
                          <w:t>333</w:t>
                        </w:r>
                      </w:p>
                    </w:tc>
                  </w:tr>
                  <w:tr w:rsidR="001961F7">
                    <w:trPr>
                      <w:trHeight w:hRule="exact" w:val="251"/>
                    </w:trPr>
                    <w:tc>
                      <w:tcPr>
                        <w:tcW w:w="2478" w:type="dxa"/>
                      </w:tcPr>
                      <w:p w:rsidR="001961F7" w:rsidRDefault="001961F7"/>
                    </w:tc>
                    <w:tc>
                      <w:tcPr>
                        <w:tcW w:w="2268" w:type="dxa"/>
                        <w:gridSpan w:val="2"/>
                        <w:tcBorders>
                          <w:top w:val="single" w:sz="3" w:space="0" w:color="000000"/>
                        </w:tcBorders>
                      </w:tcPr>
                      <w:p w:rsidR="001961F7" w:rsidRDefault="001961F7"/>
                    </w:tc>
                    <w:tc>
                      <w:tcPr>
                        <w:tcW w:w="3136" w:type="dxa"/>
                      </w:tcPr>
                      <w:p w:rsidR="001961F7" w:rsidRDefault="001961F7"/>
                    </w:tc>
                    <w:tc>
                      <w:tcPr>
                        <w:tcW w:w="2288" w:type="dxa"/>
                        <w:gridSpan w:val="2"/>
                      </w:tcPr>
                      <w:p w:rsidR="001961F7" w:rsidRDefault="001961F7">
                        <w:pPr>
                          <w:pStyle w:val="TableParagraph"/>
                          <w:tabs>
                            <w:tab w:val="left" w:pos="697"/>
                            <w:tab w:val="left" w:pos="1792"/>
                          </w:tabs>
                          <w:spacing w:line="255" w:lineRule="exact"/>
                          <w:ind w:left="8"/>
                          <w:jc w:val="left"/>
                          <w:rPr>
                            <w:sz w:val="24"/>
                          </w:rPr>
                        </w:pPr>
                        <w:r>
                          <w:rPr>
                            <w:sz w:val="24"/>
                            <w:u w:val="single"/>
                          </w:rPr>
                          <w:t xml:space="preserve"> </w:t>
                        </w:r>
                        <w:r>
                          <w:rPr>
                            <w:sz w:val="24"/>
                            <w:u w:val="single"/>
                          </w:rPr>
                          <w:tab/>
                          <w:t>842</w:t>
                        </w:r>
                        <w:r>
                          <w:rPr>
                            <w:sz w:val="24"/>
                            <w:u w:val="single"/>
                          </w:rPr>
                          <w:tab/>
                          <w:t>508</w:t>
                        </w:r>
                        <w:r>
                          <w:rPr>
                            <w:spacing w:val="25"/>
                            <w:sz w:val="24"/>
                            <w:u w:val="single"/>
                          </w:rPr>
                          <w:t xml:space="preserve"> </w:t>
                        </w:r>
                      </w:p>
                    </w:tc>
                  </w:tr>
                </w:tbl>
                <w:p w:rsidR="001961F7" w:rsidRDefault="001961F7">
                  <w:pPr>
                    <w:pStyle w:val="BodyText"/>
                  </w:pPr>
                </w:p>
              </w:txbxContent>
            </v:textbox>
            <w10:wrap anchorx="page"/>
          </v:shape>
        </w:pict>
      </w:r>
      <w:bookmarkStart w:id="70" w:name="_bookmark24"/>
      <w:bookmarkEnd w:id="70"/>
      <w:r w:rsidR="002F5F5A">
        <w:rPr>
          <w:color w:val="0081C6"/>
        </w:rPr>
        <w:t>Note 13. Income from State</w:t>
      </w:r>
    </w:p>
    <w:p w:rsidR="00BB37A1" w:rsidRDefault="002F5F5A">
      <w:pPr>
        <w:spacing w:line="375" w:lineRule="exact"/>
        <w:ind w:left="685"/>
        <w:rPr>
          <w:sz w:val="32"/>
        </w:rPr>
      </w:pPr>
      <w:r>
        <w:rPr>
          <w:color w:val="0081C6"/>
          <w:sz w:val="32"/>
        </w:rPr>
        <w:t>Government</w:t>
      </w:r>
    </w:p>
    <w:p w:rsidR="00BB37A1" w:rsidRDefault="00BB37A1">
      <w:pPr>
        <w:spacing w:line="375" w:lineRule="exact"/>
        <w:rPr>
          <w:sz w:val="32"/>
        </w:rPr>
        <w:sectPr w:rsidR="00BB37A1">
          <w:pgSz w:w="16840" w:h="11910" w:orient="landscape"/>
          <w:pgMar w:top="1120" w:right="0" w:bottom="620" w:left="0" w:header="0" w:footer="420" w:gutter="0"/>
          <w:cols w:space="720"/>
        </w:sectPr>
      </w:pPr>
    </w:p>
    <w:p w:rsidR="00BB37A1" w:rsidRDefault="00BB37A1">
      <w:pPr>
        <w:pStyle w:val="BodyText"/>
      </w:pPr>
    </w:p>
    <w:p w:rsidR="00BB37A1" w:rsidRDefault="00BB37A1">
      <w:pPr>
        <w:pStyle w:val="BodyText"/>
        <w:spacing w:before="9"/>
        <w:rPr>
          <w:sz w:val="28"/>
        </w:rPr>
      </w:pPr>
    </w:p>
    <w:p w:rsidR="00BB37A1" w:rsidRDefault="002F5F5A">
      <w:pPr>
        <w:pStyle w:val="BodyText"/>
        <w:spacing w:line="288" w:lineRule="exact"/>
        <w:ind w:left="685" w:right="-18"/>
      </w:pPr>
      <w:r>
        <w:t>Appropriation</w:t>
      </w:r>
      <w:r>
        <w:rPr>
          <w:spacing w:val="-15"/>
        </w:rPr>
        <w:t xml:space="preserve"> </w:t>
      </w:r>
      <w:r>
        <w:t>received during the</w:t>
      </w:r>
      <w:r>
        <w:rPr>
          <w:spacing w:val="-1"/>
        </w:rPr>
        <w:t xml:space="preserve"> </w:t>
      </w:r>
      <w:r>
        <w:t>period:</w:t>
      </w:r>
    </w:p>
    <w:p w:rsidR="00BB37A1" w:rsidRDefault="002F5F5A">
      <w:pPr>
        <w:pStyle w:val="Heading5"/>
        <w:spacing w:before="26" w:line="286" w:lineRule="exact"/>
        <w:ind w:left="708"/>
      </w:pPr>
      <w:r>
        <w:rPr>
          <w:b w:val="0"/>
        </w:rPr>
        <w:br w:type="column"/>
      </w:r>
      <w:r>
        <w:rPr>
          <w:spacing w:val="-6"/>
        </w:rPr>
        <w:t>2017</w:t>
      </w:r>
    </w:p>
    <w:p w:rsidR="00BB37A1" w:rsidRDefault="002F5F5A">
      <w:pPr>
        <w:spacing w:line="286" w:lineRule="exact"/>
        <w:ind w:left="685"/>
        <w:rPr>
          <w:b/>
          <w:sz w:val="24"/>
        </w:rPr>
      </w:pPr>
      <w:r>
        <w:rPr>
          <w:b/>
          <w:sz w:val="24"/>
        </w:rPr>
        <w:t>$000</w:t>
      </w:r>
    </w:p>
    <w:p w:rsidR="00BB37A1" w:rsidRDefault="002F5F5A">
      <w:pPr>
        <w:spacing w:before="26" w:line="286" w:lineRule="exact"/>
        <w:ind w:left="621"/>
        <w:rPr>
          <w:b/>
          <w:sz w:val="24"/>
        </w:rPr>
      </w:pPr>
      <w:r>
        <w:br w:type="column"/>
      </w:r>
      <w:r>
        <w:rPr>
          <w:b/>
          <w:sz w:val="24"/>
        </w:rPr>
        <w:t>2016</w:t>
      </w:r>
    </w:p>
    <w:p w:rsidR="00BB37A1" w:rsidRDefault="002F5F5A">
      <w:pPr>
        <w:spacing w:line="286" w:lineRule="exact"/>
        <w:ind w:left="602"/>
        <w:rPr>
          <w:b/>
          <w:sz w:val="24"/>
        </w:rPr>
      </w:pPr>
      <w:r>
        <w:rPr>
          <w:b/>
          <w:sz w:val="24"/>
        </w:rPr>
        <w:t>$000</w:t>
      </w:r>
    </w:p>
    <w:p w:rsidR="00BB37A1" w:rsidRDefault="00BB37A1">
      <w:pPr>
        <w:spacing w:line="286" w:lineRule="exact"/>
        <w:rPr>
          <w:sz w:val="24"/>
        </w:rPr>
        <w:sectPr w:rsidR="00BB37A1">
          <w:type w:val="continuous"/>
          <w:pgSz w:w="16840" w:h="11910" w:orient="landscape"/>
          <w:pgMar w:top="680" w:right="0" w:bottom="0" w:left="0" w:header="720" w:footer="720" w:gutter="0"/>
          <w:cols w:num="3" w:space="720" w:equalWidth="0">
            <w:col w:w="2929" w:space="56"/>
            <w:col w:w="1187" w:space="40"/>
            <w:col w:w="12628"/>
          </w:cols>
        </w:sectPr>
      </w:pPr>
    </w:p>
    <w:p w:rsidR="00BB37A1" w:rsidRDefault="001961F7">
      <w:pPr>
        <w:pStyle w:val="BodyText"/>
        <w:tabs>
          <w:tab w:val="left" w:pos="3620"/>
          <w:tab w:val="left" w:pos="4764"/>
        </w:tabs>
        <w:spacing w:before="53"/>
        <w:ind w:left="685"/>
      </w:pPr>
      <w:r>
        <w:pict>
          <v:group id="_x0000_s1272" style="position:absolute;left:0;text-align:left;margin-left:155.3pt;margin-top:20.6pt;width:114.65pt;height:.75pt;z-index:251627008;mso-wrap-distance-left:0;mso-wrap-distance-right:0;mso-position-horizontal-relative:page" coordorigin="3106,412" coordsize="2293,15">
            <v:line id="_x0000_s1274" style="position:absolute" from="3113,419" to="4247,419"/>
            <v:line id="_x0000_s1273" style="position:absolute" from="4247,419" to="5391,419"/>
            <w10:wrap type="topAndBottom" anchorx="page"/>
          </v:group>
        </w:pict>
      </w:r>
      <w:r w:rsidR="002F5F5A">
        <w:rPr>
          <w:spacing w:val="-3"/>
        </w:rPr>
        <w:t xml:space="preserve">Service </w:t>
      </w:r>
      <w:r w:rsidR="002F5F5A">
        <w:rPr>
          <w:spacing w:val="-4"/>
        </w:rPr>
        <w:t>appropriation</w:t>
      </w:r>
      <w:r w:rsidR="002F5F5A">
        <w:rPr>
          <w:spacing w:val="-3"/>
        </w:rPr>
        <w:t xml:space="preserve"> </w:t>
      </w:r>
      <w:r w:rsidR="002F5F5A">
        <w:rPr>
          <w:position w:val="8"/>
          <w:sz w:val="14"/>
        </w:rPr>
        <w:t>(a)</w:t>
      </w:r>
      <w:r w:rsidR="002F5F5A">
        <w:rPr>
          <w:position w:val="8"/>
          <w:sz w:val="14"/>
        </w:rPr>
        <w:tab/>
      </w:r>
      <w:r w:rsidR="002F5F5A">
        <w:t>7,413</w:t>
      </w:r>
      <w:r w:rsidR="002F5F5A">
        <w:tab/>
        <w:t>3,370</w:t>
      </w:r>
    </w:p>
    <w:p w:rsidR="00BB37A1" w:rsidRDefault="002F5F5A">
      <w:pPr>
        <w:pStyle w:val="BodyText"/>
        <w:tabs>
          <w:tab w:val="left" w:pos="3620"/>
          <w:tab w:val="left" w:pos="4764"/>
        </w:tabs>
        <w:ind w:left="3113"/>
      </w:pPr>
      <w:r>
        <w:rPr>
          <w:rFonts w:ascii="Times New Roman"/>
          <w:u w:val="single"/>
        </w:rPr>
        <w:t xml:space="preserve"> </w:t>
      </w:r>
      <w:r>
        <w:rPr>
          <w:rFonts w:ascii="Times New Roman"/>
          <w:u w:val="single"/>
        </w:rPr>
        <w:tab/>
      </w:r>
      <w:r>
        <w:rPr>
          <w:u w:val="single"/>
        </w:rPr>
        <w:t>7,413</w:t>
      </w:r>
      <w:r>
        <w:rPr>
          <w:u w:val="single"/>
        </w:rPr>
        <w:tab/>
        <w:t>3,370</w:t>
      </w:r>
    </w:p>
    <w:p w:rsidR="00BB37A1" w:rsidRDefault="00BB37A1">
      <w:pPr>
        <w:sectPr w:rsidR="00BB37A1">
          <w:type w:val="continuous"/>
          <w:pgSz w:w="16840" w:h="11910" w:orient="landscape"/>
          <w:pgMar w:top="680" w:right="0" w:bottom="0" w:left="0" w:header="720" w:footer="720" w:gutter="0"/>
          <w:cols w:space="720"/>
        </w:sectPr>
      </w:pPr>
    </w:p>
    <w:p w:rsidR="00BB37A1" w:rsidRDefault="002F5F5A">
      <w:pPr>
        <w:pStyle w:val="BodyText"/>
        <w:spacing w:before="45" w:line="288" w:lineRule="exact"/>
        <w:ind w:left="685"/>
        <w:jc w:val="both"/>
      </w:pPr>
      <w:r>
        <w:rPr>
          <w:spacing w:val="-5"/>
        </w:rPr>
        <w:t xml:space="preserve">Services </w:t>
      </w:r>
      <w:r>
        <w:rPr>
          <w:spacing w:val="-6"/>
        </w:rPr>
        <w:t xml:space="preserve">received </w:t>
      </w:r>
      <w:r>
        <w:rPr>
          <w:spacing w:val="-5"/>
        </w:rPr>
        <w:t xml:space="preserve">free of </w:t>
      </w:r>
      <w:r>
        <w:rPr>
          <w:spacing w:val="-6"/>
        </w:rPr>
        <w:t xml:space="preserve">charge </w:t>
      </w:r>
      <w:r>
        <w:rPr>
          <w:spacing w:val="-5"/>
        </w:rPr>
        <w:t xml:space="preserve">from </w:t>
      </w:r>
      <w:r>
        <w:rPr>
          <w:spacing w:val="-4"/>
        </w:rPr>
        <w:t xml:space="preserve">other </w:t>
      </w:r>
      <w:r>
        <w:rPr>
          <w:spacing w:val="-6"/>
        </w:rPr>
        <w:t>State government agencies</w:t>
      </w:r>
    </w:p>
    <w:p w:rsidR="00BB37A1" w:rsidRDefault="002F5F5A">
      <w:pPr>
        <w:pStyle w:val="BodyText"/>
        <w:spacing w:before="4"/>
        <w:rPr>
          <w:sz w:val="31"/>
        </w:rPr>
      </w:pPr>
      <w:r>
        <w:br w:type="column"/>
      </w:r>
    </w:p>
    <w:p w:rsidR="00BB37A1" w:rsidRDefault="002F5F5A">
      <w:pPr>
        <w:pStyle w:val="Heading3"/>
        <w:ind w:left="685"/>
      </w:pPr>
      <w:r>
        <w:rPr>
          <w:color w:val="0081C6"/>
          <w:spacing w:val="-3"/>
        </w:rPr>
        <w:t xml:space="preserve">Note </w:t>
      </w:r>
      <w:r>
        <w:rPr>
          <w:color w:val="0081C6"/>
          <w:spacing w:val="-4"/>
        </w:rPr>
        <w:t xml:space="preserve">16. </w:t>
      </w:r>
      <w:r>
        <w:rPr>
          <w:color w:val="0081C6"/>
        </w:rPr>
        <w:t xml:space="preserve">Other </w:t>
      </w:r>
      <w:r>
        <w:rPr>
          <w:color w:val="0081C6"/>
          <w:spacing w:val="-3"/>
        </w:rPr>
        <w:t>current liabilities</w:t>
      </w:r>
    </w:p>
    <w:p w:rsidR="00BB37A1" w:rsidRDefault="002F5F5A">
      <w:pPr>
        <w:pStyle w:val="BodyText"/>
      </w:pPr>
      <w:r>
        <w:br w:type="column"/>
      </w:r>
    </w:p>
    <w:p w:rsidR="00BB37A1" w:rsidRDefault="002F5F5A">
      <w:pPr>
        <w:pStyle w:val="BodyText"/>
        <w:spacing w:before="187"/>
        <w:ind w:left="685"/>
      </w:pPr>
      <w:r>
        <w:t>Other provisions</w:t>
      </w:r>
    </w:p>
    <w:p w:rsidR="00BB37A1" w:rsidRDefault="001961F7">
      <w:pPr>
        <w:pStyle w:val="BodyText"/>
        <w:tabs>
          <w:tab w:val="left" w:pos="4073"/>
          <w:tab w:val="left" w:pos="5169"/>
        </w:tabs>
        <w:spacing w:before="47"/>
        <w:ind w:left="685"/>
      </w:pPr>
      <w:r>
        <w:pict>
          <v:shape id="_x0000_s1271" type="#_x0000_t202" style="position:absolute;left:0;text-align:left;margin-left:31.75pt;margin-top:12.2pt;width:509pt;height:80.55pt;z-index:251630080;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78"/>
                    <w:gridCol w:w="1504"/>
                    <w:gridCol w:w="774"/>
                    <w:gridCol w:w="3106"/>
                    <w:gridCol w:w="1375"/>
                    <w:gridCol w:w="943"/>
                  </w:tblGrid>
                  <w:tr w:rsidR="001961F7">
                    <w:trPr>
                      <w:trHeight w:hRule="exact" w:val="260"/>
                    </w:trPr>
                    <w:tc>
                      <w:tcPr>
                        <w:tcW w:w="2478" w:type="dxa"/>
                      </w:tcPr>
                      <w:p w:rsidR="001961F7" w:rsidRDefault="001961F7">
                        <w:pPr>
                          <w:pStyle w:val="TableParagraph"/>
                          <w:spacing w:line="187" w:lineRule="exact"/>
                          <w:ind w:left="50"/>
                          <w:jc w:val="left"/>
                          <w:rPr>
                            <w:sz w:val="24"/>
                          </w:rPr>
                        </w:pPr>
                        <w:r>
                          <w:rPr>
                            <w:sz w:val="24"/>
                          </w:rPr>
                          <w:t>during the period:</w:t>
                        </w:r>
                      </w:p>
                    </w:tc>
                    <w:tc>
                      <w:tcPr>
                        <w:tcW w:w="1504" w:type="dxa"/>
                      </w:tcPr>
                      <w:p w:rsidR="001961F7" w:rsidRDefault="001961F7"/>
                    </w:tc>
                    <w:tc>
                      <w:tcPr>
                        <w:tcW w:w="774" w:type="dxa"/>
                      </w:tcPr>
                      <w:p w:rsidR="001961F7" w:rsidRDefault="001961F7"/>
                    </w:tc>
                    <w:tc>
                      <w:tcPr>
                        <w:tcW w:w="3106" w:type="dxa"/>
                      </w:tcPr>
                      <w:p w:rsidR="001961F7" w:rsidRDefault="001961F7"/>
                    </w:tc>
                    <w:tc>
                      <w:tcPr>
                        <w:tcW w:w="1375" w:type="dxa"/>
                      </w:tcPr>
                      <w:p w:rsidR="001961F7" w:rsidRDefault="001961F7">
                        <w:pPr>
                          <w:pStyle w:val="TableParagraph"/>
                          <w:spacing w:line="244" w:lineRule="exact"/>
                          <w:ind w:right="327"/>
                          <w:rPr>
                            <w:b/>
                            <w:sz w:val="24"/>
                          </w:rPr>
                        </w:pPr>
                        <w:r>
                          <w:rPr>
                            <w:b/>
                            <w:sz w:val="24"/>
                          </w:rPr>
                          <w:t>2017</w:t>
                        </w:r>
                      </w:p>
                    </w:tc>
                    <w:tc>
                      <w:tcPr>
                        <w:tcW w:w="943" w:type="dxa"/>
                      </w:tcPr>
                      <w:p w:rsidR="001961F7" w:rsidRDefault="001961F7">
                        <w:pPr>
                          <w:pStyle w:val="TableParagraph"/>
                          <w:spacing w:line="244" w:lineRule="exact"/>
                          <w:ind w:right="127"/>
                          <w:rPr>
                            <w:b/>
                            <w:sz w:val="24"/>
                          </w:rPr>
                        </w:pPr>
                        <w:r>
                          <w:rPr>
                            <w:b/>
                            <w:sz w:val="24"/>
                          </w:rPr>
                          <w:t>2016</w:t>
                        </w:r>
                      </w:p>
                    </w:tc>
                  </w:tr>
                  <w:tr w:rsidR="001961F7">
                    <w:trPr>
                      <w:trHeight w:hRule="exact" w:val="311"/>
                    </w:trPr>
                    <w:tc>
                      <w:tcPr>
                        <w:tcW w:w="2478" w:type="dxa"/>
                      </w:tcPr>
                      <w:p w:rsidR="001961F7" w:rsidRDefault="001961F7">
                        <w:pPr>
                          <w:pStyle w:val="TableParagraph"/>
                          <w:spacing w:line="267" w:lineRule="exact"/>
                          <w:ind w:left="50"/>
                          <w:jc w:val="left"/>
                          <w:rPr>
                            <w:sz w:val="24"/>
                          </w:rPr>
                        </w:pPr>
                        <w:r>
                          <w:rPr>
                            <w:sz w:val="24"/>
                          </w:rPr>
                          <w:t>Department of Finance</w:t>
                        </w:r>
                      </w:p>
                    </w:tc>
                    <w:tc>
                      <w:tcPr>
                        <w:tcW w:w="1504" w:type="dxa"/>
                      </w:tcPr>
                      <w:p w:rsidR="001961F7" w:rsidRDefault="001961F7">
                        <w:pPr>
                          <w:pStyle w:val="TableParagraph"/>
                          <w:spacing w:line="267" w:lineRule="exact"/>
                          <w:ind w:right="448"/>
                          <w:rPr>
                            <w:sz w:val="24"/>
                          </w:rPr>
                        </w:pPr>
                        <w:r>
                          <w:rPr>
                            <w:sz w:val="24"/>
                          </w:rPr>
                          <w:t>51</w:t>
                        </w:r>
                      </w:p>
                    </w:tc>
                    <w:tc>
                      <w:tcPr>
                        <w:tcW w:w="774" w:type="dxa"/>
                      </w:tcPr>
                      <w:p w:rsidR="001961F7" w:rsidRDefault="001961F7">
                        <w:pPr>
                          <w:pStyle w:val="TableParagraph"/>
                          <w:spacing w:line="267" w:lineRule="exact"/>
                          <w:ind w:right="77"/>
                          <w:rPr>
                            <w:sz w:val="24"/>
                          </w:rPr>
                        </w:pPr>
                        <w:r>
                          <w:rPr>
                            <w:sz w:val="24"/>
                          </w:rPr>
                          <w:t>34</w:t>
                        </w:r>
                      </w:p>
                    </w:tc>
                    <w:tc>
                      <w:tcPr>
                        <w:tcW w:w="3106" w:type="dxa"/>
                      </w:tcPr>
                      <w:p w:rsidR="001961F7" w:rsidRDefault="001961F7"/>
                    </w:tc>
                    <w:tc>
                      <w:tcPr>
                        <w:tcW w:w="1375" w:type="dxa"/>
                      </w:tcPr>
                      <w:p w:rsidR="001961F7" w:rsidRDefault="001961F7">
                        <w:pPr>
                          <w:pStyle w:val="TableParagraph"/>
                          <w:spacing w:line="264" w:lineRule="exact"/>
                          <w:ind w:right="314"/>
                          <w:rPr>
                            <w:b/>
                            <w:sz w:val="24"/>
                          </w:rPr>
                        </w:pPr>
                        <w:r>
                          <w:rPr>
                            <w:b/>
                            <w:sz w:val="24"/>
                          </w:rPr>
                          <w:t>$000</w:t>
                        </w:r>
                      </w:p>
                    </w:tc>
                    <w:tc>
                      <w:tcPr>
                        <w:tcW w:w="943" w:type="dxa"/>
                      </w:tcPr>
                      <w:p w:rsidR="001961F7" w:rsidRDefault="001961F7">
                        <w:pPr>
                          <w:pStyle w:val="TableParagraph"/>
                          <w:spacing w:line="264" w:lineRule="exact"/>
                          <w:ind w:right="123"/>
                          <w:rPr>
                            <w:b/>
                            <w:sz w:val="24"/>
                          </w:rPr>
                        </w:pPr>
                        <w:r>
                          <w:rPr>
                            <w:b/>
                            <w:sz w:val="24"/>
                          </w:rPr>
                          <w:t>$000</w:t>
                        </w:r>
                      </w:p>
                    </w:tc>
                  </w:tr>
                  <w:tr w:rsidR="001961F7">
                    <w:trPr>
                      <w:trHeight w:hRule="exact" w:val="311"/>
                    </w:trPr>
                    <w:tc>
                      <w:tcPr>
                        <w:tcW w:w="2478" w:type="dxa"/>
                      </w:tcPr>
                      <w:p w:rsidR="001961F7" w:rsidRDefault="001961F7">
                        <w:pPr>
                          <w:pStyle w:val="TableParagraph"/>
                          <w:spacing w:before="2"/>
                          <w:ind w:left="50"/>
                          <w:jc w:val="left"/>
                          <w:rPr>
                            <w:sz w:val="24"/>
                          </w:rPr>
                        </w:pPr>
                        <w:r>
                          <w:rPr>
                            <w:sz w:val="24"/>
                          </w:rPr>
                          <w:t>State Solicitor’s Office</w:t>
                        </w:r>
                      </w:p>
                    </w:tc>
                    <w:tc>
                      <w:tcPr>
                        <w:tcW w:w="1504" w:type="dxa"/>
                        <w:tcBorders>
                          <w:bottom w:val="single" w:sz="6" w:space="0" w:color="000000"/>
                        </w:tcBorders>
                      </w:tcPr>
                      <w:p w:rsidR="001961F7" w:rsidRDefault="001961F7">
                        <w:pPr>
                          <w:pStyle w:val="TableParagraph"/>
                          <w:spacing w:before="3"/>
                          <w:ind w:right="448"/>
                          <w:rPr>
                            <w:sz w:val="24"/>
                          </w:rPr>
                        </w:pPr>
                        <w:r>
                          <w:rPr>
                            <w:sz w:val="24"/>
                          </w:rPr>
                          <w:t>60</w:t>
                        </w:r>
                      </w:p>
                    </w:tc>
                    <w:tc>
                      <w:tcPr>
                        <w:tcW w:w="774" w:type="dxa"/>
                        <w:tcBorders>
                          <w:bottom w:val="single" w:sz="6" w:space="0" w:color="000000"/>
                        </w:tcBorders>
                      </w:tcPr>
                      <w:p w:rsidR="001961F7" w:rsidRDefault="001961F7">
                        <w:pPr>
                          <w:pStyle w:val="TableParagraph"/>
                          <w:spacing w:before="3"/>
                          <w:ind w:right="79"/>
                          <w:rPr>
                            <w:sz w:val="24"/>
                          </w:rPr>
                        </w:pPr>
                        <w:r>
                          <w:rPr>
                            <w:sz w:val="24"/>
                          </w:rPr>
                          <w:t>2</w:t>
                        </w:r>
                      </w:p>
                    </w:tc>
                    <w:tc>
                      <w:tcPr>
                        <w:tcW w:w="3106" w:type="dxa"/>
                      </w:tcPr>
                      <w:p w:rsidR="001961F7" w:rsidRDefault="001961F7">
                        <w:pPr>
                          <w:pStyle w:val="TableParagraph"/>
                          <w:ind w:left="678"/>
                          <w:jc w:val="left"/>
                          <w:rPr>
                            <w:sz w:val="24"/>
                          </w:rPr>
                        </w:pPr>
                        <w:r>
                          <w:rPr>
                            <w:sz w:val="24"/>
                            <w:u w:val="single"/>
                          </w:rPr>
                          <w:t>Current</w:t>
                        </w:r>
                      </w:p>
                    </w:tc>
                    <w:tc>
                      <w:tcPr>
                        <w:tcW w:w="1375" w:type="dxa"/>
                      </w:tcPr>
                      <w:p w:rsidR="001961F7" w:rsidRDefault="001961F7"/>
                    </w:tc>
                    <w:tc>
                      <w:tcPr>
                        <w:tcW w:w="943" w:type="dxa"/>
                      </w:tcPr>
                      <w:p w:rsidR="001961F7" w:rsidRDefault="001961F7"/>
                    </w:tc>
                  </w:tr>
                  <w:tr w:rsidR="001961F7">
                    <w:trPr>
                      <w:trHeight w:hRule="exact" w:val="357"/>
                    </w:trPr>
                    <w:tc>
                      <w:tcPr>
                        <w:tcW w:w="4756" w:type="dxa"/>
                        <w:gridSpan w:val="3"/>
                      </w:tcPr>
                      <w:p w:rsidR="001961F7" w:rsidRDefault="001961F7">
                        <w:pPr>
                          <w:pStyle w:val="TableParagraph"/>
                          <w:tabs>
                            <w:tab w:val="left" w:pos="3166"/>
                            <w:tab w:val="left" w:pos="4432"/>
                          </w:tabs>
                          <w:spacing w:before="24"/>
                          <w:ind w:left="2477"/>
                          <w:jc w:val="left"/>
                          <w:rPr>
                            <w:sz w:val="24"/>
                          </w:rPr>
                        </w:pPr>
                        <w:r>
                          <w:rPr>
                            <w:sz w:val="24"/>
                            <w:u w:val="single"/>
                          </w:rPr>
                          <w:t xml:space="preserve"> </w:t>
                        </w:r>
                        <w:r>
                          <w:rPr>
                            <w:sz w:val="24"/>
                            <w:u w:val="single"/>
                          </w:rPr>
                          <w:tab/>
                          <w:t>111</w:t>
                        </w:r>
                        <w:r>
                          <w:rPr>
                            <w:sz w:val="24"/>
                            <w:u w:val="single"/>
                          </w:rPr>
                          <w:tab/>
                          <w:t>36</w:t>
                        </w:r>
                      </w:p>
                    </w:tc>
                    <w:tc>
                      <w:tcPr>
                        <w:tcW w:w="3106" w:type="dxa"/>
                      </w:tcPr>
                      <w:p w:rsidR="001961F7" w:rsidRDefault="001961F7">
                        <w:pPr>
                          <w:pStyle w:val="TableParagraph"/>
                          <w:spacing w:before="32"/>
                          <w:ind w:left="678"/>
                          <w:jc w:val="left"/>
                          <w:rPr>
                            <w:sz w:val="14"/>
                          </w:rPr>
                        </w:pPr>
                        <w:r>
                          <w:rPr>
                            <w:sz w:val="24"/>
                          </w:rPr>
                          <w:t xml:space="preserve">Other liabilities </w:t>
                        </w:r>
                        <w:r>
                          <w:rPr>
                            <w:position w:val="8"/>
                            <w:sz w:val="14"/>
                          </w:rPr>
                          <w:t>(a)</w:t>
                        </w:r>
                      </w:p>
                    </w:tc>
                    <w:tc>
                      <w:tcPr>
                        <w:tcW w:w="2318" w:type="dxa"/>
                        <w:gridSpan w:val="2"/>
                      </w:tcPr>
                      <w:p w:rsidR="001961F7" w:rsidRDefault="001961F7">
                        <w:pPr>
                          <w:pStyle w:val="TableParagraph"/>
                          <w:tabs>
                            <w:tab w:val="left" w:pos="507"/>
                            <w:tab w:val="left" w:pos="2068"/>
                          </w:tabs>
                          <w:spacing w:before="32"/>
                          <w:jc w:val="left"/>
                          <w:rPr>
                            <w:sz w:val="24"/>
                          </w:rPr>
                        </w:pPr>
                        <w:r>
                          <w:rPr>
                            <w:sz w:val="24"/>
                            <w:u w:val="single"/>
                          </w:rPr>
                          <w:t xml:space="preserve"> </w:t>
                        </w:r>
                        <w:r>
                          <w:rPr>
                            <w:sz w:val="24"/>
                            <w:u w:val="single"/>
                          </w:rPr>
                          <w:tab/>
                          <w:t>1,746</w:t>
                        </w:r>
                        <w:r>
                          <w:rPr>
                            <w:sz w:val="24"/>
                            <w:u w:val="single"/>
                          </w:rPr>
                          <w:tab/>
                          <w:t>–</w:t>
                        </w:r>
                        <w:r>
                          <w:rPr>
                            <w:spacing w:val="25"/>
                            <w:sz w:val="24"/>
                            <w:u w:val="single"/>
                          </w:rPr>
                          <w:t xml:space="preserve"> </w:t>
                        </w:r>
                      </w:p>
                    </w:tc>
                  </w:tr>
                  <w:tr w:rsidR="001961F7">
                    <w:trPr>
                      <w:trHeight w:hRule="exact" w:val="331"/>
                    </w:trPr>
                    <w:tc>
                      <w:tcPr>
                        <w:tcW w:w="4756" w:type="dxa"/>
                        <w:gridSpan w:val="3"/>
                      </w:tcPr>
                      <w:p w:rsidR="001961F7" w:rsidRDefault="001961F7">
                        <w:pPr>
                          <w:pStyle w:val="TableParagraph"/>
                          <w:tabs>
                            <w:tab w:val="left" w:pos="3006"/>
                            <w:tab w:val="left" w:pos="4122"/>
                          </w:tabs>
                          <w:spacing w:before="14"/>
                          <w:ind w:left="2477"/>
                          <w:jc w:val="left"/>
                          <w:rPr>
                            <w:b/>
                            <w:sz w:val="24"/>
                          </w:rPr>
                        </w:pPr>
                        <w:r>
                          <w:rPr>
                            <w:rFonts w:ascii="Times New Roman"/>
                            <w:sz w:val="24"/>
                            <w:u w:val="single"/>
                          </w:rPr>
                          <w:t xml:space="preserve"> </w:t>
                        </w:r>
                        <w:r>
                          <w:rPr>
                            <w:rFonts w:ascii="Times New Roman"/>
                            <w:sz w:val="24"/>
                            <w:u w:val="single"/>
                          </w:rPr>
                          <w:tab/>
                        </w:r>
                        <w:r>
                          <w:rPr>
                            <w:b/>
                            <w:spacing w:val="-5"/>
                            <w:sz w:val="24"/>
                            <w:u w:val="single"/>
                          </w:rPr>
                          <w:t>7,524</w:t>
                        </w:r>
                        <w:r>
                          <w:rPr>
                            <w:b/>
                            <w:spacing w:val="-5"/>
                            <w:sz w:val="24"/>
                            <w:u w:val="single"/>
                          </w:rPr>
                          <w:tab/>
                        </w:r>
                        <w:r>
                          <w:rPr>
                            <w:b/>
                            <w:sz w:val="24"/>
                            <w:u w:val="single"/>
                          </w:rPr>
                          <w:t>3,406</w:t>
                        </w:r>
                      </w:p>
                    </w:tc>
                    <w:tc>
                      <w:tcPr>
                        <w:tcW w:w="3106" w:type="dxa"/>
                      </w:tcPr>
                      <w:p w:rsidR="001961F7" w:rsidRDefault="001961F7">
                        <w:pPr>
                          <w:pStyle w:val="TableParagraph"/>
                          <w:spacing w:before="22"/>
                          <w:ind w:left="678"/>
                          <w:jc w:val="left"/>
                          <w:rPr>
                            <w:b/>
                            <w:sz w:val="24"/>
                          </w:rPr>
                        </w:pPr>
                        <w:r>
                          <w:rPr>
                            <w:b/>
                            <w:sz w:val="24"/>
                          </w:rPr>
                          <w:t>Total current</w:t>
                        </w:r>
                      </w:p>
                    </w:tc>
                    <w:tc>
                      <w:tcPr>
                        <w:tcW w:w="2318" w:type="dxa"/>
                        <w:gridSpan w:val="2"/>
                        <w:tcBorders>
                          <w:bottom w:val="double" w:sz="5" w:space="0" w:color="000000"/>
                        </w:tcBorders>
                      </w:tcPr>
                      <w:p w:rsidR="001961F7" w:rsidRDefault="001961F7">
                        <w:pPr>
                          <w:pStyle w:val="TableParagraph"/>
                          <w:tabs>
                            <w:tab w:val="left" w:pos="2068"/>
                          </w:tabs>
                          <w:spacing w:before="22"/>
                          <w:ind w:left="505"/>
                          <w:jc w:val="left"/>
                          <w:rPr>
                            <w:sz w:val="24"/>
                          </w:rPr>
                        </w:pPr>
                        <w:r>
                          <w:rPr>
                            <w:b/>
                            <w:sz w:val="24"/>
                          </w:rPr>
                          <w:t>1,746</w:t>
                        </w:r>
                        <w:r>
                          <w:rPr>
                            <w:b/>
                            <w:sz w:val="24"/>
                          </w:rPr>
                          <w:tab/>
                        </w:r>
                        <w:r>
                          <w:rPr>
                            <w:sz w:val="24"/>
                          </w:rPr>
                          <w:t>–</w:t>
                        </w:r>
                      </w:p>
                    </w:tc>
                  </w:tr>
                </w:tbl>
                <w:p w:rsidR="001961F7" w:rsidRDefault="001961F7">
                  <w:pPr>
                    <w:pStyle w:val="BodyText"/>
                  </w:pPr>
                </w:p>
              </w:txbxContent>
            </v:textbox>
            <w10:wrap anchorx="page"/>
          </v:shape>
        </w:pict>
      </w:r>
      <w:r w:rsidR="002F5F5A">
        <w:rPr>
          <w:spacing w:val="-3"/>
        </w:rPr>
        <w:t>Employment</w:t>
      </w:r>
      <w:r w:rsidR="002F5F5A">
        <w:rPr>
          <w:spacing w:val="-5"/>
        </w:rPr>
        <w:t xml:space="preserve"> </w:t>
      </w:r>
      <w:r w:rsidR="002F5F5A">
        <w:rPr>
          <w:spacing w:val="-4"/>
        </w:rPr>
        <w:t>on-costs</w:t>
      </w:r>
      <w:r w:rsidR="002F5F5A">
        <w:rPr>
          <w:spacing w:val="-5"/>
        </w:rPr>
        <w:t xml:space="preserve"> </w:t>
      </w:r>
      <w:r w:rsidR="002F5F5A">
        <w:rPr>
          <w:position w:val="8"/>
          <w:sz w:val="14"/>
        </w:rPr>
        <w:t>(c)</w:t>
      </w:r>
      <w:r w:rsidR="002F5F5A">
        <w:rPr>
          <w:u w:val="single"/>
        </w:rPr>
        <w:t xml:space="preserve"> </w:t>
      </w:r>
      <w:r w:rsidR="002F5F5A">
        <w:rPr>
          <w:u w:val="single"/>
        </w:rPr>
        <w:tab/>
        <w:t>2</w:t>
      </w:r>
      <w:r w:rsidR="002F5F5A">
        <w:rPr>
          <w:u w:val="single"/>
        </w:rPr>
        <w:tab/>
        <w:t>1</w:t>
      </w:r>
      <w:r w:rsidR="002F5F5A">
        <w:rPr>
          <w:spacing w:val="25"/>
          <w:u w:val="single"/>
        </w:rPr>
        <w:t xml:space="preserve"> </w:t>
      </w:r>
    </w:p>
    <w:p w:rsidR="00BB37A1" w:rsidRDefault="002F5F5A">
      <w:pPr>
        <w:pStyle w:val="BodyText"/>
        <w:tabs>
          <w:tab w:val="left" w:pos="4073"/>
          <w:tab w:val="left" w:pos="5169"/>
        </w:tabs>
        <w:spacing w:before="47"/>
        <w:ind w:left="3141"/>
      </w:pPr>
      <w:r>
        <w:rPr>
          <w:u w:val="single"/>
        </w:rPr>
        <w:t xml:space="preserve"> </w:t>
      </w:r>
      <w:r>
        <w:rPr>
          <w:u w:val="single"/>
        </w:rPr>
        <w:tab/>
        <w:t>2</w:t>
      </w:r>
      <w:r>
        <w:rPr>
          <w:u w:val="single"/>
        </w:rPr>
        <w:tab/>
        <w:t>1</w:t>
      </w:r>
      <w:r>
        <w:rPr>
          <w:spacing w:val="25"/>
          <w:u w:val="single"/>
        </w:rPr>
        <w:t xml:space="preserve"> </w:t>
      </w:r>
    </w:p>
    <w:p w:rsidR="00BB37A1" w:rsidRDefault="002F5F5A">
      <w:pPr>
        <w:tabs>
          <w:tab w:val="left" w:pos="3830"/>
          <w:tab w:val="left" w:pos="4925"/>
        </w:tabs>
        <w:spacing w:before="47"/>
        <w:ind w:left="3141"/>
        <w:rPr>
          <w:b/>
          <w:sz w:val="24"/>
        </w:rPr>
      </w:pPr>
      <w:r>
        <w:rPr>
          <w:rFonts w:ascii="Times New Roman"/>
          <w:sz w:val="24"/>
          <w:u w:val="single"/>
        </w:rPr>
        <w:t xml:space="preserve"> </w:t>
      </w:r>
      <w:r>
        <w:rPr>
          <w:rFonts w:ascii="Times New Roman"/>
          <w:sz w:val="24"/>
          <w:u w:val="single"/>
        </w:rPr>
        <w:tab/>
      </w:r>
      <w:r>
        <w:rPr>
          <w:b/>
          <w:sz w:val="24"/>
          <w:u w:val="single"/>
        </w:rPr>
        <w:t>844</w:t>
      </w:r>
      <w:r>
        <w:rPr>
          <w:b/>
          <w:sz w:val="24"/>
          <w:u w:val="single"/>
        </w:rPr>
        <w:tab/>
        <w:t>509</w:t>
      </w:r>
    </w:p>
    <w:p w:rsidR="00BB37A1" w:rsidRDefault="00BB37A1">
      <w:pPr>
        <w:rPr>
          <w:sz w:val="24"/>
        </w:rPr>
        <w:sectPr w:rsidR="00BB37A1">
          <w:type w:val="continuous"/>
          <w:pgSz w:w="16840" w:h="11910" w:orient="landscape"/>
          <w:pgMar w:top="680" w:right="0" w:bottom="0" w:left="0" w:header="720" w:footer="720" w:gutter="0"/>
          <w:cols w:num="3" w:space="720" w:equalWidth="0">
            <w:col w:w="2942" w:space="2442"/>
            <w:col w:w="4830" w:space="554"/>
            <w:col w:w="6072"/>
          </w:cols>
        </w:sectPr>
      </w:pPr>
    </w:p>
    <w:p w:rsidR="00BB37A1" w:rsidRDefault="00BB37A1">
      <w:pPr>
        <w:pStyle w:val="BodyText"/>
        <w:rPr>
          <w:b/>
          <w:sz w:val="20"/>
        </w:rPr>
      </w:pPr>
    </w:p>
    <w:p w:rsidR="00BB37A1" w:rsidRDefault="00BB37A1">
      <w:pPr>
        <w:pStyle w:val="BodyText"/>
        <w:rPr>
          <w:b/>
          <w:sz w:val="20"/>
        </w:rPr>
      </w:pPr>
    </w:p>
    <w:p w:rsidR="00BB37A1" w:rsidRDefault="00BB37A1">
      <w:pPr>
        <w:pStyle w:val="BodyText"/>
        <w:rPr>
          <w:b/>
          <w:sz w:val="20"/>
        </w:rPr>
      </w:pPr>
    </w:p>
    <w:p w:rsidR="00BB37A1" w:rsidRDefault="002F5F5A">
      <w:pPr>
        <w:spacing w:before="155" w:line="240" w:lineRule="exact"/>
        <w:ind w:left="685"/>
        <w:jc w:val="both"/>
        <w:rPr>
          <w:sz w:val="20"/>
        </w:rPr>
      </w:pPr>
      <w:r>
        <w:rPr>
          <w:sz w:val="20"/>
        </w:rPr>
        <w:t>(a) Service appropriation fund the net cost of services delivered. Appropriation revenue only comprises a cash component.</w:t>
      </w:r>
    </w:p>
    <w:p w:rsidR="00BB37A1" w:rsidRDefault="002F5F5A">
      <w:pPr>
        <w:pStyle w:val="Heading3"/>
        <w:spacing w:before="63"/>
        <w:ind w:left="685"/>
        <w:jc w:val="both"/>
      </w:pPr>
      <w:r>
        <w:rPr>
          <w:color w:val="0081C6"/>
        </w:rPr>
        <w:t>Note 14. Receivables</w:t>
      </w:r>
    </w:p>
    <w:p w:rsidR="00BB37A1" w:rsidRDefault="002F5F5A">
      <w:pPr>
        <w:pStyle w:val="BodyText"/>
        <w:rPr>
          <w:sz w:val="20"/>
        </w:rPr>
      </w:pPr>
      <w:r>
        <w:br w:type="column"/>
      </w:r>
    </w:p>
    <w:p w:rsidR="00BB37A1" w:rsidRDefault="00BB37A1">
      <w:pPr>
        <w:pStyle w:val="BodyText"/>
        <w:rPr>
          <w:sz w:val="20"/>
        </w:rPr>
      </w:pPr>
    </w:p>
    <w:p w:rsidR="00BB37A1" w:rsidRDefault="00BB37A1">
      <w:pPr>
        <w:pStyle w:val="BodyText"/>
        <w:rPr>
          <w:sz w:val="20"/>
        </w:rPr>
      </w:pPr>
    </w:p>
    <w:p w:rsidR="00BB37A1" w:rsidRDefault="00BB37A1">
      <w:pPr>
        <w:pStyle w:val="BodyText"/>
        <w:rPr>
          <w:sz w:val="18"/>
        </w:rPr>
      </w:pPr>
    </w:p>
    <w:p w:rsidR="00BB37A1" w:rsidRDefault="002F5F5A">
      <w:pPr>
        <w:spacing w:line="240" w:lineRule="exact"/>
        <w:ind w:left="640"/>
        <w:jc w:val="both"/>
        <w:rPr>
          <w:sz w:val="20"/>
        </w:rPr>
      </w:pPr>
      <w:r>
        <w:rPr>
          <w:sz w:val="20"/>
        </w:rPr>
        <w:t>(a) This liability relates to the reflow of Innovation Fund appropriation received from Treasury in 2016-17 to be repaid in 2017-18 and reallocated to the Department of Jobs, Tourism, Science and Innovation.</w:t>
      </w:r>
    </w:p>
    <w:p w:rsidR="00BB37A1" w:rsidRDefault="002F5F5A">
      <w:pPr>
        <w:pStyle w:val="BodyText"/>
        <w:spacing w:before="4"/>
        <w:rPr>
          <w:sz w:val="2"/>
        </w:rPr>
      </w:pPr>
      <w:r>
        <w:br w:type="column"/>
      </w:r>
    </w:p>
    <w:p w:rsidR="00BB37A1" w:rsidRDefault="001961F7">
      <w:pPr>
        <w:pStyle w:val="BodyText"/>
        <w:spacing w:line="20" w:lineRule="exact"/>
        <w:ind w:left="3092"/>
        <w:rPr>
          <w:sz w:val="2"/>
        </w:rPr>
      </w:pPr>
      <w:r>
        <w:rPr>
          <w:sz w:val="2"/>
        </w:rPr>
      </w:r>
      <w:r>
        <w:rPr>
          <w:sz w:val="2"/>
        </w:rPr>
        <w:pict>
          <v:group id="_x0000_s1268" style="width:111.85pt;height:.35pt;mso-position-horizontal-relative:char;mso-position-vertical-relative:line" coordsize="2237,7">
            <v:line id="_x0000_s1270" style="position:absolute" from="3,3" to="1137,3" strokeweight=".1178mm"/>
            <v:line id="_x0000_s1269" style="position:absolute" from="1137,3" to="2233,3" strokeweight=".1178mm"/>
            <w10:wrap type="none"/>
            <w10:anchorlock/>
          </v:group>
        </w:pict>
      </w:r>
    </w:p>
    <w:p w:rsidR="00BB37A1" w:rsidRDefault="002F5F5A">
      <w:pPr>
        <w:spacing w:line="256" w:lineRule="auto"/>
        <w:ind w:left="640" w:right="3257"/>
        <w:rPr>
          <w:i/>
          <w:sz w:val="24"/>
        </w:rPr>
      </w:pPr>
      <w:r>
        <w:rPr>
          <w:sz w:val="24"/>
          <w:u w:val="single"/>
        </w:rPr>
        <w:t xml:space="preserve">Non-current </w:t>
      </w:r>
      <w:r>
        <w:rPr>
          <w:i/>
          <w:sz w:val="24"/>
        </w:rPr>
        <w:t>Employee benefits provision</w:t>
      </w:r>
    </w:p>
    <w:p w:rsidR="00BB37A1" w:rsidRDefault="002F5F5A">
      <w:pPr>
        <w:pStyle w:val="BodyText"/>
        <w:tabs>
          <w:tab w:val="left" w:pos="3096"/>
          <w:tab w:val="left" w:pos="3785"/>
          <w:tab w:val="left" w:pos="5002"/>
        </w:tabs>
        <w:spacing w:before="81"/>
        <w:ind w:left="640"/>
      </w:pPr>
      <w:r>
        <w:t>Long service</w:t>
      </w:r>
      <w:r>
        <w:rPr>
          <w:spacing w:val="-6"/>
        </w:rPr>
        <w:t xml:space="preserve"> </w:t>
      </w:r>
      <w:r>
        <w:t>leave</w:t>
      </w:r>
      <w:r>
        <w:rPr>
          <w:spacing w:val="-3"/>
        </w:rPr>
        <w:t xml:space="preserve"> </w:t>
      </w:r>
      <w:r>
        <w:rPr>
          <w:position w:val="8"/>
          <w:sz w:val="14"/>
        </w:rPr>
        <w:t>(b)</w:t>
      </w:r>
      <w:r>
        <w:rPr>
          <w:position w:val="8"/>
          <w:sz w:val="14"/>
        </w:rPr>
        <w:tab/>
      </w:r>
      <w:r>
        <w:rPr>
          <w:u w:val="single"/>
        </w:rPr>
        <w:t xml:space="preserve"> </w:t>
      </w:r>
      <w:r>
        <w:rPr>
          <w:u w:val="single"/>
        </w:rPr>
        <w:tab/>
        <w:t>144</w:t>
      </w:r>
      <w:r>
        <w:rPr>
          <w:u w:val="single"/>
        </w:rPr>
        <w:tab/>
        <w:t>33</w:t>
      </w:r>
    </w:p>
    <w:p w:rsidR="00BB37A1" w:rsidRDefault="002F5F5A">
      <w:pPr>
        <w:pStyle w:val="BodyText"/>
        <w:tabs>
          <w:tab w:val="left" w:pos="3785"/>
          <w:tab w:val="left" w:pos="5002"/>
        </w:tabs>
        <w:spacing w:before="47"/>
        <w:ind w:left="3096"/>
      </w:pPr>
      <w:r>
        <w:rPr>
          <w:u w:val="single"/>
        </w:rPr>
        <w:t xml:space="preserve"> </w:t>
      </w:r>
      <w:r>
        <w:rPr>
          <w:u w:val="single"/>
        </w:rPr>
        <w:tab/>
        <w:t>144</w:t>
      </w:r>
      <w:r>
        <w:rPr>
          <w:u w:val="single"/>
        </w:rPr>
        <w:tab/>
        <w:t>33</w:t>
      </w:r>
    </w:p>
    <w:p w:rsidR="00BB37A1" w:rsidRDefault="002F5F5A">
      <w:pPr>
        <w:spacing w:before="47"/>
        <w:ind w:left="640"/>
        <w:rPr>
          <w:i/>
          <w:sz w:val="24"/>
        </w:rPr>
      </w:pPr>
      <w:r>
        <w:rPr>
          <w:i/>
          <w:sz w:val="24"/>
        </w:rPr>
        <w:t>Other provisions</w:t>
      </w:r>
    </w:p>
    <w:p w:rsidR="00BB37A1" w:rsidRDefault="00BB37A1">
      <w:pPr>
        <w:rPr>
          <w:sz w:val="24"/>
        </w:rPr>
        <w:sectPr w:rsidR="00BB37A1">
          <w:type w:val="continuous"/>
          <w:pgSz w:w="16840" w:h="11910" w:orient="landscape"/>
          <w:pgMar w:top="680" w:right="0" w:bottom="0" w:left="0" w:header="720" w:footer="720" w:gutter="0"/>
          <w:cols w:num="3" w:space="720" w:equalWidth="0">
            <w:col w:w="5390" w:space="40"/>
            <w:col w:w="5345" w:space="40"/>
            <w:col w:w="6025"/>
          </w:cols>
        </w:sectPr>
      </w:pPr>
    </w:p>
    <w:p w:rsidR="00BB37A1" w:rsidRDefault="00BB37A1">
      <w:pPr>
        <w:pStyle w:val="BodyText"/>
        <w:rPr>
          <w:i/>
        </w:rPr>
      </w:pPr>
    </w:p>
    <w:p w:rsidR="00BB37A1" w:rsidRDefault="00BB37A1">
      <w:pPr>
        <w:pStyle w:val="BodyText"/>
        <w:spacing w:before="10"/>
        <w:rPr>
          <w:i/>
          <w:sz w:val="28"/>
        </w:rPr>
      </w:pPr>
    </w:p>
    <w:p w:rsidR="00BB37A1" w:rsidRDefault="002F5F5A">
      <w:pPr>
        <w:pStyle w:val="BodyText"/>
        <w:ind w:left="685"/>
      </w:pPr>
      <w:r>
        <w:rPr>
          <w:spacing w:val="-1"/>
          <w:u w:val="single"/>
        </w:rPr>
        <w:t>Current</w:t>
      </w:r>
    </w:p>
    <w:p w:rsidR="00BB37A1" w:rsidRDefault="002F5F5A">
      <w:pPr>
        <w:pStyle w:val="Heading5"/>
        <w:spacing w:before="25" w:line="286" w:lineRule="exact"/>
        <w:ind w:left="708"/>
      </w:pPr>
      <w:r>
        <w:rPr>
          <w:b w:val="0"/>
        </w:rPr>
        <w:br w:type="column"/>
      </w:r>
      <w:r>
        <w:rPr>
          <w:spacing w:val="-6"/>
        </w:rPr>
        <w:t>2017</w:t>
      </w:r>
    </w:p>
    <w:p w:rsidR="00BB37A1" w:rsidRDefault="002F5F5A">
      <w:pPr>
        <w:spacing w:line="286" w:lineRule="exact"/>
        <w:ind w:left="685"/>
        <w:rPr>
          <w:b/>
          <w:sz w:val="24"/>
        </w:rPr>
      </w:pPr>
      <w:r>
        <w:rPr>
          <w:b/>
          <w:sz w:val="24"/>
        </w:rPr>
        <w:t>$000</w:t>
      </w:r>
    </w:p>
    <w:p w:rsidR="00BB37A1" w:rsidRDefault="002F5F5A">
      <w:pPr>
        <w:spacing w:before="25" w:line="286" w:lineRule="exact"/>
        <w:ind w:left="573"/>
        <w:rPr>
          <w:b/>
          <w:sz w:val="24"/>
        </w:rPr>
      </w:pPr>
      <w:r>
        <w:br w:type="column"/>
      </w:r>
      <w:r>
        <w:rPr>
          <w:b/>
          <w:spacing w:val="-3"/>
          <w:sz w:val="24"/>
        </w:rPr>
        <w:t>2016</w:t>
      </w:r>
    </w:p>
    <w:p w:rsidR="00BB37A1" w:rsidRDefault="002F5F5A">
      <w:pPr>
        <w:spacing w:line="286" w:lineRule="exact"/>
        <w:ind w:left="554"/>
        <w:rPr>
          <w:b/>
          <w:sz w:val="24"/>
        </w:rPr>
      </w:pPr>
      <w:r>
        <w:rPr>
          <w:b/>
          <w:sz w:val="24"/>
        </w:rPr>
        <w:t>$000</w:t>
      </w:r>
    </w:p>
    <w:p w:rsidR="00BB37A1" w:rsidRDefault="002F5F5A">
      <w:pPr>
        <w:pStyle w:val="BodyText"/>
        <w:tabs>
          <w:tab w:val="left" w:pos="4075"/>
          <w:tab w:val="left" w:pos="5171"/>
        </w:tabs>
        <w:spacing w:before="27"/>
        <w:ind w:left="685"/>
      </w:pPr>
      <w:r>
        <w:br w:type="column"/>
      </w:r>
      <w:r>
        <w:rPr>
          <w:spacing w:val="-3"/>
        </w:rPr>
        <w:t>Employment</w:t>
      </w:r>
      <w:r>
        <w:rPr>
          <w:spacing w:val="-5"/>
        </w:rPr>
        <w:t xml:space="preserve"> </w:t>
      </w:r>
      <w:r>
        <w:rPr>
          <w:spacing w:val="-4"/>
        </w:rPr>
        <w:t>on-costs</w:t>
      </w:r>
      <w:r>
        <w:rPr>
          <w:spacing w:val="-5"/>
        </w:rPr>
        <w:t xml:space="preserve"> </w:t>
      </w:r>
      <w:r>
        <w:rPr>
          <w:position w:val="8"/>
          <w:sz w:val="14"/>
        </w:rPr>
        <w:t>(c)</w:t>
      </w:r>
      <w:r>
        <w:rPr>
          <w:position w:val="8"/>
          <w:sz w:val="14"/>
        </w:rPr>
        <w:tab/>
      </w:r>
      <w:r>
        <w:t>–</w:t>
      </w:r>
      <w:r>
        <w:tab/>
        <w:t>–</w:t>
      </w:r>
    </w:p>
    <w:p w:rsidR="00BB37A1" w:rsidRDefault="001961F7">
      <w:pPr>
        <w:pStyle w:val="BodyText"/>
        <w:spacing w:line="20" w:lineRule="exact"/>
        <w:ind w:left="3133"/>
        <w:rPr>
          <w:sz w:val="2"/>
        </w:rPr>
      </w:pPr>
      <w:r>
        <w:rPr>
          <w:sz w:val="2"/>
        </w:rPr>
      </w:r>
      <w:r>
        <w:rPr>
          <w:sz w:val="2"/>
        </w:rPr>
        <w:pict>
          <v:group id="_x0000_s1265" style="width:112.25pt;height:.75pt;mso-position-horizontal-relative:char;mso-position-vertical-relative:line" coordsize="2245,15">
            <v:line id="_x0000_s1267" style="position:absolute" from="8,8" to="1141,8"/>
            <v:line id="_x0000_s1266" style="position:absolute" from="1141,8" to="2237,8"/>
            <w10:wrap type="none"/>
            <w10:anchorlock/>
          </v:group>
        </w:pict>
      </w:r>
    </w:p>
    <w:p w:rsidR="00BB37A1" w:rsidRDefault="002F5F5A">
      <w:pPr>
        <w:pStyle w:val="BodyText"/>
        <w:tabs>
          <w:tab w:val="left" w:pos="4075"/>
          <w:tab w:val="left" w:pos="5171"/>
        </w:tabs>
        <w:spacing w:before="27"/>
        <w:ind w:left="3141"/>
      </w:pPr>
      <w:r>
        <w:rPr>
          <w:u w:val="single"/>
        </w:rPr>
        <w:t xml:space="preserve"> </w:t>
      </w:r>
      <w:r>
        <w:rPr>
          <w:u w:val="single"/>
        </w:rPr>
        <w:tab/>
        <w:t>–</w:t>
      </w:r>
      <w:r>
        <w:rPr>
          <w:u w:val="single"/>
        </w:rPr>
        <w:tab/>
        <w:t>–</w:t>
      </w:r>
      <w:r>
        <w:rPr>
          <w:spacing w:val="25"/>
          <w:u w:val="single"/>
        </w:rPr>
        <w:t xml:space="preserve"> </w:t>
      </w:r>
    </w:p>
    <w:p w:rsidR="00BB37A1" w:rsidRDefault="002F5F5A">
      <w:pPr>
        <w:tabs>
          <w:tab w:val="left" w:pos="3830"/>
          <w:tab w:val="left" w:pos="5047"/>
        </w:tabs>
        <w:spacing w:before="47"/>
        <w:ind w:left="3141"/>
        <w:rPr>
          <w:b/>
          <w:sz w:val="24"/>
        </w:rPr>
      </w:pPr>
      <w:r>
        <w:rPr>
          <w:rFonts w:ascii="Times New Roman"/>
          <w:sz w:val="24"/>
          <w:u w:val="single"/>
        </w:rPr>
        <w:t xml:space="preserve"> </w:t>
      </w:r>
      <w:r>
        <w:rPr>
          <w:rFonts w:ascii="Times New Roman"/>
          <w:sz w:val="24"/>
          <w:u w:val="single"/>
        </w:rPr>
        <w:tab/>
      </w:r>
      <w:r>
        <w:rPr>
          <w:b/>
          <w:sz w:val="24"/>
          <w:u w:val="single"/>
        </w:rPr>
        <w:t>144</w:t>
      </w:r>
      <w:r>
        <w:rPr>
          <w:b/>
          <w:sz w:val="24"/>
          <w:u w:val="single"/>
        </w:rPr>
        <w:tab/>
        <w:t>33</w:t>
      </w:r>
      <w:r>
        <w:rPr>
          <w:b/>
          <w:spacing w:val="25"/>
          <w:sz w:val="24"/>
          <w:u w:val="single"/>
        </w:rPr>
        <w:t xml:space="preserve"> </w:t>
      </w:r>
    </w:p>
    <w:p w:rsidR="00BB37A1" w:rsidRDefault="00BB37A1">
      <w:pPr>
        <w:rPr>
          <w:sz w:val="24"/>
        </w:rPr>
        <w:sectPr w:rsidR="00BB37A1">
          <w:type w:val="continuous"/>
          <w:pgSz w:w="16840" w:h="11910" w:orient="landscape"/>
          <w:pgMar w:top="680" w:right="0" w:bottom="0" w:left="0" w:header="720" w:footer="720" w:gutter="0"/>
          <w:cols w:num="4" w:space="720" w:equalWidth="0">
            <w:col w:w="1428" w:space="1605"/>
            <w:col w:w="1187" w:space="40"/>
            <w:col w:w="1056" w:space="5453"/>
            <w:col w:w="6071"/>
          </w:cols>
        </w:sectPr>
      </w:pPr>
    </w:p>
    <w:p w:rsidR="00BB37A1" w:rsidRDefault="002F5F5A">
      <w:pPr>
        <w:pStyle w:val="BodyText"/>
        <w:tabs>
          <w:tab w:val="left" w:pos="4095"/>
          <w:tab w:val="right" w:pos="5310"/>
        </w:tabs>
        <w:spacing w:line="277" w:lineRule="exact"/>
        <w:ind w:left="685"/>
      </w:pPr>
      <w:r>
        <w:t>Receivables</w:t>
      </w:r>
      <w:r>
        <w:tab/>
        <w:t>–</w:t>
      </w:r>
      <w:r>
        <w:tab/>
        <w:t>61</w:t>
      </w:r>
    </w:p>
    <w:p w:rsidR="00BB37A1" w:rsidRDefault="002F5F5A">
      <w:pPr>
        <w:pStyle w:val="BodyText"/>
        <w:tabs>
          <w:tab w:val="left" w:pos="3160"/>
          <w:tab w:val="left" w:pos="3849"/>
          <w:tab w:val="left" w:pos="5066"/>
        </w:tabs>
        <w:spacing w:before="47"/>
        <w:ind w:left="685"/>
        <w:jc w:val="both"/>
      </w:pPr>
      <w:r>
        <w:t>GST</w:t>
      </w:r>
      <w:r>
        <w:rPr>
          <w:spacing w:val="-4"/>
        </w:rPr>
        <w:t xml:space="preserve"> </w:t>
      </w:r>
      <w:r>
        <w:t>receivable</w:t>
      </w:r>
      <w:r>
        <w:tab/>
      </w:r>
      <w:r>
        <w:rPr>
          <w:u w:val="single"/>
        </w:rPr>
        <w:t xml:space="preserve"> </w:t>
      </w:r>
      <w:r>
        <w:rPr>
          <w:u w:val="single"/>
        </w:rPr>
        <w:tab/>
        <w:t>206</w:t>
      </w:r>
      <w:r>
        <w:rPr>
          <w:u w:val="single"/>
        </w:rPr>
        <w:tab/>
        <w:t>73</w:t>
      </w:r>
    </w:p>
    <w:p w:rsidR="00BB37A1" w:rsidRDefault="00BB37A1">
      <w:pPr>
        <w:pStyle w:val="BodyText"/>
        <w:spacing w:before="8"/>
        <w:rPr>
          <w:sz w:val="31"/>
        </w:rPr>
      </w:pPr>
    </w:p>
    <w:p w:rsidR="00BB37A1" w:rsidRDefault="001961F7">
      <w:pPr>
        <w:pStyle w:val="Heading5"/>
        <w:tabs>
          <w:tab w:val="left" w:pos="3160"/>
          <w:tab w:val="left" w:pos="4944"/>
        </w:tabs>
        <w:ind w:left="685"/>
        <w:jc w:val="both"/>
      </w:pPr>
      <w:r>
        <w:pict>
          <v:group id="_x0000_s1262" style="position:absolute;left:0;text-align:left;margin-left:157.85pt;margin-top:16.1pt;width:111.85pt;height:.35pt;z-index:251628032;mso-position-horizontal-relative:page" coordorigin="3157,322" coordsize="2237,7">
            <v:line id="_x0000_s1264" style="position:absolute" from="3161,325" to="4295,325" strokeweight=".1178mm"/>
            <v:line id="_x0000_s1263" style="position:absolute" from="4295,325" to="5390,325" strokeweight=".1178mm"/>
            <w10:wrap anchorx="page"/>
          </v:group>
        </w:pict>
      </w:r>
      <w:r w:rsidR="002F5F5A">
        <w:rPr>
          <w:spacing w:val="-4"/>
        </w:rPr>
        <w:t>Total</w:t>
      </w:r>
      <w:r w:rsidR="002F5F5A">
        <w:rPr>
          <w:spacing w:val="-1"/>
        </w:rPr>
        <w:t xml:space="preserve"> </w:t>
      </w:r>
      <w:r w:rsidR="002F5F5A">
        <w:t>current</w:t>
      </w:r>
      <w:r w:rsidR="002F5F5A">
        <w:tab/>
      </w:r>
      <w:r w:rsidR="002F5F5A">
        <w:rPr>
          <w:u w:val="single"/>
        </w:rPr>
        <w:t>206</w:t>
      </w:r>
      <w:r w:rsidR="002F5F5A">
        <w:rPr>
          <w:u w:val="single"/>
        </w:rPr>
        <w:tab/>
        <w:t>134</w:t>
      </w:r>
    </w:p>
    <w:p w:rsidR="00BB37A1" w:rsidRDefault="002F5F5A">
      <w:pPr>
        <w:pStyle w:val="BodyText"/>
        <w:spacing w:before="63" w:line="260" w:lineRule="exact"/>
        <w:ind w:left="685"/>
        <w:jc w:val="both"/>
      </w:pPr>
      <w:r>
        <w:t>The</w:t>
      </w:r>
      <w:r>
        <w:rPr>
          <w:spacing w:val="-12"/>
        </w:rPr>
        <w:t xml:space="preserve"> </w:t>
      </w:r>
      <w:r>
        <w:t>sub-department</w:t>
      </w:r>
      <w:r>
        <w:rPr>
          <w:spacing w:val="-12"/>
        </w:rPr>
        <w:t xml:space="preserve"> </w:t>
      </w:r>
      <w:r>
        <w:t>does</w:t>
      </w:r>
      <w:r>
        <w:rPr>
          <w:spacing w:val="-12"/>
        </w:rPr>
        <w:t xml:space="preserve"> </w:t>
      </w:r>
      <w:r>
        <w:t>not</w:t>
      </w:r>
      <w:r>
        <w:rPr>
          <w:spacing w:val="-11"/>
        </w:rPr>
        <w:t xml:space="preserve"> </w:t>
      </w:r>
      <w:r>
        <w:t>hold</w:t>
      </w:r>
      <w:r>
        <w:rPr>
          <w:spacing w:val="-11"/>
        </w:rPr>
        <w:t xml:space="preserve"> </w:t>
      </w:r>
      <w:r>
        <w:t>any</w:t>
      </w:r>
      <w:r>
        <w:rPr>
          <w:spacing w:val="-12"/>
        </w:rPr>
        <w:t xml:space="preserve"> </w:t>
      </w:r>
      <w:r>
        <w:t>collateral or other credit enhancements as security for receivables.</w:t>
      </w:r>
    </w:p>
    <w:p w:rsidR="00BB37A1" w:rsidRDefault="002F5F5A">
      <w:pPr>
        <w:pStyle w:val="BodyText"/>
        <w:spacing w:before="4"/>
        <w:rPr>
          <w:sz w:val="2"/>
        </w:rPr>
      </w:pPr>
      <w:r>
        <w:br w:type="column"/>
      </w:r>
    </w:p>
    <w:p w:rsidR="00BB37A1" w:rsidRDefault="001961F7">
      <w:pPr>
        <w:pStyle w:val="BodyText"/>
        <w:spacing w:line="20" w:lineRule="exact"/>
        <w:ind w:left="3137"/>
        <w:rPr>
          <w:sz w:val="2"/>
        </w:rPr>
      </w:pPr>
      <w:r>
        <w:rPr>
          <w:sz w:val="2"/>
        </w:rPr>
      </w:r>
      <w:r>
        <w:rPr>
          <w:sz w:val="2"/>
        </w:rPr>
        <w:pict>
          <v:group id="_x0000_s1259" style="width:111.85pt;height:.35pt;mso-position-horizontal-relative:char;mso-position-vertical-relative:line" coordsize="2237,7">
            <v:line id="_x0000_s1261" style="position:absolute" from="3,3" to="1137,3" strokeweight=".1178mm"/>
            <v:line id="_x0000_s1260" style="position:absolute" from="1137,3" to="2233,3" strokeweight=".1178mm"/>
            <w10:wrap type="none"/>
            <w10:anchorlock/>
          </v:group>
        </w:pict>
      </w:r>
    </w:p>
    <w:p w:rsidR="00BB37A1" w:rsidRDefault="002F5F5A">
      <w:pPr>
        <w:pStyle w:val="ListParagraph"/>
        <w:numPr>
          <w:ilvl w:val="0"/>
          <w:numId w:val="25"/>
        </w:numPr>
        <w:tabs>
          <w:tab w:val="left" w:pos="961"/>
        </w:tabs>
        <w:spacing w:before="125" w:line="240" w:lineRule="exact"/>
        <w:ind w:right="678" w:firstLine="0"/>
        <w:jc w:val="both"/>
        <w:rPr>
          <w:sz w:val="20"/>
        </w:rPr>
      </w:pPr>
      <w:r>
        <w:rPr>
          <w:sz w:val="20"/>
        </w:rPr>
        <w:t>Annual leave liabilities have been classified as current as there is no unconditional right to defer settlement for at least 12 months after the end of the reporting</w:t>
      </w:r>
      <w:r>
        <w:rPr>
          <w:spacing w:val="-22"/>
          <w:sz w:val="20"/>
        </w:rPr>
        <w:t xml:space="preserve"> </w:t>
      </w:r>
      <w:r>
        <w:rPr>
          <w:sz w:val="20"/>
        </w:rPr>
        <w:t>period.</w:t>
      </w:r>
    </w:p>
    <w:p w:rsidR="00BB37A1" w:rsidRDefault="00BB37A1">
      <w:pPr>
        <w:spacing w:line="240" w:lineRule="exact"/>
        <w:jc w:val="both"/>
        <w:rPr>
          <w:sz w:val="20"/>
        </w:rPr>
        <w:sectPr w:rsidR="00BB37A1">
          <w:type w:val="continuous"/>
          <w:pgSz w:w="16840" w:h="11910" w:orient="landscape"/>
          <w:pgMar w:top="680" w:right="0" w:bottom="0" w:left="0" w:header="720" w:footer="720" w:gutter="0"/>
          <w:cols w:num="2" w:space="720" w:equalWidth="0">
            <w:col w:w="5390" w:space="5379"/>
            <w:col w:w="6071"/>
          </w:cols>
        </w:sectPr>
      </w:pPr>
    </w:p>
    <w:p w:rsidR="00BB37A1" w:rsidRDefault="00BB37A1">
      <w:pPr>
        <w:pStyle w:val="BodyText"/>
        <w:spacing w:before="10"/>
        <w:rPr>
          <w:sz w:val="28"/>
        </w:rPr>
      </w:pPr>
    </w:p>
    <w:p w:rsidR="00BB37A1" w:rsidRDefault="00BB37A1">
      <w:pPr>
        <w:rPr>
          <w:sz w:val="28"/>
        </w:rPr>
        <w:sectPr w:rsidR="00BB37A1">
          <w:pgSz w:w="16840" w:h="11910" w:orient="landscape"/>
          <w:pgMar w:top="1120" w:right="0" w:bottom="620" w:left="0" w:header="0" w:footer="420" w:gutter="0"/>
          <w:cols w:space="720"/>
        </w:sectPr>
      </w:pPr>
    </w:p>
    <w:p w:rsidR="00BB37A1" w:rsidRDefault="002F5F5A">
      <w:pPr>
        <w:spacing w:before="60" w:line="283" w:lineRule="auto"/>
        <w:ind w:left="680"/>
        <w:rPr>
          <w:sz w:val="20"/>
        </w:rPr>
      </w:pPr>
      <w:bookmarkStart w:id="71" w:name="_bookmark25"/>
      <w:bookmarkEnd w:id="71"/>
      <w:r>
        <w:rPr>
          <w:sz w:val="20"/>
        </w:rPr>
        <w:t>Assessments indicate that actual settlement of the liabilities is expected to occur as follows:</w:t>
      </w:r>
    </w:p>
    <w:p w:rsidR="00BB37A1" w:rsidRDefault="002F5F5A">
      <w:pPr>
        <w:spacing w:before="58" w:line="240" w:lineRule="exact"/>
        <w:ind w:left="640"/>
        <w:jc w:val="both"/>
        <w:rPr>
          <w:sz w:val="20"/>
        </w:rPr>
      </w:pPr>
      <w:r>
        <w:br w:type="column"/>
      </w:r>
      <w:r>
        <w:rPr>
          <w:sz w:val="20"/>
        </w:rPr>
        <w:t>provision</w:t>
      </w:r>
      <w:r>
        <w:rPr>
          <w:spacing w:val="-18"/>
          <w:sz w:val="20"/>
        </w:rPr>
        <w:t xml:space="preserve"> </w:t>
      </w:r>
      <w:r>
        <w:rPr>
          <w:sz w:val="20"/>
        </w:rPr>
        <w:t>is</w:t>
      </w:r>
      <w:r>
        <w:rPr>
          <w:spacing w:val="-18"/>
          <w:sz w:val="20"/>
        </w:rPr>
        <w:t xml:space="preserve"> </w:t>
      </w:r>
      <w:r>
        <w:rPr>
          <w:sz w:val="20"/>
        </w:rPr>
        <w:t>the</w:t>
      </w:r>
      <w:r>
        <w:rPr>
          <w:spacing w:val="-18"/>
          <w:sz w:val="20"/>
        </w:rPr>
        <w:t xml:space="preserve"> </w:t>
      </w:r>
      <w:r>
        <w:rPr>
          <w:sz w:val="20"/>
        </w:rPr>
        <w:t>present</w:t>
      </w:r>
      <w:r>
        <w:rPr>
          <w:spacing w:val="-18"/>
          <w:sz w:val="20"/>
        </w:rPr>
        <w:t xml:space="preserve"> </w:t>
      </w:r>
      <w:r>
        <w:rPr>
          <w:sz w:val="20"/>
        </w:rPr>
        <w:t>value</w:t>
      </w:r>
      <w:r>
        <w:rPr>
          <w:spacing w:val="-18"/>
          <w:sz w:val="20"/>
        </w:rPr>
        <w:t xml:space="preserve"> </w:t>
      </w:r>
      <w:r>
        <w:rPr>
          <w:sz w:val="20"/>
        </w:rPr>
        <w:t>of</w:t>
      </w:r>
      <w:r>
        <w:rPr>
          <w:spacing w:val="-18"/>
          <w:sz w:val="20"/>
        </w:rPr>
        <w:t xml:space="preserve"> </w:t>
      </w:r>
      <w:r>
        <w:rPr>
          <w:sz w:val="20"/>
        </w:rPr>
        <w:t>expected</w:t>
      </w:r>
      <w:r>
        <w:rPr>
          <w:spacing w:val="-18"/>
          <w:sz w:val="20"/>
        </w:rPr>
        <w:t xml:space="preserve"> </w:t>
      </w:r>
      <w:r>
        <w:rPr>
          <w:sz w:val="20"/>
        </w:rPr>
        <w:t>future</w:t>
      </w:r>
      <w:r>
        <w:rPr>
          <w:spacing w:val="-18"/>
          <w:sz w:val="20"/>
        </w:rPr>
        <w:t xml:space="preserve"> </w:t>
      </w:r>
      <w:r>
        <w:rPr>
          <w:sz w:val="20"/>
        </w:rPr>
        <w:t xml:space="preserve">payments. The associated expense, apart from the unwinding of the discount  (finance  cost),  is  disclosed  in  </w:t>
      </w:r>
      <w:hyperlink w:anchor="_bookmark23" w:history="1">
        <w:r>
          <w:rPr>
            <w:color w:val="0563C1"/>
            <w:sz w:val="20"/>
            <w:u w:val="single" w:color="0563C1"/>
          </w:rPr>
          <w:t>Note  11</w:t>
        </w:r>
      </w:hyperlink>
      <w:r>
        <w:rPr>
          <w:color w:val="0563C1"/>
          <w:sz w:val="20"/>
          <w:u w:val="single" w:color="0563C1"/>
        </w:rPr>
        <w:t xml:space="preserve"> </w:t>
      </w:r>
      <w:r>
        <w:rPr>
          <w:color w:val="0563C1"/>
          <w:spacing w:val="17"/>
          <w:sz w:val="20"/>
          <w:u w:val="single" w:color="0563C1"/>
        </w:rPr>
        <w:t xml:space="preserve"> </w:t>
      </w:r>
      <w:r>
        <w:rPr>
          <w:sz w:val="20"/>
        </w:rPr>
        <w:t>‘Other</w:t>
      </w:r>
    </w:p>
    <w:p w:rsidR="00BB37A1" w:rsidRDefault="002F5F5A">
      <w:pPr>
        <w:pStyle w:val="Heading3"/>
        <w:spacing w:before="35"/>
        <w:ind w:left="640"/>
      </w:pPr>
      <w:r>
        <w:br w:type="column"/>
      </w:r>
      <w:r>
        <w:rPr>
          <w:color w:val="0081C6"/>
        </w:rPr>
        <w:t>Note 18. Equity</w:t>
      </w:r>
    </w:p>
    <w:p w:rsidR="00BB37A1" w:rsidRDefault="0025192A">
      <w:pPr>
        <w:pStyle w:val="BodyText"/>
        <w:spacing w:before="29"/>
        <w:ind w:left="640"/>
      </w:pPr>
      <w:r>
        <w:t>The Western Australian Government holds</w:t>
      </w:r>
      <w:r w:rsidR="002F5F5A">
        <w:t xml:space="preserve"> the</w:t>
      </w:r>
    </w:p>
    <w:p w:rsidR="00BB37A1" w:rsidRDefault="00BB37A1">
      <w:pPr>
        <w:sectPr w:rsidR="00BB37A1">
          <w:type w:val="continuous"/>
          <w:pgSz w:w="16840" w:h="11910" w:orient="landscape"/>
          <w:pgMar w:top="680" w:right="0" w:bottom="0" w:left="0" w:header="720" w:footer="720" w:gutter="0"/>
          <w:cols w:num="3" w:space="720" w:equalWidth="0">
            <w:col w:w="5386" w:space="40"/>
            <w:col w:w="5346" w:space="40"/>
            <w:col w:w="6028"/>
          </w:cols>
        </w:sectPr>
      </w:pPr>
    </w:p>
    <w:p w:rsidR="00BB37A1" w:rsidRDefault="002F5F5A">
      <w:pPr>
        <w:pStyle w:val="Heading5"/>
        <w:spacing w:before="41" w:line="286" w:lineRule="exact"/>
        <w:ind w:left="0" w:right="10"/>
        <w:jc w:val="right"/>
      </w:pPr>
      <w:r>
        <w:t>2017</w:t>
      </w:r>
    </w:p>
    <w:p w:rsidR="00BB37A1" w:rsidRDefault="002F5F5A">
      <w:pPr>
        <w:spacing w:line="286" w:lineRule="exact"/>
        <w:jc w:val="right"/>
        <w:rPr>
          <w:b/>
          <w:sz w:val="24"/>
        </w:rPr>
      </w:pPr>
      <w:r>
        <w:rPr>
          <w:b/>
          <w:sz w:val="24"/>
        </w:rPr>
        <w:t>$000</w:t>
      </w:r>
    </w:p>
    <w:p w:rsidR="00BB37A1" w:rsidRDefault="002F5F5A">
      <w:pPr>
        <w:spacing w:before="41" w:line="286" w:lineRule="exact"/>
        <w:ind w:left="611"/>
        <w:rPr>
          <w:b/>
          <w:sz w:val="24"/>
        </w:rPr>
      </w:pPr>
      <w:r>
        <w:br w:type="column"/>
      </w:r>
      <w:r>
        <w:rPr>
          <w:b/>
          <w:spacing w:val="-3"/>
          <w:sz w:val="24"/>
        </w:rPr>
        <w:t>2016</w:t>
      </w:r>
    </w:p>
    <w:p w:rsidR="00BB37A1" w:rsidRDefault="002F5F5A">
      <w:pPr>
        <w:spacing w:line="286" w:lineRule="exact"/>
        <w:ind w:left="592"/>
        <w:rPr>
          <w:b/>
          <w:sz w:val="24"/>
        </w:rPr>
      </w:pPr>
      <w:r>
        <w:rPr>
          <w:b/>
          <w:sz w:val="24"/>
        </w:rPr>
        <w:t>$000</w:t>
      </w:r>
    </w:p>
    <w:p w:rsidR="00BB37A1" w:rsidRDefault="002F5F5A">
      <w:pPr>
        <w:spacing w:before="1"/>
        <w:ind w:left="701"/>
        <w:rPr>
          <w:sz w:val="20"/>
        </w:rPr>
      </w:pPr>
      <w:r>
        <w:br w:type="column"/>
      </w:r>
      <w:r>
        <w:rPr>
          <w:sz w:val="20"/>
        </w:rPr>
        <w:t>expenses’.</w:t>
      </w:r>
    </w:p>
    <w:p w:rsidR="00BB37A1" w:rsidRDefault="001961F7">
      <w:pPr>
        <w:pStyle w:val="Heading5"/>
        <w:spacing w:before="175"/>
        <w:ind w:left="701"/>
      </w:pPr>
      <w:r>
        <w:pict>
          <v:shape id="_x0000_s1258" type="#_x0000_t202" style="position:absolute;left:0;text-align:left;margin-left:31.5pt;margin-top:23.2pt;width:505.35pt;height:86.6pt;z-index:251631104;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51"/>
                    <w:gridCol w:w="2652"/>
                    <w:gridCol w:w="2784"/>
                    <w:gridCol w:w="1351"/>
                    <w:gridCol w:w="868"/>
                  </w:tblGrid>
                  <w:tr w:rsidR="001961F7">
                    <w:trPr>
                      <w:trHeight w:hRule="exact" w:val="539"/>
                    </w:trPr>
                    <w:tc>
                      <w:tcPr>
                        <w:tcW w:w="2451" w:type="dxa"/>
                      </w:tcPr>
                      <w:p w:rsidR="001961F7" w:rsidRDefault="001961F7">
                        <w:pPr>
                          <w:pStyle w:val="TableParagraph"/>
                          <w:spacing w:line="242" w:lineRule="exact"/>
                          <w:ind w:left="50"/>
                          <w:jc w:val="left"/>
                          <w:rPr>
                            <w:sz w:val="24"/>
                          </w:rPr>
                        </w:pPr>
                        <w:r>
                          <w:rPr>
                            <w:sz w:val="24"/>
                          </w:rPr>
                          <w:t>Within 12 months of</w:t>
                        </w:r>
                      </w:p>
                      <w:p w:rsidR="001961F7" w:rsidRDefault="001961F7">
                        <w:pPr>
                          <w:pStyle w:val="TableParagraph"/>
                          <w:spacing w:line="290" w:lineRule="exact"/>
                          <w:ind w:left="50"/>
                          <w:jc w:val="left"/>
                          <w:rPr>
                            <w:sz w:val="24"/>
                          </w:rPr>
                        </w:pPr>
                        <w:r>
                          <w:rPr>
                            <w:sz w:val="24"/>
                          </w:rPr>
                          <w:t>the end of the reporting</w:t>
                        </w:r>
                      </w:p>
                    </w:tc>
                    <w:tc>
                      <w:tcPr>
                        <w:tcW w:w="2652" w:type="dxa"/>
                      </w:tcPr>
                      <w:p w:rsidR="001961F7" w:rsidRDefault="001961F7"/>
                    </w:tc>
                    <w:tc>
                      <w:tcPr>
                        <w:tcW w:w="2784" w:type="dxa"/>
                      </w:tcPr>
                      <w:p w:rsidR="001961F7" w:rsidRDefault="001961F7"/>
                    </w:tc>
                    <w:tc>
                      <w:tcPr>
                        <w:tcW w:w="1351" w:type="dxa"/>
                      </w:tcPr>
                      <w:p w:rsidR="001961F7" w:rsidRDefault="001961F7">
                        <w:pPr>
                          <w:pStyle w:val="TableParagraph"/>
                          <w:spacing w:before="1"/>
                          <w:jc w:val="left"/>
                          <w:rPr>
                            <w:b/>
                            <w:sz w:val="18"/>
                          </w:rPr>
                        </w:pPr>
                      </w:p>
                      <w:p w:rsidR="001961F7" w:rsidRDefault="001961F7">
                        <w:pPr>
                          <w:pStyle w:val="TableParagraph"/>
                          <w:spacing w:before="1"/>
                          <w:ind w:right="327"/>
                          <w:rPr>
                            <w:b/>
                            <w:sz w:val="24"/>
                          </w:rPr>
                        </w:pPr>
                        <w:r>
                          <w:rPr>
                            <w:b/>
                            <w:sz w:val="24"/>
                          </w:rPr>
                          <w:t>2017</w:t>
                        </w:r>
                      </w:p>
                    </w:tc>
                    <w:tc>
                      <w:tcPr>
                        <w:tcW w:w="868" w:type="dxa"/>
                      </w:tcPr>
                      <w:p w:rsidR="001961F7" w:rsidRDefault="001961F7">
                        <w:pPr>
                          <w:pStyle w:val="TableParagraph"/>
                          <w:spacing w:before="1"/>
                          <w:jc w:val="left"/>
                          <w:rPr>
                            <w:b/>
                            <w:sz w:val="18"/>
                          </w:rPr>
                        </w:pPr>
                      </w:p>
                      <w:p w:rsidR="001961F7" w:rsidRDefault="001961F7">
                        <w:pPr>
                          <w:pStyle w:val="TableParagraph"/>
                          <w:spacing w:before="1"/>
                          <w:ind w:right="52"/>
                          <w:rPr>
                            <w:b/>
                            <w:sz w:val="24"/>
                          </w:rPr>
                        </w:pPr>
                        <w:r>
                          <w:rPr>
                            <w:b/>
                            <w:sz w:val="24"/>
                          </w:rPr>
                          <w:t>2016</w:t>
                        </w:r>
                      </w:p>
                    </w:tc>
                  </w:tr>
                  <w:tr w:rsidR="001961F7">
                    <w:trPr>
                      <w:trHeight w:hRule="exact" w:val="314"/>
                    </w:trPr>
                    <w:tc>
                      <w:tcPr>
                        <w:tcW w:w="2451" w:type="dxa"/>
                      </w:tcPr>
                      <w:p w:rsidR="001961F7" w:rsidRDefault="001961F7">
                        <w:pPr>
                          <w:pStyle w:val="TableParagraph"/>
                          <w:spacing w:line="281" w:lineRule="exact"/>
                          <w:ind w:left="50"/>
                          <w:jc w:val="left"/>
                          <w:rPr>
                            <w:sz w:val="24"/>
                          </w:rPr>
                        </w:pPr>
                        <w:r>
                          <w:rPr>
                            <w:sz w:val="24"/>
                          </w:rPr>
                          <w:t>period</w:t>
                        </w:r>
                      </w:p>
                    </w:tc>
                    <w:tc>
                      <w:tcPr>
                        <w:tcW w:w="2652" w:type="dxa"/>
                      </w:tcPr>
                      <w:p w:rsidR="001961F7" w:rsidRDefault="001961F7">
                        <w:pPr>
                          <w:pStyle w:val="TableParagraph"/>
                          <w:tabs>
                            <w:tab w:val="left" w:pos="1133"/>
                          </w:tabs>
                          <w:spacing w:line="281" w:lineRule="exact"/>
                          <w:ind w:right="411"/>
                          <w:rPr>
                            <w:sz w:val="24"/>
                          </w:rPr>
                        </w:pPr>
                        <w:r>
                          <w:rPr>
                            <w:sz w:val="24"/>
                          </w:rPr>
                          <w:t>203</w:t>
                        </w:r>
                        <w:r>
                          <w:rPr>
                            <w:sz w:val="24"/>
                          </w:rPr>
                          <w:tab/>
                        </w:r>
                        <w:r>
                          <w:rPr>
                            <w:spacing w:val="-1"/>
                            <w:sz w:val="24"/>
                          </w:rPr>
                          <w:t>128</w:t>
                        </w:r>
                      </w:p>
                    </w:tc>
                    <w:tc>
                      <w:tcPr>
                        <w:tcW w:w="2784" w:type="dxa"/>
                      </w:tcPr>
                      <w:p w:rsidR="001961F7" w:rsidRDefault="001961F7"/>
                    </w:tc>
                    <w:tc>
                      <w:tcPr>
                        <w:tcW w:w="1351" w:type="dxa"/>
                      </w:tcPr>
                      <w:p w:rsidR="001961F7" w:rsidRDefault="001961F7">
                        <w:pPr>
                          <w:pStyle w:val="TableParagraph"/>
                          <w:spacing w:line="255" w:lineRule="exact"/>
                          <w:ind w:right="314"/>
                          <w:rPr>
                            <w:b/>
                            <w:sz w:val="24"/>
                          </w:rPr>
                        </w:pPr>
                        <w:r>
                          <w:rPr>
                            <w:b/>
                            <w:sz w:val="24"/>
                          </w:rPr>
                          <w:t>$000</w:t>
                        </w:r>
                      </w:p>
                    </w:tc>
                    <w:tc>
                      <w:tcPr>
                        <w:tcW w:w="868" w:type="dxa"/>
                      </w:tcPr>
                      <w:p w:rsidR="001961F7" w:rsidRDefault="001961F7">
                        <w:pPr>
                          <w:pStyle w:val="TableParagraph"/>
                          <w:spacing w:line="255" w:lineRule="exact"/>
                          <w:ind w:right="48"/>
                          <w:rPr>
                            <w:b/>
                            <w:sz w:val="24"/>
                          </w:rPr>
                        </w:pPr>
                        <w:r>
                          <w:rPr>
                            <w:b/>
                            <w:sz w:val="24"/>
                          </w:rPr>
                          <w:t>$000</w:t>
                        </w:r>
                      </w:p>
                    </w:tc>
                  </w:tr>
                  <w:tr w:rsidR="001961F7">
                    <w:trPr>
                      <w:trHeight w:hRule="exact" w:val="879"/>
                    </w:trPr>
                    <w:tc>
                      <w:tcPr>
                        <w:tcW w:w="2451" w:type="dxa"/>
                      </w:tcPr>
                      <w:p w:rsidR="001961F7" w:rsidRDefault="001961F7">
                        <w:pPr>
                          <w:pStyle w:val="TableParagraph"/>
                          <w:spacing w:before="12" w:line="288" w:lineRule="exact"/>
                          <w:ind w:left="50"/>
                          <w:jc w:val="left"/>
                          <w:rPr>
                            <w:sz w:val="24"/>
                          </w:rPr>
                        </w:pPr>
                        <w:r>
                          <w:rPr>
                            <w:sz w:val="24"/>
                          </w:rPr>
                          <w:t>More than 12 months after the end of the reporting period</w:t>
                        </w:r>
                      </w:p>
                    </w:tc>
                    <w:tc>
                      <w:tcPr>
                        <w:tcW w:w="2652" w:type="dxa"/>
                      </w:tcPr>
                      <w:p w:rsidR="001961F7" w:rsidRDefault="001961F7">
                        <w:pPr>
                          <w:pStyle w:val="TableParagraph"/>
                          <w:jc w:val="left"/>
                          <w:rPr>
                            <w:b/>
                            <w:sz w:val="24"/>
                          </w:rPr>
                        </w:pPr>
                      </w:p>
                      <w:p w:rsidR="001961F7" w:rsidRDefault="001961F7">
                        <w:pPr>
                          <w:pStyle w:val="TableParagraph"/>
                          <w:spacing w:before="4"/>
                          <w:jc w:val="left"/>
                          <w:rPr>
                            <w:b/>
                            <w:sz w:val="24"/>
                          </w:rPr>
                        </w:pPr>
                      </w:p>
                      <w:p w:rsidR="001961F7" w:rsidRDefault="001961F7">
                        <w:pPr>
                          <w:pStyle w:val="TableParagraph"/>
                          <w:tabs>
                            <w:tab w:val="left" w:pos="810"/>
                            <w:tab w:val="left" w:pos="1944"/>
                          </w:tabs>
                          <w:ind w:right="331"/>
                          <w:rPr>
                            <w:sz w:val="24"/>
                          </w:rPr>
                        </w:pPr>
                        <w:r>
                          <w:rPr>
                            <w:sz w:val="24"/>
                            <w:u w:val="single"/>
                          </w:rPr>
                          <w:t xml:space="preserve"> </w:t>
                        </w:r>
                        <w:r>
                          <w:rPr>
                            <w:sz w:val="24"/>
                            <w:u w:val="single"/>
                          </w:rPr>
                          <w:tab/>
                          <w:t>79</w:t>
                        </w:r>
                        <w:r>
                          <w:rPr>
                            <w:sz w:val="24"/>
                            <w:u w:val="single"/>
                          </w:rPr>
                          <w:tab/>
                          <w:t>47</w:t>
                        </w:r>
                        <w:r>
                          <w:rPr>
                            <w:spacing w:val="25"/>
                            <w:sz w:val="24"/>
                            <w:u w:val="single"/>
                          </w:rPr>
                          <w:t xml:space="preserve"> </w:t>
                        </w:r>
                      </w:p>
                    </w:tc>
                    <w:tc>
                      <w:tcPr>
                        <w:tcW w:w="2784" w:type="dxa"/>
                      </w:tcPr>
                      <w:p w:rsidR="001961F7" w:rsidRDefault="001961F7">
                        <w:pPr>
                          <w:pStyle w:val="TableParagraph"/>
                          <w:spacing w:line="235" w:lineRule="auto"/>
                          <w:ind w:left="333" w:right="89"/>
                          <w:jc w:val="left"/>
                          <w:rPr>
                            <w:sz w:val="24"/>
                          </w:rPr>
                        </w:pPr>
                        <w:r>
                          <w:rPr>
                            <w:sz w:val="24"/>
                          </w:rPr>
                          <w:t>Movements in each class of provisions during the period,</w:t>
                        </w:r>
                      </w:p>
                    </w:tc>
                    <w:tc>
                      <w:tcPr>
                        <w:tcW w:w="1351" w:type="dxa"/>
                      </w:tcPr>
                      <w:p w:rsidR="001961F7" w:rsidRDefault="001961F7"/>
                    </w:tc>
                    <w:tc>
                      <w:tcPr>
                        <w:tcW w:w="868" w:type="dxa"/>
                      </w:tcPr>
                      <w:p w:rsidR="001961F7" w:rsidRDefault="001961F7"/>
                    </w:tc>
                  </w:tr>
                </w:tbl>
                <w:p w:rsidR="001961F7" w:rsidRDefault="001961F7">
                  <w:pPr>
                    <w:pStyle w:val="BodyText"/>
                  </w:pPr>
                </w:p>
              </w:txbxContent>
            </v:textbox>
            <w10:wrap anchorx="page"/>
          </v:shape>
        </w:pict>
      </w:r>
      <w:r w:rsidR="002F5F5A">
        <w:t>Movements in other</w:t>
      </w:r>
      <w:r w:rsidR="002F5F5A">
        <w:rPr>
          <w:spacing w:val="-11"/>
        </w:rPr>
        <w:t xml:space="preserve"> </w:t>
      </w:r>
      <w:r w:rsidR="002F5F5A">
        <w:t>provisions</w:t>
      </w:r>
    </w:p>
    <w:p w:rsidR="00BB37A1" w:rsidRDefault="0025192A">
      <w:pPr>
        <w:pStyle w:val="BodyText"/>
        <w:spacing w:line="256" w:lineRule="exact"/>
        <w:ind w:left="2235"/>
      </w:pPr>
      <w:r>
        <w:br w:type="column"/>
        <w:t xml:space="preserve">equity interest in the sub-department on </w:t>
      </w:r>
      <w:r w:rsidR="002F5F5A">
        <w:t>behalf</w:t>
      </w:r>
    </w:p>
    <w:p w:rsidR="00BB37A1" w:rsidRDefault="002F5F5A">
      <w:pPr>
        <w:pStyle w:val="BodyText"/>
        <w:spacing w:before="2" w:line="235" w:lineRule="auto"/>
        <w:ind w:left="2235" w:right="588"/>
      </w:pPr>
      <w:r>
        <w:t>of the community. Equity represents the residual interest in the net assets of the sub-department.</w:t>
      </w:r>
    </w:p>
    <w:p w:rsidR="00BB37A1" w:rsidRDefault="002F5F5A">
      <w:pPr>
        <w:pStyle w:val="Heading5"/>
        <w:spacing w:before="158"/>
        <w:ind w:left="2235"/>
      </w:pPr>
      <w:r>
        <w:t>Accumulated surplus/(deficit)</w:t>
      </w:r>
    </w:p>
    <w:p w:rsidR="00BB37A1" w:rsidRDefault="00BB37A1">
      <w:pPr>
        <w:sectPr w:rsidR="00BB37A1">
          <w:type w:val="continuous"/>
          <w:pgSz w:w="16840" w:h="11910" w:orient="landscape"/>
          <w:pgMar w:top="680" w:right="0" w:bottom="0" w:left="0" w:header="720" w:footer="720" w:gutter="0"/>
          <w:cols w:num="4" w:space="720" w:equalWidth="0">
            <w:col w:w="4191" w:space="40"/>
            <w:col w:w="1094" w:space="40"/>
            <w:col w:w="3812" w:space="40"/>
            <w:col w:w="7623"/>
          </w:cols>
        </w:sectPr>
      </w:pPr>
    </w:p>
    <w:p w:rsidR="00BB37A1" w:rsidRDefault="00BB37A1">
      <w:pPr>
        <w:pStyle w:val="BodyText"/>
        <w:rPr>
          <w:b/>
        </w:rPr>
      </w:pPr>
    </w:p>
    <w:p w:rsidR="00BB37A1" w:rsidRDefault="00BB37A1">
      <w:pPr>
        <w:pStyle w:val="BodyText"/>
        <w:spacing w:before="3"/>
        <w:rPr>
          <w:b/>
          <w:sz w:val="35"/>
        </w:rPr>
      </w:pPr>
    </w:p>
    <w:p w:rsidR="00BB37A1" w:rsidRDefault="002F5F5A">
      <w:pPr>
        <w:pStyle w:val="BodyText"/>
        <w:jc w:val="right"/>
      </w:pPr>
      <w:r>
        <w:t>Balance at start of</w:t>
      </w:r>
    </w:p>
    <w:p w:rsidR="00BB37A1" w:rsidRDefault="002F5F5A">
      <w:pPr>
        <w:pStyle w:val="Heading5"/>
        <w:spacing w:before="103" w:line="286" w:lineRule="exact"/>
        <w:ind w:left="0" w:right="10"/>
        <w:jc w:val="right"/>
      </w:pPr>
      <w:r>
        <w:rPr>
          <w:b w:val="0"/>
        </w:rPr>
        <w:br w:type="column"/>
      </w:r>
      <w:r>
        <w:t>2017</w:t>
      </w:r>
    </w:p>
    <w:p w:rsidR="00BB37A1" w:rsidRDefault="002F5F5A">
      <w:pPr>
        <w:spacing w:line="286" w:lineRule="exact"/>
        <w:jc w:val="right"/>
        <w:rPr>
          <w:b/>
          <w:sz w:val="24"/>
        </w:rPr>
      </w:pPr>
      <w:r>
        <w:rPr>
          <w:b/>
          <w:sz w:val="24"/>
        </w:rPr>
        <w:t>$000</w:t>
      </w:r>
    </w:p>
    <w:p w:rsidR="00BB37A1" w:rsidRDefault="002F5F5A">
      <w:pPr>
        <w:spacing w:before="103" w:line="286" w:lineRule="exact"/>
        <w:ind w:left="611"/>
        <w:rPr>
          <w:b/>
          <w:sz w:val="24"/>
        </w:rPr>
      </w:pPr>
      <w:r>
        <w:br w:type="column"/>
      </w:r>
      <w:r>
        <w:rPr>
          <w:b/>
          <w:sz w:val="24"/>
        </w:rPr>
        <w:t>2016</w:t>
      </w:r>
    </w:p>
    <w:p w:rsidR="00BB37A1" w:rsidRDefault="002F5F5A">
      <w:pPr>
        <w:spacing w:line="286" w:lineRule="exact"/>
        <w:ind w:left="592"/>
        <w:rPr>
          <w:b/>
          <w:sz w:val="24"/>
        </w:rPr>
      </w:pPr>
      <w:r>
        <w:rPr>
          <w:b/>
          <w:sz w:val="24"/>
        </w:rPr>
        <w:t>$000</w:t>
      </w:r>
    </w:p>
    <w:p w:rsidR="00BB37A1" w:rsidRDefault="00BB37A1">
      <w:pPr>
        <w:spacing w:line="286" w:lineRule="exact"/>
        <w:rPr>
          <w:sz w:val="24"/>
        </w:rPr>
        <w:sectPr w:rsidR="00BB37A1">
          <w:type w:val="continuous"/>
          <w:pgSz w:w="16840" w:h="11910" w:orient="landscape"/>
          <w:pgMar w:top="680" w:right="0" w:bottom="0" w:left="0" w:header="720" w:footer="720" w:gutter="0"/>
          <w:cols w:num="3" w:space="720" w:equalWidth="0">
            <w:col w:w="13218" w:space="40"/>
            <w:col w:w="1681" w:space="40"/>
            <w:col w:w="1861"/>
          </w:cols>
        </w:sectPr>
      </w:pPr>
    </w:p>
    <w:p w:rsidR="00BB37A1" w:rsidRDefault="002F5F5A">
      <w:pPr>
        <w:tabs>
          <w:tab w:val="left" w:pos="3821"/>
          <w:tab w:val="left" w:pos="4954"/>
        </w:tabs>
        <w:spacing w:before="191"/>
        <w:ind w:left="3132"/>
        <w:rPr>
          <w:b/>
          <w:sz w:val="24"/>
        </w:rPr>
      </w:pPr>
      <w:r>
        <w:rPr>
          <w:rFonts w:ascii="Times New Roman"/>
          <w:sz w:val="24"/>
          <w:u w:val="single"/>
        </w:rPr>
        <w:t xml:space="preserve"> </w:t>
      </w:r>
      <w:r>
        <w:rPr>
          <w:rFonts w:ascii="Times New Roman"/>
          <w:sz w:val="24"/>
          <w:u w:val="single"/>
        </w:rPr>
        <w:tab/>
      </w:r>
      <w:r>
        <w:rPr>
          <w:b/>
          <w:sz w:val="24"/>
          <w:u w:val="single"/>
        </w:rPr>
        <w:t>282</w:t>
      </w:r>
      <w:r>
        <w:rPr>
          <w:b/>
          <w:sz w:val="24"/>
          <w:u w:val="single"/>
        </w:rPr>
        <w:tab/>
        <w:t>175</w:t>
      </w:r>
    </w:p>
    <w:p w:rsidR="00BB37A1" w:rsidRDefault="002F5F5A">
      <w:pPr>
        <w:pStyle w:val="ListParagraph"/>
        <w:numPr>
          <w:ilvl w:val="0"/>
          <w:numId w:val="25"/>
        </w:numPr>
        <w:tabs>
          <w:tab w:val="left" w:pos="991"/>
        </w:tabs>
        <w:spacing w:before="160" w:line="240" w:lineRule="exact"/>
        <w:ind w:left="680" w:firstLine="0"/>
        <w:jc w:val="both"/>
        <w:rPr>
          <w:sz w:val="20"/>
        </w:rPr>
      </w:pPr>
      <w:r>
        <w:rPr>
          <w:sz w:val="20"/>
        </w:rPr>
        <w:t>Long service leave liabilities have been classified as current where there is no unconditional right to defer settlement for at least 12 months after the end of the reporting</w:t>
      </w:r>
      <w:r>
        <w:rPr>
          <w:spacing w:val="-5"/>
          <w:sz w:val="20"/>
        </w:rPr>
        <w:t xml:space="preserve"> </w:t>
      </w:r>
      <w:r>
        <w:rPr>
          <w:sz w:val="20"/>
        </w:rPr>
        <w:t>period.</w:t>
      </w:r>
    </w:p>
    <w:p w:rsidR="00BB37A1" w:rsidRDefault="002F5F5A">
      <w:pPr>
        <w:spacing w:before="171" w:line="283" w:lineRule="auto"/>
        <w:ind w:left="680"/>
        <w:jc w:val="both"/>
        <w:rPr>
          <w:sz w:val="20"/>
        </w:rPr>
      </w:pPr>
      <w:r>
        <w:rPr>
          <w:sz w:val="20"/>
        </w:rPr>
        <w:t>Assessments indicate that actual settlement of the liabilities is expected to occur as follows:</w:t>
      </w:r>
    </w:p>
    <w:p w:rsidR="00BB37A1" w:rsidRDefault="002F5F5A">
      <w:pPr>
        <w:pStyle w:val="BodyText"/>
        <w:spacing w:before="111" w:line="288" w:lineRule="exact"/>
        <w:ind w:left="640" w:right="-7"/>
      </w:pPr>
      <w:r>
        <w:br w:type="column"/>
        <w:t>other than employee benefits, are set out below.</w:t>
      </w:r>
    </w:p>
    <w:p w:rsidR="00BB37A1" w:rsidRDefault="002F5F5A">
      <w:pPr>
        <w:pStyle w:val="BodyText"/>
        <w:spacing w:before="51" w:line="288" w:lineRule="exact"/>
        <w:ind w:left="640" w:right="-7"/>
      </w:pPr>
      <w:r>
        <w:rPr>
          <w:u w:val="single"/>
        </w:rPr>
        <w:t>Employment on-cost provision</w:t>
      </w:r>
    </w:p>
    <w:p w:rsidR="00BB37A1" w:rsidRDefault="002F5F5A">
      <w:pPr>
        <w:pStyle w:val="BodyText"/>
        <w:spacing w:before="53" w:line="290" w:lineRule="exact"/>
        <w:ind w:left="640"/>
      </w:pPr>
      <w:r>
        <w:t>Carrying amount at</w:t>
      </w:r>
    </w:p>
    <w:p w:rsidR="00BB37A1" w:rsidRDefault="002F5F5A">
      <w:pPr>
        <w:pStyle w:val="BodyText"/>
        <w:spacing w:line="290" w:lineRule="exact"/>
        <w:ind w:left="640"/>
      </w:pPr>
      <w:r>
        <w:t>start of period</w:t>
      </w:r>
    </w:p>
    <w:p w:rsidR="00BB37A1" w:rsidRDefault="002F5F5A">
      <w:pPr>
        <w:pStyle w:val="BodyText"/>
        <w:tabs>
          <w:tab w:val="left" w:pos="5677"/>
          <w:tab w:val="left" w:pos="7202"/>
        </w:tabs>
        <w:spacing w:line="288" w:lineRule="exact"/>
        <w:ind w:left="2706"/>
        <w:jc w:val="both"/>
      </w:pPr>
      <w:r>
        <w:br w:type="column"/>
        <w:t>period</w:t>
      </w:r>
      <w:r>
        <w:tab/>
        <w:t>(699)</w:t>
      </w:r>
      <w:r>
        <w:tab/>
        <w:t>–</w:t>
      </w:r>
    </w:p>
    <w:p w:rsidR="00BB37A1" w:rsidRDefault="002F5F5A">
      <w:pPr>
        <w:pStyle w:val="BodyText"/>
        <w:tabs>
          <w:tab w:val="left" w:pos="6811"/>
        </w:tabs>
        <w:spacing w:before="47"/>
        <w:ind w:left="2706"/>
        <w:jc w:val="both"/>
      </w:pPr>
      <w:r>
        <w:t>Result for the</w:t>
      </w:r>
      <w:r>
        <w:rPr>
          <w:spacing w:val="-2"/>
        </w:rPr>
        <w:t xml:space="preserve"> </w:t>
      </w:r>
      <w:r>
        <w:t xml:space="preserve">period               </w:t>
      </w:r>
      <w:r>
        <w:rPr>
          <w:spacing w:val="53"/>
        </w:rPr>
        <w:t xml:space="preserve"> </w:t>
      </w:r>
      <w:r>
        <w:rPr>
          <w:u w:val="single"/>
        </w:rPr>
        <w:t>2,139</w:t>
      </w:r>
      <w:r>
        <w:rPr>
          <w:u w:val="single"/>
        </w:rPr>
        <w:tab/>
        <w:t>(699)</w:t>
      </w:r>
      <w:r>
        <w:rPr>
          <w:spacing w:val="25"/>
          <w:u w:val="single"/>
        </w:rPr>
        <w:t xml:space="preserve"> </w:t>
      </w:r>
    </w:p>
    <w:p w:rsidR="00BB37A1" w:rsidRDefault="002F5F5A">
      <w:pPr>
        <w:pStyle w:val="BodyText"/>
        <w:spacing w:before="47" w:line="290" w:lineRule="exact"/>
        <w:ind w:left="2214" w:right="3202"/>
        <w:jc w:val="center"/>
      </w:pPr>
      <w:r>
        <w:t>Balance at end of</w:t>
      </w:r>
    </w:p>
    <w:p w:rsidR="00BB37A1" w:rsidRDefault="002F5F5A">
      <w:pPr>
        <w:tabs>
          <w:tab w:val="left" w:pos="5133"/>
          <w:tab w:val="left" w:pos="6807"/>
        </w:tabs>
        <w:spacing w:line="290" w:lineRule="exact"/>
        <w:ind w:left="2706"/>
        <w:jc w:val="both"/>
        <w:rPr>
          <w:b/>
          <w:sz w:val="24"/>
        </w:rPr>
      </w:pPr>
      <w:r>
        <w:rPr>
          <w:sz w:val="24"/>
        </w:rPr>
        <w:t>period</w:t>
      </w:r>
      <w:r>
        <w:rPr>
          <w:sz w:val="24"/>
        </w:rPr>
        <w:tab/>
      </w:r>
      <w:r>
        <w:rPr>
          <w:b/>
          <w:sz w:val="24"/>
          <w:u w:val="single"/>
        </w:rPr>
        <w:t>1,440</w:t>
      </w:r>
      <w:r>
        <w:rPr>
          <w:b/>
          <w:sz w:val="24"/>
          <w:u w:val="single"/>
        </w:rPr>
        <w:tab/>
        <w:t>(699)</w:t>
      </w:r>
    </w:p>
    <w:p w:rsidR="00BB37A1" w:rsidRDefault="002F5F5A">
      <w:pPr>
        <w:pStyle w:val="BodyText"/>
        <w:spacing w:before="47" w:line="290" w:lineRule="exact"/>
        <w:ind w:left="2440" w:right="3202"/>
        <w:jc w:val="center"/>
      </w:pPr>
      <w:r>
        <w:t>Total equity/(Equity</w:t>
      </w:r>
    </w:p>
    <w:p w:rsidR="00BB37A1" w:rsidRDefault="001961F7">
      <w:pPr>
        <w:tabs>
          <w:tab w:val="left" w:pos="1816"/>
          <w:tab w:val="left" w:pos="2706"/>
          <w:tab w:val="left" w:pos="5639"/>
          <w:tab w:val="left" w:pos="6807"/>
        </w:tabs>
        <w:spacing w:line="360" w:lineRule="exact"/>
        <w:ind w:left="680"/>
        <w:rPr>
          <w:b/>
          <w:sz w:val="24"/>
        </w:rPr>
      </w:pPr>
      <w:r>
        <w:pict>
          <v:group id="_x0000_s1255" style="position:absolute;left:0;text-align:left;margin-left:693.8pt;margin-top:15.95pt;width:113.75pt;height:.35pt;z-index:-251644416;mso-position-horizontal-relative:page" coordorigin="13876,319" coordsize="2275,7">
            <v:line id="_x0000_s1257" style="position:absolute" from="13880,323" to="15014,323" strokeweight=".1178mm"/>
            <v:line id="_x0000_s1256" style="position:absolute" from="15014,323" to="16147,323" strokeweight=".1178mm"/>
            <w10:wrap anchorx="page"/>
          </v:group>
        </w:pict>
      </w:r>
      <w:r w:rsidR="002F5F5A">
        <w:rPr>
          <w:position w:val="-6"/>
          <w:sz w:val="24"/>
        </w:rPr>
        <w:t>1</w:t>
      </w:r>
      <w:r w:rsidR="002F5F5A">
        <w:rPr>
          <w:position w:val="-6"/>
          <w:sz w:val="24"/>
        </w:rPr>
        <w:tab/>
        <w:t>–</w:t>
      </w:r>
      <w:r w:rsidR="002F5F5A">
        <w:rPr>
          <w:position w:val="-6"/>
          <w:sz w:val="24"/>
        </w:rPr>
        <w:tab/>
      </w:r>
      <w:r w:rsidR="002F5F5A">
        <w:rPr>
          <w:sz w:val="24"/>
        </w:rPr>
        <w:t>deficit) at end</w:t>
      </w:r>
      <w:r w:rsidR="002F5F5A">
        <w:rPr>
          <w:spacing w:val="-3"/>
          <w:sz w:val="24"/>
        </w:rPr>
        <w:t xml:space="preserve"> </w:t>
      </w:r>
      <w:r w:rsidR="002F5F5A">
        <w:rPr>
          <w:sz w:val="24"/>
        </w:rPr>
        <w:t>of</w:t>
      </w:r>
      <w:r w:rsidR="002F5F5A">
        <w:rPr>
          <w:spacing w:val="-1"/>
          <w:sz w:val="24"/>
        </w:rPr>
        <w:t xml:space="preserve"> </w:t>
      </w:r>
      <w:r w:rsidR="002F5F5A">
        <w:rPr>
          <w:sz w:val="24"/>
        </w:rPr>
        <w:t>period</w:t>
      </w:r>
      <w:r w:rsidR="002F5F5A">
        <w:rPr>
          <w:rFonts w:ascii="Times New Roman" w:hAnsi="Times New Roman"/>
          <w:sz w:val="24"/>
          <w:u w:val="single"/>
        </w:rPr>
        <w:t xml:space="preserve"> </w:t>
      </w:r>
      <w:r w:rsidR="002F5F5A">
        <w:rPr>
          <w:rFonts w:ascii="Times New Roman" w:hAnsi="Times New Roman"/>
          <w:sz w:val="24"/>
          <w:u w:val="single"/>
        </w:rPr>
        <w:tab/>
      </w:r>
      <w:r w:rsidR="002F5F5A">
        <w:rPr>
          <w:b/>
          <w:sz w:val="24"/>
          <w:u w:val="single"/>
        </w:rPr>
        <w:t>1,440</w:t>
      </w:r>
      <w:r w:rsidR="002F5F5A">
        <w:rPr>
          <w:b/>
          <w:sz w:val="24"/>
          <w:u w:val="single"/>
        </w:rPr>
        <w:tab/>
        <w:t>(699)</w:t>
      </w:r>
    </w:p>
    <w:p w:rsidR="00BB37A1" w:rsidRDefault="001961F7">
      <w:pPr>
        <w:pStyle w:val="Heading3"/>
        <w:spacing w:before="128" w:line="360" w:lineRule="exact"/>
        <w:ind w:left="2706" w:right="966"/>
      </w:pPr>
      <w:r>
        <w:pict>
          <v:shape id="_x0000_s1254" type="#_x0000_t202" style="position:absolute;left:0;text-align:left;margin-left:31.5pt;margin-top:19pt;width:505.1pt;height:103.6pt;z-index:251632128;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29"/>
                    <w:gridCol w:w="1148"/>
                    <w:gridCol w:w="1188"/>
                    <w:gridCol w:w="3123"/>
                    <w:gridCol w:w="1235"/>
                    <w:gridCol w:w="678"/>
                  </w:tblGrid>
                  <w:tr w:rsidR="001961F7">
                    <w:trPr>
                      <w:trHeight w:hRule="exact" w:val="246"/>
                    </w:trPr>
                    <w:tc>
                      <w:tcPr>
                        <w:tcW w:w="5065" w:type="dxa"/>
                        <w:gridSpan w:val="3"/>
                      </w:tcPr>
                      <w:p w:rsidR="001961F7" w:rsidRDefault="001961F7"/>
                    </w:tc>
                    <w:tc>
                      <w:tcPr>
                        <w:tcW w:w="3123" w:type="dxa"/>
                      </w:tcPr>
                      <w:p w:rsidR="001961F7" w:rsidRDefault="001961F7">
                        <w:pPr>
                          <w:pStyle w:val="TableParagraph"/>
                          <w:spacing w:line="244" w:lineRule="exact"/>
                          <w:ind w:left="370"/>
                          <w:jc w:val="left"/>
                          <w:rPr>
                            <w:sz w:val="24"/>
                          </w:rPr>
                        </w:pPr>
                        <w:r>
                          <w:rPr>
                            <w:sz w:val="24"/>
                          </w:rPr>
                          <w:t>Additional/(reversals</w:t>
                        </w:r>
                      </w:p>
                    </w:tc>
                    <w:tc>
                      <w:tcPr>
                        <w:tcW w:w="1235" w:type="dxa"/>
                      </w:tcPr>
                      <w:p w:rsidR="001961F7" w:rsidRDefault="001961F7">
                        <w:pPr>
                          <w:pStyle w:val="TableParagraph"/>
                          <w:spacing w:line="244" w:lineRule="exact"/>
                          <w:ind w:right="504"/>
                          <w:rPr>
                            <w:sz w:val="24"/>
                          </w:rPr>
                        </w:pPr>
                        <w:r>
                          <w:rPr>
                            <w:sz w:val="24"/>
                          </w:rPr>
                          <w:t>1</w:t>
                        </w:r>
                      </w:p>
                    </w:tc>
                    <w:tc>
                      <w:tcPr>
                        <w:tcW w:w="678" w:type="dxa"/>
                      </w:tcPr>
                      <w:p w:rsidR="001961F7" w:rsidRDefault="001961F7">
                        <w:pPr>
                          <w:pStyle w:val="TableParagraph"/>
                          <w:spacing w:line="244" w:lineRule="exact"/>
                          <w:ind w:right="48"/>
                          <w:rPr>
                            <w:sz w:val="24"/>
                          </w:rPr>
                        </w:pPr>
                        <w:r>
                          <w:rPr>
                            <w:sz w:val="24"/>
                          </w:rPr>
                          <w:t>1</w:t>
                        </w:r>
                      </w:p>
                    </w:tc>
                  </w:tr>
                  <w:tr w:rsidR="001961F7">
                    <w:trPr>
                      <w:trHeight w:hRule="exact" w:val="284"/>
                    </w:trPr>
                    <w:tc>
                      <w:tcPr>
                        <w:tcW w:w="2729" w:type="dxa"/>
                      </w:tcPr>
                      <w:p w:rsidR="001961F7" w:rsidRDefault="001961F7"/>
                    </w:tc>
                    <w:tc>
                      <w:tcPr>
                        <w:tcW w:w="1148" w:type="dxa"/>
                      </w:tcPr>
                      <w:p w:rsidR="001961F7" w:rsidRDefault="001961F7">
                        <w:pPr>
                          <w:pStyle w:val="TableParagraph"/>
                          <w:spacing w:line="250" w:lineRule="exact"/>
                          <w:ind w:right="327"/>
                          <w:rPr>
                            <w:b/>
                            <w:sz w:val="24"/>
                          </w:rPr>
                        </w:pPr>
                        <w:r>
                          <w:rPr>
                            <w:b/>
                            <w:sz w:val="24"/>
                          </w:rPr>
                          <w:t>2017</w:t>
                        </w:r>
                      </w:p>
                    </w:tc>
                    <w:tc>
                      <w:tcPr>
                        <w:tcW w:w="1188" w:type="dxa"/>
                      </w:tcPr>
                      <w:p w:rsidR="001961F7" w:rsidRDefault="001961F7">
                        <w:pPr>
                          <w:pStyle w:val="TableParagraph"/>
                          <w:spacing w:line="250" w:lineRule="exact"/>
                          <w:ind w:right="373"/>
                          <w:rPr>
                            <w:b/>
                            <w:sz w:val="24"/>
                          </w:rPr>
                        </w:pPr>
                        <w:r>
                          <w:rPr>
                            <w:b/>
                            <w:sz w:val="24"/>
                          </w:rPr>
                          <w:t>2016</w:t>
                        </w:r>
                      </w:p>
                    </w:tc>
                    <w:tc>
                      <w:tcPr>
                        <w:tcW w:w="3123" w:type="dxa"/>
                      </w:tcPr>
                      <w:p w:rsidR="001961F7" w:rsidRDefault="001961F7">
                        <w:pPr>
                          <w:pStyle w:val="TableParagraph"/>
                          <w:spacing w:line="287" w:lineRule="exact"/>
                          <w:ind w:left="370"/>
                          <w:jc w:val="left"/>
                          <w:rPr>
                            <w:sz w:val="24"/>
                          </w:rPr>
                        </w:pPr>
                        <w:r>
                          <w:rPr>
                            <w:sz w:val="24"/>
                          </w:rPr>
                          <w:t>of) provisions</w:t>
                        </w:r>
                      </w:p>
                    </w:tc>
                    <w:tc>
                      <w:tcPr>
                        <w:tcW w:w="1235" w:type="dxa"/>
                      </w:tcPr>
                      <w:p w:rsidR="001961F7" w:rsidRDefault="001961F7"/>
                    </w:tc>
                    <w:tc>
                      <w:tcPr>
                        <w:tcW w:w="678" w:type="dxa"/>
                      </w:tcPr>
                      <w:p w:rsidR="001961F7" w:rsidRDefault="001961F7"/>
                    </w:tc>
                  </w:tr>
                  <w:tr w:rsidR="001961F7">
                    <w:trPr>
                      <w:trHeight w:hRule="exact" w:val="314"/>
                    </w:trPr>
                    <w:tc>
                      <w:tcPr>
                        <w:tcW w:w="2729" w:type="dxa"/>
                      </w:tcPr>
                      <w:p w:rsidR="001961F7" w:rsidRDefault="001961F7"/>
                    </w:tc>
                    <w:tc>
                      <w:tcPr>
                        <w:tcW w:w="1148" w:type="dxa"/>
                      </w:tcPr>
                      <w:p w:rsidR="001961F7" w:rsidRDefault="001961F7">
                        <w:pPr>
                          <w:pStyle w:val="TableParagraph"/>
                          <w:spacing w:line="246" w:lineRule="exact"/>
                          <w:ind w:right="314"/>
                          <w:rPr>
                            <w:b/>
                            <w:sz w:val="24"/>
                          </w:rPr>
                        </w:pPr>
                        <w:r>
                          <w:rPr>
                            <w:b/>
                            <w:sz w:val="24"/>
                          </w:rPr>
                          <w:t>$000</w:t>
                        </w:r>
                      </w:p>
                    </w:tc>
                    <w:tc>
                      <w:tcPr>
                        <w:tcW w:w="1188" w:type="dxa"/>
                      </w:tcPr>
                      <w:p w:rsidR="001961F7" w:rsidRDefault="001961F7">
                        <w:pPr>
                          <w:pStyle w:val="TableParagraph"/>
                          <w:spacing w:line="246" w:lineRule="exact"/>
                          <w:ind w:right="368"/>
                          <w:rPr>
                            <w:b/>
                            <w:sz w:val="24"/>
                          </w:rPr>
                        </w:pPr>
                        <w:r>
                          <w:rPr>
                            <w:b/>
                            <w:sz w:val="24"/>
                          </w:rPr>
                          <w:t>$000</w:t>
                        </w:r>
                      </w:p>
                    </w:tc>
                    <w:tc>
                      <w:tcPr>
                        <w:tcW w:w="3123" w:type="dxa"/>
                      </w:tcPr>
                      <w:p w:rsidR="001961F7" w:rsidRDefault="001961F7">
                        <w:pPr>
                          <w:pStyle w:val="TableParagraph"/>
                          <w:spacing w:line="291" w:lineRule="exact"/>
                          <w:ind w:left="370"/>
                          <w:jc w:val="left"/>
                          <w:rPr>
                            <w:sz w:val="24"/>
                          </w:rPr>
                        </w:pPr>
                        <w:r>
                          <w:rPr>
                            <w:sz w:val="24"/>
                          </w:rPr>
                          <w:t>recognised</w:t>
                        </w:r>
                      </w:p>
                    </w:tc>
                    <w:tc>
                      <w:tcPr>
                        <w:tcW w:w="1235" w:type="dxa"/>
                      </w:tcPr>
                      <w:p w:rsidR="001961F7" w:rsidRDefault="001961F7"/>
                    </w:tc>
                    <w:tc>
                      <w:tcPr>
                        <w:tcW w:w="678" w:type="dxa"/>
                      </w:tcPr>
                      <w:p w:rsidR="001961F7" w:rsidRDefault="001961F7"/>
                    </w:tc>
                  </w:tr>
                  <w:tr w:rsidR="001961F7">
                    <w:trPr>
                      <w:trHeight w:hRule="exact" w:val="916"/>
                    </w:trPr>
                    <w:tc>
                      <w:tcPr>
                        <w:tcW w:w="2729" w:type="dxa"/>
                      </w:tcPr>
                      <w:p w:rsidR="001961F7" w:rsidRDefault="001961F7">
                        <w:pPr>
                          <w:pStyle w:val="TableParagraph"/>
                          <w:spacing w:line="270" w:lineRule="exact"/>
                          <w:ind w:left="50"/>
                          <w:jc w:val="left"/>
                          <w:rPr>
                            <w:sz w:val="24"/>
                          </w:rPr>
                        </w:pPr>
                        <w:r>
                          <w:rPr>
                            <w:sz w:val="24"/>
                          </w:rPr>
                          <w:t>Within 12 months of</w:t>
                        </w:r>
                      </w:p>
                      <w:p w:rsidR="001961F7" w:rsidRDefault="001961F7">
                        <w:pPr>
                          <w:pStyle w:val="TableParagraph"/>
                          <w:spacing w:before="2" w:line="235" w:lineRule="auto"/>
                          <w:ind w:left="50"/>
                          <w:jc w:val="left"/>
                          <w:rPr>
                            <w:sz w:val="24"/>
                          </w:rPr>
                        </w:pPr>
                        <w:r>
                          <w:rPr>
                            <w:sz w:val="24"/>
                          </w:rPr>
                          <w:t>the end of the reporting period</w:t>
                        </w:r>
                      </w:p>
                    </w:tc>
                    <w:tc>
                      <w:tcPr>
                        <w:tcW w:w="1148" w:type="dxa"/>
                      </w:tcPr>
                      <w:p w:rsidR="001961F7" w:rsidRDefault="001961F7">
                        <w:pPr>
                          <w:pStyle w:val="TableParagraph"/>
                          <w:jc w:val="left"/>
                          <w:rPr>
                            <w:b/>
                            <w:sz w:val="24"/>
                          </w:rPr>
                        </w:pPr>
                      </w:p>
                      <w:p w:rsidR="001961F7" w:rsidRDefault="001961F7">
                        <w:pPr>
                          <w:pStyle w:val="TableParagraph"/>
                          <w:spacing w:before="6"/>
                          <w:jc w:val="left"/>
                          <w:rPr>
                            <w:b/>
                            <w:sz w:val="21"/>
                          </w:rPr>
                        </w:pPr>
                      </w:p>
                      <w:p w:rsidR="001961F7" w:rsidRDefault="001961F7">
                        <w:pPr>
                          <w:pStyle w:val="TableParagraph"/>
                          <w:ind w:right="318"/>
                          <w:rPr>
                            <w:sz w:val="24"/>
                          </w:rPr>
                        </w:pPr>
                        <w:r>
                          <w:rPr>
                            <w:sz w:val="24"/>
                          </w:rPr>
                          <w:t>251</w:t>
                        </w:r>
                      </w:p>
                    </w:tc>
                    <w:tc>
                      <w:tcPr>
                        <w:tcW w:w="1188" w:type="dxa"/>
                      </w:tcPr>
                      <w:p w:rsidR="001961F7" w:rsidRDefault="001961F7">
                        <w:pPr>
                          <w:pStyle w:val="TableParagraph"/>
                          <w:jc w:val="left"/>
                          <w:rPr>
                            <w:b/>
                            <w:sz w:val="24"/>
                          </w:rPr>
                        </w:pPr>
                      </w:p>
                      <w:p w:rsidR="001961F7" w:rsidRDefault="001961F7">
                        <w:pPr>
                          <w:pStyle w:val="TableParagraph"/>
                          <w:spacing w:before="6"/>
                          <w:jc w:val="left"/>
                          <w:rPr>
                            <w:b/>
                            <w:sz w:val="21"/>
                          </w:rPr>
                        </w:pPr>
                      </w:p>
                      <w:p w:rsidR="001961F7" w:rsidRDefault="001961F7">
                        <w:pPr>
                          <w:pStyle w:val="TableParagraph"/>
                          <w:ind w:right="373"/>
                          <w:rPr>
                            <w:sz w:val="24"/>
                          </w:rPr>
                        </w:pPr>
                        <w:r>
                          <w:rPr>
                            <w:sz w:val="24"/>
                          </w:rPr>
                          <w:t>96</w:t>
                        </w:r>
                      </w:p>
                    </w:tc>
                    <w:tc>
                      <w:tcPr>
                        <w:tcW w:w="3123" w:type="dxa"/>
                      </w:tcPr>
                      <w:p w:rsidR="001961F7" w:rsidRDefault="001961F7">
                        <w:pPr>
                          <w:pStyle w:val="TableParagraph"/>
                          <w:spacing w:before="21" w:line="288" w:lineRule="exact"/>
                          <w:ind w:left="370" w:right="293"/>
                          <w:jc w:val="left"/>
                          <w:rPr>
                            <w:sz w:val="24"/>
                          </w:rPr>
                        </w:pPr>
                        <w:r>
                          <w:rPr>
                            <w:sz w:val="24"/>
                          </w:rPr>
                          <w:t>Payments/other sacrifices of economic benefits</w:t>
                        </w:r>
                      </w:p>
                    </w:tc>
                    <w:tc>
                      <w:tcPr>
                        <w:tcW w:w="1235" w:type="dxa"/>
                      </w:tcPr>
                      <w:p w:rsidR="001961F7" w:rsidRDefault="001961F7">
                        <w:pPr>
                          <w:pStyle w:val="TableParagraph"/>
                          <w:spacing w:before="23"/>
                          <w:ind w:right="504"/>
                          <w:rPr>
                            <w:sz w:val="24"/>
                          </w:rPr>
                        </w:pPr>
                        <w:r>
                          <w:rPr>
                            <w:sz w:val="24"/>
                          </w:rPr>
                          <w:t>–</w:t>
                        </w:r>
                      </w:p>
                    </w:tc>
                    <w:tc>
                      <w:tcPr>
                        <w:tcW w:w="678" w:type="dxa"/>
                      </w:tcPr>
                      <w:p w:rsidR="001961F7" w:rsidRDefault="001961F7">
                        <w:pPr>
                          <w:pStyle w:val="TableParagraph"/>
                          <w:spacing w:before="23"/>
                          <w:ind w:right="48"/>
                          <w:rPr>
                            <w:sz w:val="24"/>
                          </w:rPr>
                        </w:pPr>
                        <w:r>
                          <w:rPr>
                            <w:sz w:val="24"/>
                          </w:rPr>
                          <w:t>–</w:t>
                        </w:r>
                      </w:p>
                    </w:tc>
                  </w:tr>
                  <w:tr w:rsidR="001961F7">
                    <w:trPr>
                      <w:trHeight w:hRule="exact" w:val="312"/>
                    </w:trPr>
                    <w:tc>
                      <w:tcPr>
                        <w:tcW w:w="2729" w:type="dxa"/>
                      </w:tcPr>
                      <w:p w:rsidR="001961F7" w:rsidRDefault="001961F7">
                        <w:pPr>
                          <w:pStyle w:val="TableParagraph"/>
                          <w:spacing w:line="272" w:lineRule="exact"/>
                          <w:ind w:left="50"/>
                          <w:jc w:val="left"/>
                          <w:rPr>
                            <w:sz w:val="24"/>
                          </w:rPr>
                        </w:pPr>
                        <w:r>
                          <w:rPr>
                            <w:sz w:val="24"/>
                          </w:rPr>
                          <w:t>More than 12 months</w:t>
                        </w:r>
                      </w:p>
                    </w:tc>
                    <w:tc>
                      <w:tcPr>
                        <w:tcW w:w="1148" w:type="dxa"/>
                      </w:tcPr>
                      <w:p w:rsidR="001961F7" w:rsidRDefault="001961F7"/>
                    </w:tc>
                    <w:tc>
                      <w:tcPr>
                        <w:tcW w:w="1188" w:type="dxa"/>
                      </w:tcPr>
                      <w:p w:rsidR="001961F7" w:rsidRDefault="001961F7"/>
                    </w:tc>
                    <w:tc>
                      <w:tcPr>
                        <w:tcW w:w="3123" w:type="dxa"/>
                      </w:tcPr>
                      <w:p w:rsidR="001961F7" w:rsidRDefault="001961F7">
                        <w:pPr>
                          <w:pStyle w:val="TableParagraph"/>
                          <w:spacing w:before="23"/>
                          <w:ind w:left="370"/>
                          <w:jc w:val="left"/>
                          <w:rPr>
                            <w:sz w:val="24"/>
                          </w:rPr>
                        </w:pPr>
                        <w:r>
                          <w:rPr>
                            <w:sz w:val="24"/>
                          </w:rPr>
                          <w:t>Unwinding of the</w:t>
                        </w:r>
                      </w:p>
                    </w:tc>
                    <w:tc>
                      <w:tcPr>
                        <w:tcW w:w="1235" w:type="dxa"/>
                      </w:tcPr>
                      <w:p w:rsidR="001961F7" w:rsidRDefault="001961F7">
                        <w:pPr>
                          <w:pStyle w:val="TableParagraph"/>
                          <w:spacing w:before="23"/>
                          <w:ind w:right="504"/>
                          <w:rPr>
                            <w:sz w:val="24"/>
                          </w:rPr>
                        </w:pPr>
                        <w:r>
                          <w:rPr>
                            <w:sz w:val="24"/>
                          </w:rPr>
                          <w:t>–</w:t>
                        </w:r>
                      </w:p>
                    </w:tc>
                    <w:tc>
                      <w:tcPr>
                        <w:tcW w:w="678" w:type="dxa"/>
                      </w:tcPr>
                      <w:p w:rsidR="001961F7" w:rsidRDefault="001961F7">
                        <w:pPr>
                          <w:pStyle w:val="TableParagraph"/>
                          <w:spacing w:before="23"/>
                          <w:ind w:right="48"/>
                          <w:rPr>
                            <w:sz w:val="24"/>
                          </w:rPr>
                        </w:pPr>
                        <w:r>
                          <w:rPr>
                            <w:sz w:val="24"/>
                          </w:rPr>
                          <w:t>–</w:t>
                        </w:r>
                      </w:p>
                    </w:tc>
                  </w:tr>
                </w:tbl>
                <w:p w:rsidR="001961F7" w:rsidRDefault="001961F7">
                  <w:pPr>
                    <w:pStyle w:val="BodyText"/>
                  </w:pPr>
                </w:p>
              </w:txbxContent>
            </v:textbox>
            <w10:wrap anchorx="page"/>
          </v:shape>
        </w:pict>
      </w:r>
      <w:r w:rsidR="002F5F5A">
        <w:rPr>
          <w:color w:val="0081C6"/>
          <w:spacing w:val="-5"/>
        </w:rPr>
        <w:t xml:space="preserve">Note </w:t>
      </w:r>
      <w:r w:rsidR="002F5F5A">
        <w:rPr>
          <w:color w:val="0081C6"/>
          <w:spacing w:val="-7"/>
        </w:rPr>
        <w:t xml:space="preserve">19. </w:t>
      </w:r>
      <w:r w:rsidR="002F5F5A">
        <w:rPr>
          <w:color w:val="0081C6"/>
          <w:spacing w:val="-6"/>
        </w:rPr>
        <w:t xml:space="preserve">Notes </w:t>
      </w:r>
      <w:r w:rsidR="002F5F5A">
        <w:rPr>
          <w:color w:val="0081C6"/>
          <w:spacing w:val="-4"/>
        </w:rPr>
        <w:t xml:space="preserve">to </w:t>
      </w:r>
      <w:r w:rsidR="002F5F5A">
        <w:rPr>
          <w:color w:val="0081C6"/>
          <w:spacing w:val="-5"/>
        </w:rPr>
        <w:t xml:space="preserve">the </w:t>
      </w:r>
      <w:r w:rsidR="002F5F5A">
        <w:rPr>
          <w:color w:val="0081C6"/>
          <w:spacing w:val="-6"/>
        </w:rPr>
        <w:t xml:space="preserve">Statement </w:t>
      </w:r>
      <w:r w:rsidR="002F5F5A">
        <w:rPr>
          <w:color w:val="0081C6"/>
          <w:spacing w:val="-3"/>
        </w:rPr>
        <w:t xml:space="preserve">of </w:t>
      </w:r>
      <w:r w:rsidR="002F5F5A">
        <w:rPr>
          <w:color w:val="0081C6"/>
          <w:spacing w:val="-4"/>
        </w:rPr>
        <w:t xml:space="preserve">Cash </w:t>
      </w:r>
      <w:r w:rsidR="002F5F5A">
        <w:rPr>
          <w:color w:val="0081C6"/>
          <w:spacing w:val="-6"/>
        </w:rPr>
        <w:t>Flows</w:t>
      </w:r>
    </w:p>
    <w:p w:rsidR="00BB37A1" w:rsidRDefault="002F5F5A">
      <w:pPr>
        <w:pStyle w:val="Heading5"/>
        <w:spacing w:before="93"/>
        <w:ind w:left="2674" w:right="3192"/>
        <w:jc w:val="center"/>
      </w:pPr>
      <w:r>
        <w:t>Reconciliation of cash</w:t>
      </w:r>
    </w:p>
    <w:p w:rsidR="00BB37A1" w:rsidRDefault="002F5F5A">
      <w:pPr>
        <w:pStyle w:val="BodyText"/>
        <w:spacing w:before="50" w:line="288" w:lineRule="exact"/>
        <w:ind w:left="2706" w:right="678"/>
        <w:jc w:val="both"/>
      </w:pPr>
      <w:r>
        <w:t>Cash</w:t>
      </w:r>
      <w:r>
        <w:rPr>
          <w:spacing w:val="-9"/>
        </w:rPr>
        <w:t xml:space="preserve"> </w:t>
      </w:r>
      <w:r>
        <w:t>at</w:t>
      </w:r>
      <w:r>
        <w:rPr>
          <w:spacing w:val="-9"/>
        </w:rPr>
        <w:t xml:space="preserve"> </w:t>
      </w:r>
      <w:r>
        <w:t>the</w:t>
      </w:r>
      <w:r>
        <w:rPr>
          <w:spacing w:val="-9"/>
        </w:rPr>
        <w:t xml:space="preserve"> </w:t>
      </w:r>
      <w:r>
        <w:t>end</w:t>
      </w:r>
      <w:r>
        <w:rPr>
          <w:spacing w:val="-9"/>
        </w:rPr>
        <w:t xml:space="preserve"> </w:t>
      </w:r>
      <w:r>
        <w:t>of</w:t>
      </w:r>
      <w:r>
        <w:rPr>
          <w:spacing w:val="-9"/>
        </w:rPr>
        <w:t xml:space="preserve"> </w:t>
      </w:r>
      <w:r>
        <w:t>the</w:t>
      </w:r>
      <w:r>
        <w:rPr>
          <w:spacing w:val="-9"/>
        </w:rPr>
        <w:t xml:space="preserve"> </w:t>
      </w:r>
      <w:r>
        <w:t>reporting</w:t>
      </w:r>
      <w:r>
        <w:rPr>
          <w:spacing w:val="-9"/>
        </w:rPr>
        <w:t xml:space="preserve"> </w:t>
      </w:r>
      <w:r>
        <w:t>period</w:t>
      </w:r>
      <w:r>
        <w:rPr>
          <w:spacing w:val="-9"/>
        </w:rPr>
        <w:t xml:space="preserve"> </w:t>
      </w:r>
      <w:r>
        <w:t>as</w:t>
      </w:r>
      <w:r>
        <w:rPr>
          <w:spacing w:val="-9"/>
        </w:rPr>
        <w:t xml:space="preserve"> </w:t>
      </w:r>
      <w:r>
        <w:t>shown in the Statement of Cash Flows is reconciled to the related items in the Statement of Financial Position as</w:t>
      </w:r>
      <w:r>
        <w:rPr>
          <w:spacing w:val="-17"/>
        </w:rPr>
        <w:t xml:space="preserve"> </w:t>
      </w:r>
      <w:r>
        <w:t>follows:</w:t>
      </w:r>
    </w:p>
    <w:p w:rsidR="00BB37A1" w:rsidRDefault="00BB37A1">
      <w:pPr>
        <w:spacing w:line="288" w:lineRule="exact"/>
        <w:jc w:val="both"/>
        <w:sectPr w:rsidR="00BB37A1">
          <w:type w:val="continuous"/>
          <w:pgSz w:w="16840" w:h="11910" w:orient="landscape"/>
          <w:pgMar w:top="680" w:right="0" w:bottom="0" w:left="0" w:header="720" w:footer="720" w:gutter="0"/>
          <w:cols w:num="3" w:space="720" w:equalWidth="0">
            <w:col w:w="5386" w:space="40"/>
            <w:col w:w="2712" w:space="608"/>
            <w:col w:w="8094"/>
          </w:cols>
        </w:sectPr>
      </w:pPr>
    </w:p>
    <w:p w:rsidR="00BB37A1" w:rsidRDefault="002F5F5A">
      <w:pPr>
        <w:pStyle w:val="BodyText"/>
        <w:spacing w:line="263" w:lineRule="exact"/>
        <w:ind w:left="680"/>
      </w:pPr>
      <w:r>
        <w:t>after the end of the</w:t>
      </w:r>
    </w:p>
    <w:p w:rsidR="00BB37A1" w:rsidRDefault="002F5F5A">
      <w:pPr>
        <w:pStyle w:val="BodyText"/>
        <w:tabs>
          <w:tab w:val="left" w:pos="3132"/>
          <w:tab w:val="left" w:pos="3821"/>
          <w:tab w:val="left" w:pos="4954"/>
        </w:tabs>
        <w:spacing w:line="290" w:lineRule="exact"/>
        <w:ind w:left="680"/>
      </w:pPr>
      <w:r>
        <w:t>reporting</w:t>
      </w:r>
      <w:r>
        <w:rPr>
          <w:spacing w:val="-2"/>
        </w:rPr>
        <w:t xml:space="preserve"> </w:t>
      </w:r>
      <w:r>
        <w:t>period</w:t>
      </w:r>
      <w:r>
        <w:tab/>
      </w:r>
      <w:r>
        <w:rPr>
          <w:rFonts w:ascii="Times New Roman"/>
          <w:u w:val="single"/>
        </w:rPr>
        <w:t xml:space="preserve"> </w:t>
      </w:r>
      <w:r>
        <w:rPr>
          <w:rFonts w:ascii="Times New Roman"/>
          <w:u w:val="single"/>
        </w:rPr>
        <w:tab/>
      </w:r>
      <w:r>
        <w:rPr>
          <w:u w:val="single"/>
        </w:rPr>
        <w:t>453</w:t>
      </w:r>
      <w:r>
        <w:rPr>
          <w:u w:val="single"/>
        </w:rPr>
        <w:tab/>
        <w:t>270</w:t>
      </w:r>
      <w:r>
        <w:rPr>
          <w:spacing w:val="25"/>
          <w:u w:val="single"/>
        </w:rPr>
        <w:t xml:space="preserve"> </w:t>
      </w:r>
    </w:p>
    <w:p w:rsidR="00BB37A1" w:rsidRDefault="002F5F5A">
      <w:pPr>
        <w:tabs>
          <w:tab w:val="left" w:pos="3821"/>
          <w:tab w:val="left" w:pos="4954"/>
        </w:tabs>
        <w:spacing w:before="47"/>
        <w:ind w:left="3132"/>
        <w:rPr>
          <w:b/>
          <w:sz w:val="24"/>
        </w:rPr>
      </w:pPr>
      <w:r>
        <w:rPr>
          <w:rFonts w:ascii="Times New Roman"/>
          <w:sz w:val="24"/>
          <w:u w:val="single"/>
        </w:rPr>
        <w:t xml:space="preserve"> </w:t>
      </w:r>
      <w:r>
        <w:rPr>
          <w:rFonts w:ascii="Times New Roman"/>
          <w:sz w:val="24"/>
          <w:u w:val="single"/>
        </w:rPr>
        <w:tab/>
      </w:r>
      <w:r>
        <w:rPr>
          <w:b/>
          <w:sz w:val="24"/>
          <w:u w:val="single"/>
        </w:rPr>
        <w:t>704</w:t>
      </w:r>
      <w:r>
        <w:rPr>
          <w:b/>
          <w:sz w:val="24"/>
          <w:u w:val="single"/>
        </w:rPr>
        <w:tab/>
        <w:t>366</w:t>
      </w:r>
    </w:p>
    <w:p w:rsidR="00BB37A1" w:rsidRDefault="002F5F5A">
      <w:pPr>
        <w:pStyle w:val="BodyText"/>
        <w:tabs>
          <w:tab w:val="left" w:pos="2968"/>
          <w:tab w:val="left" w:pos="5321"/>
        </w:tabs>
        <w:spacing w:before="16"/>
        <w:ind w:left="626"/>
        <w:rPr>
          <w:rFonts w:ascii="Times New Roman"/>
        </w:rPr>
      </w:pPr>
      <w:r>
        <w:br w:type="column"/>
        <w:t>discount</w:t>
      </w:r>
      <w:r>
        <w:tab/>
      </w:r>
      <w:r>
        <w:rPr>
          <w:rFonts w:ascii="Times New Roman"/>
          <w:u w:val="single"/>
        </w:rPr>
        <w:t xml:space="preserve"> </w:t>
      </w:r>
      <w:r>
        <w:rPr>
          <w:rFonts w:ascii="Times New Roman"/>
          <w:u w:val="single"/>
        </w:rPr>
        <w:tab/>
      </w:r>
    </w:p>
    <w:p w:rsidR="00BB37A1" w:rsidRDefault="002F5F5A">
      <w:pPr>
        <w:pStyle w:val="Heading5"/>
        <w:spacing w:before="46" w:line="290" w:lineRule="exact"/>
        <w:ind w:left="626"/>
      </w:pPr>
      <w:r>
        <w:t>Carrying amount at</w:t>
      </w:r>
    </w:p>
    <w:p w:rsidR="00BB37A1" w:rsidRDefault="002F5F5A">
      <w:pPr>
        <w:tabs>
          <w:tab w:val="left" w:pos="2968"/>
          <w:tab w:val="left" w:pos="3986"/>
          <w:tab w:val="left" w:pos="5119"/>
        </w:tabs>
        <w:spacing w:line="290" w:lineRule="exact"/>
        <w:ind w:left="626"/>
        <w:rPr>
          <w:b/>
          <w:sz w:val="24"/>
        </w:rPr>
      </w:pPr>
      <w:r>
        <w:rPr>
          <w:b/>
          <w:sz w:val="24"/>
        </w:rPr>
        <w:t>end of period</w:t>
      </w:r>
      <w:r>
        <w:rPr>
          <w:b/>
          <w:sz w:val="24"/>
        </w:rPr>
        <w:tab/>
      </w:r>
      <w:r>
        <w:rPr>
          <w:rFonts w:ascii="Times New Roman"/>
          <w:sz w:val="24"/>
          <w:u w:val="single"/>
        </w:rPr>
        <w:t xml:space="preserve"> </w:t>
      </w:r>
      <w:r>
        <w:rPr>
          <w:rFonts w:ascii="Times New Roman"/>
          <w:sz w:val="24"/>
          <w:u w:val="single"/>
        </w:rPr>
        <w:tab/>
      </w:r>
      <w:r>
        <w:rPr>
          <w:b/>
          <w:sz w:val="24"/>
          <w:u w:val="single"/>
        </w:rPr>
        <w:t>2</w:t>
      </w:r>
      <w:r>
        <w:rPr>
          <w:b/>
          <w:sz w:val="24"/>
          <w:u w:val="single"/>
        </w:rPr>
        <w:tab/>
        <w:t>1</w:t>
      </w:r>
    </w:p>
    <w:p w:rsidR="00BB37A1" w:rsidRDefault="002F5F5A">
      <w:pPr>
        <w:pStyle w:val="BodyText"/>
        <w:rPr>
          <w:b/>
        </w:rPr>
      </w:pPr>
      <w:r>
        <w:br w:type="column"/>
      </w:r>
    </w:p>
    <w:p w:rsidR="00BB37A1" w:rsidRDefault="00BB37A1">
      <w:pPr>
        <w:pStyle w:val="BodyText"/>
        <w:rPr>
          <w:b/>
        </w:rPr>
      </w:pPr>
    </w:p>
    <w:p w:rsidR="00BB37A1" w:rsidRDefault="002F5F5A">
      <w:pPr>
        <w:pStyle w:val="BodyText"/>
        <w:spacing w:before="201"/>
        <w:ind w:left="650"/>
      </w:pPr>
      <w:r>
        <w:t>Cash and</w:t>
      </w:r>
      <w:r>
        <w:rPr>
          <w:spacing w:val="-3"/>
        </w:rPr>
        <w:t xml:space="preserve"> </w:t>
      </w:r>
      <w:r>
        <w:t>cash</w:t>
      </w:r>
    </w:p>
    <w:p w:rsidR="00BB37A1" w:rsidRDefault="002F5F5A">
      <w:pPr>
        <w:pStyle w:val="Heading5"/>
        <w:spacing w:before="167" w:line="286" w:lineRule="exact"/>
        <w:ind w:left="703"/>
      </w:pPr>
      <w:r>
        <w:rPr>
          <w:b w:val="0"/>
        </w:rPr>
        <w:br w:type="column"/>
      </w:r>
      <w:r>
        <w:rPr>
          <w:spacing w:val="-6"/>
        </w:rPr>
        <w:t>2017</w:t>
      </w:r>
    </w:p>
    <w:p w:rsidR="00BB37A1" w:rsidRDefault="002F5F5A">
      <w:pPr>
        <w:spacing w:line="286" w:lineRule="exact"/>
        <w:ind w:left="680"/>
        <w:rPr>
          <w:b/>
          <w:sz w:val="24"/>
        </w:rPr>
      </w:pPr>
      <w:r>
        <w:rPr>
          <w:b/>
          <w:sz w:val="24"/>
        </w:rPr>
        <w:t>$000</w:t>
      </w:r>
    </w:p>
    <w:p w:rsidR="00BB37A1" w:rsidRDefault="002F5F5A">
      <w:pPr>
        <w:spacing w:before="167" w:line="286" w:lineRule="exact"/>
        <w:ind w:left="611"/>
        <w:rPr>
          <w:b/>
          <w:sz w:val="24"/>
        </w:rPr>
      </w:pPr>
      <w:r>
        <w:br w:type="column"/>
      </w:r>
      <w:r>
        <w:rPr>
          <w:b/>
          <w:sz w:val="24"/>
        </w:rPr>
        <w:t>2016</w:t>
      </w:r>
    </w:p>
    <w:p w:rsidR="00BB37A1" w:rsidRDefault="002F5F5A">
      <w:pPr>
        <w:spacing w:line="286" w:lineRule="exact"/>
        <w:ind w:left="592"/>
        <w:rPr>
          <w:b/>
          <w:sz w:val="24"/>
        </w:rPr>
      </w:pPr>
      <w:r>
        <w:rPr>
          <w:b/>
          <w:sz w:val="24"/>
        </w:rPr>
        <w:t>$000</w:t>
      </w:r>
    </w:p>
    <w:p w:rsidR="00BB37A1" w:rsidRDefault="00BB37A1">
      <w:pPr>
        <w:spacing w:line="286" w:lineRule="exact"/>
        <w:rPr>
          <w:sz w:val="24"/>
        </w:rPr>
        <w:sectPr w:rsidR="00BB37A1">
          <w:type w:val="continuous"/>
          <w:pgSz w:w="16840" w:h="11910" w:orient="landscape"/>
          <w:pgMar w:top="680" w:right="0" w:bottom="0" w:left="0" w:header="720" w:footer="720" w:gutter="0"/>
          <w:cols w:num="5" w:space="720" w:equalWidth="0">
            <w:col w:w="5400" w:space="40"/>
            <w:col w:w="5322" w:space="40"/>
            <w:col w:w="2024" w:space="931"/>
            <w:col w:w="1182" w:space="40"/>
            <w:col w:w="1861"/>
          </w:cols>
        </w:sectPr>
      </w:pPr>
    </w:p>
    <w:p w:rsidR="00BB37A1" w:rsidRDefault="0025192A">
      <w:pPr>
        <w:pStyle w:val="ListParagraph"/>
        <w:numPr>
          <w:ilvl w:val="0"/>
          <w:numId w:val="25"/>
        </w:numPr>
        <w:tabs>
          <w:tab w:val="left" w:pos="1005"/>
        </w:tabs>
        <w:spacing w:before="0" w:line="217" w:lineRule="exact"/>
        <w:ind w:left="1004" w:hanging="324"/>
        <w:rPr>
          <w:sz w:val="20"/>
        </w:rPr>
      </w:pPr>
      <w:r>
        <w:rPr>
          <w:sz w:val="20"/>
        </w:rPr>
        <w:t>The settlement of annual and long</w:t>
      </w:r>
      <w:r w:rsidR="002F5F5A">
        <w:rPr>
          <w:sz w:val="20"/>
        </w:rPr>
        <w:t xml:space="preserve"> service    </w:t>
      </w:r>
      <w:r w:rsidR="002F5F5A">
        <w:rPr>
          <w:spacing w:val="41"/>
          <w:sz w:val="20"/>
        </w:rPr>
        <w:t xml:space="preserve"> </w:t>
      </w:r>
      <w:r w:rsidR="002F5F5A">
        <w:rPr>
          <w:sz w:val="20"/>
        </w:rPr>
        <w:t>leave</w:t>
      </w:r>
    </w:p>
    <w:p w:rsidR="00BB37A1" w:rsidRDefault="002F5F5A">
      <w:pPr>
        <w:spacing w:before="1" w:line="235" w:lineRule="auto"/>
        <w:ind w:left="680" w:right="-12"/>
        <w:rPr>
          <w:sz w:val="20"/>
        </w:rPr>
      </w:pPr>
      <w:r>
        <w:rPr>
          <w:sz w:val="20"/>
        </w:rPr>
        <w:t>liabilities gives rise to the p</w:t>
      </w:r>
      <w:r w:rsidR="0025192A">
        <w:rPr>
          <w:sz w:val="20"/>
        </w:rPr>
        <w:t>ayment of employment on- costs including workers’ compensation</w:t>
      </w:r>
      <w:r>
        <w:rPr>
          <w:sz w:val="20"/>
        </w:rPr>
        <w:t xml:space="preserve"> insurance.    The</w:t>
      </w:r>
    </w:p>
    <w:p w:rsidR="00BB37A1" w:rsidRDefault="002F5F5A">
      <w:pPr>
        <w:pStyle w:val="BodyText"/>
        <w:tabs>
          <w:tab w:val="left" w:pos="3108"/>
          <w:tab w:val="left" w:pos="3615"/>
          <w:tab w:val="left" w:pos="4930"/>
        </w:tabs>
        <w:spacing w:line="287" w:lineRule="exact"/>
        <w:ind w:left="680"/>
      </w:pPr>
      <w:r>
        <w:br w:type="column"/>
        <w:t>equivalents</w:t>
      </w:r>
      <w:r>
        <w:tab/>
      </w:r>
      <w:r>
        <w:rPr>
          <w:u w:val="single"/>
        </w:rPr>
        <w:t xml:space="preserve"> </w:t>
      </w:r>
      <w:r>
        <w:rPr>
          <w:u w:val="single"/>
        </w:rPr>
        <w:tab/>
        <w:t>5,177</w:t>
      </w:r>
      <w:r>
        <w:rPr>
          <w:u w:val="single"/>
        </w:rPr>
        <w:tab/>
        <w:t>581</w:t>
      </w:r>
      <w:r>
        <w:rPr>
          <w:spacing w:val="25"/>
          <w:u w:val="single"/>
        </w:rPr>
        <w:t xml:space="preserve"> </w:t>
      </w:r>
    </w:p>
    <w:p w:rsidR="00BB37A1" w:rsidRDefault="002F5F5A">
      <w:pPr>
        <w:pStyle w:val="Heading5"/>
        <w:tabs>
          <w:tab w:val="left" w:pos="3613"/>
          <w:tab w:val="left" w:pos="4930"/>
        </w:tabs>
        <w:spacing w:before="47"/>
        <w:ind w:left="3108"/>
      </w:pPr>
      <w:r>
        <w:rPr>
          <w:rFonts w:ascii="Times New Roman"/>
          <w:b w:val="0"/>
          <w:u w:val="single"/>
        </w:rPr>
        <w:t xml:space="preserve"> </w:t>
      </w:r>
      <w:r>
        <w:rPr>
          <w:rFonts w:ascii="Times New Roman"/>
          <w:b w:val="0"/>
          <w:u w:val="single"/>
        </w:rPr>
        <w:tab/>
      </w:r>
      <w:r>
        <w:rPr>
          <w:u w:val="single"/>
        </w:rPr>
        <w:t>5,177</w:t>
      </w:r>
      <w:r>
        <w:rPr>
          <w:u w:val="single"/>
        </w:rPr>
        <w:tab/>
        <w:t>581</w:t>
      </w:r>
    </w:p>
    <w:p w:rsidR="00BB37A1" w:rsidRDefault="00BB37A1">
      <w:pPr>
        <w:pStyle w:val="BodyText"/>
        <w:spacing w:before="4"/>
        <w:rPr>
          <w:b/>
          <w:sz w:val="2"/>
        </w:rPr>
      </w:pPr>
    </w:p>
    <w:p w:rsidR="00BB37A1" w:rsidRDefault="001961F7">
      <w:pPr>
        <w:pStyle w:val="BodyText"/>
        <w:spacing w:line="20" w:lineRule="exact"/>
        <w:ind w:left="3104"/>
        <w:rPr>
          <w:sz w:val="2"/>
        </w:rPr>
      </w:pPr>
      <w:r>
        <w:rPr>
          <w:sz w:val="2"/>
        </w:rPr>
      </w:r>
      <w:r>
        <w:rPr>
          <w:sz w:val="2"/>
        </w:rPr>
        <w:pict>
          <v:group id="_x0000_s1251" style="width:113.75pt;height:.35pt;mso-position-horizontal-relative:char;mso-position-vertical-relative:line" coordsize="2275,7">
            <v:line id="_x0000_s1253" style="position:absolute" from="3,3" to="1137,3" strokeweight=".1178mm"/>
            <v:line id="_x0000_s1252" style="position:absolute" from="1137,3" to="2271,3" strokeweight=".1178mm"/>
            <w10:wrap type="none"/>
            <w10:anchorlock/>
          </v:group>
        </w:pict>
      </w:r>
    </w:p>
    <w:p w:rsidR="00BB37A1" w:rsidRDefault="00BB37A1">
      <w:pPr>
        <w:spacing w:line="20" w:lineRule="exact"/>
        <w:rPr>
          <w:sz w:val="2"/>
        </w:rPr>
        <w:sectPr w:rsidR="00BB37A1">
          <w:type w:val="continuous"/>
          <w:pgSz w:w="16840" w:h="11910" w:orient="landscape"/>
          <w:pgMar w:top="680" w:right="0" w:bottom="0" w:left="0" w:header="720" w:footer="720" w:gutter="0"/>
          <w:cols w:num="2" w:space="720" w:equalWidth="0">
            <w:col w:w="5386" w:space="5385"/>
            <w:col w:w="6069"/>
          </w:cols>
        </w:sectPr>
      </w:pPr>
    </w:p>
    <w:p w:rsidR="00BB37A1" w:rsidRDefault="00BB37A1">
      <w:pPr>
        <w:pStyle w:val="BodyText"/>
        <w:spacing w:before="3"/>
        <w:rPr>
          <w:b/>
          <w:sz w:val="21"/>
        </w:rPr>
      </w:pPr>
    </w:p>
    <w:p w:rsidR="00BB37A1" w:rsidRDefault="00BB37A1">
      <w:pPr>
        <w:rPr>
          <w:sz w:val="21"/>
        </w:rPr>
        <w:sectPr w:rsidR="00BB37A1">
          <w:footerReference w:type="default" r:id="rId82"/>
          <w:pgSz w:w="16840" w:h="11910" w:orient="landscape"/>
          <w:pgMar w:top="1120" w:right="0" w:bottom="620" w:left="0" w:header="0" w:footer="420" w:gutter="0"/>
          <w:cols w:space="720"/>
        </w:sectPr>
      </w:pPr>
    </w:p>
    <w:p w:rsidR="00BB37A1" w:rsidRDefault="002F5F5A">
      <w:pPr>
        <w:pStyle w:val="Heading5"/>
        <w:spacing w:before="56" w:line="280" w:lineRule="exact"/>
        <w:ind w:right="-2"/>
      </w:pPr>
      <w:bookmarkStart w:id="72" w:name="_bookmark26"/>
      <w:bookmarkEnd w:id="72"/>
      <w:r>
        <w:rPr>
          <w:spacing w:val="-3"/>
        </w:rPr>
        <w:t xml:space="preserve">Reconciliation </w:t>
      </w:r>
      <w:r>
        <w:t xml:space="preserve">of </w:t>
      </w:r>
      <w:r>
        <w:rPr>
          <w:spacing w:val="-3"/>
        </w:rPr>
        <w:t xml:space="preserve">net </w:t>
      </w:r>
      <w:r>
        <w:t xml:space="preserve">cost of services to </w:t>
      </w:r>
      <w:r>
        <w:rPr>
          <w:spacing w:val="-3"/>
        </w:rPr>
        <w:t>net</w:t>
      </w:r>
      <w:r>
        <w:rPr>
          <w:spacing w:val="-22"/>
        </w:rPr>
        <w:t xml:space="preserve"> </w:t>
      </w:r>
      <w:r>
        <w:t xml:space="preserve">cash </w:t>
      </w:r>
      <w:r>
        <w:rPr>
          <w:spacing w:val="-3"/>
        </w:rPr>
        <w:t xml:space="preserve">flows provided </w:t>
      </w:r>
      <w:r>
        <w:rPr>
          <w:spacing w:val="-7"/>
        </w:rPr>
        <w:t xml:space="preserve">by/(used </w:t>
      </w:r>
      <w:r>
        <w:rPr>
          <w:spacing w:val="-5"/>
        </w:rPr>
        <w:t xml:space="preserve">in) </w:t>
      </w:r>
      <w:r>
        <w:rPr>
          <w:spacing w:val="-3"/>
        </w:rPr>
        <w:t>operating</w:t>
      </w:r>
      <w:r>
        <w:rPr>
          <w:spacing w:val="-13"/>
        </w:rPr>
        <w:t xml:space="preserve"> </w:t>
      </w:r>
      <w:r>
        <w:t>activities</w:t>
      </w:r>
    </w:p>
    <w:p w:rsidR="00BB37A1" w:rsidRDefault="002F5F5A">
      <w:pPr>
        <w:pStyle w:val="ListParagraph"/>
        <w:numPr>
          <w:ilvl w:val="0"/>
          <w:numId w:val="24"/>
        </w:numPr>
        <w:tabs>
          <w:tab w:val="left" w:pos="904"/>
        </w:tabs>
        <w:spacing w:before="59"/>
        <w:ind w:hanging="263"/>
        <w:rPr>
          <w:sz w:val="20"/>
        </w:rPr>
      </w:pPr>
      <w:r>
        <w:rPr>
          <w:spacing w:val="-2"/>
          <w:w w:val="99"/>
          <w:sz w:val="20"/>
        </w:rPr>
        <w:br w:type="column"/>
      </w:r>
      <w:r>
        <w:rPr>
          <w:sz w:val="20"/>
        </w:rPr>
        <w:t>This</w:t>
      </w:r>
      <w:r>
        <w:rPr>
          <w:spacing w:val="-5"/>
          <w:sz w:val="20"/>
        </w:rPr>
        <w:t xml:space="preserve"> </w:t>
      </w:r>
      <w:r>
        <w:rPr>
          <w:sz w:val="20"/>
        </w:rPr>
        <w:t>is</w:t>
      </w:r>
      <w:r>
        <w:rPr>
          <w:spacing w:val="-5"/>
          <w:sz w:val="20"/>
        </w:rPr>
        <w:t xml:space="preserve"> </w:t>
      </w:r>
      <w:r>
        <w:rPr>
          <w:sz w:val="20"/>
        </w:rPr>
        <w:t>the</w:t>
      </w:r>
      <w:r>
        <w:rPr>
          <w:spacing w:val="-5"/>
          <w:sz w:val="20"/>
        </w:rPr>
        <w:t xml:space="preserve"> </w:t>
      </w:r>
      <w:r>
        <w:rPr>
          <w:spacing w:val="-2"/>
          <w:sz w:val="20"/>
        </w:rPr>
        <w:t>net</w:t>
      </w:r>
      <w:r>
        <w:rPr>
          <w:spacing w:val="-5"/>
          <w:sz w:val="20"/>
        </w:rPr>
        <w:t xml:space="preserve"> </w:t>
      </w:r>
      <w:r>
        <w:rPr>
          <w:spacing w:val="-2"/>
          <w:sz w:val="20"/>
        </w:rPr>
        <w:t>GST</w:t>
      </w:r>
      <w:r>
        <w:rPr>
          <w:spacing w:val="-5"/>
          <w:sz w:val="20"/>
        </w:rPr>
        <w:t xml:space="preserve"> </w:t>
      </w:r>
      <w:r>
        <w:rPr>
          <w:spacing w:val="-3"/>
          <w:sz w:val="20"/>
        </w:rPr>
        <w:t>paid/received,</w:t>
      </w:r>
      <w:r>
        <w:rPr>
          <w:spacing w:val="-6"/>
          <w:sz w:val="20"/>
        </w:rPr>
        <w:t xml:space="preserve"> </w:t>
      </w:r>
      <w:r>
        <w:rPr>
          <w:sz w:val="20"/>
        </w:rPr>
        <w:t>i.e.</w:t>
      </w:r>
      <w:r>
        <w:rPr>
          <w:spacing w:val="-5"/>
          <w:sz w:val="20"/>
        </w:rPr>
        <w:t xml:space="preserve"> </w:t>
      </w:r>
      <w:r>
        <w:rPr>
          <w:sz w:val="20"/>
        </w:rPr>
        <w:t>cash</w:t>
      </w:r>
      <w:r>
        <w:rPr>
          <w:spacing w:val="-5"/>
          <w:sz w:val="20"/>
        </w:rPr>
        <w:t xml:space="preserve"> </w:t>
      </w:r>
      <w:r>
        <w:rPr>
          <w:spacing w:val="-3"/>
          <w:sz w:val="20"/>
        </w:rPr>
        <w:t>transactions.</w:t>
      </w:r>
    </w:p>
    <w:p w:rsidR="00BB37A1" w:rsidRDefault="002F5F5A">
      <w:pPr>
        <w:pStyle w:val="ListParagraph"/>
        <w:numPr>
          <w:ilvl w:val="0"/>
          <w:numId w:val="24"/>
        </w:numPr>
        <w:tabs>
          <w:tab w:val="left" w:pos="892"/>
        </w:tabs>
        <w:spacing w:before="52"/>
        <w:ind w:left="891" w:hanging="251"/>
        <w:rPr>
          <w:sz w:val="20"/>
        </w:rPr>
      </w:pPr>
      <w:r>
        <w:rPr>
          <w:sz w:val="20"/>
        </w:rPr>
        <w:t>This reverses out the GST in receivables and</w:t>
      </w:r>
      <w:r>
        <w:rPr>
          <w:spacing w:val="-29"/>
          <w:sz w:val="20"/>
        </w:rPr>
        <w:t xml:space="preserve"> </w:t>
      </w:r>
      <w:r>
        <w:rPr>
          <w:sz w:val="20"/>
        </w:rPr>
        <w:t>payables.</w:t>
      </w:r>
    </w:p>
    <w:p w:rsidR="00BB37A1" w:rsidRDefault="002F5F5A">
      <w:pPr>
        <w:pStyle w:val="Heading3"/>
        <w:spacing w:before="52" w:line="360" w:lineRule="exact"/>
        <w:ind w:right="1391"/>
      </w:pPr>
      <w:r>
        <w:br w:type="column"/>
      </w:r>
      <w:r>
        <w:rPr>
          <w:color w:val="0081C6"/>
        </w:rPr>
        <w:t>Note 21. Related and affiliated bodies</w:t>
      </w:r>
    </w:p>
    <w:p w:rsidR="00BB37A1" w:rsidRDefault="00BB37A1">
      <w:pPr>
        <w:spacing w:line="360" w:lineRule="exact"/>
        <w:sectPr w:rsidR="00BB37A1">
          <w:type w:val="continuous"/>
          <w:pgSz w:w="16840" w:h="11910" w:orient="landscape"/>
          <w:pgMar w:top="680" w:right="0" w:bottom="0" w:left="0" w:header="720" w:footer="720" w:gutter="0"/>
          <w:cols w:num="3" w:space="720" w:equalWidth="0">
            <w:col w:w="5386" w:space="40"/>
            <w:col w:w="5277" w:space="69"/>
            <w:col w:w="6068"/>
          </w:cols>
        </w:sectPr>
      </w:pPr>
    </w:p>
    <w:p w:rsidR="00BB37A1" w:rsidRDefault="002F5F5A">
      <w:pPr>
        <w:pStyle w:val="Heading5"/>
        <w:spacing w:line="243" w:lineRule="exact"/>
        <w:ind w:left="0" w:right="10"/>
        <w:jc w:val="right"/>
      </w:pPr>
      <w:r>
        <w:t>2017</w:t>
      </w:r>
    </w:p>
    <w:p w:rsidR="00BB37A1" w:rsidRDefault="002F5F5A">
      <w:pPr>
        <w:spacing w:line="286" w:lineRule="exact"/>
        <w:jc w:val="right"/>
        <w:rPr>
          <w:b/>
          <w:sz w:val="24"/>
        </w:rPr>
      </w:pPr>
      <w:r>
        <w:rPr>
          <w:b/>
          <w:sz w:val="24"/>
        </w:rPr>
        <w:t>$000</w:t>
      </w:r>
    </w:p>
    <w:p w:rsidR="00BB37A1" w:rsidRDefault="002F5F5A">
      <w:pPr>
        <w:spacing w:line="243" w:lineRule="exact"/>
        <w:ind w:left="611"/>
        <w:rPr>
          <w:b/>
          <w:sz w:val="24"/>
        </w:rPr>
      </w:pPr>
      <w:r>
        <w:br w:type="column"/>
      </w:r>
      <w:r>
        <w:rPr>
          <w:b/>
          <w:spacing w:val="-3"/>
          <w:sz w:val="24"/>
        </w:rPr>
        <w:t>2016</w:t>
      </w:r>
    </w:p>
    <w:p w:rsidR="00BB37A1" w:rsidRDefault="002F5F5A">
      <w:pPr>
        <w:spacing w:line="286" w:lineRule="exact"/>
        <w:ind w:left="592"/>
        <w:rPr>
          <w:b/>
          <w:sz w:val="24"/>
        </w:rPr>
      </w:pPr>
      <w:r>
        <w:rPr>
          <w:b/>
          <w:sz w:val="24"/>
        </w:rPr>
        <w:t>$000</w:t>
      </w:r>
    </w:p>
    <w:p w:rsidR="00BB37A1" w:rsidRDefault="002F5F5A">
      <w:pPr>
        <w:spacing w:line="334" w:lineRule="exact"/>
        <w:ind w:left="725"/>
        <w:rPr>
          <w:sz w:val="32"/>
        </w:rPr>
      </w:pPr>
      <w:r>
        <w:br w:type="column"/>
      </w:r>
      <w:r>
        <w:rPr>
          <w:color w:val="0081C6"/>
          <w:sz w:val="32"/>
        </w:rPr>
        <w:t>Note 20. Commitments</w:t>
      </w:r>
    </w:p>
    <w:p w:rsidR="00BB37A1" w:rsidRDefault="002F5F5A">
      <w:pPr>
        <w:spacing w:before="22" w:line="268" w:lineRule="exact"/>
        <w:ind w:left="725"/>
        <w:rPr>
          <w:b/>
          <w:sz w:val="24"/>
        </w:rPr>
      </w:pPr>
      <w:r>
        <w:rPr>
          <w:b/>
          <w:sz w:val="24"/>
        </w:rPr>
        <w:t>Non-cancellable operating lease</w:t>
      </w:r>
      <w:r>
        <w:rPr>
          <w:b/>
          <w:spacing w:val="-21"/>
          <w:sz w:val="24"/>
        </w:rPr>
        <w:t xml:space="preserve"> </w:t>
      </w:r>
      <w:r>
        <w:rPr>
          <w:b/>
          <w:sz w:val="24"/>
        </w:rPr>
        <w:t>commitments</w:t>
      </w:r>
    </w:p>
    <w:p w:rsidR="00BB37A1" w:rsidRDefault="002F5F5A">
      <w:pPr>
        <w:pStyle w:val="BodyText"/>
        <w:spacing w:before="155" w:line="288" w:lineRule="exact"/>
        <w:ind w:left="715" w:right="59"/>
      </w:pPr>
      <w:r>
        <w:br w:type="column"/>
        <w:t>The sub-department has no related or affiliated bodies.</w:t>
      </w:r>
    </w:p>
    <w:p w:rsidR="00BB37A1" w:rsidRDefault="00BB37A1">
      <w:pPr>
        <w:spacing w:line="288" w:lineRule="exact"/>
        <w:sectPr w:rsidR="00BB37A1">
          <w:type w:val="continuous"/>
          <w:pgSz w:w="16840" w:h="11910" w:orient="landscape"/>
          <w:pgMar w:top="680" w:right="0" w:bottom="0" w:left="0" w:header="720" w:footer="720" w:gutter="0"/>
          <w:cols w:num="4" w:space="720" w:equalWidth="0">
            <w:col w:w="4167" w:space="40"/>
            <w:col w:w="1094" w:space="40"/>
            <w:col w:w="5357" w:space="40"/>
            <w:col w:w="6102"/>
          </w:cols>
        </w:sectPr>
      </w:pPr>
    </w:p>
    <w:p w:rsidR="00BB37A1" w:rsidRDefault="002F5F5A">
      <w:pPr>
        <w:pStyle w:val="BodyText"/>
        <w:tabs>
          <w:tab w:val="left" w:pos="3469"/>
          <w:tab w:val="left" w:pos="4603"/>
        </w:tabs>
        <w:spacing w:line="137" w:lineRule="exact"/>
        <w:ind w:left="680"/>
      </w:pPr>
      <w:r>
        <w:t>Net cost</w:t>
      </w:r>
      <w:r>
        <w:rPr>
          <w:spacing w:val="-4"/>
        </w:rPr>
        <w:t xml:space="preserve"> </w:t>
      </w:r>
      <w:r>
        <w:t>of</w:t>
      </w:r>
      <w:r>
        <w:rPr>
          <w:spacing w:val="-2"/>
        </w:rPr>
        <w:t xml:space="preserve"> </w:t>
      </w:r>
      <w:r>
        <w:t>services</w:t>
      </w:r>
      <w:r>
        <w:tab/>
        <w:t>(5,385)</w:t>
      </w:r>
      <w:r>
        <w:tab/>
      </w:r>
      <w:r>
        <w:rPr>
          <w:spacing w:val="-1"/>
        </w:rPr>
        <w:t>(4,105)</w:t>
      </w:r>
    </w:p>
    <w:p w:rsidR="00BB37A1" w:rsidRDefault="002F5F5A">
      <w:pPr>
        <w:pStyle w:val="BodyText"/>
        <w:spacing w:before="47" w:line="256" w:lineRule="auto"/>
        <w:ind w:left="680" w:right="2332"/>
      </w:pPr>
      <w:r>
        <w:rPr>
          <w:u w:val="single"/>
        </w:rPr>
        <w:t xml:space="preserve">Non-cash items </w:t>
      </w:r>
      <w:r>
        <w:t>Services received free of charge (Note 13</w:t>
      </w:r>
    </w:p>
    <w:p w:rsidR="00BB37A1" w:rsidRDefault="002F5F5A">
      <w:pPr>
        <w:spacing w:line="265" w:lineRule="exact"/>
        <w:ind w:left="680"/>
        <w:rPr>
          <w:i/>
          <w:sz w:val="24"/>
        </w:rPr>
      </w:pPr>
      <w:r>
        <w:rPr>
          <w:sz w:val="24"/>
        </w:rPr>
        <w:t>‘</w:t>
      </w:r>
      <w:r>
        <w:rPr>
          <w:i/>
          <w:sz w:val="24"/>
        </w:rPr>
        <w:t>Income from State</w:t>
      </w:r>
    </w:p>
    <w:p w:rsidR="00BB37A1" w:rsidRDefault="002F5F5A">
      <w:pPr>
        <w:tabs>
          <w:tab w:val="left" w:pos="3796"/>
          <w:tab w:val="right" w:pos="5295"/>
        </w:tabs>
        <w:spacing w:line="290" w:lineRule="exact"/>
        <w:ind w:left="680"/>
        <w:rPr>
          <w:sz w:val="24"/>
        </w:rPr>
      </w:pPr>
      <w:r>
        <w:rPr>
          <w:i/>
          <w:sz w:val="24"/>
        </w:rPr>
        <w:t>Government</w:t>
      </w:r>
      <w:r>
        <w:rPr>
          <w:sz w:val="24"/>
        </w:rPr>
        <w:t>’)</w:t>
      </w:r>
      <w:r>
        <w:rPr>
          <w:sz w:val="24"/>
        </w:rPr>
        <w:tab/>
        <w:t>111</w:t>
      </w:r>
      <w:r>
        <w:rPr>
          <w:rFonts w:ascii="Times New Roman" w:hAnsi="Times New Roman"/>
          <w:sz w:val="24"/>
        </w:rPr>
        <w:tab/>
      </w:r>
      <w:r>
        <w:rPr>
          <w:sz w:val="24"/>
        </w:rPr>
        <w:t>36</w:t>
      </w:r>
    </w:p>
    <w:p w:rsidR="00BB37A1" w:rsidRDefault="002F5F5A">
      <w:pPr>
        <w:pStyle w:val="BodyText"/>
        <w:spacing w:before="47" w:line="290" w:lineRule="exact"/>
        <w:ind w:left="680"/>
      </w:pPr>
      <w:r>
        <w:rPr>
          <w:u w:val="single"/>
        </w:rPr>
        <w:t>(Increase)/decrease in</w:t>
      </w:r>
    </w:p>
    <w:p w:rsidR="00BB37A1" w:rsidRDefault="002F5F5A">
      <w:pPr>
        <w:pStyle w:val="BodyText"/>
        <w:spacing w:line="290" w:lineRule="exact"/>
        <w:ind w:left="680"/>
      </w:pPr>
      <w:r>
        <w:rPr>
          <w:u w:val="single"/>
        </w:rPr>
        <w:t>assets</w:t>
      </w:r>
    </w:p>
    <w:p w:rsidR="00BB37A1" w:rsidRDefault="002F5F5A">
      <w:pPr>
        <w:pStyle w:val="BodyText"/>
        <w:tabs>
          <w:tab w:val="left" w:pos="3918"/>
          <w:tab w:val="left" w:pos="4906"/>
        </w:tabs>
        <w:spacing w:before="47"/>
        <w:ind w:left="680"/>
      </w:pPr>
      <w:r>
        <w:t>Current</w:t>
      </w:r>
      <w:r>
        <w:rPr>
          <w:spacing w:val="-5"/>
        </w:rPr>
        <w:t xml:space="preserve"> </w:t>
      </w:r>
      <w:r>
        <w:t>receivables</w:t>
      </w:r>
      <w:r>
        <w:rPr>
          <w:spacing w:val="-5"/>
        </w:rPr>
        <w:t xml:space="preserve"> </w:t>
      </w:r>
      <w:r>
        <w:rPr>
          <w:position w:val="8"/>
          <w:sz w:val="14"/>
        </w:rPr>
        <w:t>(a)</w:t>
      </w:r>
      <w:r>
        <w:rPr>
          <w:position w:val="8"/>
          <w:sz w:val="14"/>
        </w:rPr>
        <w:tab/>
      </w:r>
      <w:r>
        <w:t>54</w:t>
      </w:r>
      <w:r>
        <w:tab/>
      </w:r>
      <w:r>
        <w:rPr>
          <w:spacing w:val="-1"/>
        </w:rPr>
        <w:t>(55)</w:t>
      </w:r>
    </w:p>
    <w:p w:rsidR="00BB37A1" w:rsidRDefault="002F5F5A">
      <w:pPr>
        <w:pStyle w:val="BodyText"/>
        <w:spacing w:before="45" w:line="288" w:lineRule="exact"/>
        <w:ind w:left="680" w:right="2332"/>
      </w:pPr>
      <w:r>
        <w:rPr>
          <w:u w:val="single"/>
        </w:rPr>
        <w:t>Increase/(decrease) in liabilities</w:t>
      </w:r>
    </w:p>
    <w:p w:rsidR="00BB37A1" w:rsidRDefault="002F5F5A">
      <w:pPr>
        <w:pStyle w:val="BodyText"/>
        <w:tabs>
          <w:tab w:val="left" w:pos="3796"/>
          <w:tab w:val="right" w:pos="5295"/>
        </w:tabs>
        <w:spacing w:before="53"/>
        <w:ind w:left="680"/>
      </w:pPr>
      <w:r>
        <w:t>Current</w:t>
      </w:r>
      <w:r>
        <w:rPr>
          <w:spacing w:val="-5"/>
        </w:rPr>
        <w:t xml:space="preserve"> </w:t>
      </w:r>
      <w:r>
        <w:t>payables</w:t>
      </w:r>
      <w:r>
        <w:rPr>
          <w:spacing w:val="-5"/>
        </w:rPr>
        <w:t xml:space="preserve"> </w:t>
      </w:r>
      <w:r>
        <w:rPr>
          <w:position w:val="8"/>
          <w:sz w:val="14"/>
        </w:rPr>
        <w:t>(a)</w:t>
      </w:r>
      <w:r>
        <w:rPr>
          <w:position w:val="8"/>
          <w:sz w:val="14"/>
        </w:rPr>
        <w:tab/>
      </w:r>
      <w:r>
        <w:t>224</w:t>
      </w:r>
      <w:r>
        <w:tab/>
        <w:t>606</w:t>
      </w:r>
    </w:p>
    <w:p w:rsidR="00BB37A1" w:rsidRDefault="002F5F5A">
      <w:pPr>
        <w:pStyle w:val="Heading5"/>
        <w:spacing w:before="20" w:line="286" w:lineRule="exact"/>
        <w:ind w:left="0" w:right="12"/>
        <w:jc w:val="right"/>
      </w:pPr>
      <w:r>
        <w:rPr>
          <w:b w:val="0"/>
        </w:rPr>
        <w:br w:type="column"/>
      </w:r>
      <w:r>
        <w:t>2017   2016</w:t>
      </w:r>
    </w:p>
    <w:p w:rsidR="00BB37A1" w:rsidRDefault="002F5F5A">
      <w:pPr>
        <w:spacing w:line="286" w:lineRule="exact"/>
        <w:ind w:right="7"/>
        <w:jc w:val="right"/>
        <w:rPr>
          <w:b/>
          <w:sz w:val="24"/>
        </w:rPr>
      </w:pPr>
      <w:r>
        <w:rPr>
          <w:b/>
          <w:sz w:val="24"/>
        </w:rPr>
        <w:t>$000   $000</w:t>
      </w:r>
    </w:p>
    <w:p w:rsidR="00BB37A1" w:rsidRDefault="002F5F5A">
      <w:pPr>
        <w:pStyle w:val="BodyText"/>
        <w:spacing w:before="47" w:line="290" w:lineRule="exact"/>
        <w:ind w:left="680"/>
      </w:pPr>
      <w:r>
        <w:t>Commitments for minimum lease</w:t>
      </w:r>
    </w:p>
    <w:p w:rsidR="00BB37A1" w:rsidRDefault="002F5F5A">
      <w:pPr>
        <w:pStyle w:val="BodyText"/>
        <w:spacing w:line="290" w:lineRule="exact"/>
        <w:ind w:left="680"/>
      </w:pPr>
      <w:r>
        <w:t>payments are payable as follows:</w:t>
      </w:r>
    </w:p>
    <w:p w:rsidR="00BB37A1" w:rsidRDefault="002F5F5A">
      <w:pPr>
        <w:pStyle w:val="BodyText"/>
        <w:tabs>
          <w:tab w:val="left" w:pos="4280"/>
          <w:tab w:val="left" w:pos="4940"/>
        </w:tabs>
        <w:spacing w:before="47" w:line="278" w:lineRule="auto"/>
        <w:ind w:left="680" w:right="11"/>
      </w:pPr>
      <w:r>
        <w:t>Within</w:t>
      </w:r>
      <w:r>
        <w:rPr>
          <w:spacing w:val="-3"/>
        </w:rPr>
        <w:t xml:space="preserve"> </w:t>
      </w:r>
      <w:r>
        <w:t>1</w:t>
      </w:r>
      <w:r>
        <w:rPr>
          <w:spacing w:val="-1"/>
        </w:rPr>
        <w:t xml:space="preserve"> </w:t>
      </w:r>
      <w:r>
        <w:t>year</w:t>
      </w:r>
      <w:r>
        <w:tab/>
        <w:t>569</w:t>
      </w:r>
      <w:r>
        <w:tab/>
        <w:t>193 Later than 1 year and not</w:t>
      </w:r>
      <w:r>
        <w:rPr>
          <w:spacing w:val="-15"/>
        </w:rPr>
        <w:t xml:space="preserve"> </w:t>
      </w:r>
      <w:r>
        <w:t>later</w:t>
      </w:r>
    </w:p>
    <w:p w:rsidR="00BB37A1" w:rsidRDefault="002F5F5A">
      <w:pPr>
        <w:pStyle w:val="BodyText"/>
        <w:tabs>
          <w:tab w:val="left" w:pos="4025"/>
          <w:tab w:val="left" w:pos="4525"/>
          <w:tab w:val="left" w:pos="4940"/>
        </w:tabs>
        <w:spacing w:line="241" w:lineRule="exact"/>
        <w:ind w:left="680"/>
      </w:pPr>
      <w:r>
        <w:t>than</w:t>
      </w:r>
      <w:r>
        <w:rPr>
          <w:spacing w:val="-3"/>
        </w:rPr>
        <w:t xml:space="preserve"> </w:t>
      </w:r>
      <w:r>
        <w:t>5</w:t>
      </w:r>
      <w:r>
        <w:rPr>
          <w:spacing w:val="-2"/>
        </w:rPr>
        <w:t xml:space="preserve"> </w:t>
      </w:r>
      <w:r>
        <w:t>years</w:t>
      </w:r>
      <w:r>
        <w:tab/>
      </w:r>
      <w:r>
        <w:rPr>
          <w:u w:val="single"/>
        </w:rPr>
        <w:t xml:space="preserve"> </w:t>
      </w:r>
      <w:r>
        <w:rPr>
          <w:u w:val="single"/>
        </w:rPr>
        <w:tab/>
        <w:t>–</w:t>
      </w:r>
      <w:r>
        <w:rPr>
          <w:u w:val="single"/>
        </w:rPr>
        <w:tab/>
        <w:t>193</w:t>
      </w:r>
    </w:p>
    <w:p w:rsidR="00BB37A1" w:rsidRDefault="002F5F5A">
      <w:pPr>
        <w:tabs>
          <w:tab w:val="left" w:pos="915"/>
        </w:tabs>
        <w:spacing w:before="47"/>
        <w:ind w:right="11"/>
        <w:jc w:val="right"/>
        <w:rPr>
          <w:b/>
          <w:sz w:val="24"/>
        </w:rPr>
      </w:pPr>
      <w:r>
        <w:rPr>
          <w:rFonts w:ascii="Times New Roman"/>
          <w:sz w:val="24"/>
          <w:u w:val="double"/>
        </w:rPr>
        <w:t xml:space="preserve">   </w:t>
      </w:r>
      <w:r>
        <w:rPr>
          <w:rFonts w:ascii="Times New Roman"/>
          <w:spacing w:val="15"/>
          <w:sz w:val="24"/>
          <w:u w:val="double"/>
        </w:rPr>
        <w:t xml:space="preserve"> </w:t>
      </w:r>
      <w:r>
        <w:rPr>
          <w:b/>
          <w:sz w:val="24"/>
          <w:u w:val="single"/>
        </w:rPr>
        <w:t>56</w:t>
      </w:r>
      <w:r>
        <w:rPr>
          <w:b/>
          <w:sz w:val="24"/>
        </w:rPr>
        <w:t>9</w:t>
      </w:r>
      <w:r>
        <w:rPr>
          <w:b/>
          <w:sz w:val="24"/>
        </w:rPr>
        <w:tab/>
        <w:t>386</w:t>
      </w:r>
    </w:p>
    <w:p w:rsidR="00BB37A1" w:rsidRDefault="002F5F5A">
      <w:pPr>
        <w:spacing w:before="59" w:line="240" w:lineRule="exact"/>
        <w:ind w:left="680" w:right="-16"/>
        <w:rPr>
          <w:sz w:val="20"/>
        </w:rPr>
      </w:pPr>
      <w:r>
        <w:rPr>
          <w:sz w:val="20"/>
        </w:rPr>
        <w:t>The sub-department has entered into a property lease which is a non-cancellable lease with a 3 year term, with rent payable monthly in advance. The lease term ends</w:t>
      </w:r>
      <w:r>
        <w:rPr>
          <w:spacing w:val="-22"/>
          <w:sz w:val="20"/>
        </w:rPr>
        <w:t xml:space="preserve"> </w:t>
      </w:r>
      <w:r>
        <w:rPr>
          <w:sz w:val="20"/>
        </w:rPr>
        <w:t>on</w:t>
      </w:r>
    </w:p>
    <w:p w:rsidR="00BB37A1" w:rsidRDefault="002F5F5A">
      <w:pPr>
        <w:spacing w:before="41"/>
        <w:ind w:left="680"/>
        <w:rPr>
          <w:sz w:val="20"/>
        </w:rPr>
      </w:pPr>
      <w:r>
        <w:rPr>
          <w:sz w:val="20"/>
        </w:rPr>
        <w:t>30/06/2018. No options exist.</w:t>
      </w:r>
    </w:p>
    <w:p w:rsidR="00BB37A1" w:rsidRDefault="002F5F5A">
      <w:pPr>
        <w:pStyle w:val="Heading3"/>
        <w:spacing w:before="183" w:line="360" w:lineRule="exact"/>
        <w:ind w:right="814"/>
      </w:pPr>
      <w:r>
        <w:br w:type="column"/>
      </w:r>
      <w:r>
        <w:rPr>
          <w:color w:val="0081C6"/>
        </w:rPr>
        <w:t>Note 22. Events occurring after the end of the reporting period</w:t>
      </w:r>
    </w:p>
    <w:p w:rsidR="00BB37A1" w:rsidRDefault="002F5F5A">
      <w:pPr>
        <w:pStyle w:val="BodyText"/>
        <w:spacing w:before="155" w:line="288" w:lineRule="exact"/>
        <w:ind w:left="680" w:right="678"/>
        <w:jc w:val="both"/>
      </w:pPr>
      <w:r>
        <w:t>From 1 July 2017, the Innovation service has been transferred to the Department of Jobs, Tourism, Science and Innovation as part of the Machinery of Government Changes.</w:t>
      </w:r>
    </w:p>
    <w:p w:rsidR="00BB37A1" w:rsidRDefault="002F5F5A">
      <w:pPr>
        <w:pStyle w:val="Heading3"/>
        <w:spacing w:before="168"/>
        <w:jc w:val="both"/>
      </w:pPr>
      <w:r>
        <w:rPr>
          <w:color w:val="0081C6"/>
        </w:rPr>
        <w:t>Note 23. Remuneration of auditor</w:t>
      </w:r>
    </w:p>
    <w:p w:rsidR="00BB37A1" w:rsidRDefault="002F5F5A">
      <w:pPr>
        <w:pStyle w:val="BodyText"/>
        <w:spacing w:before="142" w:line="288" w:lineRule="exact"/>
        <w:ind w:left="680" w:right="678"/>
        <w:jc w:val="both"/>
      </w:pPr>
      <w:r>
        <w:t>Remuneration paid or payable to the Auditor General in respect of the audit for the current reporting period is as follows:</w:t>
      </w:r>
    </w:p>
    <w:p w:rsidR="00BB37A1" w:rsidRDefault="00BB37A1">
      <w:pPr>
        <w:spacing w:line="288" w:lineRule="exact"/>
        <w:jc w:val="both"/>
        <w:sectPr w:rsidR="00BB37A1">
          <w:type w:val="continuous"/>
          <w:pgSz w:w="16840" w:h="11910" w:orient="landscape"/>
          <w:pgMar w:top="680" w:right="0" w:bottom="0" w:left="0" w:header="720" w:footer="720" w:gutter="0"/>
          <w:cols w:num="3" w:space="720" w:equalWidth="0">
            <w:col w:w="5296" w:space="89"/>
            <w:col w:w="5320" w:space="65"/>
            <w:col w:w="6070"/>
          </w:cols>
        </w:sectPr>
      </w:pPr>
    </w:p>
    <w:p w:rsidR="00BB37A1" w:rsidRDefault="002F5F5A">
      <w:pPr>
        <w:pStyle w:val="BodyText"/>
        <w:tabs>
          <w:tab w:val="left" w:pos="3918"/>
          <w:tab w:val="left" w:pos="5176"/>
        </w:tabs>
        <w:spacing w:line="182" w:lineRule="exact"/>
        <w:ind w:left="680"/>
      </w:pPr>
      <w:r>
        <w:t>Accrued salaries</w:t>
      </w:r>
      <w:r>
        <w:tab/>
        <w:t>13</w:t>
      </w:r>
      <w:r>
        <w:tab/>
        <w:t>–</w:t>
      </w:r>
    </w:p>
    <w:p w:rsidR="00BB37A1" w:rsidRDefault="002F5F5A">
      <w:pPr>
        <w:pStyle w:val="Heading5"/>
        <w:spacing w:line="224" w:lineRule="exact"/>
      </w:pPr>
      <w:r>
        <w:rPr>
          <w:b w:val="0"/>
        </w:rPr>
        <w:br w:type="column"/>
      </w:r>
      <w:r>
        <w:t>Other expenditure</w:t>
      </w:r>
      <w:r>
        <w:rPr>
          <w:spacing w:val="-19"/>
        </w:rPr>
        <w:t xml:space="preserve"> </w:t>
      </w:r>
      <w:r>
        <w:t>commitments</w:t>
      </w:r>
    </w:p>
    <w:p w:rsidR="00BB37A1" w:rsidRDefault="002F5F5A">
      <w:pPr>
        <w:pStyle w:val="BodyText"/>
        <w:rPr>
          <w:b/>
        </w:rPr>
      </w:pPr>
      <w:r>
        <w:br w:type="column"/>
      </w:r>
    </w:p>
    <w:p w:rsidR="00BB37A1" w:rsidRDefault="00BB37A1">
      <w:pPr>
        <w:pStyle w:val="BodyText"/>
        <w:rPr>
          <w:b/>
          <w:sz w:val="31"/>
        </w:rPr>
      </w:pPr>
    </w:p>
    <w:p w:rsidR="00BB37A1" w:rsidRDefault="002F5F5A">
      <w:pPr>
        <w:pStyle w:val="BodyText"/>
        <w:spacing w:line="288" w:lineRule="exact"/>
        <w:ind w:left="680" w:right="-17"/>
      </w:pPr>
      <w:r>
        <w:t>Auditing</w:t>
      </w:r>
      <w:r>
        <w:rPr>
          <w:spacing w:val="-4"/>
        </w:rPr>
        <w:t xml:space="preserve"> </w:t>
      </w:r>
      <w:r>
        <w:t>the</w:t>
      </w:r>
      <w:r>
        <w:rPr>
          <w:spacing w:val="-4"/>
        </w:rPr>
        <w:t xml:space="preserve"> </w:t>
      </w:r>
      <w:r>
        <w:t>accounts, financial statements, controls, and,</w:t>
      </w:r>
      <w:r>
        <w:rPr>
          <w:spacing w:val="-8"/>
        </w:rPr>
        <w:t xml:space="preserve"> </w:t>
      </w:r>
      <w:r>
        <w:rPr>
          <w:spacing w:val="-4"/>
        </w:rPr>
        <w:t>key</w:t>
      </w:r>
    </w:p>
    <w:p w:rsidR="00BB37A1" w:rsidRDefault="002F5F5A">
      <w:pPr>
        <w:pStyle w:val="Heading5"/>
        <w:spacing w:before="54" w:line="286" w:lineRule="exact"/>
        <w:ind w:left="703"/>
      </w:pPr>
      <w:r>
        <w:rPr>
          <w:b w:val="0"/>
        </w:rPr>
        <w:br w:type="column"/>
      </w:r>
      <w:r>
        <w:rPr>
          <w:spacing w:val="-6"/>
        </w:rPr>
        <w:t>2017</w:t>
      </w:r>
    </w:p>
    <w:p w:rsidR="00BB37A1" w:rsidRDefault="002F5F5A">
      <w:pPr>
        <w:spacing w:line="286" w:lineRule="exact"/>
        <w:ind w:left="680"/>
        <w:rPr>
          <w:b/>
          <w:sz w:val="24"/>
        </w:rPr>
      </w:pPr>
      <w:r>
        <w:rPr>
          <w:b/>
          <w:sz w:val="24"/>
        </w:rPr>
        <w:t>$000</w:t>
      </w:r>
    </w:p>
    <w:p w:rsidR="00BB37A1" w:rsidRDefault="002F5F5A">
      <w:pPr>
        <w:spacing w:before="54" w:line="286" w:lineRule="exact"/>
        <w:ind w:left="611"/>
        <w:rPr>
          <w:b/>
          <w:sz w:val="24"/>
        </w:rPr>
      </w:pPr>
      <w:r>
        <w:br w:type="column"/>
      </w:r>
      <w:r>
        <w:rPr>
          <w:b/>
          <w:sz w:val="24"/>
        </w:rPr>
        <w:t>2016</w:t>
      </w:r>
    </w:p>
    <w:p w:rsidR="00BB37A1" w:rsidRDefault="002F5F5A">
      <w:pPr>
        <w:spacing w:line="286" w:lineRule="exact"/>
        <w:ind w:left="592"/>
        <w:rPr>
          <w:b/>
          <w:sz w:val="24"/>
        </w:rPr>
      </w:pPr>
      <w:r>
        <w:rPr>
          <w:b/>
          <w:sz w:val="24"/>
        </w:rPr>
        <w:t>$000</w:t>
      </w:r>
    </w:p>
    <w:p w:rsidR="00BB37A1" w:rsidRDefault="00BB37A1">
      <w:pPr>
        <w:spacing w:line="286" w:lineRule="exact"/>
        <w:rPr>
          <w:sz w:val="24"/>
        </w:rPr>
        <w:sectPr w:rsidR="00BB37A1">
          <w:type w:val="continuous"/>
          <w:pgSz w:w="16840" w:h="11910" w:orient="landscape"/>
          <w:pgMar w:top="680" w:right="0" w:bottom="0" w:left="0" w:header="720" w:footer="720" w:gutter="0"/>
          <w:cols w:num="5" w:space="720" w:equalWidth="0">
            <w:col w:w="5296" w:space="89"/>
            <w:col w:w="3965" w:space="1420"/>
            <w:col w:w="2861" w:space="134"/>
            <w:col w:w="1182" w:space="40"/>
            <w:col w:w="1853"/>
          </w:cols>
        </w:sectPr>
      </w:pPr>
    </w:p>
    <w:p w:rsidR="00BB37A1" w:rsidRDefault="00BB37A1">
      <w:pPr>
        <w:pStyle w:val="BodyText"/>
        <w:spacing w:before="4"/>
        <w:rPr>
          <w:b/>
          <w:sz w:val="19"/>
        </w:rPr>
      </w:pPr>
    </w:p>
    <w:p w:rsidR="00BB37A1" w:rsidRDefault="001961F7">
      <w:pPr>
        <w:tabs>
          <w:tab w:val="left" w:pos="4785"/>
        </w:tabs>
        <w:ind w:left="680"/>
        <w:jc w:val="both"/>
        <w:rPr>
          <w:sz w:val="24"/>
        </w:rPr>
      </w:pPr>
      <w:r>
        <w:pict>
          <v:shape id="_x0000_s1250" type="#_x0000_t202" style="position:absolute;left:0;text-align:left;margin-left:31.5pt;margin-top:-74.75pt;width:505.85pt;height:74.8pt;z-index:251635200;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15"/>
                    <w:gridCol w:w="1401"/>
                    <w:gridCol w:w="1135"/>
                    <w:gridCol w:w="3546"/>
                    <w:gridCol w:w="836"/>
                    <w:gridCol w:w="683"/>
                  </w:tblGrid>
                  <w:tr w:rsidR="001961F7">
                    <w:trPr>
                      <w:trHeight w:hRule="exact" w:val="285"/>
                    </w:trPr>
                    <w:tc>
                      <w:tcPr>
                        <w:tcW w:w="2515" w:type="dxa"/>
                      </w:tcPr>
                      <w:p w:rsidR="001961F7" w:rsidRDefault="001961F7">
                        <w:pPr>
                          <w:pStyle w:val="TableParagraph"/>
                          <w:spacing w:line="244" w:lineRule="exact"/>
                          <w:ind w:left="50"/>
                          <w:jc w:val="left"/>
                          <w:rPr>
                            <w:sz w:val="24"/>
                          </w:rPr>
                        </w:pPr>
                        <w:r>
                          <w:rPr>
                            <w:sz w:val="24"/>
                          </w:rPr>
                          <w:t>Accrued employee</w:t>
                        </w:r>
                      </w:p>
                    </w:tc>
                    <w:tc>
                      <w:tcPr>
                        <w:tcW w:w="1401" w:type="dxa"/>
                      </w:tcPr>
                      <w:p w:rsidR="001961F7" w:rsidRDefault="001961F7"/>
                    </w:tc>
                    <w:tc>
                      <w:tcPr>
                        <w:tcW w:w="1135" w:type="dxa"/>
                      </w:tcPr>
                      <w:p w:rsidR="001961F7" w:rsidRDefault="001961F7"/>
                    </w:tc>
                    <w:tc>
                      <w:tcPr>
                        <w:tcW w:w="3546" w:type="dxa"/>
                      </w:tcPr>
                      <w:p w:rsidR="001961F7" w:rsidRDefault="001961F7"/>
                    </w:tc>
                    <w:tc>
                      <w:tcPr>
                        <w:tcW w:w="836" w:type="dxa"/>
                      </w:tcPr>
                      <w:p w:rsidR="001961F7" w:rsidRDefault="001961F7">
                        <w:pPr>
                          <w:pStyle w:val="TableParagraph"/>
                          <w:spacing w:line="287" w:lineRule="exact"/>
                          <w:ind w:right="142"/>
                          <w:rPr>
                            <w:b/>
                            <w:sz w:val="24"/>
                          </w:rPr>
                        </w:pPr>
                        <w:r>
                          <w:rPr>
                            <w:b/>
                            <w:sz w:val="24"/>
                          </w:rPr>
                          <w:t>2017</w:t>
                        </w:r>
                      </w:p>
                    </w:tc>
                    <w:tc>
                      <w:tcPr>
                        <w:tcW w:w="683" w:type="dxa"/>
                      </w:tcPr>
                      <w:p w:rsidR="001961F7" w:rsidRDefault="001961F7">
                        <w:pPr>
                          <w:pStyle w:val="TableParagraph"/>
                          <w:spacing w:line="287" w:lineRule="exact"/>
                          <w:ind w:right="52"/>
                          <w:rPr>
                            <w:b/>
                            <w:sz w:val="24"/>
                          </w:rPr>
                        </w:pPr>
                        <w:r>
                          <w:rPr>
                            <w:b/>
                            <w:sz w:val="24"/>
                          </w:rPr>
                          <w:t>2016</w:t>
                        </w:r>
                      </w:p>
                    </w:tc>
                  </w:tr>
                  <w:tr w:rsidR="001961F7">
                    <w:trPr>
                      <w:trHeight w:hRule="exact" w:val="310"/>
                    </w:trPr>
                    <w:tc>
                      <w:tcPr>
                        <w:tcW w:w="2515" w:type="dxa"/>
                      </w:tcPr>
                      <w:p w:rsidR="001961F7" w:rsidRDefault="001961F7">
                        <w:pPr>
                          <w:pStyle w:val="TableParagraph"/>
                          <w:spacing w:line="247" w:lineRule="exact"/>
                          <w:ind w:left="50"/>
                          <w:jc w:val="left"/>
                          <w:rPr>
                            <w:sz w:val="24"/>
                          </w:rPr>
                        </w:pPr>
                        <w:r>
                          <w:rPr>
                            <w:sz w:val="24"/>
                          </w:rPr>
                          <w:t>benefits</w:t>
                        </w:r>
                      </w:p>
                    </w:tc>
                    <w:tc>
                      <w:tcPr>
                        <w:tcW w:w="1401" w:type="dxa"/>
                      </w:tcPr>
                      <w:p w:rsidR="001961F7" w:rsidRDefault="001961F7">
                        <w:pPr>
                          <w:pStyle w:val="TableParagraph"/>
                          <w:spacing w:line="247" w:lineRule="exact"/>
                          <w:ind w:right="382"/>
                          <w:rPr>
                            <w:sz w:val="24"/>
                          </w:rPr>
                        </w:pPr>
                        <w:r>
                          <w:rPr>
                            <w:sz w:val="24"/>
                          </w:rPr>
                          <w:t>536</w:t>
                        </w:r>
                      </w:p>
                    </w:tc>
                    <w:tc>
                      <w:tcPr>
                        <w:tcW w:w="1135" w:type="dxa"/>
                      </w:tcPr>
                      <w:p w:rsidR="001961F7" w:rsidRDefault="001961F7">
                        <w:pPr>
                          <w:pStyle w:val="TableParagraph"/>
                          <w:spacing w:line="247" w:lineRule="exact"/>
                          <w:ind w:right="383"/>
                          <w:rPr>
                            <w:sz w:val="24"/>
                          </w:rPr>
                        </w:pPr>
                        <w:r>
                          <w:rPr>
                            <w:sz w:val="24"/>
                          </w:rPr>
                          <w:t>747</w:t>
                        </w:r>
                      </w:p>
                    </w:tc>
                    <w:tc>
                      <w:tcPr>
                        <w:tcW w:w="3546" w:type="dxa"/>
                      </w:tcPr>
                      <w:p w:rsidR="001961F7" w:rsidRDefault="001961F7"/>
                    </w:tc>
                    <w:tc>
                      <w:tcPr>
                        <w:tcW w:w="836" w:type="dxa"/>
                      </w:tcPr>
                      <w:p w:rsidR="001961F7" w:rsidRDefault="001961F7">
                        <w:pPr>
                          <w:pStyle w:val="TableParagraph"/>
                          <w:spacing w:line="282" w:lineRule="exact"/>
                          <w:ind w:right="129"/>
                          <w:rPr>
                            <w:b/>
                            <w:sz w:val="24"/>
                          </w:rPr>
                        </w:pPr>
                        <w:r>
                          <w:rPr>
                            <w:b/>
                            <w:sz w:val="24"/>
                          </w:rPr>
                          <w:t>$000</w:t>
                        </w:r>
                      </w:p>
                    </w:tc>
                    <w:tc>
                      <w:tcPr>
                        <w:tcW w:w="683" w:type="dxa"/>
                      </w:tcPr>
                      <w:p w:rsidR="001961F7" w:rsidRDefault="001961F7">
                        <w:pPr>
                          <w:pStyle w:val="TableParagraph"/>
                          <w:spacing w:line="282" w:lineRule="exact"/>
                          <w:ind w:right="48"/>
                          <w:rPr>
                            <w:b/>
                            <w:sz w:val="24"/>
                          </w:rPr>
                        </w:pPr>
                        <w:r>
                          <w:rPr>
                            <w:b/>
                            <w:sz w:val="24"/>
                          </w:rPr>
                          <w:t>$000</w:t>
                        </w:r>
                      </w:p>
                    </w:tc>
                  </w:tr>
                  <w:tr w:rsidR="001961F7">
                    <w:trPr>
                      <w:trHeight w:hRule="exact" w:val="619"/>
                    </w:trPr>
                    <w:tc>
                      <w:tcPr>
                        <w:tcW w:w="2515" w:type="dxa"/>
                      </w:tcPr>
                      <w:p w:rsidR="001961F7" w:rsidRDefault="001961F7">
                        <w:pPr>
                          <w:pStyle w:val="TableParagraph"/>
                          <w:spacing w:line="275" w:lineRule="exact"/>
                          <w:ind w:left="50"/>
                          <w:jc w:val="left"/>
                          <w:rPr>
                            <w:sz w:val="24"/>
                          </w:rPr>
                        </w:pPr>
                        <w:r>
                          <w:rPr>
                            <w:sz w:val="24"/>
                          </w:rPr>
                          <w:t>Net GST receipts/</w:t>
                        </w:r>
                      </w:p>
                      <w:p w:rsidR="001961F7" w:rsidRDefault="001961F7">
                        <w:pPr>
                          <w:pStyle w:val="TableParagraph"/>
                          <w:spacing w:line="290" w:lineRule="exact"/>
                          <w:ind w:left="50"/>
                          <w:jc w:val="left"/>
                          <w:rPr>
                            <w:sz w:val="14"/>
                          </w:rPr>
                        </w:pPr>
                        <w:r>
                          <w:rPr>
                            <w:sz w:val="24"/>
                          </w:rPr>
                          <w:t xml:space="preserve">payments </w:t>
                        </w:r>
                        <w:r>
                          <w:rPr>
                            <w:position w:val="8"/>
                            <w:sz w:val="14"/>
                          </w:rPr>
                          <w:t>(b)</w:t>
                        </w:r>
                      </w:p>
                    </w:tc>
                    <w:tc>
                      <w:tcPr>
                        <w:tcW w:w="1401" w:type="dxa"/>
                      </w:tcPr>
                      <w:p w:rsidR="001961F7" w:rsidRDefault="001961F7">
                        <w:pPr>
                          <w:pStyle w:val="TableParagraph"/>
                          <w:spacing w:before="3"/>
                          <w:jc w:val="left"/>
                        </w:pPr>
                      </w:p>
                      <w:p w:rsidR="001961F7" w:rsidRDefault="001961F7">
                        <w:pPr>
                          <w:pStyle w:val="TableParagraph"/>
                          <w:ind w:right="382"/>
                          <w:rPr>
                            <w:sz w:val="24"/>
                          </w:rPr>
                        </w:pPr>
                        <w:r>
                          <w:rPr>
                            <w:sz w:val="24"/>
                          </w:rPr>
                          <w:t>330</w:t>
                        </w:r>
                      </w:p>
                    </w:tc>
                    <w:tc>
                      <w:tcPr>
                        <w:tcW w:w="1135" w:type="dxa"/>
                      </w:tcPr>
                      <w:p w:rsidR="001961F7" w:rsidRDefault="001961F7">
                        <w:pPr>
                          <w:pStyle w:val="TableParagraph"/>
                          <w:spacing w:before="3"/>
                          <w:jc w:val="left"/>
                        </w:pPr>
                      </w:p>
                      <w:p w:rsidR="001961F7" w:rsidRDefault="001961F7">
                        <w:pPr>
                          <w:pStyle w:val="TableParagraph"/>
                          <w:ind w:right="383"/>
                          <w:rPr>
                            <w:sz w:val="24"/>
                          </w:rPr>
                        </w:pPr>
                        <w:r>
                          <w:rPr>
                            <w:sz w:val="24"/>
                          </w:rPr>
                          <w:t>82</w:t>
                        </w:r>
                      </w:p>
                    </w:tc>
                    <w:tc>
                      <w:tcPr>
                        <w:tcW w:w="3546" w:type="dxa"/>
                      </w:tcPr>
                      <w:p w:rsidR="001961F7" w:rsidRDefault="001961F7">
                        <w:pPr>
                          <w:pStyle w:val="TableParagraph"/>
                          <w:spacing w:before="16" w:line="288" w:lineRule="exact"/>
                          <w:ind w:left="385" w:right="13"/>
                          <w:jc w:val="left"/>
                          <w:rPr>
                            <w:sz w:val="24"/>
                          </w:rPr>
                        </w:pPr>
                        <w:r>
                          <w:rPr>
                            <w:sz w:val="24"/>
                          </w:rPr>
                          <w:t>Other expenditure commitments for supplies and</w:t>
                        </w:r>
                      </w:p>
                    </w:tc>
                    <w:tc>
                      <w:tcPr>
                        <w:tcW w:w="836" w:type="dxa"/>
                      </w:tcPr>
                      <w:p w:rsidR="001961F7" w:rsidRDefault="001961F7"/>
                    </w:tc>
                    <w:tc>
                      <w:tcPr>
                        <w:tcW w:w="683" w:type="dxa"/>
                      </w:tcPr>
                      <w:p w:rsidR="001961F7" w:rsidRDefault="001961F7"/>
                    </w:tc>
                  </w:tr>
                  <w:tr w:rsidR="001961F7">
                    <w:trPr>
                      <w:trHeight w:hRule="exact" w:val="282"/>
                    </w:trPr>
                    <w:tc>
                      <w:tcPr>
                        <w:tcW w:w="2515" w:type="dxa"/>
                      </w:tcPr>
                      <w:p w:rsidR="001961F7" w:rsidRDefault="001961F7">
                        <w:pPr>
                          <w:pStyle w:val="TableParagraph"/>
                          <w:spacing w:line="286" w:lineRule="exact"/>
                          <w:ind w:left="50"/>
                          <w:jc w:val="left"/>
                          <w:rPr>
                            <w:sz w:val="24"/>
                          </w:rPr>
                        </w:pPr>
                        <w:r>
                          <w:rPr>
                            <w:sz w:val="24"/>
                          </w:rPr>
                          <w:t>Change in GST in</w:t>
                        </w:r>
                      </w:p>
                    </w:tc>
                    <w:tc>
                      <w:tcPr>
                        <w:tcW w:w="1401" w:type="dxa"/>
                      </w:tcPr>
                      <w:p w:rsidR="001961F7" w:rsidRDefault="001961F7"/>
                    </w:tc>
                    <w:tc>
                      <w:tcPr>
                        <w:tcW w:w="1135" w:type="dxa"/>
                      </w:tcPr>
                      <w:p w:rsidR="001961F7" w:rsidRDefault="001961F7"/>
                    </w:tc>
                    <w:tc>
                      <w:tcPr>
                        <w:tcW w:w="3546" w:type="dxa"/>
                      </w:tcPr>
                      <w:p w:rsidR="001961F7" w:rsidRDefault="001961F7">
                        <w:pPr>
                          <w:pStyle w:val="TableParagraph"/>
                          <w:spacing w:line="268" w:lineRule="exact"/>
                          <w:ind w:left="385"/>
                          <w:jc w:val="left"/>
                          <w:rPr>
                            <w:sz w:val="24"/>
                          </w:rPr>
                        </w:pPr>
                        <w:r>
                          <w:rPr>
                            <w:sz w:val="24"/>
                          </w:rPr>
                          <w:t>services contracted for at the</w:t>
                        </w:r>
                      </w:p>
                    </w:tc>
                    <w:tc>
                      <w:tcPr>
                        <w:tcW w:w="836" w:type="dxa"/>
                      </w:tcPr>
                      <w:p w:rsidR="001961F7" w:rsidRDefault="001961F7"/>
                    </w:tc>
                    <w:tc>
                      <w:tcPr>
                        <w:tcW w:w="683" w:type="dxa"/>
                      </w:tcPr>
                      <w:p w:rsidR="001961F7" w:rsidRDefault="001961F7"/>
                    </w:tc>
                  </w:tr>
                </w:tbl>
                <w:p w:rsidR="001961F7" w:rsidRDefault="001961F7">
                  <w:pPr>
                    <w:pStyle w:val="BodyText"/>
                  </w:pPr>
                </w:p>
              </w:txbxContent>
            </v:textbox>
            <w10:wrap anchorx="page"/>
          </v:shape>
        </w:pict>
      </w:r>
      <w:r w:rsidR="002F5F5A">
        <w:rPr>
          <w:sz w:val="24"/>
        </w:rPr>
        <w:t>receivables/payables</w:t>
      </w:r>
      <w:r w:rsidR="002F5F5A">
        <w:rPr>
          <w:spacing w:val="-2"/>
          <w:sz w:val="24"/>
        </w:rPr>
        <w:t xml:space="preserve"> </w:t>
      </w:r>
      <w:r w:rsidR="002F5F5A">
        <w:rPr>
          <w:position w:val="8"/>
          <w:sz w:val="14"/>
        </w:rPr>
        <w:t xml:space="preserve">(c)                   </w:t>
      </w:r>
      <w:r w:rsidR="002F5F5A">
        <w:rPr>
          <w:spacing w:val="6"/>
          <w:position w:val="8"/>
          <w:sz w:val="14"/>
        </w:rPr>
        <w:t xml:space="preserve"> </w:t>
      </w:r>
      <w:r w:rsidR="002F5F5A">
        <w:rPr>
          <w:sz w:val="24"/>
          <w:u w:val="single"/>
        </w:rPr>
        <w:t>(446)</w:t>
      </w:r>
      <w:r w:rsidR="002F5F5A">
        <w:rPr>
          <w:sz w:val="24"/>
          <w:u w:val="single"/>
        </w:rPr>
        <w:tab/>
        <w:t>(100)</w:t>
      </w:r>
      <w:r w:rsidR="002F5F5A">
        <w:rPr>
          <w:spacing w:val="25"/>
          <w:sz w:val="24"/>
          <w:u w:val="single"/>
        </w:rPr>
        <w:t xml:space="preserve"> </w:t>
      </w:r>
    </w:p>
    <w:p w:rsidR="00BB37A1" w:rsidRDefault="002F5F5A">
      <w:pPr>
        <w:pStyle w:val="Heading5"/>
        <w:spacing w:before="45" w:line="288" w:lineRule="exact"/>
        <w:ind w:right="1969"/>
      </w:pPr>
      <w:r>
        <w:t>Net cash provided by/ (used in) operating</w:t>
      </w:r>
    </w:p>
    <w:p w:rsidR="00BB37A1" w:rsidRDefault="001961F7">
      <w:pPr>
        <w:tabs>
          <w:tab w:val="left" w:pos="3108"/>
        </w:tabs>
        <w:spacing w:before="2"/>
        <w:ind w:left="680"/>
        <w:jc w:val="both"/>
        <w:rPr>
          <w:b/>
          <w:sz w:val="24"/>
        </w:rPr>
      </w:pPr>
      <w:r>
        <w:pict>
          <v:group id="_x0000_s1247" style="position:absolute;left:0;text-align:left;margin-left:155.25pt;margin-top:16.2pt;width:113.75pt;height:.35pt;z-index:251633152;mso-wrap-distance-left:0;mso-wrap-distance-right:0;mso-position-horizontal-relative:page" coordorigin="3105,324" coordsize="2275,7">
            <v:line id="_x0000_s1249" style="position:absolute" from="3108,327" to="4242,327" strokeweight=".1178mm"/>
            <v:line id="_x0000_s1248" style="position:absolute" from="4242,327" to="5376,327" strokeweight=".1178mm"/>
            <w10:wrap type="topAndBottom" anchorx="page"/>
          </v:group>
        </w:pict>
      </w:r>
      <w:r w:rsidR="002F5F5A">
        <w:rPr>
          <w:b/>
          <w:sz w:val="24"/>
        </w:rPr>
        <w:t>activities</w:t>
      </w:r>
      <w:r w:rsidR="002F5F5A">
        <w:rPr>
          <w:b/>
          <w:sz w:val="24"/>
        </w:rPr>
        <w:tab/>
      </w:r>
      <w:r w:rsidR="002F5F5A">
        <w:rPr>
          <w:b/>
          <w:sz w:val="24"/>
          <w:u w:val="single"/>
        </w:rPr>
        <w:t>(4,563)        (2,789)</w:t>
      </w:r>
    </w:p>
    <w:p w:rsidR="00BB37A1" w:rsidRDefault="002F5F5A">
      <w:pPr>
        <w:spacing w:line="239" w:lineRule="exact"/>
        <w:ind w:left="680"/>
        <w:jc w:val="both"/>
        <w:rPr>
          <w:sz w:val="20"/>
        </w:rPr>
      </w:pPr>
      <w:r>
        <w:rPr>
          <w:sz w:val="20"/>
        </w:rPr>
        <w:t>(a) Note that the Australian Taxation Office (ATO) receivable/payable in respect of GST and the receivable/ payable in respect of the sale/purchase of non-current assets are not included in these items as they do not form part of the reconciling items.</w:t>
      </w:r>
    </w:p>
    <w:p w:rsidR="00BB37A1" w:rsidRDefault="002F5F5A">
      <w:pPr>
        <w:pStyle w:val="BodyText"/>
        <w:spacing w:before="9"/>
        <w:rPr>
          <w:sz w:val="17"/>
        </w:rPr>
      </w:pPr>
      <w:r>
        <w:br w:type="column"/>
      </w:r>
    </w:p>
    <w:p w:rsidR="00BB37A1" w:rsidRDefault="002F5F5A">
      <w:pPr>
        <w:pStyle w:val="BodyText"/>
        <w:spacing w:line="288" w:lineRule="exact"/>
        <w:ind w:left="640" w:right="1656"/>
      </w:pPr>
      <w:r>
        <w:t>end of the reporting period</w:t>
      </w:r>
      <w:r>
        <w:rPr>
          <w:spacing w:val="-7"/>
        </w:rPr>
        <w:t xml:space="preserve"> </w:t>
      </w:r>
      <w:r>
        <w:t>but not recognised as liabilities, are payable as</w:t>
      </w:r>
      <w:r>
        <w:rPr>
          <w:spacing w:val="-23"/>
        </w:rPr>
        <w:t xml:space="preserve"> </w:t>
      </w:r>
      <w:r>
        <w:t>follows:</w:t>
      </w:r>
    </w:p>
    <w:p w:rsidR="00BB37A1" w:rsidRDefault="002F5F5A">
      <w:pPr>
        <w:pStyle w:val="BodyText"/>
        <w:tabs>
          <w:tab w:val="left" w:pos="3953"/>
          <w:tab w:val="left" w:pos="4900"/>
        </w:tabs>
        <w:spacing w:before="53" w:line="278" w:lineRule="auto"/>
        <w:ind w:left="640" w:right="77"/>
      </w:pPr>
      <w:r>
        <w:t>Within</w:t>
      </w:r>
      <w:r>
        <w:rPr>
          <w:spacing w:val="-3"/>
        </w:rPr>
        <w:t xml:space="preserve"> </w:t>
      </w:r>
      <w:r>
        <w:t>1</w:t>
      </w:r>
      <w:r>
        <w:rPr>
          <w:spacing w:val="-1"/>
        </w:rPr>
        <w:t xml:space="preserve"> </w:t>
      </w:r>
      <w:r>
        <w:t>year</w:t>
      </w:r>
      <w:r>
        <w:tab/>
        <w:t>1,251</w:t>
      </w:r>
      <w:r>
        <w:tab/>
        <w:t>360 Later than 1 year and not</w:t>
      </w:r>
      <w:r>
        <w:rPr>
          <w:spacing w:val="-15"/>
        </w:rPr>
        <w:t xml:space="preserve"> </w:t>
      </w:r>
      <w:r>
        <w:t>later</w:t>
      </w:r>
    </w:p>
    <w:p w:rsidR="00BB37A1" w:rsidRDefault="002F5F5A">
      <w:pPr>
        <w:pStyle w:val="BodyText"/>
        <w:tabs>
          <w:tab w:val="left" w:pos="3770"/>
          <w:tab w:val="left" w:pos="4380"/>
          <w:tab w:val="left" w:pos="5146"/>
        </w:tabs>
        <w:spacing w:line="241" w:lineRule="exact"/>
        <w:ind w:left="640"/>
      </w:pPr>
      <w:r>
        <w:t>than</w:t>
      </w:r>
      <w:r>
        <w:rPr>
          <w:spacing w:val="-3"/>
        </w:rPr>
        <w:t xml:space="preserve"> </w:t>
      </w:r>
      <w:r>
        <w:t>5</w:t>
      </w:r>
      <w:r>
        <w:rPr>
          <w:spacing w:val="-2"/>
        </w:rPr>
        <w:t xml:space="preserve"> </w:t>
      </w:r>
      <w:r>
        <w:t>years</w:t>
      </w:r>
      <w:r>
        <w:tab/>
      </w:r>
      <w:r>
        <w:rPr>
          <w:u w:val="single"/>
        </w:rPr>
        <w:t xml:space="preserve"> </w:t>
      </w:r>
      <w:r>
        <w:rPr>
          <w:u w:val="single"/>
        </w:rPr>
        <w:tab/>
        <w:t>–</w:t>
      </w:r>
      <w:r>
        <w:rPr>
          <w:u w:val="single"/>
        </w:rPr>
        <w:tab/>
        <w:t>–</w:t>
      </w:r>
      <w:r>
        <w:rPr>
          <w:spacing w:val="25"/>
          <w:u w:val="single"/>
        </w:rPr>
        <w:t xml:space="preserve"> </w:t>
      </w:r>
    </w:p>
    <w:p w:rsidR="00BB37A1" w:rsidRDefault="001961F7">
      <w:pPr>
        <w:tabs>
          <w:tab w:val="left" w:pos="1129"/>
        </w:tabs>
        <w:spacing w:before="47"/>
        <w:ind w:right="77"/>
        <w:jc w:val="right"/>
        <w:rPr>
          <w:b/>
          <w:sz w:val="24"/>
        </w:rPr>
      </w:pPr>
      <w:r>
        <w:pict>
          <v:group id="_x0000_s1244" style="position:absolute;left:0;text-align:left;margin-left:459.65pt;margin-top:18.7pt;width:79.1pt;height:.35pt;z-index:251634176;mso-position-horizontal-relative:page" coordorigin="9193,374" coordsize="1582,7">
            <v:line id="_x0000_s1246" style="position:absolute" from="9197,378" to="10006,378" strokeweight=".1178mm"/>
            <v:line id="_x0000_s1245" style="position:absolute" from="10006,378" to="10772,378" strokeweight=".1178mm"/>
            <w10:wrap anchorx="page"/>
          </v:group>
        </w:pict>
      </w:r>
      <w:r w:rsidR="002F5F5A">
        <w:rPr>
          <w:rFonts w:ascii="Times New Roman"/>
          <w:sz w:val="24"/>
          <w:u w:val="single"/>
        </w:rPr>
        <w:t xml:space="preserve">   </w:t>
      </w:r>
      <w:r w:rsidR="002F5F5A">
        <w:rPr>
          <w:b/>
          <w:sz w:val="24"/>
          <w:u w:val="single"/>
        </w:rPr>
        <w:t>1,251</w:t>
      </w:r>
      <w:r w:rsidR="002F5F5A">
        <w:rPr>
          <w:b/>
          <w:sz w:val="24"/>
          <w:u w:val="single"/>
        </w:rPr>
        <w:tab/>
      </w:r>
      <w:r w:rsidR="002F5F5A">
        <w:rPr>
          <w:b/>
          <w:spacing w:val="-1"/>
          <w:sz w:val="24"/>
          <w:u w:val="single"/>
        </w:rPr>
        <w:t>360</w:t>
      </w:r>
    </w:p>
    <w:p w:rsidR="00BB37A1" w:rsidRDefault="002F5F5A">
      <w:pPr>
        <w:pStyle w:val="BodyText"/>
        <w:tabs>
          <w:tab w:val="left" w:pos="3888"/>
          <w:tab w:val="right" w:pos="5265"/>
        </w:tabs>
        <w:spacing w:before="1"/>
        <w:ind w:left="640"/>
      </w:pPr>
      <w:r>
        <w:br w:type="column"/>
        <w:t>performance</w:t>
      </w:r>
      <w:r>
        <w:rPr>
          <w:spacing w:val="-6"/>
        </w:rPr>
        <w:t xml:space="preserve"> </w:t>
      </w:r>
      <w:r>
        <w:t>indicators</w:t>
      </w:r>
      <w:r>
        <w:tab/>
        <w:t>17</w:t>
      </w:r>
      <w:r>
        <w:tab/>
        <w:t>15</w:t>
      </w:r>
    </w:p>
    <w:p w:rsidR="00BB37A1" w:rsidRDefault="00BB37A1">
      <w:pPr>
        <w:sectPr w:rsidR="00BB37A1">
          <w:type w:val="continuous"/>
          <w:pgSz w:w="16840" w:h="11910" w:orient="landscape"/>
          <w:pgMar w:top="680" w:right="0" w:bottom="0" w:left="0" w:header="720" w:footer="720" w:gutter="0"/>
          <w:cols w:num="3" w:space="720" w:equalWidth="0">
            <w:col w:w="5386" w:space="40"/>
            <w:col w:w="5346" w:space="40"/>
            <w:col w:w="6028"/>
          </w:cols>
        </w:sectPr>
      </w:pPr>
    </w:p>
    <w:p w:rsidR="00BB37A1" w:rsidRDefault="002F5F5A">
      <w:pPr>
        <w:pStyle w:val="Heading3"/>
        <w:spacing w:before="101" w:line="375" w:lineRule="exact"/>
        <w:ind w:left="694"/>
        <w:jc w:val="both"/>
      </w:pPr>
      <w:r>
        <w:rPr>
          <w:color w:val="0081C6"/>
        </w:rPr>
        <w:t>Note 24. Compensation of Key</w:t>
      </w:r>
    </w:p>
    <w:p w:rsidR="00BB37A1" w:rsidRDefault="002F5F5A">
      <w:pPr>
        <w:spacing w:line="362" w:lineRule="exact"/>
        <w:ind w:left="694"/>
        <w:jc w:val="both"/>
        <w:rPr>
          <w:sz w:val="32"/>
        </w:rPr>
      </w:pPr>
      <w:r>
        <w:rPr>
          <w:color w:val="0081C6"/>
          <w:sz w:val="32"/>
        </w:rPr>
        <w:t>Management Personnel</w:t>
      </w:r>
    </w:p>
    <w:p w:rsidR="00BB37A1" w:rsidRDefault="002F5F5A">
      <w:pPr>
        <w:pStyle w:val="BodyText"/>
        <w:spacing w:line="235" w:lineRule="auto"/>
        <w:ind w:left="694"/>
        <w:jc w:val="both"/>
      </w:pPr>
      <w:r>
        <w:t xml:space="preserve">The sub-department has determined that </w:t>
      </w:r>
      <w:r>
        <w:rPr>
          <w:spacing w:val="-3"/>
        </w:rPr>
        <w:t xml:space="preserve">Key </w:t>
      </w:r>
      <w:r>
        <w:t xml:space="preserve">management personnel include the responsible Minister and senior officers of the </w:t>
      </w:r>
      <w:r>
        <w:rPr>
          <w:spacing w:val="-3"/>
        </w:rPr>
        <w:t xml:space="preserve">sub- department. </w:t>
      </w:r>
      <w:r>
        <w:rPr>
          <w:spacing w:val="-4"/>
        </w:rPr>
        <w:t xml:space="preserve">However, </w:t>
      </w:r>
      <w:r>
        <w:t>the sub-department is not obligated</w:t>
      </w:r>
      <w:r>
        <w:rPr>
          <w:spacing w:val="-20"/>
        </w:rPr>
        <w:t xml:space="preserve"> </w:t>
      </w:r>
      <w:r>
        <w:t>to</w:t>
      </w:r>
      <w:r>
        <w:rPr>
          <w:spacing w:val="-20"/>
        </w:rPr>
        <w:t xml:space="preserve"> </w:t>
      </w:r>
      <w:r>
        <w:t>compensate</w:t>
      </w:r>
      <w:r>
        <w:rPr>
          <w:spacing w:val="-20"/>
        </w:rPr>
        <w:t xml:space="preserve"> </w:t>
      </w:r>
      <w:r>
        <w:t>the</w:t>
      </w:r>
      <w:r>
        <w:rPr>
          <w:spacing w:val="-20"/>
        </w:rPr>
        <w:t xml:space="preserve"> </w:t>
      </w:r>
      <w:r>
        <w:t>responsible</w:t>
      </w:r>
      <w:r>
        <w:rPr>
          <w:spacing w:val="-19"/>
        </w:rPr>
        <w:t xml:space="preserve"> </w:t>
      </w:r>
      <w:r>
        <w:t>Minister and</w:t>
      </w:r>
      <w:r>
        <w:rPr>
          <w:spacing w:val="-9"/>
        </w:rPr>
        <w:t xml:space="preserve"> </w:t>
      </w:r>
      <w:r>
        <w:t>therefore</w:t>
      </w:r>
      <w:r>
        <w:rPr>
          <w:spacing w:val="-9"/>
        </w:rPr>
        <w:t xml:space="preserve"> </w:t>
      </w:r>
      <w:r>
        <w:t>disclosures</w:t>
      </w:r>
      <w:r>
        <w:rPr>
          <w:spacing w:val="-9"/>
        </w:rPr>
        <w:t xml:space="preserve"> </w:t>
      </w:r>
      <w:r>
        <w:t>in</w:t>
      </w:r>
      <w:r>
        <w:rPr>
          <w:spacing w:val="-9"/>
        </w:rPr>
        <w:t xml:space="preserve"> </w:t>
      </w:r>
      <w:r>
        <w:t>relation</w:t>
      </w:r>
      <w:r>
        <w:rPr>
          <w:spacing w:val="-9"/>
        </w:rPr>
        <w:t xml:space="preserve"> </w:t>
      </w:r>
      <w:r>
        <w:t>to</w:t>
      </w:r>
      <w:r>
        <w:rPr>
          <w:spacing w:val="-9"/>
        </w:rPr>
        <w:t xml:space="preserve"> </w:t>
      </w:r>
      <w:r>
        <w:t>Minister’s compensation</w:t>
      </w:r>
      <w:r>
        <w:rPr>
          <w:spacing w:val="-13"/>
        </w:rPr>
        <w:t xml:space="preserve"> </w:t>
      </w:r>
      <w:r>
        <w:t>may</w:t>
      </w:r>
      <w:r>
        <w:rPr>
          <w:spacing w:val="-13"/>
        </w:rPr>
        <w:t xml:space="preserve"> </w:t>
      </w:r>
      <w:r>
        <w:t>be</w:t>
      </w:r>
      <w:r>
        <w:rPr>
          <w:spacing w:val="-13"/>
        </w:rPr>
        <w:t xml:space="preserve"> </w:t>
      </w:r>
      <w:r>
        <w:t>found</w:t>
      </w:r>
      <w:r>
        <w:rPr>
          <w:spacing w:val="-13"/>
        </w:rPr>
        <w:t xml:space="preserve"> </w:t>
      </w:r>
      <w:r>
        <w:t>in</w:t>
      </w:r>
      <w:r>
        <w:rPr>
          <w:spacing w:val="-13"/>
        </w:rPr>
        <w:t xml:space="preserve"> </w:t>
      </w:r>
      <w:r>
        <w:t>the</w:t>
      </w:r>
      <w:r>
        <w:rPr>
          <w:spacing w:val="-13"/>
        </w:rPr>
        <w:t xml:space="preserve"> </w:t>
      </w:r>
      <w:r>
        <w:rPr>
          <w:i/>
        </w:rPr>
        <w:t>Annual</w:t>
      </w:r>
      <w:r>
        <w:rPr>
          <w:i/>
          <w:spacing w:val="-14"/>
        </w:rPr>
        <w:t xml:space="preserve"> </w:t>
      </w:r>
      <w:r>
        <w:rPr>
          <w:i/>
        </w:rPr>
        <w:t>Report on State</w:t>
      </w:r>
      <w:r>
        <w:rPr>
          <w:i/>
          <w:spacing w:val="-19"/>
        </w:rPr>
        <w:t xml:space="preserve"> </w:t>
      </w:r>
      <w:r>
        <w:rPr>
          <w:i/>
        </w:rPr>
        <w:t>Finances</w:t>
      </w:r>
      <w:r>
        <w:t>.</w:t>
      </w:r>
    </w:p>
    <w:p w:rsidR="00BB37A1" w:rsidRDefault="002F5F5A">
      <w:pPr>
        <w:pStyle w:val="BodyText"/>
        <w:spacing w:before="173" w:line="288" w:lineRule="exact"/>
        <w:ind w:left="694"/>
        <w:jc w:val="both"/>
      </w:pPr>
      <w:r>
        <w:t>Total compensation for senior officers of the sub-department for the reporting period are presented within the following bands:</w:t>
      </w:r>
    </w:p>
    <w:p w:rsidR="00BB37A1" w:rsidRDefault="002F5F5A">
      <w:pPr>
        <w:pStyle w:val="Heading3"/>
        <w:spacing w:before="101"/>
        <w:ind w:left="525"/>
        <w:jc w:val="both"/>
      </w:pPr>
      <w:r>
        <w:br w:type="column"/>
      </w:r>
      <w:r>
        <w:rPr>
          <w:color w:val="0081C6"/>
        </w:rPr>
        <w:t>Note 25. Related Party Transactions</w:t>
      </w:r>
    </w:p>
    <w:p w:rsidR="00BB37A1" w:rsidRDefault="002F5F5A">
      <w:pPr>
        <w:pStyle w:val="BodyText"/>
        <w:spacing w:before="85" w:line="288" w:lineRule="exact"/>
        <w:ind w:left="525"/>
        <w:jc w:val="both"/>
      </w:pPr>
      <w:r>
        <w:t>The sub-department is a wholly owned and controlled</w:t>
      </w:r>
      <w:r>
        <w:rPr>
          <w:spacing w:val="-22"/>
        </w:rPr>
        <w:t xml:space="preserve"> </w:t>
      </w:r>
      <w:r>
        <w:t>entity</w:t>
      </w:r>
      <w:r>
        <w:rPr>
          <w:spacing w:val="-22"/>
        </w:rPr>
        <w:t xml:space="preserve"> </w:t>
      </w:r>
      <w:r>
        <w:t>of</w:t>
      </w:r>
      <w:r>
        <w:rPr>
          <w:spacing w:val="-22"/>
        </w:rPr>
        <w:t xml:space="preserve"> </w:t>
      </w:r>
      <w:r>
        <w:t>the</w:t>
      </w:r>
      <w:r>
        <w:rPr>
          <w:spacing w:val="-22"/>
        </w:rPr>
        <w:t xml:space="preserve"> </w:t>
      </w:r>
      <w:r>
        <w:t>State</w:t>
      </w:r>
      <w:r>
        <w:rPr>
          <w:spacing w:val="-22"/>
        </w:rPr>
        <w:t xml:space="preserve"> </w:t>
      </w:r>
      <w:r>
        <w:t>of</w:t>
      </w:r>
      <w:r>
        <w:rPr>
          <w:spacing w:val="-22"/>
        </w:rPr>
        <w:t xml:space="preserve"> </w:t>
      </w:r>
      <w:r>
        <w:rPr>
          <w:spacing w:val="-3"/>
        </w:rPr>
        <w:t>Western</w:t>
      </w:r>
      <w:r>
        <w:rPr>
          <w:spacing w:val="-22"/>
        </w:rPr>
        <w:t xml:space="preserve"> </w:t>
      </w:r>
      <w:r>
        <w:t>Australia. In</w:t>
      </w:r>
      <w:r>
        <w:rPr>
          <w:spacing w:val="-6"/>
        </w:rPr>
        <w:t xml:space="preserve"> </w:t>
      </w:r>
      <w:r>
        <w:t>conducting</w:t>
      </w:r>
      <w:r>
        <w:rPr>
          <w:spacing w:val="-6"/>
        </w:rPr>
        <w:t xml:space="preserve"> </w:t>
      </w:r>
      <w:r>
        <w:t>its</w:t>
      </w:r>
      <w:r>
        <w:rPr>
          <w:spacing w:val="-6"/>
        </w:rPr>
        <w:t xml:space="preserve"> </w:t>
      </w:r>
      <w:r>
        <w:t>activities,</w:t>
      </w:r>
      <w:r>
        <w:rPr>
          <w:spacing w:val="-7"/>
        </w:rPr>
        <w:t xml:space="preserve"> </w:t>
      </w:r>
      <w:r>
        <w:t>the</w:t>
      </w:r>
      <w:r>
        <w:rPr>
          <w:spacing w:val="-7"/>
        </w:rPr>
        <w:t xml:space="preserve"> </w:t>
      </w:r>
      <w:r>
        <w:t>sub-department</w:t>
      </w:r>
      <w:r>
        <w:rPr>
          <w:spacing w:val="-7"/>
        </w:rPr>
        <w:t xml:space="preserve"> </w:t>
      </w:r>
      <w:r>
        <w:t xml:space="preserve">is required to pay various </w:t>
      </w:r>
      <w:r>
        <w:rPr>
          <w:spacing w:val="-3"/>
        </w:rPr>
        <w:t xml:space="preserve">taxes </w:t>
      </w:r>
      <w:r>
        <w:t>and levies based</w:t>
      </w:r>
      <w:r>
        <w:rPr>
          <w:spacing w:val="-18"/>
        </w:rPr>
        <w:t xml:space="preserve"> </w:t>
      </w:r>
      <w:r>
        <w:t xml:space="preserve">on the standard terms and conditions that apply to all tax and levy </w:t>
      </w:r>
      <w:r>
        <w:rPr>
          <w:spacing w:val="-3"/>
        </w:rPr>
        <w:t xml:space="preserve">payers </w:t>
      </w:r>
      <w:r>
        <w:t>to the State and entities related to</w:t>
      </w:r>
      <w:r>
        <w:rPr>
          <w:spacing w:val="-22"/>
        </w:rPr>
        <w:t xml:space="preserve"> </w:t>
      </w:r>
      <w:r>
        <w:t>State.</w:t>
      </w:r>
    </w:p>
    <w:p w:rsidR="00BB37A1" w:rsidRDefault="002F5F5A">
      <w:pPr>
        <w:pStyle w:val="BodyText"/>
        <w:spacing w:before="115"/>
        <w:ind w:left="525"/>
        <w:jc w:val="both"/>
      </w:pPr>
      <w:r>
        <w:t>Related parties of the sub-department include:</w:t>
      </w:r>
    </w:p>
    <w:p w:rsidR="00BB37A1" w:rsidRDefault="002F5F5A">
      <w:pPr>
        <w:pStyle w:val="ListParagraph"/>
        <w:numPr>
          <w:ilvl w:val="0"/>
          <w:numId w:val="23"/>
        </w:numPr>
        <w:tabs>
          <w:tab w:val="left" w:pos="726"/>
        </w:tabs>
        <w:spacing w:before="104" w:line="280" w:lineRule="exact"/>
        <w:ind w:right="3" w:hanging="170"/>
        <w:rPr>
          <w:sz w:val="24"/>
        </w:rPr>
      </w:pPr>
      <w:r>
        <w:rPr>
          <w:spacing w:val="-4"/>
          <w:sz w:val="24"/>
        </w:rPr>
        <w:t xml:space="preserve">all </w:t>
      </w:r>
      <w:r>
        <w:rPr>
          <w:spacing w:val="-6"/>
          <w:sz w:val="24"/>
        </w:rPr>
        <w:t xml:space="preserve">Ministers </w:t>
      </w:r>
      <w:r>
        <w:rPr>
          <w:spacing w:val="-4"/>
          <w:sz w:val="24"/>
        </w:rPr>
        <w:t xml:space="preserve">and their close </w:t>
      </w:r>
      <w:r>
        <w:rPr>
          <w:spacing w:val="-5"/>
          <w:sz w:val="24"/>
        </w:rPr>
        <w:t xml:space="preserve">family members, and </w:t>
      </w:r>
      <w:r>
        <w:rPr>
          <w:spacing w:val="-4"/>
          <w:sz w:val="24"/>
        </w:rPr>
        <w:t xml:space="preserve">their </w:t>
      </w:r>
      <w:r>
        <w:rPr>
          <w:spacing w:val="-6"/>
          <w:sz w:val="24"/>
        </w:rPr>
        <w:t xml:space="preserve">controlled </w:t>
      </w:r>
      <w:r>
        <w:rPr>
          <w:spacing w:val="-3"/>
          <w:sz w:val="24"/>
        </w:rPr>
        <w:t xml:space="preserve">or </w:t>
      </w:r>
      <w:r>
        <w:rPr>
          <w:spacing w:val="-5"/>
          <w:sz w:val="24"/>
        </w:rPr>
        <w:t xml:space="preserve">jointly </w:t>
      </w:r>
      <w:r>
        <w:rPr>
          <w:spacing w:val="-6"/>
          <w:sz w:val="24"/>
        </w:rPr>
        <w:t>controlled</w:t>
      </w:r>
      <w:r>
        <w:rPr>
          <w:spacing w:val="-13"/>
          <w:sz w:val="24"/>
        </w:rPr>
        <w:t xml:space="preserve"> </w:t>
      </w:r>
      <w:r>
        <w:rPr>
          <w:spacing w:val="-5"/>
          <w:sz w:val="24"/>
        </w:rPr>
        <w:t>entities;</w:t>
      </w:r>
    </w:p>
    <w:p w:rsidR="00BB37A1" w:rsidRDefault="002F5F5A">
      <w:pPr>
        <w:pStyle w:val="ListParagraph"/>
        <w:numPr>
          <w:ilvl w:val="0"/>
          <w:numId w:val="23"/>
        </w:numPr>
        <w:tabs>
          <w:tab w:val="left" w:pos="726"/>
        </w:tabs>
        <w:spacing w:before="108"/>
        <w:ind w:hanging="170"/>
        <w:jc w:val="both"/>
        <w:rPr>
          <w:sz w:val="24"/>
        </w:rPr>
      </w:pPr>
      <w:r>
        <w:rPr>
          <w:sz w:val="24"/>
        </w:rPr>
        <w:t xml:space="preserve">all   senior   officers   and   their   close    </w:t>
      </w:r>
      <w:r>
        <w:rPr>
          <w:spacing w:val="5"/>
          <w:sz w:val="24"/>
        </w:rPr>
        <w:t xml:space="preserve"> </w:t>
      </w:r>
      <w:r>
        <w:rPr>
          <w:sz w:val="24"/>
        </w:rPr>
        <w:t>family</w:t>
      </w:r>
    </w:p>
    <w:p w:rsidR="00BB37A1" w:rsidRDefault="0025192A">
      <w:pPr>
        <w:pStyle w:val="ListParagraph"/>
        <w:numPr>
          <w:ilvl w:val="0"/>
          <w:numId w:val="23"/>
        </w:numPr>
        <w:tabs>
          <w:tab w:val="left" w:pos="727"/>
        </w:tabs>
        <w:spacing w:before="117" w:line="286" w:lineRule="exact"/>
        <w:ind w:left="726" w:hanging="170"/>
        <w:rPr>
          <w:sz w:val="24"/>
        </w:rPr>
      </w:pPr>
      <w:r>
        <w:rPr>
          <w:sz w:val="24"/>
        </w:rPr>
        <w:br w:type="column"/>
        <w:t xml:space="preserve">lease rentals payments to </w:t>
      </w:r>
      <w:r w:rsidR="002F5F5A">
        <w:rPr>
          <w:sz w:val="24"/>
        </w:rPr>
        <w:t xml:space="preserve">the  </w:t>
      </w:r>
      <w:r w:rsidR="002F5F5A">
        <w:rPr>
          <w:spacing w:val="50"/>
          <w:sz w:val="24"/>
        </w:rPr>
        <w:t xml:space="preserve"> </w:t>
      </w:r>
      <w:r w:rsidR="002F5F5A">
        <w:rPr>
          <w:sz w:val="24"/>
        </w:rPr>
        <w:t>consolidated</w:t>
      </w:r>
    </w:p>
    <w:p w:rsidR="00BB37A1" w:rsidRDefault="002F5F5A">
      <w:pPr>
        <w:pStyle w:val="BodyText"/>
        <w:spacing w:line="286" w:lineRule="exact"/>
        <w:ind w:left="726"/>
      </w:pPr>
      <w:r>
        <w:t>account (</w:t>
      </w:r>
      <w:hyperlink w:anchor="_bookmark23" w:history="1">
        <w:r>
          <w:rPr>
            <w:color w:val="0563C1"/>
            <w:u w:val="single" w:color="0563C1"/>
          </w:rPr>
          <w:t>Note 9</w:t>
        </w:r>
      </w:hyperlink>
      <w:r>
        <w:t>);</w:t>
      </w:r>
    </w:p>
    <w:p w:rsidR="00BB37A1" w:rsidRDefault="002F5F5A">
      <w:pPr>
        <w:pStyle w:val="ListParagraph"/>
        <w:numPr>
          <w:ilvl w:val="0"/>
          <w:numId w:val="23"/>
        </w:numPr>
        <w:tabs>
          <w:tab w:val="left" w:pos="727"/>
        </w:tabs>
        <w:spacing w:before="105" w:line="280" w:lineRule="exact"/>
        <w:ind w:left="726" w:right="678" w:hanging="170"/>
        <w:rPr>
          <w:sz w:val="24"/>
        </w:rPr>
      </w:pPr>
      <w:r>
        <w:rPr>
          <w:sz w:val="24"/>
        </w:rPr>
        <w:t>remuneration for services provided by the Auditor General (</w:t>
      </w:r>
      <w:hyperlink w:anchor="_bookmark26" w:history="1">
        <w:r>
          <w:rPr>
            <w:color w:val="0563C1"/>
            <w:sz w:val="24"/>
            <w:u w:val="single" w:color="0563C1"/>
          </w:rPr>
          <w:t>Note</w:t>
        </w:r>
        <w:r>
          <w:rPr>
            <w:color w:val="0563C1"/>
            <w:spacing w:val="-15"/>
            <w:sz w:val="24"/>
            <w:u w:val="single" w:color="0563C1"/>
          </w:rPr>
          <w:t xml:space="preserve"> </w:t>
        </w:r>
        <w:r>
          <w:rPr>
            <w:color w:val="0563C1"/>
            <w:sz w:val="24"/>
            <w:u w:val="single" w:color="0563C1"/>
          </w:rPr>
          <w:t>23</w:t>
        </w:r>
      </w:hyperlink>
      <w:r>
        <w:rPr>
          <w:sz w:val="24"/>
        </w:rPr>
        <w:t>);</w:t>
      </w:r>
    </w:p>
    <w:p w:rsidR="00BB37A1" w:rsidRDefault="002F5F5A">
      <w:pPr>
        <w:pStyle w:val="ListParagraph"/>
        <w:numPr>
          <w:ilvl w:val="0"/>
          <w:numId w:val="23"/>
        </w:numPr>
        <w:tabs>
          <w:tab w:val="left" w:pos="727"/>
        </w:tabs>
        <w:spacing w:line="280" w:lineRule="exact"/>
        <w:ind w:left="726" w:right="678" w:hanging="170"/>
        <w:rPr>
          <w:sz w:val="24"/>
        </w:rPr>
      </w:pPr>
      <w:r>
        <w:rPr>
          <w:sz w:val="24"/>
        </w:rPr>
        <w:t>payments for legal advice to State Solicitor’s Office (</w:t>
      </w:r>
      <w:hyperlink w:anchor="_bookmark23" w:history="1">
        <w:r>
          <w:rPr>
            <w:color w:val="0563C1"/>
            <w:sz w:val="24"/>
            <w:u w:val="single" w:color="0563C1"/>
          </w:rPr>
          <w:t>Note</w:t>
        </w:r>
        <w:r>
          <w:rPr>
            <w:color w:val="0563C1"/>
            <w:spacing w:val="-15"/>
            <w:sz w:val="24"/>
            <w:u w:val="single" w:color="0563C1"/>
          </w:rPr>
          <w:t xml:space="preserve"> </w:t>
        </w:r>
        <w:r>
          <w:rPr>
            <w:color w:val="0563C1"/>
            <w:sz w:val="24"/>
            <w:u w:val="single" w:color="0563C1"/>
          </w:rPr>
          <w:t>8</w:t>
        </w:r>
      </w:hyperlink>
      <w:r>
        <w:rPr>
          <w:sz w:val="24"/>
        </w:rPr>
        <w:t>);</w:t>
      </w:r>
    </w:p>
    <w:p w:rsidR="00BB37A1" w:rsidRDefault="0025192A">
      <w:pPr>
        <w:pStyle w:val="ListParagraph"/>
        <w:numPr>
          <w:ilvl w:val="0"/>
          <w:numId w:val="23"/>
        </w:numPr>
        <w:tabs>
          <w:tab w:val="left" w:pos="727"/>
        </w:tabs>
        <w:spacing w:before="109" w:line="286" w:lineRule="exact"/>
        <w:ind w:left="726" w:hanging="170"/>
        <w:rPr>
          <w:sz w:val="24"/>
        </w:rPr>
      </w:pPr>
      <w:r>
        <w:rPr>
          <w:sz w:val="24"/>
        </w:rPr>
        <w:t xml:space="preserve">payments for corporate services </w:t>
      </w:r>
      <w:r w:rsidR="002F5F5A">
        <w:rPr>
          <w:sz w:val="24"/>
        </w:rPr>
        <w:t>provided</w:t>
      </w:r>
      <w:r w:rsidR="002F5F5A">
        <w:rPr>
          <w:spacing w:val="-8"/>
          <w:sz w:val="24"/>
        </w:rPr>
        <w:t xml:space="preserve"> </w:t>
      </w:r>
      <w:r w:rsidR="002F5F5A">
        <w:rPr>
          <w:sz w:val="24"/>
        </w:rPr>
        <w:t>by</w:t>
      </w:r>
    </w:p>
    <w:p w:rsidR="00BB37A1" w:rsidRDefault="002F5F5A">
      <w:pPr>
        <w:pStyle w:val="BodyText"/>
        <w:spacing w:line="286" w:lineRule="exact"/>
        <w:ind w:left="726"/>
      </w:pPr>
      <w:r>
        <w:t>the Department of Finance (</w:t>
      </w:r>
      <w:hyperlink w:anchor="_bookmark23" w:history="1">
        <w:r>
          <w:rPr>
            <w:color w:val="0563C1"/>
            <w:u w:val="single" w:color="0563C1"/>
          </w:rPr>
          <w:t>Note 8</w:t>
        </w:r>
      </w:hyperlink>
      <w:r>
        <w:t>);</w:t>
      </w:r>
    </w:p>
    <w:p w:rsidR="00BB37A1" w:rsidRDefault="002F5F5A">
      <w:pPr>
        <w:pStyle w:val="ListParagraph"/>
        <w:numPr>
          <w:ilvl w:val="0"/>
          <w:numId w:val="23"/>
        </w:numPr>
        <w:tabs>
          <w:tab w:val="left" w:pos="727"/>
        </w:tabs>
        <w:spacing w:before="100" w:line="286" w:lineRule="exact"/>
        <w:ind w:left="726" w:hanging="170"/>
        <w:rPr>
          <w:sz w:val="24"/>
        </w:rPr>
      </w:pPr>
      <w:r>
        <w:rPr>
          <w:sz w:val="24"/>
        </w:rPr>
        <w:t>payment</w:t>
      </w:r>
      <w:r w:rsidR="0025192A">
        <w:rPr>
          <w:sz w:val="24"/>
        </w:rPr>
        <w:t>s for vehicle operating costs</w:t>
      </w:r>
      <w:r>
        <w:rPr>
          <w:spacing w:val="3"/>
          <w:sz w:val="24"/>
        </w:rPr>
        <w:t xml:space="preserve"> </w:t>
      </w:r>
      <w:r>
        <w:rPr>
          <w:sz w:val="24"/>
        </w:rPr>
        <w:t>provided</w:t>
      </w:r>
    </w:p>
    <w:p w:rsidR="00BB37A1" w:rsidRDefault="002F5F5A">
      <w:pPr>
        <w:pStyle w:val="BodyText"/>
        <w:spacing w:line="286" w:lineRule="exact"/>
        <w:ind w:left="726"/>
      </w:pPr>
      <w:r>
        <w:t>by the Department of Finance (</w:t>
      </w:r>
      <w:hyperlink w:anchor="_bookmark23" w:history="1">
        <w:r>
          <w:rPr>
            <w:color w:val="0563C1"/>
            <w:u w:val="single" w:color="0563C1"/>
          </w:rPr>
          <w:t>Note 8</w:t>
        </w:r>
      </w:hyperlink>
      <w:r>
        <w:t>);</w:t>
      </w:r>
    </w:p>
    <w:p w:rsidR="00BB37A1" w:rsidRDefault="002F5F5A">
      <w:pPr>
        <w:pStyle w:val="ListParagraph"/>
        <w:numPr>
          <w:ilvl w:val="0"/>
          <w:numId w:val="23"/>
        </w:numPr>
        <w:tabs>
          <w:tab w:val="left" w:pos="727"/>
        </w:tabs>
        <w:spacing w:before="100" w:line="286" w:lineRule="exact"/>
        <w:ind w:left="726" w:hanging="170"/>
        <w:rPr>
          <w:sz w:val="24"/>
        </w:rPr>
      </w:pPr>
      <w:r>
        <w:rPr>
          <w:sz w:val="24"/>
        </w:rPr>
        <w:t xml:space="preserve">commitments </w:t>
      </w:r>
      <w:r>
        <w:rPr>
          <w:spacing w:val="-3"/>
          <w:sz w:val="24"/>
        </w:rPr>
        <w:t xml:space="preserve">for </w:t>
      </w:r>
      <w:r>
        <w:rPr>
          <w:sz w:val="24"/>
        </w:rPr>
        <w:t>future lease payments to</w:t>
      </w:r>
      <w:r>
        <w:rPr>
          <w:spacing w:val="-5"/>
          <w:sz w:val="24"/>
        </w:rPr>
        <w:t xml:space="preserve"> </w:t>
      </w:r>
      <w:r>
        <w:rPr>
          <w:sz w:val="24"/>
        </w:rPr>
        <w:t>the</w:t>
      </w:r>
    </w:p>
    <w:p w:rsidR="00BB37A1" w:rsidRDefault="002F5F5A">
      <w:pPr>
        <w:pStyle w:val="BodyText"/>
        <w:spacing w:line="286" w:lineRule="exact"/>
        <w:ind w:left="726"/>
      </w:pPr>
      <w:r>
        <w:t>consolidated account (</w:t>
      </w:r>
      <w:hyperlink w:anchor="_bookmark26" w:history="1">
        <w:r>
          <w:rPr>
            <w:color w:val="0563C1"/>
            <w:u w:val="single" w:color="0563C1"/>
          </w:rPr>
          <w:t>Note 20</w:t>
        </w:r>
      </w:hyperlink>
      <w:r>
        <w:t>);</w:t>
      </w:r>
    </w:p>
    <w:p w:rsidR="00BB37A1" w:rsidRDefault="00BB37A1">
      <w:pPr>
        <w:spacing w:line="286" w:lineRule="exact"/>
        <w:sectPr w:rsidR="00BB37A1">
          <w:footerReference w:type="default" r:id="rId83"/>
          <w:pgSz w:w="16840" w:h="11910" w:orient="landscape"/>
          <w:pgMar w:top="1120" w:right="0" w:bottom="620" w:left="0" w:header="0" w:footer="420" w:gutter="0"/>
          <w:pgNumType w:start="51"/>
          <w:cols w:num="3" w:space="720" w:equalWidth="0">
            <w:col w:w="5472" w:space="40"/>
            <w:col w:w="5303" w:space="40"/>
            <w:col w:w="5985"/>
          </w:cols>
        </w:sectPr>
      </w:pPr>
    </w:p>
    <w:p w:rsidR="00BB37A1" w:rsidRDefault="00BB37A1">
      <w:pPr>
        <w:pStyle w:val="BodyText"/>
      </w:pPr>
    </w:p>
    <w:p w:rsidR="00BB37A1" w:rsidRDefault="00BB37A1">
      <w:pPr>
        <w:pStyle w:val="BodyText"/>
        <w:spacing w:before="2"/>
        <w:rPr>
          <w:sz w:val="31"/>
        </w:rPr>
      </w:pPr>
    </w:p>
    <w:p w:rsidR="00BB37A1" w:rsidRDefault="002F5F5A">
      <w:pPr>
        <w:pStyle w:val="Heading5"/>
        <w:spacing w:line="221" w:lineRule="exact"/>
        <w:ind w:left="774"/>
      </w:pPr>
      <w:r>
        <w:rPr>
          <w:spacing w:val="-7"/>
        </w:rPr>
        <w:t xml:space="preserve">Compensation </w:t>
      </w:r>
      <w:r>
        <w:rPr>
          <w:spacing w:val="-6"/>
        </w:rPr>
        <w:t>Band</w:t>
      </w:r>
      <w:r>
        <w:rPr>
          <w:spacing w:val="-16"/>
        </w:rPr>
        <w:t xml:space="preserve"> </w:t>
      </w:r>
      <w:r>
        <w:rPr>
          <w:spacing w:val="-10"/>
        </w:rPr>
        <w:t>($)</w:t>
      </w:r>
    </w:p>
    <w:p w:rsidR="00BB37A1" w:rsidRDefault="002F5F5A">
      <w:pPr>
        <w:spacing w:before="54" w:line="286" w:lineRule="exact"/>
        <w:ind w:left="797"/>
        <w:rPr>
          <w:b/>
          <w:sz w:val="24"/>
        </w:rPr>
      </w:pPr>
      <w:r>
        <w:br w:type="column"/>
      </w:r>
      <w:r>
        <w:rPr>
          <w:b/>
          <w:spacing w:val="-6"/>
          <w:sz w:val="24"/>
        </w:rPr>
        <w:t>2017</w:t>
      </w:r>
    </w:p>
    <w:p w:rsidR="00BB37A1" w:rsidRDefault="002F5F5A">
      <w:pPr>
        <w:spacing w:line="286" w:lineRule="exact"/>
        <w:ind w:left="774"/>
        <w:rPr>
          <w:b/>
          <w:sz w:val="24"/>
        </w:rPr>
      </w:pPr>
      <w:r>
        <w:rPr>
          <w:b/>
          <w:sz w:val="24"/>
        </w:rPr>
        <w:t>$000</w:t>
      </w:r>
    </w:p>
    <w:p w:rsidR="00BB37A1" w:rsidRDefault="002F5F5A">
      <w:pPr>
        <w:spacing w:before="54" w:line="286" w:lineRule="exact"/>
        <w:ind w:left="554"/>
        <w:rPr>
          <w:b/>
          <w:sz w:val="24"/>
        </w:rPr>
      </w:pPr>
      <w:r>
        <w:br w:type="column"/>
      </w:r>
      <w:r>
        <w:rPr>
          <w:b/>
          <w:spacing w:val="-3"/>
          <w:sz w:val="24"/>
        </w:rPr>
        <w:t>2016</w:t>
      </w:r>
    </w:p>
    <w:p w:rsidR="00BB37A1" w:rsidRDefault="002F5F5A">
      <w:pPr>
        <w:spacing w:line="286" w:lineRule="exact"/>
        <w:ind w:left="535"/>
        <w:rPr>
          <w:b/>
          <w:sz w:val="24"/>
        </w:rPr>
      </w:pPr>
      <w:r>
        <w:rPr>
          <w:b/>
          <w:sz w:val="24"/>
        </w:rPr>
        <w:t>$000</w:t>
      </w:r>
    </w:p>
    <w:p w:rsidR="00BB37A1" w:rsidRDefault="0025192A">
      <w:pPr>
        <w:pStyle w:val="BodyText"/>
        <w:spacing w:line="180" w:lineRule="exact"/>
        <w:ind w:left="802"/>
      </w:pPr>
      <w:r>
        <w:br w:type="column"/>
        <w:t>members,</w:t>
      </w:r>
      <w:r w:rsidR="002F5F5A">
        <w:t xml:space="preserve"> and   their   controlled   or     jointly</w:t>
      </w:r>
    </w:p>
    <w:p w:rsidR="00BB37A1" w:rsidRDefault="002F5F5A">
      <w:pPr>
        <w:pStyle w:val="BodyText"/>
        <w:spacing w:line="286" w:lineRule="exact"/>
        <w:ind w:left="802"/>
      </w:pPr>
      <w:r>
        <w:t>controlled entities;</w:t>
      </w:r>
    </w:p>
    <w:p w:rsidR="00BB37A1" w:rsidRDefault="0025192A">
      <w:pPr>
        <w:pStyle w:val="ListParagraph"/>
        <w:numPr>
          <w:ilvl w:val="0"/>
          <w:numId w:val="23"/>
        </w:numPr>
        <w:tabs>
          <w:tab w:val="left" w:pos="803"/>
        </w:tabs>
        <w:spacing w:before="100"/>
        <w:ind w:left="802" w:hanging="170"/>
        <w:rPr>
          <w:sz w:val="24"/>
        </w:rPr>
      </w:pPr>
      <w:r>
        <w:rPr>
          <w:spacing w:val="-4"/>
          <w:sz w:val="24"/>
        </w:rPr>
        <w:t xml:space="preserve">other </w:t>
      </w:r>
      <w:r>
        <w:rPr>
          <w:spacing w:val="-5"/>
          <w:sz w:val="24"/>
        </w:rPr>
        <w:t xml:space="preserve">departments </w:t>
      </w:r>
      <w:r>
        <w:rPr>
          <w:spacing w:val="-4"/>
          <w:sz w:val="24"/>
        </w:rPr>
        <w:t>and</w:t>
      </w:r>
      <w:r w:rsidR="002F5F5A">
        <w:rPr>
          <w:spacing w:val="-4"/>
          <w:sz w:val="24"/>
        </w:rPr>
        <w:t xml:space="preserve"> </w:t>
      </w:r>
      <w:r>
        <w:rPr>
          <w:spacing w:val="-5"/>
          <w:sz w:val="24"/>
        </w:rPr>
        <w:t xml:space="preserve">public </w:t>
      </w:r>
      <w:r w:rsidR="002F5F5A">
        <w:rPr>
          <w:spacing w:val="-5"/>
          <w:sz w:val="24"/>
        </w:rPr>
        <w:t xml:space="preserve">sector   </w:t>
      </w:r>
      <w:r w:rsidR="002F5F5A">
        <w:rPr>
          <w:spacing w:val="1"/>
          <w:sz w:val="24"/>
        </w:rPr>
        <w:t xml:space="preserve"> </w:t>
      </w:r>
      <w:r w:rsidR="002F5F5A">
        <w:rPr>
          <w:spacing w:val="-5"/>
          <w:sz w:val="24"/>
        </w:rPr>
        <w:t>entities,</w:t>
      </w:r>
    </w:p>
    <w:p w:rsidR="00BB37A1" w:rsidRDefault="0025192A">
      <w:pPr>
        <w:pStyle w:val="ListParagraph"/>
        <w:numPr>
          <w:ilvl w:val="0"/>
          <w:numId w:val="23"/>
        </w:numPr>
        <w:tabs>
          <w:tab w:val="left" w:pos="728"/>
        </w:tabs>
        <w:spacing w:before="0" w:line="283" w:lineRule="exact"/>
        <w:ind w:left="727"/>
        <w:rPr>
          <w:sz w:val="24"/>
        </w:rPr>
      </w:pPr>
      <w:r>
        <w:rPr>
          <w:sz w:val="24"/>
        </w:rPr>
        <w:br w:type="column"/>
        <w:t>grants and subsidies income</w:t>
      </w:r>
      <w:r w:rsidR="002F5F5A">
        <w:rPr>
          <w:sz w:val="24"/>
        </w:rPr>
        <w:t xml:space="preserve"> received   </w:t>
      </w:r>
      <w:r w:rsidR="002F5F5A">
        <w:rPr>
          <w:spacing w:val="23"/>
          <w:sz w:val="24"/>
        </w:rPr>
        <w:t xml:space="preserve"> </w:t>
      </w:r>
      <w:r w:rsidR="002F5F5A">
        <w:rPr>
          <w:sz w:val="24"/>
        </w:rPr>
        <w:t>from</w:t>
      </w:r>
    </w:p>
    <w:p w:rsidR="00BB37A1" w:rsidRDefault="002F5F5A">
      <w:pPr>
        <w:pStyle w:val="BodyText"/>
        <w:spacing w:line="286" w:lineRule="exact"/>
        <w:ind w:left="727"/>
      </w:pPr>
      <w:r>
        <w:t>Department of Treasury (</w:t>
      </w:r>
      <w:hyperlink w:anchor="_bookmark23" w:history="1">
        <w:r>
          <w:rPr>
            <w:color w:val="0563C1"/>
            <w:u w:val="single" w:color="0563C1"/>
          </w:rPr>
          <w:t>Note 12</w:t>
        </w:r>
      </w:hyperlink>
      <w:r>
        <w:t>)</w:t>
      </w:r>
    </w:p>
    <w:p w:rsidR="00BB37A1" w:rsidRDefault="002F5F5A">
      <w:pPr>
        <w:pStyle w:val="ListParagraph"/>
        <w:numPr>
          <w:ilvl w:val="0"/>
          <w:numId w:val="23"/>
        </w:numPr>
        <w:tabs>
          <w:tab w:val="left" w:pos="728"/>
        </w:tabs>
        <w:spacing w:before="100" w:line="226" w:lineRule="exact"/>
        <w:ind w:left="727"/>
        <w:rPr>
          <w:sz w:val="24"/>
        </w:rPr>
      </w:pPr>
      <w:r>
        <w:rPr>
          <w:sz w:val="24"/>
        </w:rPr>
        <w:t>other</w:t>
      </w:r>
      <w:r w:rsidR="0025192A">
        <w:rPr>
          <w:sz w:val="24"/>
        </w:rPr>
        <w:t xml:space="preserve"> current liabilities related to </w:t>
      </w:r>
      <w:r>
        <w:rPr>
          <w:sz w:val="24"/>
        </w:rPr>
        <w:t>the</w:t>
      </w:r>
      <w:r>
        <w:rPr>
          <w:spacing w:val="-13"/>
          <w:sz w:val="24"/>
        </w:rPr>
        <w:t xml:space="preserve"> </w:t>
      </w:r>
      <w:r>
        <w:rPr>
          <w:sz w:val="24"/>
        </w:rPr>
        <w:t>reflow</w:t>
      </w:r>
    </w:p>
    <w:p w:rsidR="00BB37A1" w:rsidRDefault="00BB37A1">
      <w:pPr>
        <w:spacing w:line="226" w:lineRule="exact"/>
        <w:rPr>
          <w:sz w:val="24"/>
        </w:rPr>
        <w:sectPr w:rsidR="00BB37A1">
          <w:type w:val="continuous"/>
          <w:pgSz w:w="16840" w:h="11910" w:orient="landscape"/>
          <w:pgMar w:top="680" w:right="0" w:bottom="0" w:left="0" w:header="720" w:footer="720" w:gutter="0"/>
          <w:cols w:num="5" w:space="720" w:equalWidth="0">
            <w:col w:w="2956" w:space="87"/>
            <w:col w:w="1276" w:space="40"/>
            <w:col w:w="1038" w:space="40"/>
            <w:col w:w="5379" w:space="40"/>
            <w:col w:w="5984"/>
          </w:cols>
        </w:sectPr>
      </w:pPr>
    </w:p>
    <w:p w:rsidR="00BB37A1" w:rsidRDefault="002F5F5A">
      <w:pPr>
        <w:pStyle w:val="BodyText"/>
        <w:tabs>
          <w:tab w:val="left" w:pos="4191"/>
          <w:tab w:val="left" w:pos="5271"/>
        </w:tabs>
        <w:spacing w:before="118"/>
        <w:ind w:left="774"/>
        <w:rPr>
          <w:b/>
        </w:rPr>
      </w:pPr>
      <w:r>
        <w:t>$190,001</w:t>
      </w:r>
      <w:r>
        <w:rPr>
          <w:spacing w:val="-1"/>
        </w:rPr>
        <w:t xml:space="preserve"> </w:t>
      </w:r>
      <w:r>
        <w:t>-</w:t>
      </w:r>
      <w:r>
        <w:rPr>
          <w:spacing w:val="-1"/>
        </w:rPr>
        <w:t xml:space="preserve"> </w:t>
      </w:r>
      <w:r>
        <w:t>200,000</w:t>
      </w:r>
      <w:r>
        <w:tab/>
        <w:t>1</w:t>
      </w:r>
      <w:r>
        <w:tab/>
      </w:r>
      <w:r>
        <w:rPr>
          <w:b/>
        </w:rPr>
        <w:t>–</w:t>
      </w:r>
    </w:p>
    <w:p w:rsidR="00BB37A1" w:rsidRDefault="002F5F5A">
      <w:pPr>
        <w:pStyle w:val="BodyText"/>
        <w:tabs>
          <w:tab w:val="left" w:pos="4194"/>
          <w:tab w:val="left" w:pos="5269"/>
        </w:tabs>
        <w:spacing w:before="46"/>
        <w:ind w:left="774"/>
      </w:pPr>
      <w:r>
        <w:t>$200,001</w:t>
      </w:r>
      <w:r>
        <w:rPr>
          <w:spacing w:val="-1"/>
        </w:rPr>
        <w:t xml:space="preserve"> </w:t>
      </w:r>
      <w:r>
        <w:t>-</w:t>
      </w:r>
      <w:r>
        <w:rPr>
          <w:spacing w:val="-1"/>
        </w:rPr>
        <w:t xml:space="preserve"> </w:t>
      </w:r>
      <w:r>
        <w:t>210,000</w:t>
      </w:r>
      <w:r>
        <w:tab/>
        <w:t>–</w:t>
      </w:r>
      <w:r>
        <w:tab/>
        <w:t>3</w:t>
      </w:r>
    </w:p>
    <w:p w:rsidR="00BB37A1" w:rsidRDefault="002F5F5A">
      <w:pPr>
        <w:pStyle w:val="BodyText"/>
        <w:tabs>
          <w:tab w:val="left" w:pos="4191"/>
          <w:tab w:val="left" w:pos="5271"/>
        </w:tabs>
        <w:spacing w:before="46"/>
        <w:ind w:left="774"/>
      </w:pPr>
      <w:r>
        <w:t>$220,001 - 230,000</w:t>
      </w:r>
      <w:r>
        <w:tab/>
        <w:t>1</w:t>
      </w:r>
      <w:r>
        <w:tab/>
        <w:t>–</w:t>
      </w:r>
    </w:p>
    <w:p w:rsidR="00BB37A1" w:rsidRDefault="002F5F5A">
      <w:pPr>
        <w:pStyle w:val="BodyText"/>
        <w:tabs>
          <w:tab w:val="left" w:pos="4191"/>
          <w:tab w:val="left" w:pos="5271"/>
        </w:tabs>
        <w:spacing w:before="47"/>
        <w:ind w:left="774"/>
      </w:pPr>
      <w:r>
        <w:t>$230,001 - 240,000</w:t>
      </w:r>
      <w:r>
        <w:tab/>
        <w:t>2</w:t>
      </w:r>
      <w:r>
        <w:tab/>
        <w:t>–</w:t>
      </w:r>
    </w:p>
    <w:p w:rsidR="00BB37A1" w:rsidRDefault="002F5F5A">
      <w:pPr>
        <w:pStyle w:val="BodyText"/>
        <w:tabs>
          <w:tab w:val="left" w:pos="4191"/>
          <w:tab w:val="left" w:pos="5271"/>
        </w:tabs>
        <w:spacing w:before="47"/>
        <w:ind w:left="774"/>
      </w:pPr>
      <w:r>
        <w:t>$430,001 - 440,000</w:t>
      </w:r>
      <w:r>
        <w:tab/>
        <w:t>1</w:t>
      </w:r>
      <w:r>
        <w:tab/>
        <w:t>–</w:t>
      </w:r>
    </w:p>
    <w:p w:rsidR="00BB37A1" w:rsidRDefault="002F5F5A">
      <w:pPr>
        <w:pStyle w:val="BodyText"/>
        <w:tabs>
          <w:tab w:val="left" w:pos="4194"/>
          <w:tab w:val="left" w:pos="5269"/>
        </w:tabs>
        <w:spacing w:before="47"/>
        <w:ind w:left="774"/>
      </w:pPr>
      <w:r>
        <w:t>$450,001</w:t>
      </w:r>
      <w:r>
        <w:rPr>
          <w:spacing w:val="-1"/>
        </w:rPr>
        <w:t xml:space="preserve"> </w:t>
      </w:r>
      <w:r>
        <w:t>-</w:t>
      </w:r>
      <w:r>
        <w:rPr>
          <w:spacing w:val="-1"/>
        </w:rPr>
        <w:t xml:space="preserve"> </w:t>
      </w:r>
      <w:r>
        <w:t>460,000</w:t>
      </w:r>
      <w:r>
        <w:tab/>
        <w:t>–</w:t>
      </w:r>
      <w:r>
        <w:tab/>
        <w:t>1</w:t>
      </w:r>
    </w:p>
    <w:p w:rsidR="00BB37A1" w:rsidRDefault="002F5F5A">
      <w:pPr>
        <w:pStyle w:val="BodyText"/>
        <w:spacing w:line="237" w:lineRule="exact"/>
        <w:ind w:left="806"/>
      </w:pPr>
      <w:r>
        <w:br w:type="column"/>
      </w:r>
      <w:r>
        <w:rPr>
          <w:spacing w:val="-5"/>
        </w:rPr>
        <w:t xml:space="preserve">including </w:t>
      </w:r>
      <w:r>
        <w:rPr>
          <w:spacing w:val="-6"/>
        </w:rPr>
        <w:t xml:space="preserve">related </w:t>
      </w:r>
      <w:r>
        <w:rPr>
          <w:spacing w:val="-5"/>
        </w:rPr>
        <w:t xml:space="preserve">bodies included </w:t>
      </w:r>
      <w:r>
        <w:rPr>
          <w:spacing w:val="-3"/>
        </w:rPr>
        <w:t xml:space="preserve">in </w:t>
      </w:r>
      <w:r>
        <w:rPr>
          <w:spacing w:val="-4"/>
        </w:rPr>
        <w:t xml:space="preserve">the whole </w:t>
      </w:r>
      <w:r>
        <w:rPr>
          <w:spacing w:val="-5"/>
        </w:rPr>
        <w:t>of</w:t>
      </w:r>
    </w:p>
    <w:p w:rsidR="00BB37A1" w:rsidRDefault="002F5F5A">
      <w:pPr>
        <w:pStyle w:val="BodyText"/>
        <w:spacing w:line="286" w:lineRule="exact"/>
        <w:ind w:left="806"/>
      </w:pPr>
      <w:r>
        <w:rPr>
          <w:spacing w:val="-6"/>
        </w:rPr>
        <w:t xml:space="preserve">government consolidated </w:t>
      </w:r>
      <w:r>
        <w:rPr>
          <w:spacing w:val="-4"/>
        </w:rPr>
        <w:t xml:space="preserve">financial </w:t>
      </w:r>
      <w:r>
        <w:rPr>
          <w:spacing w:val="-7"/>
        </w:rPr>
        <w:t>statements;</w:t>
      </w:r>
    </w:p>
    <w:p w:rsidR="00BB37A1" w:rsidRDefault="002F5F5A">
      <w:pPr>
        <w:pStyle w:val="BodyText"/>
        <w:spacing w:before="105" w:line="280" w:lineRule="exact"/>
        <w:ind w:left="806" w:right="1" w:hanging="171"/>
        <w:jc w:val="both"/>
      </w:pPr>
      <w:r>
        <w:rPr>
          <w:color w:val="0081C6"/>
        </w:rPr>
        <w:t>•</w:t>
      </w:r>
      <w:r>
        <w:rPr>
          <w:color w:val="0081C6"/>
          <w:spacing w:val="-8"/>
        </w:rPr>
        <w:t xml:space="preserve"> </w:t>
      </w:r>
      <w:r>
        <w:t>associates</w:t>
      </w:r>
      <w:r>
        <w:rPr>
          <w:spacing w:val="-6"/>
        </w:rPr>
        <w:t xml:space="preserve"> </w:t>
      </w:r>
      <w:r>
        <w:t>and</w:t>
      </w:r>
      <w:r>
        <w:rPr>
          <w:spacing w:val="-6"/>
        </w:rPr>
        <w:t xml:space="preserve"> </w:t>
      </w:r>
      <w:r>
        <w:t>joint</w:t>
      </w:r>
      <w:r>
        <w:rPr>
          <w:spacing w:val="-6"/>
        </w:rPr>
        <w:t xml:space="preserve"> </w:t>
      </w:r>
      <w:r>
        <w:t>ventures,</w:t>
      </w:r>
      <w:r>
        <w:rPr>
          <w:spacing w:val="-6"/>
        </w:rPr>
        <w:t xml:space="preserve"> </w:t>
      </w:r>
      <w:r>
        <w:t>that</w:t>
      </w:r>
      <w:r>
        <w:rPr>
          <w:spacing w:val="-6"/>
        </w:rPr>
        <w:t xml:space="preserve"> </w:t>
      </w:r>
      <w:r>
        <w:t>are</w:t>
      </w:r>
      <w:r>
        <w:rPr>
          <w:spacing w:val="-6"/>
        </w:rPr>
        <w:t xml:space="preserve"> </w:t>
      </w:r>
      <w:r>
        <w:t>included in the whole of government consolidated financial statements;</w:t>
      </w:r>
      <w:r>
        <w:rPr>
          <w:spacing w:val="-17"/>
        </w:rPr>
        <w:t xml:space="preserve"> </w:t>
      </w:r>
      <w:r>
        <w:t>and</w:t>
      </w:r>
    </w:p>
    <w:p w:rsidR="00BB37A1" w:rsidRDefault="002F5F5A">
      <w:pPr>
        <w:pStyle w:val="BodyText"/>
        <w:spacing w:before="113" w:line="280" w:lineRule="exact"/>
        <w:ind w:left="806" w:hanging="171"/>
        <w:jc w:val="both"/>
      </w:pPr>
      <w:r>
        <w:rPr>
          <w:color w:val="0081C6"/>
        </w:rPr>
        <w:t xml:space="preserve">• </w:t>
      </w:r>
      <w:r>
        <w:t>the Government Employees Superannuation Board (GESB).</w:t>
      </w:r>
    </w:p>
    <w:p w:rsidR="00BB37A1" w:rsidRDefault="002F5F5A">
      <w:pPr>
        <w:pStyle w:val="BodyText"/>
        <w:spacing w:before="58" w:line="280" w:lineRule="exact"/>
        <w:ind w:left="725" w:right="678"/>
        <w:jc w:val="both"/>
      </w:pPr>
      <w:r>
        <w:br w:type="column"/>
        <w:t>of  Innovation  Fund  appropriation   received in 2016-17 to be repaid back to consolidated account in 2017-18 (</w:t>
      </w:r>
      <w:hyperlink w:anchor="_bookmark24" w:history="1">
        <w:r>
          <w:rPr>
            <w:color w:val="0563C1"/>
            <w:u w:val="single" w:color="0563C1"/>
          </w:rPr>
          <w:t>Note 16</w:t>
        </w:r>
      </w:hyperlink>
      <w:r>
        <w:t>).</w:t>
      </w:r>
    </w:p>
    <w:p w:rsidR="00BB37A1" w:rsidRDefault="002F5F5A">
      <w:pPr>
        <w:pStyle w:val="Heading5"/>
        <w:spacing w:before="108"/>
        <w:ind w:left="525"/>
      </w:pPr>
      <w:r>
        <w:t>Material transactions with other related parties</w:t>
      </w:r>
    </w:p>
    <w:p w:rsidR="00BB37A1" w:rsidRDefault="002F5F5A">
      <w:pPr>
        <w:pStyle w:val="BodyText"/>
        <w:tabs>
          <w:tab w:val="left" w:pos="1377"/>
          <w:tab w:val="left" w:pos="1903"/>
          <w:tab w:val="left" w:pos="2566"/>
          <w:tab w:val="left" w:pos="3093"/>
          <w:tab w:val="left" w:pos="4879"/>
        </w:tabs>
        <w:spacing w:before="51" w:line="290" w:lineRule="exact"/>
        <w:ind w:left="525"/>
      </w:pPr>
      <w:r>
        <w:t>During</w:t>
      </w:r>
      <w:r>
        <w:tab/>
        <w:t>the</w:t>
      </w:r>
      <w:r>
        <w:tab/>
      </w:r>
      <w:r>
        <w:rPr>
          <w:spacing w:val="-5"/>
        </w:rPr>
        <w:t>year,</w:t>
      </w:r>
      <w:r>
        <w:rPr>
          <w:spacing w:val="-5"/>
        </w:rPr>
        <w:tab/>
      </w:r>
      <w:r>
        <w:t>the</w:t>
      </w:r>
      <w:r>
        <w:tab/>
        <w:t>sub-department</w:t>
      </w:r>
      <w:r>
        <w:tab/>
        <w:t>paid</w:t>
      </w:r>
    </w:p>
    <w:p w:rsidR="00BB37A1" w:rsidRDefault="002F5F5A">
      <w:pPr>
        <w:pStyle w:val="BodyText"/>
        <w:tabs>
          <w:tab w:val="left" w:pos="1831"/>
          <w:tab w:val="left" w:pos="2407"/>
          <w:tab w:val="left" w:pos="3764"/>
        </w:tabs>
        <w:spacing w:before="2" w:line="235" w:lineRule="auto"/>
        <w:ind w:left="525" w:right="678"/>
      </w:pPr>
      <w:r>
        <w:t>$184,869</w:t>
      </w:r>
      <w:r>
        <w:tab/>
        <w:t>in</w:t>
      </w:r>
      <w:r>
        <w:tab/>
        <w:t>employee</w:t>
      </w:r>
      <w:r>
        <w:tab/>
      </w:r>
      <w:r>
        <w:rPr>
          <w:spacing w:val="-1"/>
        </w:rPr>
        <w:t xml:space="preserve">superannuation </w:t>
      </w:r>
      <w:r>
        <w:t>contributions to</w:t>
      </w:r>
      <w:r>
        <w:rPr>
          <w:spacing w:val="-14"/>
        </w:rPr>
        <w:t xml:space="preserve"> </w:t>
      </w:r>
      <w:r>
        <w:t>GESB.</w:t>
      </w:r>
    </w:p>
    <w:p w:rsidR="00BB37A1" w:rsidRDefault="00BB37A1">
      <w:pPr>
        <w:spacing w:line="235" w:lineRule="auto"/>
        <w:sectPr w:rsidR="00BB37A1">
          <w:type w:val="continuous"/>
          <w:pgSz w:w="16840" w:h="11910" w:orient="landscape"/>
          <w:pgMar w:top="680" w:right="0" w:bottom="0" w:left="0" w:header="720" w:footer="720" w:gutter="0"/>
          <w:cols w:num="3" w:space="720" w:equalWidth="0">
            <w:col w:w="5391" w:space="40"/>
            <w:col w:w="5386" w:space="40"/>
            <w:col w:w="5983"/>
          </w:cols>
        </w:sectPr>
      </w:pPr>
    </w:p>
    <w:p w:rsidR="00BB37A1" w:rsidRDefault="002F5F5A">
      <w:pPr>
        <w:pStyle w:val="Heading5"/>
        <w:spacing w:before="76" w:line="286" w:lineRule="exact"/>
        <w:ind w:left="0" w:right="10"/>
        <w:jc w:val="right"/>
      </w:pPr>
      <w:r>
        <w:t>2017</w:t>
      </w:r>
    </w:p>
    <w:p w:rsidR="00BB37A1" w:rsidRDefault="002F5F5A">
      <w:pPr>
        <w:spacing w:line="286" w:lineRule="exact"/>
        <w:jc w:val="right"/>
        <w:rPr>
          <w:b/>
          <w:sz w:val="24"/>
        </w:rPr>
      </w:pPr>
      <w:r>
        <w:rPr>
          <w:b/>
          <w:sz w:val="24"/>
        </w:rPr>
        <w:t>$000</w:t>
      </w:r>
    </w:p>
    <w:p w:rsidR="00BB37A1" w:rsidRDefault="002F5F5A">
      <w:pPr>
        <w:spacing w:before="76" w:line="286" w:lineRule="exact"/>
        <w:ind w:left="233"/>
        <w:rPr>
          <w:b/>
          <w:sz w:val="24"/>
        </w:rPr>
      </w:pPr>
      <w:r>
        <w:br w:type="column"/>
      </w:r>
      <w:r>
        <w:rPr>
          <w:b/>
          <w:spacing w:val="-3"/>
          <w:sz w:val="24"/>
        </w:rPr>
        <w:t>2016</w:t>
      </w:r>
    </w:p>
    <w:p w:rsidR="00BB37A1" w:rsidRDefault="002F5F5A">
      <w:pPr>
        <w:spacing w:line="286" w:lineRule="exact"/>
        <w:ind w:left="214"/>
        <w:rPr>
          <w:b/>
          <w:sz w:val="24"/>
        </w:rPr>
      </w:pPr>
      <w:r>
        <w:rPr>
          <w:b/>
          <w:sz w:val="24"/>
        </w:rPr>
        <w:t>$000</w:t>
      </w:r>
    </w:p>
    <w:p w:rsidR="00BB37A1" w:rsidRDefault="002F5F5A">
      <w:pPr>
        <w:spacing w:before="36" w:line="280" w:lineRule="exact"/>
        <w:ind w:left="597" w:right="-4"/>
        <w:rPr>
          <w:b/>
          <w:sz w:val="24"/>
        </w:rPr>
      </w:pPr>
      <w:r>
        <w:br w:type="column"/>
      </w:r>
      <w:r>
        <w:rPr>
          <w:b/>
          <w:sz w:val="24"/>
        </w:rPr>
        <w:t>Significant</w:t>
      </w:r>
      <w:r>
        <w:rPr>
          <w:b/>
          <w:spacing w:val="-27"/>
          <w:sz w:val="24"/>
        </w:rPr>
        <w:t xml:space="preserve"> </w:t>
      </w:r>
      <w:r>
        <w:rPr>
          <w:b/>
          <w:sz w:val="24"/>
        </w:rPr>
        <w:t>transactions</w:t>
      </w:r>
      <w:r>
        <w:rPr>
          <w:b/>
          <w:spacing w:val="-27"/>
          <w:sz w:val="24"/>
        </w:rPr>
        <w:t xml:space="preserve"> </w:t>
      </w:r>
      <w:r>
        <w:rPr>
          <w:b/>
          <w:sz w:val="24"/>
        </w:rPr>
        <w:t>with</w:t>
      </w:r>
      <w:r>
        <w:rPr>
          <w:b/>
          <w:spacing w:val="-27"/>
          <w:sz w:val="24"/>
        </w:rPr>
        <w:t xml:space="preserve"> </w:t>
      </w:r>
      <w:r>
        <w:rPr>
          <w:b/>
          <w:sz w:val="24"/>
        </w:rPr>
        <w:t>government</w:t>
      </w:r>
      <w:r>
        <w:rPr>
          <w:b/>
          <w:spacing w:val="-27"/>
          <w:sz w:val="24"/>
        </w:rPr>
        <w:t xml:space="preserve"> </w:t>
      </w:r>
      <w:r>
        <w:rPr>
          <w:b/>
          <w:sz w:val="24"/>
        </w:rPr>
        <w:t>related entities</w:t>
      </w:r>
    </w:p>
    <w:p w:rsidR="00BB37A1" w:rsidRDefault="002F5F5A">
      <w:pPr>
        <w:pStyle w:val="BodyText"/>
        <w:spacing w:before="108" w:line="288" w:lineRule="exact"/>
        <w:ind w:left="526"/>
      </w:pPr>
      <w:r>
        <w:br w:type="column"/>
        <w:t xml:space="preserve">The </w:t>
      </w:r>
      <w:r>
        <w:rPr>
          <w:spacing w:val="-3"/>
        </w:rPr>
        <w:t xml:space="preserve">sub-department </w:t>
      </w:r>
      <w:r>
        <w:t xml:space="preserve">had no </w:t>
      </w:r>
      <w:r>
        <w:rPr>
          <w:spacing w:val="-4"/>
        </w:rPr>
        <w:t xml:space="preserve">material related </w:t>
      </w:r>
      <w:r>
        <w:rPr>
          <w:spacing w:val="-3"/>
        </w:rPr>
        <w:t xml:space="preserve">party transaction with </w:t>
      </w:r>
      <w:r>
        <w:rPr>
          <w:spacing w:val="-4"/>
        </w:rPr>
        <w:t xml:space="preserve">Ministers/senior </w:t>
      </w:r>
      <w:r>
        <w:rPr>
          <w:spacing w:val="-3"/>
        </w:rPr>
        <w:t xml:space="preserve">officers </w:t>
      </w:r>
      <w:r w:rsidR="0025192A">
        <w:t xml:space="preserve">or </w:t>
      </w:r>
      <w:r>
        <w:rPr>
          <w:spacing w:val="-3"/>
        </w:rPr>
        <w:t>their</w:t>
      </w:r>
    </w:p>
    <w:p w:rsidR="00BB37A1" w:rsidRDefault="00BB37A1">
      <w:pPr>
        <w:spacing w:line="288" w:lineRule="exact"/>
        <w:sectPr w:rsidR="00BB37A1">
          <w:type w:val="continuous"/>
          <w:pgSz w:w="16840" w:h="11910" w:orient="landscape"/>
          <w:pgMar w:top="680" w:right="0" w:bottom="0" w:left="0" w:header="720" w:footer="720" w:gutter="0"/>
          <w:cols w:num="4" w:space="720" w:equalWidth="0">
            <w:col w:w="4645" w:space="40"/>
            <w:col w:w="716" w:space="40"/>
            <w:col w:w="5374" w:space="40"/>
            <w:col w:w="5985"/>
          </w:cols>
        </w:sectPr>
      </w:pPr>
    </w:p>
    <w:p w:rsidR="00BB37A1" w:rsidRDefault="002F5F5A">
      <w:pPr>
        <w:pStyle w:val="BodyText"/>
        <w:tabs>
          <w:tab w:val="left" w:pos="4093"/>
          <w:tab w:val="left" w:pos="5030"/>
        </w:tabs>
        <w:spacing w:before="12"/>
        <w:ind w:left="774"/>
      </w:pPr>
      <w:r>
        <w:t>Short-term</w:t>
      </w:r>
      <w:r>
        <w:rPr>
          <w:spacing w:val="-5"/>
        </w:rPr>
        <w:t xml:space="preserve"> </w:t>
      </w:r>
      <w:r>
        <w:t>employee</w:t>
      </w:r>
      <w:r>
        <w:rPr>
          <w:spacing w:val="-5"/>
        </w:rPr>
        <w:t xml:space="preserve"> </w:t>
      </w:r>
      <w:r>
        <w:t>benefits</w:t>
      </w:r>
      <w:r>
        <w:tab/>
        <w:t>1,060</w:t>
      </w:r>
      <w:r>
        <w:tab/>
        <w:t>870</w:t>
      </w:r>
    </w:p>
    <w:p w:rsidR="00BB37A1" w:rsidRDefault="002F5F5A">
      <w:pPr>
        <w:pStyle w:val="BodyText"/>
        <w:tabs>
          <w:tab w:val="left" w:pos="4274"/>
          <w:tab w:val="right" w:pos="5395"/>
        </w:tabs>
        <w:spacing w:before="46"/>
        <w:ind w:left="774"/>
      </w:pPr>
      <w:r>
        <w:t>Post-employment</w:t>
      </w:r>
      <w:r>
        <w:rPr>
          <w:spacing w:val="-7"/>
        </w:rPr>
        <w:t xml:space="preserve"> </w:t>
      </w:r>
      <w:r>
        <w:t>benefits</w:t>
      </w:r>
      <w:r>
        <w:tab/>
        <w:t>106</w:t>
      </w:r>
      <w:r>
        <w:tab/>
        <w:t>87</w:t>
      </w:r>
    </w:p>
    <w:p w:rsidR="00BB37A1" w:rsidRDefault="002F5F5A">
      <w:pPr>
        <w:pStyle w:val="BodyText"/>
        <w:tabs>
          <w:tab w:val="left" w:pos="4274"/>
          <w:tab w:val="right" w:pos="5395"/>
        </w:tabs>
        <w:spacing w:before="46"/>
        <w:ind w:left="774"/>
      </w:pPr>
      <w:r>
        <w:t>Other</w:t>
      </w:r>
      <w:r>
        <w:rPr>
          <w:spacing w:val="-2"/>
        </w:rPr>
        <w:t xml:space="preserve"> </w:t>
      </w:r>
      <w:r>
        <w:t>long-term</w:t>
      </w:r>
      <w:r>
        <w:rPr>
          <w:spacing w:val="-2"/>
        </w:rPr>
        <w:t xml:space="preserve"> </w:t>
      </w:r>
      <w:r>
        <w:t>benefits</w:t>
      </w:r>
      <w:r>
        <w:tab/>
        <w:t>154</w:t>
      </w:r>
      <w:r>
        <w:tab/>
        <w:t>117</w:t>
      </w:r>
    </w:p>
    <w:p w:rsidR="00BB37A1" w:rsidRDefault="002F5F5A">
      <w:pPr>
        <w:pStyle w:val="BodyText"/>
        <w:tabs>
          <w:tab w:val="left" w:pos="3840"/>
          <w:tab w:val="left" w:pos="4520"/>
          <w:tab w:val="left" w:pos="5275"/>
        </w:tabs>
        <w:spacing w:before="46"/>
        <w:ind w:left="774"/>
      </w:pPr>
      <w:r>
        <w:rPr>
          <w:spacing w:val="-3"/>
        </w:rPr>
        <w:t>Termination</w:t>
      </w:r>
      <w:r>
        <w:t xml:space="preserve"> benefits</w:t>
      </w:r>
      <w:r>
        <w:tab/>
      </w:r>
      <w:r>
        <w:rPr>
          <w:u w:val="single"/>
        </w:rPr>
        <w:t xml:space="preserve"> </w:t>
      </w:r>
      <w:r>
        <w:rPr>
          <w:u w:val="single"/>
        </w:rPr>
        <w:tab/>
        <w:t>–</w:t>
      </w:r>
      <w:r>
        <w:rPr>
          <w:u w:val="single"/>
        </w:rPr>
        <w:tab/>
        <w:t>–</w:t>
      </w:r>
      <w:r>
        <w:rPr>
          <w:spacing w:val="25"/>
          <w:u w:val="single"/>
        </w:rPr>
        <w:t xml:space="preserve"> </w:t>
      </w:r>
    </w:p>
    <w:p w:rsidR="00BB37A1" w:rsidRDefault="002F5F5A">
      <w:pPr>
        <w:pStyle w:val="BodyText"/>
        <w:spacing w:before="46" w:line="290" w:lineRule="exact"/>
        <w:ind w:left="774"/>
      </w:pPr>
      <w:r>
        <w:t>Total compensation of senior</w:t>
      </w:r>
    </w:p>
    <w:p w:rsidR="00BB37A1" w:rsidRDefault="002F5F5A">
      <w:pPr>
        <w:tabs>
          <w:tab w:val="left" w:pos="3840"/>
          <w:tab w:val="left" w:pos="4847"/>
        </w:tabs>
        <w:spacing w:line="290" w:lineRule="exact"/>
        <w:ind w:left="774"/>
        <w:rPr>
          <w:b/>
          <w:sz w:val="24"/>
        </w:rPr>
      </w:pPr>
      <w:r>
        <w:rPr>
          <w:sz w:val="24"/>
        </w:rPr>
        <w:t>officers</w:t>
      </w:r>
      <w:r>
        <w:rPr>
          <w:sz w:val="24"/>
        </w:rPr>
        <w:tab/>
      </w:r>
      <w:r>
        <w:rPr>
          <w:b/>
          <w:sz w:val="24"/>
          <w:u w:val="single"/>
        </w:rPr>
        <w:t>1,320</w:t>
      </w:r>
      <w:r>
        <w:rPr>
          <w:b/>
          <w:sz w:val="24"/>
          <w:u w:val="single"/>
        </w:rPr>
        <w:tab/>
        <w:t>1,074</w:t>
      </w:r>
    </w:p>
    <w:p w:rsidR="00BB37A1" w:rsidRDefault="002F5F5A">
      <w:pPr>
        <w:pStyle w:val="BodyText"/>
        <w:spacing w:line="266" w:lineRule="exact"/>
        <w:ind w:left="522"/>
      </w:pPr>
      <w:r>
        <w:br w:type="column"/>
        <w:t>Significant transactions include:</w:t>
      </w:r>
    </w:p>
    <w:p w:rsidR="00BB37A1" w:rsidRDefault="002F5F5A">
      <w:pPr>
        <w:pStyle w:val="ListParagraph"/>
        <w:numPr>
          <w:ilvl w:val="0"/>
          <w:numId w:val="23"/>
        </w:numPr>
        <w:tabs>
          <w:tab w:val="left" w:pos="723"/>
        </w:tabs>
        <w:spacing w:before="43"/>
        <w:ind w:left="722" w:hanging="170"/>
        <w:rPr>
          <w:sz w:val="24"/>
        </w:rPr>
      </w:pPr>
      <w:r>
        <w:rPr>
          <w:sz w:val="24"/>
        </w:rPr>
        <w:t>service appropriation (</w:t>
      </w:r>
      <w:hyperlink w:anchor="_bookmark24" w:history="1">
        <w:r>
          <w:rPr>
            <w:color w:val="0563C1"/>
            <w:sz w:val="24"/>
            <w:u w:val="single" w:color="0563C1"/>
          </w:rPr>
          <w:t>Note</w:t>
        </w:r>
        <w:r>
          <w:rPr>
            <w:color w:val="0563C1"/>
            <w:spacing w:val="-12"/>
            <w:sz w:val="24"/>
            <w:u w:val="single" w:color="0563C1"/>
          </w:rPr>
          <w:t xml:space="preserve"> </w:t>
        </w:r>
        <w:r>
          <w:rPr>
            <w:color w:val="0563C1"/>
            <w:sz w:val="24"/>
            <w:u w:val="single" w:color="0563C1"/>
          </w:rPr>
          <w:t>13</w:t>
        </w:r>
      </w:hyperlink>
      <w:r>
        <w:rPr>
          <w:sz w:val="24"/>
        </w:rPr>
        <w:t>);</w:t>
      </w:r>
    </w:p>
    <w:p w:rsidR="00BB37A1" w:rsidRDefault="002F5F5A">
      <w:pPr>
        <w:pStyle w:val="ListParagraph"/>
        <w:numPr>
          <w:ilvl w:val="0"/>
          <w:numId w:val="23"/>
        </w:numPr>
        <w:tabs>
          <w:tab w:val="left" w:pos="723"/>
        </w:tabs>
        <w:spacing w:before="104" w:line="280" w:lineRule="exact"/>
        <w:ind w:left="722" w:hanging="170"/>
        <w:jc w:val="both"/>
        <w:rPr>
          <w:sz w:val="24"/>
        </w:rPr>
      </w:pPr>
      <w:r>
        <w:rPr>
          <w:sz w:val="24"/>
        </w:rPr>
        <w:t>services received free of charge from the Department</w:t>
      </w:r>
      <w:r>
        <w:rPr>
          <w:spacing w:val="-8"/>
          <w:sz w:val="24"/>
        </w:rPr>
        <w:t xml:space="preserve"> </w:t>
      </w:r>
      <w:r>
        <w:rPr>
          <w:sz w:val="24"/>
        </w:rPr>
        <w:t>of</w:t>
      </w:r>
      <w:r>
        <w:rPr>
          <w:spacing w:val="-8"/>
          <w:sz w:val="24"/>
        </w:rPr>
        <w:t xml:space="preserve"> </w:t>
      </w:r>
      <w:r>
        <w:rPr>
          <w:sz w:val="24"/>
        </w:rPr>
        <w:t>Finance</w:t>
      </w:r>
      <w:r>
        <w:rPr>
          <w:spacing w:val="-8"/>
          <w:sz w:val="24"/>
        </w:rPr>
        <w:t xml:space="preserve"> </w:t>
      </w:r>
      <w:r>
        <w:rPr>
          <w:sz w:val="24"/>
        </w:rPr>
        <w:t>and</w:t>
      </w:r>
      <w:r>
        <w:rPr>
          <w:spacing w:val="-8"/>
          <w:sz w:val="24"/>
        </w:rPr>
        <w:t xml:space="preserve"> </w:t>
      </w:r>
      <w:r>
        <w:rPr>
          <w:sz w:val="24"/>
        </w:rPr>
        <w:t>the</w:t>
      </w:r>
      <w:r>
        <w:rPr>
          <w:spacing w:val="-8"/>
          <w:sz w:val="24"/>
        </w:rPr>
        <w:t xml:space="preserve"> </w:t>
      </w:r>
      <w:r>
        <w:rPr>
          <w:sz w:val="24"/>
        </w:rPr>
        <w:t>State</w:t>
      </w:r>
      <w:r>
        <w:rPr>
          <w:spacing w:val="-8"/>
          <w:sz w:val="24"/>
        </w:rPr>
        <w:t xml:space="preserve"> </w:t>
      </w:r>
      <w:r>
        <w:rPr>
          <w:sz w:val="24"/>
        </w:rPr>
        <w:t>Solicitor’s Office (</w:t>
      </w:r>
      <w:hyperlink w:anchor="_bookmark24" w:history="1">
        <w:r>
          <w:rPr>
            <w:color w:val="0563C1"/>
            <w:sz w:val="24"/>
            <w:u w:val="single" w:color="0563C1"/>
          </w:rPr>
          <w:t>Note</w:t>
        </w:r>
        <w:r>
          <w:rPr>
            <w:color w:val="0563C1"/>
            <w:spacing w:val="-15"/>
            <w:sz w:val="24"/>
            <w:u w:val="single" w:color="0563C1"/>
          </w:rPr>
          <w:t xml:space="preserve"> </w:t>
        </w:r>
        <w:r>
          <w:rPr>
            <w:color w:val="0563C1"/>
            <w:sz w:val="24"/>
            <w:u w:val="single" w:color="0563C1"/>
          </w:rPr>
          <w:t>13</w:t>
        </w:r>
      </w:hyperlink>
      <w:r>
        <w:rPr>
          <w:sz w:val="24"/>
        </w:rPr>
        <w:t>);</w:t>
      </w:r>
    </w:p>
    <w:p w:rsidR="00BB37A1" w:rsidRDefault="002F5F5A">
      <w:pPr>
        <w:pStyle w:val="BodyText"/>
        <w:spacing w:line="288" w:lineRule="exact"/>
        <w:ind w:left="526"/>
      </w:pPr>
      <w:r>
        <w:br w:type="column"/>
      </w:r>
      <w:r>
        <w:rPr>
          <w:spacing w:val="-3"/>
        </w:rPr>
        <w:t xml:space="preserve">close </w:t>
      </w:r>
      <w:r>
        <w:rPr>
          <w:spacing w:val="-4"/>
        </w:rPr>
        <w:t xml:space="preserve">family members </w:t>
      </w:r>
      <w:r>
        <w:t xml:space="preserve">or </w:t>
      </w:r>
      <w:r>
        <w:rPr>
          <w:spacing w:val="-3"/>
        </w:rPr>
        <w:t xml:space="preserve">their </w:t>
      </w:r>
      <w:r>
        <w:rPr>
          <w:spacing w:val="-4"/>
        </w:rPr>
        <w:t xml:space="preserve">controlled </w:t>
      </w:r>
      <w:r>
        <w:t xml:space="preserve">(or </w:t>
      </w:r>
      <w:r>
        <w:rPr>
          <w:spacing w:val="-4"/>
        </w:rPr>
        <w:t xml:space="preserve">jointly controlled) </w:t>
      </w:r>
      <w:r>
        <w:rPr>
          <w:spacing w:val="-3"/>
        </w:rPr>
        <w:t xml:space="preserve">entities </w:t>
      </w:r>
      <w:r>
        <w:rPr>
          <w:spacing w:val="-4"/>
        </w:rPr>
        <w:t>for disclosure.</w:t>
      </w:r>
    </w:p>
    <w:p w:rsidR="00BB37A1" w:rsidRDefault="00BB37A1">
      <w:pPr>
        <w:spacing w:line="288" w:lineRule="exact"/>
        <w:sectPr w:rsidR="00BB37A1">
          <w:type w:val="continuous"/>
          <w:pgSz w:w="16840" w:h="11910" w:orient="landscape"/>
          <w:pgMar w:top="680" w:right="0" w:bottom="0" w:left="0" w:header="720" w:footer="720" w:gutter="0"/>
          <w:cols w:num="3" w:space="720" w:equalWidth="0">
            <w:col w:w="5476" w:space="40"/>
            <w:col w:w="5299" w:space="40"/>
            <w:col w:w="5985"/>
          </w:cols>
        </w:sectPr>
      </w:pPr>
    </w:p>
    <w:p w:rsidR="00BB37A1" w:rsidRDefault="00BB37A1">
      <w:pPr>
        <w:pStyle w:val="BodyText"/>
        <w:spacing w:before="4"/>
        <w:rPr>
          <w:sz w:val="2"/>
        </w:rPr>
      </w:pPr>
    </w:p>
    <w:p w:rsidR="00BB37A1" w:rsidRDefault="001961F7">
      <w:pPr>
        <w:pStyle w:val="BodyText"/>
        <w:spacing w:line="20" w:lineRule="exact"/>
        <w:ind w:left="3837"/>
        <w:rPr>
          <w:sz w:val="2"/>
        </w:rPr>
      </w:pPr>
      <w:r>
        <w:rPr>
          <w:sz w:val="2"/>
        </w:rPr>
      </w:r>
      <w:r>
        <w:rPr>
          <w:sz w:val="2"/>
        </w:rPr>
        <w:pict>
          <v:group id="_x0000_s1241" style="width:82.1pt;height:.35pt;mso-position-horizontal-relative:char;mso-position-vertical-relative:line" coordsize="1642,7">
            <v:line id="_x0000_s1243" style="position:absolute" from="3,3" to="882,3" strokeweight=".1178mm"/>
            <v:line id="_x0000_s1242" style="position:absolute" from="882,3" to="1638,3" strokeweight=".1178mm"/>
            <w10:wrap type="none"/>
            <w10:anchorlock/>
          </v:group>
        </w:pict>
      </w:r>
    </w:p>
    <w:p w:rsidR="00BB37A1" w:rsidRDefault="00BB37A1">
      <w:pPr>
        <w:spacing w:line="20" w:lineRule="exact"/>
        <w:rPr>
          <w:sz w:val="2"/>
        </w:rPr>
        <w:sectPr w:rsidR="00BB37A1">
          <w:type w:val="continuous"/>
          <w:pgSz w:w="16840" w:h="11910" w:orient="landscape"/>
          <w:pgMar w:top="680" w:right="0" w:bottom="0" w:left="0" w:header="720" w:footer="720" w:gutter="0"/>
          <w:cols w:space="720"/>
        </w:sectPr>
      </w:pPr>
    </w:p>
    <w:p w:rsidR="00BB37A1" w:rsidRDefault="002F5F5A">
      <w:pPr>
        <w:pStyle w:val="Heading3"/>
        <w:spacing w:before="28"/>
        <w:ind w:left="690"/>
      </w:pPr>
      <w:r>
        <w:rPr>
          <w:color w:val="0081C6"/>
        </w:rPr>
        <w:t>Note 26. Explanatory Statement</w:t>
      </w:r>
    </w:p>
    <w:p w:rsidR="00BB37A1" w:rsidRDefault="002F5F5A">
      <w:pPr>
        <w:pStyle w:val="BodyText"/>
        <w:spacing w:before="17" w:line="288" w:lineRule="exact"/>
        <w:ind w:left="690" w:right="582"/>
      </w:pPr>
      <w:r>
        <w:t xml:space="preserve">All variance between estimates (original budget) and actual results for 2017, and between the actual results for 2017 and 2016 are shown </w:t>
      </w:r>
      <w:r>
        <w:rPr>
          <w:spacing w:val="-3"/>
        </w:rPr>
        <w:t xml:space="preserve">below. </w:t>
      </w:r>
      <w:r>
        <w:t>Narratives are provided for selected major variances, which are generally greater than:</w:t>
      </w:r>
    </w:p>
    <w:p w:rsidR="00BB37A1" w:rsidRDefault="002F5F5A">
      <w:pPr>
        <w:pStyle w:val="ListParagraph"/>
        <w:numPr>
          <w:ilvl w:val="1"/>
          <w:numId w:val="23"/>
        </w:numPr>
        <w:tabs>
          <w:tab w:val="left" w:pos="891"/>
        </w:tabs>
        <w:spacing w:before="27"/>
        <w:ind w:hanging="170"/>
        <w:rPr>
          <w:sz w:val="24"/>
        </w:rPr>
      </w:pPr>
      <w:r>
        <w:rPr>
          <w:sz w:val="24"/>
        </w:rPr>
        <w:t>5% and $88,000 for the Statement of Comprehensive Income and Cash Flows;</w:t>
      </w:r>
      <w:r>
        <w:rPr>
          <w:spacing w:val="-32"/>
          <w:sz w:val="24"/>
        </w:rPr>
        <w:t xml:space="preserve"> </w:t>
      </w:r>
      <w:r>
        <w:rPr>
          <w:sz w:val="24"/>
        </w:rPr>
        <w:t>and</w:t>
      </w:r>
    </w:p>
    <w:p w:rsidR="00BB37A1" w:rsidRDefault="002F5F5A">
      <w:pPr>
        <w:pStyle w:val="ListParagraph"/>
        <w:numPr>
          <w:ilvl w:val="1"/>
          <w:numId w:val="23"/>
        </w:numPr>
        <w:tabs>
          <w:tab w:val="left" w:pos="891"/>
        </w:tabs>
        <w:spacing w:before="43"/>
        <w:ind w:hanging="170"/>
        <w:rPr>
          <w:sz w:val="24"/>
        </w:rPr>
      </w:pPr>
      <w:r>
        <w:rPr>
          <w:sz w:val="24"/>
        </w:rPr>
        <w:t>5% and $14,000 for the Statement of Financial</w:t>
      </w:r>
      <w:r>
        <w:rPr>
          <w:spacing w:val="-26"/>
          <w:sz w:val="24"/>
        </w:rPr>
        <w:t xml:space="preserve"> </w:t>
      </w:r>
      <w:r>
        <w:rPr>
          <w:sz w:val="24"/>
        </w:rPr>
        <w:t>Position</w:t>
      </w:r>
    </w:p>
    <w:p w:rsidR="00BB37A1" w:rsidRDefault="00BB37A1">
      <w:pPr>
        <w:pStyle w:val="BodyText"/>
        <w:rPr>
          <w:sz w:val="20"/>
        </w:rPr>
      </w:pPr>
    </w:p>
    <w:p w:rsidR="00BB37A1" w:rsidRDefault="00BB37A1">
      <w:pPr>
        <w:pStyle w:val="BodyText"/>
        <w:spacing w:before="6"/>
        <w:rPr>
          <w:sz w:val="23"/>
        </w:rPr>
      </w:pPr>
    </w:p>
    <w:p w:rsidR="00BB37A1" w:rsidRDefault="00BB37A1">
      <w:pPr>
        <w:rPr>
          <w:sz w:val="23"/>
        </w:rPr>
        <w:sectPr w:rsidR="00BB37A1">
          <w:pgSz w:w="16840" w:h="11910" w:orient="landscape"/>
          <w:pgMar w:top="1120" w:right="0" w:bottom="620" w:left="0" w:header="0" w:footer="420" w:gutter="0"/>
          <w:cols w:space="720"/>
        </w:sectPr>
      </w:pPr>
    </w:p>
    <w:p w:rsidR="00BB37A1" w:rsidRDefault="00BB37A1">
      <w:pPr>
        <w:pStyle w:val="BodyText"/>
        <w:rPr>
          <w:sz w:val="22"/>
        </w:rPr>
      </w:pPr>
    </w:p>
    <w:p w:rsidR="00BB37A1" w:rsidRDefault="00BB37A1">
      <w:pPr>
        <w:pStyle w:val="BodyText"/>
        <w:spacing w:before="9"/>
        <w:rPr>
          <w:sz w:val="17"/>
        </w:rPr>
      </w:pPr>
    </w:p>
    <w:p w:rsidR="00BB37A1" w:rsidRDefault="002F5F5A">
      <w:pPr>
        <w:spacing w:line="304" w:lineRule="auto"/>
        <w:ind w:left="690" w:right="-14"/>
        <w:rPr>
          <w:b/>
        </w:rPr>
      </w:pPr>
      <w:r>
        <w:rPr>
          <w:b/>
        </w:rPr>
        <w:t>Statement of Comprehensive Income (Controlled</w:t>
      </w:r>
      <w:r>
        <w:rPr>
          <w:b/>
          <w:spacing w:val="-33"/>
        </w:rPr>
        <w:t xml:space="preserve"> </w:t>
      </w:r>
      <w:r>
        <w:rPr>
          <w:b/>
        </w:rPr>
        <w:t>Operations) Expenses</w:t>
      </w:r>
    </w:p>
    <w:p w:rsidR="00BB37A1" w:rsidRDefault="002F5F5A">
      <w:pPr>
        <w:spacing w:before="59" w:line="222" w:lineRule="exact"/>
        <w:ind w:left="690"/>
        <w:rPr>
          <w:b/>
          <w:sz w:val="20"/>
        </w:rPr>
      </w:pPr>
      <w:r>
        <w:br w:type="column"/>
      </w:r>
      <w:r>
        <w:rPr>
          <w:b/>
          <w:sz w:val="20"/>
        </w:rPr>
        <w:t>Variance</w:t>
      </w:r>
    </w:p>
    <w:p w:rsidR="00BB37A1" w:rsidRDefault="001961F7">
      <w:pPr>
        <w:spacing w:line="222" w:lineRule="exact"/>
        <w:ind w:left="1007"/>
        <w:rPr>
          <w:b/>
          <w:sz w:val="20"/>
        </w:rPr>
      </w:pPr>
      <w:r>
        <w:pict>
          <v:shape id="_x0000_s1240" type="#_x0000_t202" style="position:absolute;left:0;text-align:left;margin-left:474.95pt;margin-top:-39.85pt;width:335.9pt;height:416.8pt;z-index:251636224;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61"/>
                    <w:gridCol w:w="945"/>
                    <w:gridCol w:w="1045"/>
                    <w:gridCol w:w="1492"/>
                    <w:gridCol w:w="1815"/>
                  </w:tblGrid>
                  <w:tr w:rsidR="001961F7">
                    <w:trPr>
                      <w:trHeight w:hRule="exact" w:val="616"/>
                    </w:trPr>
                    <w:tc>
                      <w:tcPr>
                        <w:tcW w:w="1361" w:type="dxa"/>
                      </w:tcPr>
                      <w:p w:rsidR="001961F7" w:rsidRDefault="001961F7">
                        <w:pPr>
                          <w:pStyle w:val="TableParagraph"/>
                          <w:spacing w:before="375"/>
                          <w:ind w:right="78"/>
                          <w:rPr>
                            <w:b/>
                            <w:sz w:val="20"/>
                          </w:rPr>
                        </w:pPr>
                        <w:r>
                          <w:rPr>
                            <w:b/>
                            <w:sz w:val="20"/>
                          </w:rPr>
                          <w:t>Estimate</w:t>
                        </w:r>
                      </w:p>
                    </w:tc>
                    <w:tc>
                      <w:tcPr>
                        <w:tcW w:w="945" w:type="dxa"/>
                        <w:shd w:val="clear" w:color="auto" w:fill="99CDE8"/>
                      </w:tcPr>
                      <w:p w:rsidR="001961F7" w:rsidRDefault="001961F7">
                        <w:pPr>
                          <w:pStyle w:val="TableParagraph"/>
                          <w:jc w:val="left"/>
                          <w:rPr>
                            <w:b/>
                            <w:sz w:val="20"/>
                          </w:rPr>
                        </w:pPr>
                      </w:p>
                      <w:p w:rsidR="001961F7" w:rsidRDefault="001961F7">
                        <w:pPr>
                          <w:pStyle w:val="TableParagraph"/>
                          <w:spacing w:before="131"/>
                          <w:ind w:right="77"/>
                          <w:rPr>
                            <w:b/>
                            <w:sz w:val="20"/>
                          </w:rPr>
                        </w:pPr>
                        <w:r>
                          <w:rPr>
                            <w:b/>
                            <w:sz w:val="20"/>
                          </w:rPr>
                          <w:t>Actual</w:t>
                        </w:r>
                      </w:p>
                    </w:tc>
                    <w:tc>
                      <w:tcPr>
                        <w:tcW w:w="1045" w:type="dxa"/>
                        <w:vMerge w:val="restart"/>
                      </w:tcPr>
                      <w:p w:rsidR="001961F7" w:rsidRDefault="001961F7">
                        <w:pPr>
                          <w:pStyle w:val="TableParagraph"/>
                          <w:jc w:val="left"/>
                          <w:rPr>
                            <w:b/>
                            <w:sz w:val="20"/>
                          </w:rPr>
                        </w:pPr>
                      </w:p>
                      <w:p w:rsidR="001961F7" w:rsidRDefault="001961F7">
                        <w:pPr>
                          <w:pStyle w:val="TableParagraph"/>
                          <w:spacing w:before="161" w:line="200" w:lineRule="exact"/>
                          <w:ind w:left="462" w:right="157" w:hanging="135"/>
                          <w:jc w:val="left"/>
                          <w:rPr>
                            <w:b/>
                            <w:sz w:val="20"/>
                          </w:rPr>
                        </w:pPr>
                        <w:r>
                          <w:rPr>
                            <w:b/>
                            <w:sz w:val="20"/>
                          </w:rPr>
                          <w:t>Actual 2016</w:t>
                        </w:r>
                      </w:p>
                      <w:p w:rsidR="001961F7" w:rsidRDefault="001961F7">
                        <w:pPr>
                          <w:pStyle w:val="TableParagraph"/>
                          <w:spacing w:line="214" w:lineRule="exact"/>
                          <w:ind w:left="364" w:firstLine="82"/>
                          <w:jc w:val="left"/>
                          <w:rPr>
                            <w:b/>
                            <w:sz w:val="20"/>
                          </w:rPr>
                        </w:pPr>
                        <w:r>
                          <w:rPr>
                            <w:b/>
                            <w:sz w:val="20"/>
                          </w:rPr>
                          <w:t>$000</w:t>
                        </w:r>
                      </w:p>
                      <w:p w:rsidR="001961F7" w:rsidRDefault="001961F7">
                        <w:pPr>
                          <w:pStyle w:val="TableParagraph"/>
                          <w:jc w:val="left"/>
                          <w:rPr>
                            <w:b/>
                            <w:sz w:val="20"/>
                          </w:rPr>
                        </w:pPr>
                      </w:p>
                      <w:p w:rsidR="001961F7" w:rsidRDefault="001961F7">
                        <w:pPr>
                          <w:pStyle w:val="TableParagraph"/>
                          <w:jc w:val="left"/>
                          <w:rPr>
                            <w:b/>
                            <w:sz w:val="20"/>
                          </w:rPr>
                        </w:pPr>
                      </w:p>
                      <w:p w:rsidR="001961F7" w:rsidRDefault="001961F7">
                        <w:pPr>
                          <w:pStyle w:val="TableParagraph"/>
                          <w:spacing w:before="174"/>
                          <w:ind w:left="364"/>
                          <w:jc w:val="left"/>
                        </w:pPr>
                        <w:r>
                          <w:t>2,722</w:t>
                        </w:r>
                      </w:p>
                      <w:p w:rsidR="001961F7" w:rsidRDefault="001961F7">
                        <w:pPr>
                          <w:pStyle w:val="TableParagraph"/>
                          <w:spacing w:before="71"/>
                          <w:ind w:left="364"/>
                          <w:jc w:val="left"/>
                        </w:pPr>
                        <w:r>
                          <w:t>1,444</w:t>
                        </w:r>
                      </w:p>
                      <w:p w:rsidR="001961F7" w:rsidRDefault="001961F7">
                        <w:pPr>
                          <w:pStyle w:val="TableParagraph"/>
                          <w:spacing w:before="71"/>
                          <w:ind w:left="509" w:right="159"/>
                          <w:jc w:val="center"/>
                        </w:pPr>
                        <w:r>
                          <w:t>199</w:t>
                        </w:r>
                      </w:p>
                      <w:p w:rsidR="001961F7" w:rsidRDefault="001961F7">
                        <w:pPr>
                          <w:pStyle w:val="TableParagraph"/>
                          <w:spacing w:before="71"/>
                          <w:ind w:left="510" w:right="48"/>
                          <w:jc w:val="center"/>
                        </w:pPr>
                        <w:r>
                          <w:t>15</w:t>
                        </w:r>
                      </w:p>
                      <w:p w:rsidR="001961F7" w:rsidRDefault="001961F7">
                        <w:pPr>
                          <w:pStyle w:val="TableParagraph"/>
                          <w:spacing w:before="71"/>
                          <w:ind w:left="510" w:right="48"/>
                          <w:jc w:val="center"/>
                        </w:pPr>
                        <w:r>
                          <w:t>13</w:t>
                        </w:r>
                      </w:p>
                    </w:tc>
                    <w:tc>
                      <w:tcPr>
                        <w:tcW w:w="1492" w:type="dxa"/>
                        <w:vMerge w:val="restart"/>
                      </w:tcPr>
                      <w:p w:rsidR="001961F7" w:rsidRDefault="001961F7">
                        <w:pPr>
                          <w:pStyle w:val="TableParagraph"/>
                          <w:spacing w:before="5" w:line="200" w:lineRule="exact"/>
                          <w:ind w:left="179" w:right="212" w:firstLine="366"/>
                          <w:rPr>
                            <w:b/>
                            <w:sz w:val="20"/>
                          </w:rPr>
                        </w:pPr>
                        <w:r>
                          <w:rPr>
                            <w:b/>
                            <w:sz w:val="20"/>
                          </w:rPr>
                          <w:t>Variance between estimate and</w:t>
                        </w:r>
                      </w:p>
                      <w:p w:rsidR="001961F7" w:rsidRDefault="001961F7">
                        <w:pPr>
                          <w:pStyle w:val="TableParagraph"/>
                          <w:spacing w:line="192" w:lineRule="exact"/>
                          <w:ind w:right="213"/>
                          <w:rPr>
                            <w:b/>
                            <w:sz w:val="20"/>
                          </w:rPr>
                        </w:pPr>
                        <w:r>
                          <w:rPr>
                            <w:b/>
                            <w:sz w:val="20"/>
                          </w:rPr>
                          <w:t>actual</w:t>
                        </w:r>
                      </w:p>
                      <w:p w:rsidR="001961F7" w:rsidRDefault="001961F7">
                        <w:pPr>
                          <w:pStyle w:val="TableParagraph"/>
                          <w:spacing w:line="222" w:lineRule="exact"/>
                          <w:ind w:right="213"/>
                          <w:rPr>
                            <w:b/>
                            <w:sz w:val="20"/>
                          </w:rPr>
                        </w:pPr>
                        <w:r>
                          <w:rPr>
                            <w:b/>
                            <w:sz w:val="20"/>
                          </w:rPr>
                          <w:t>$000</w:t>
                        </w:r>
                      </w:p>
                      <w:p w:rsidR="001961F7" w:rsidRDefault="001961F7">
                        <w:pPr>
                          <w:pStyle w:val="TableParagraph"/>
                          <w:jc w:val="left"/>
                          <w:rPr>
                            <w:b/>
                            <w:sz w:val="20"/>
                          </w:rPr>
                        </w:pPr>
                      </w:p>
                      <w:p w:rsidR="001961F7" w:rsidRDefault="001961F7">
                        <w:pPr>
                          <w:pStyle w:val="TableParagraph"/>
                          <w:jc w:val="left"/>
                          <w:rPr>
                            <w:b/>
                            <w:sz w:val="20"/>
                          </w:rPr>
                        </w:pPr>
                      </w:p>
                      <w:p w:rsidR="001961F7" w:rsidRDefault="001961F7">
                        <w:pPr>
                          <w:pStyle w:val="TableParagraph"/>
                          <w:spacing w:before="173"/>
                          <w:ind w:right="213"/>
                        </w:pPr>
                        <w:r>
                          <w:t>1,323</w:t>
                        </w:r>
                      </w:p>
                      <w:p w:rsidR="001961F7" w:rsidRDefault="001961F7">
                        <w:pPr>
                          <w:pStyle w:val="TableParagraph"/>
                          <w:spacing w:before="71"/>
                          <w:ind w:right="213"/>
                        </w:pPr>
                        <w:r>
                          <w:t>3,260</w:t>
                        </w:r>
                      </w:p>
                      <w:p w:rsidR="001961F7" w:rsidRDefault="001961F7">
                        <w:pPr>
                          <w:pStyle w:val="TableParagraph"/>
                          <w:spacing w:before="71"/>
                          <w:ind w:right="213"/>
                        </w:pPr>
                        <w:r>
                          <w:t>32</w:t>
                        </w:r>
                      </w:p>
                      <w:p w:rsidR="001961F7" w:rsidRDefault="001961F7">
                        <w:pPr>
                          <w:pStyle w:val="TableParagraph"/>
                          <w:spacing w:before="71"/>
                          <w:ind w:left="921" w:right="196"/>
                          <w:jc w:val="center"/>
                        </w:pPr>
                        <w:r>
                          <w:t>369</w:t>
                        </w:r>
                      </w:p>
                      <w:p w:rsidR="001961F7" w:rsidRDefault="001961F7">
                        <w:pPr>
                          <w:pStyle w:val="TableParagraph"/>
                          <w:spacing w:before="71"/>
                          <w:ind w:right="214"/>
                        </w:pPr>
                        <w:r>
                          <w:t>(216)</w:t>
                        </w:r>
                      </w:p>
                    </w:tc>
                    <w:tc>
                      <w:tcPr>
                        <w:tcW w:w="1815" w:type="dxa"/>
                        <w:vMerge w:val="restart"/>
                      </w:tcPr>
                      <w:p w:rsidR="001961F7" w:rsidRDefault="001961F7">
                        <w:pPr>
                          <w:pStyle w:val="TableParagraph"/>
                          <w:spacing w:before="10"/>
                          <w:jc w:val="left"/>
                          <w:rPr>
                            <w:b/>
                            <w:sz w:val="16"/>
                          </w:rPr>
                        </w:pPr>
                      </w:p>
                      <w:p w:rsidR="001961F7" w:rsidRDefault="001961F7">
                        <w:pPr>
                          <w:pStyle w:val="TableParagraph"/>
                          <w:spacing w:line="200" w:lineRule="exact"/>
                          <w:ind w:left="319" w:right="77" w:hanging="104"/>
                          <w:rPr>
                            <w:b/>
                            <w:sz w:val="20"/>
                          </w:rPr>
                        </w:pPr>
                        <w:r>
                          <w:rPr>
                            <w:b/>
                            <w:sz w:val="20"/>
                          </w:rPr>
                          <w:t>Variance between actual results for</w:t>
                        </w:r>
                        <w:r>
                          <w:rPr>
                            <w:b/>
                            <w:w w:val="99"/>
                            <w:sz w:val="20"/>
                          </w:rPr>
                          <w:t xml:space="preserve"> </w:t>
                        </w:r>
                        <w:r>
                          <w:rPr>
                            <w:b/>
                            <w:sz w:val="20"/>
                          </w:rPr>
                          <w:t>2017 and 2016</w:t>
                        </w:r>
                      </w:p>
                      <w:p w:rsidR="001961F7" w:rsidRDefault="001961F7">
                        <w:pPr>
                          <w:pStyle w:val="TableParagraph"/>
                          <w:spacing w:line="214" w:lineRule="exact"/>
                          <w:ind w:right="77"/>
                          <w:rPr>
                            <w:b/>
                            <w:sz w:val="20"/>
                          </w:rPr>
                        </w:pPr>
                        <w:r>
                          <w:rPr>
                            <w:b/>
                            <w:sz w:val="20"/>
                          </w:rPr>
                          <w:t>$000</w:t>
                        </w:r>
                      </w:p>
                      <w:p w:rsidR="001961F7" w:rsidRDefault="001961F7">
                        <w:pPr>
                          <w:pStyle w:val="TableParagraph"/>
                          <w:jc w:val="left"/>
                          <w:rPr>
                            <w:b/>
                            <w:sz w:val="20"/>
                          </w:rPr>
                        </w:pPr>
                      </w:p>
                      <w:p w:rsidR="001961F7" w:rsidRDefault="001961F7">
                        <w:pPr>
                          <w:pStyle w:val="TableParagraph"/>
                          <w:jc w:val="left"/>
                          <w:rPr>
                            <w:b/>
                            <w:sz w:val="20"/>
                          </w:rPr>
                        </w:pPr>
                      </w:p>
                      <w:p w:rsidR="001961F7" w:rsidRDefault="001961F7">
                        <w:pPr>
                          <w:pStyle w:val="TableParagraph"/>
                          <w:spacing w:before="174"/>
                          <w:ind w:right="77"/>
                        </w:pPr>
                        <w:r>
                          <w:t>1,686</w:t>
                        </w:r>
                      </w:p>
                      <w:p w:rsidR="001961F7" w:rsidRDefault="001961F7">
                        <w:pPr>
                          <w:pStyle w:val="TableParagraph"/>
                          <w:spacing w:before="71"/>
                          <w:ind w:right="77"/>
                        </w:pPr>
                        <w:r>
                          <w:t>2,802</w:t>
                        </w:r>
                      </w:p>
                      <w:p w:rsidR="001961F7" w:rsidRDefault="001961F7">
                        <w:pPr>
                          <w:pStyle w:val="TableParagraph"/>
                          <w:spacing w:before="71"/>
                          <w:ind w:right="77"/>
                        </w:pPr>
                        <w:r>
                          <w:t>114</w:t>
                        </w:r>
                      </w:p>
                      <w:p w:rsidR="001961F7" w:rsidRDefault="001961F7">
                        <w:pPr>
                          <w:pStyle w:val="TableParagraph"/>
                          <w:spacing w:before="71"/>
                          <w:ind w:right="77"/>
                        </w:pPr>
                        <w:r>
                          <w:t>354</w:t>
                        </w:r>
                      </w:p>
                      <w:p w:rsidR="001961F7" w:rsidRDefault="001961F7">
                        <w:pPr>
                          <w:pStyle w:val="TableParagraph"/>
                          <w:spacing w:before="71"/>
                          <w:ind w:right="77"/>
                        </w:pPr>
                        <w:r>
                          <w:t>81</w:t>
                        </w:r>
                      </w:p>
                    </w:tc>
                  </w:tr>
                  <w:tr w:rsidR="001961F7">
                    <w:trPr>
                      <w:trHeight w:hRule="exact" w:val="200"/>
                    </w:trPr>
                    <w:tc>
                      <w:tcPr>
                        <w:tcW w:w="1361" w:type="dxa"/>
                      </w:tcPr>
                      <w:p w:rsidR="001961F7" w:rsidRDefault="001961F7">
                        <w:pPr>
                          <w:pStyle w:val="TableParagraph"/>
                          <w:spacing w:line="204" w:lineRule="exact"/>
                          <w:ind w:right="82"/>
                          <w:rPr>
                            <w:b/>
                            <w:sz w:val="20"/>
                          </w:rPr>
                        </w:pPr>
                        <w:r>
                          <w:rPr>
                            <w:b/>
                            <w:sz w:val="20"/>
                          </w:rPr>
                          <w:t>2017</w:t>
                        </w:r>
                      </w:p>
                    </w:tc>
                    <w:tc>
                      <w:tcPr>
                        <w:tcW w:w="945" w:type="dxa"/>
                        <w:shd w:val="clear" w:color="auto" w:fill="99CDE8"/>
                      </w:tcPr>
                      <w:p w:rsidR="001961F7" w:rsidRDefault="001961F7">
                        <w:pPr>
                          <w:pStyle w:val="TableParagraph"/>
                          <w:spacing w:line="204" w:lineRule="exact"/>
                          <w:ind w:right="82"/>
                          <w:rPr>
                            <w:b/>
                            <w:sz w:val="20"/>
                          </w:rPr>
                        </w:pPr>
                        <w:r>
                          <w:rPr>
                            <w:b/>
                            <w:sz w:val="20"/>
                          </w:rPr>
                          <w:t>2017</w:t>
                        </w:r>
                      </w:p>
                    </w:tc>
                    <w:tc>
                      <w:tcPr>
                        <w:tcW w:w="1045" w:type="dxa"/>
                        <w:vMerge/>
                      </w:tcPr>
                      <w:p w:rsidR="001961F7" w:rsidRDefault="001961F7"/>
                    </w:tc>
                    <w:tc>
                      <w:tcPr>
                        <w:tcW w:w="1492" w:type="dxa"/>
                        <w:vMerge/>
                      </w:tcPr>
                      <w:p w:rsidR="001961F7" w:rsidRDefault="001961F7"/>
                    </w:tc>
                    <w:tc>
                      <w:tcPr>
                        <w:tcW w:w="1815" w:type="dxa"/>
                        <w:vMerge/>
                      </w:tcPr>
                      <w:p w:rsidR="001961F7" w:rsidRDefault="001961F7"/>
                    </w:tc>
                  </w:tr>
                  <w:tr w:rsidR="001961F7">
                    <w:trPr>
                      <w:trHeight w:hRule="exact" w:val="555"/>
                    </w:trPr>
                    <w:tc>
                      <w:tcPr>
                        <w:tcW w:w="1361" w:type="dxa"/>
                      </w:tcPr>
                      <w:p w:rsidR="001961F7" w:rsidRDefault="001961F7">
                        <w:pPr>
                          <w:pStyle w:val="TableParagraph"/>
                          <w:spacing w:line="204" w:lineRule="exact"/>
                          <w:ind w:right="77"/>
                          <w:rPr>
                            <w:b/>
                            <w:sz w:val="20"/>
                          </w:rPr>
                        </w:pPr>
                        <w:r>
                          <w:rPr>
                            <w:b/>
                            <w:sz w:val="20"/>
                          </w:rPr>
                          <w:t>$000</w:t>
                        </w:r>
                      </w:p>
                    </w:tc>
                    <w:tc>
                      <w:tcPr>
                        <w:tcW w:w="945" w:type="dxa"/>
                        <w:shd w:val="clear" w:color="auto" w:fill="99CDE8"/>
                      </w:tcPr>
                      <w:p w:rsidR="001961F7" w:rsidRDefault="001961F7">
                        <w:pPr>
                          <w:pStyle w:val="TableParagraph"/>
                          <w:spacing w:line="204" w:lineRule="exact"/>
                          <w:ind w:right="77"/>
                          <w:rPr>
                            <w:b/>
                            <w:sz w:val="20"/>
                          </w:rPr>
                        </w:pPr>
                        <w:r>
                          <w:rPr>
                            <w:b/>
                            <w:sz w:val="20"/>
                          </w:rPr>
                          <w:t>$000</w:t>
                        </w:r>
                      </w:p>
                    </w:tc>
                    <w:tc>
                      <w:tcPr>
                        <w:tcW w:w="1045" w:type="dxa"/>
                        <w:vMerge/>
                      </w:tcPr>
                      <w:p w:rsidR="001961F7" w:rsidRDefault="001961F7"/>
                    </w:tc>
                    <w:tc>
                      <w:tcPr>
                        <w:tcW w:w="1492" w:type="dxa"/>
                        <w:vMerge/>
                      </w:tcPr>
                      <w:p w:rsidR="001961F7" w:rsidRDefault="001961F7"/>
                    </w:tc>
                    <w:tc>
                      <w:tcPr>
                        <w:tcW w:w="1815" w:type="dxa"/>
                        <w:vMerge/>
                      </w:tcPr>
                      <w:p w:rsidR="001961F7" w:rsidRDefault="001961F7"/>
                    </w:tc>
                  </w:tr>
                  <w:tr w:rsidR="001961F7">
                    <w:trPr>
                      <w:trHeight w:hRule="exact" w:val="635"/>
                    </w:trPr>
                    <w:tc>
                      <w:tcPr>
                        <w:tcW w:w="1361" w:type="dxa"/>
                      </w:tcPr>
                      <w:p w:rsidR="001961F7" w:rsidRDefault="001961F7">
                        <w:pPr>
                          <w:pStyle w:val="TableParagraph"/>
                          <w:spacing w:before="5"/>
                          <w:jc w:val="left"/>
                          <w:rPr>
                            <w:b/>
                            <w:sz w:val="25"/>
                          </w:rPr>
                        </w:pPr>
                      </w:p>
                      <w:p w:rsidR="001961F7" w:rsidRDefault="001961F7">
                        <w:pPr>
                          <w:pStyle w:val="TableParagraph"/>
                          <w:ind w:right="77"/>
                        </w:pPr>
                        <w:r>
                          <w:t>3,085</w:t>
                        </w:r>
                      </w:p>
                    </w:tc>
                    <w:tc>
                      <w:tcPr>
                        <w:tcW w:w="945" w:type="dxa"/>
                        <w:shd w:val="clear" w:color="auto" w:fill="99CDE8"/>
                      </w:tcPr>
                      <w:p w:rsidR="001961F7" w:rsidRDefault="001961F7">
                        <w:pPr>
                          <w:pStyle w:val="TableParagraph"/>
                          <w:spacing w:before="5"/>
                          <w:jc w:val="left"/>
                          <w:rPr>
                            <w:b/>
                            <w:sz w:val="25"/>
                          </w:rPr>
                        </w:pPr>
                      </w:p>
                      <w:p w:rsidR="001961F7" w:rsidRDefault="001961F7">
                        <w:pPr>
                          <w:pStyle w:val="TableParagraph"/>
                          <w:ind w:right="77"/>
                        </w:pPr>
                        <w:r>
                          <w:t>4,408</w:t>
                        </w:r>
                      </w:p>
                    </w:tc>
                    <w:tc>
                      <w:tcPr>
                        <w:tcW w:w="1045" w:type="dxa"/>
                        <w:vMerge/>
                      </w:tcPr>
                      <w:p w:rsidR="001961F7" w:rsidRDefault="001961F7"/>
                    </w:tc>
                    <w:tc>
                      <w:tcPr>
                        <w:tcW w:w="1492" w:type="dxa"/>
                        <w:vMerge/>
                      </w:tcPr>
                      <w:p w:rsidR="001961F7" w:rsidRDefault="001961F7"/>
                    </w:tc>
                    <w:tc>
                      <w:tcPr>
                        <w:tcW w:w="1815" w:type="dxa"/>
                        <w:vMerge/>
                      </w:tcPr>
                      <w:p w:rsidR="001961F7" w:rsidRDefault="001961F7"/>
                    </w:tc>
                  </w:tr>
                  <w:tr w:rsidR="001961F7">
                    <w:trPr>
                      <w:trHeight w:hRule="exact" w:val="340"/>
                    </w:trPr>
                    <w:tc>
                      <w:tcPr>
                        <w:tcW w:w="1361" w:type="dxa"/>
                      </w:tcPr>
                      <w:p w:rsidR="001961F7" w:rsidRDefault="001961F7">
                        <w:pPr>
                          <w:pStyle w:val="TableParagraph"/>
                          <w:spacing w:before="15"/>
                          <w:ind w:right="77"/>
                        </w:pPr>
                        <w:r>
                          <w:t>986</w:t>
                        </w:r>
                      </w:p>
                    </w:tc>
                    <w:tc>
                      <w:tcPr>
                        <w:tcW w:w="945" w:type="dxa"/>
                        <w:shd w:val="clear" w:color="auto" w:fill="99CDE8"/>
                      </w:tcPr>
                      <w:p w:rsidR="001961F7" w:rsidRDefault="001961F7">
                        <w:pPr>
                          <w:pStyle w:val="TableParagraph"/>
                          <w:spacing w:before="15"/>
                          <w:ind w:right="77"/>
                        </w:pPr>
                        <w:r>
                          <w:t>4,246</w:t>
                        </w:r>
                      </w:p>
                    </w:tc>
                    <w:tc>
                      <w:tcPr>
                        <w:tcW w:w="1045" w:type="dxa"/>
                        <w:vMerge/>
                      </w:tcPr>
                      <w:p w:rsidR="001961F7" w:rsidRDefault="001961F7"/>
                    </w:tc>
                    <w:tc>
                      <w:tcPr>
                        <w:tcW w:w="1492" w:type="dxa"/>
                        <w:vMerge/>
                      </w:tcPr>
                      <w:p w:rsidR="001961F7" w:rsidRDefault="001961F7"/>
                    </w:tc>
                    <w:tc>
                      <w:tcPr>
                        <w:tcW w:w="1815" w:type="dxa"/>
                        <w:vMerge/>
                      </w:tcPr>
                      <w:p w:rsidR="001961F7" w:rsidRDefault="001961F7"/>
                    </w:tc>
                  </w:tr>
                  <w:tr w:rsidR="001961F7">
                    <w:trPr>
                      <w:trHeight w:hRule="exact" w:val="340"/>
                    </w:trPr>
                    <w:tc>
                      <w:tcPr>
                        <w:tcW w:w="1361" w:type="dxa"/>
                      </w:tcPr>
                      <w:p w:rsidR="001961F7" w:rsidRDefault="001961F7">
                        <w:pPr>
                          <w:pStyle w:val="TableParagraph"/>
                          <w:spacing w:before="15"/>
                          <w:ind w:right="77"/>
                        </w:pPr>
                        <w:r>
                          <w:t>281</w:t>
                        </w:r>
                      </w:p>
                    </w:tc>
                    <w:tc>
                      <w:tcPr>
                        <w:tcW w:w="945" w:type="dxa"/>
                        <w:shd w:val="clear" w:color="auto" w:fill="99CDE8"/>
                      </w:tcPr>
                      <w:p w:rsidR="001961F7" w:rsidRDefault="001961F7">
                        <w:pPr>
                          <w:pStyle w:val="TableParagraph"/>
                          <w:spacing w:before="15"/>
                          <w:ind w:right="77"/>
                        </w:pPr>
                        <w:r>
                          <w:t>313</w:t>
                        </w:r>
                      </w:p>
                    </w:tc>
                    <w:tc>
                      <w:tcPr>
                        <w:tcW w:w="1045" w:type="dxa"/>
                        <w:vMerge/>
                      </w:tcPr>
                      <w:p w:rsidR="001961F7" w:rsidRDefault="001961F7"/>
                    </w:tc>
                    <w:tc>
                      <w:tcPr>
                        <w:tcW w:w="1492" w:type="dxa"/>
                        <w:vMerge/>
                      </w:tcPr>
                      <w:p w:rsidR="001961F7" w:rsidRDefault="001961F7"/>
                    </w:tc>
                    <w:tc>
                      <w:tcPr>
                        <w:tcW w:w="1815" w:type="dxa"/>
                        <w:vMerge/>
                      </w:tcPr>
                      <w:p w:rsidR="001961F7" w:rsidRDefault="001961F7"/>
                    </w:tc>
                  </w:tr>
                  <w:tr w:rsidR="001961F7">
                    <w:trPr>
                      <w:trHeight w:hRule="exact" w:val="340"/>
                    </w:trPr>
                    <w:tc>
                      <w:tcPr>
                        <w:tcW w:w="1361" w:type="dxa"/>
                      </w:tcPr>
                      <w:p w:rsidR="001961F7" w:rsidRDefault="001961F7">
                        <w:pPr>
                          <w:pStyle w:val="TableParagraph"/>
                          <w:spacing w:before="15"/>
                          <w:ind w:right="79"/>
                        </w:pPr>
                        <w:r>
                          <w:t>–</w:t>
                        </w:r>
                      </w:p>
                    </w:tc>
                    <w:tc>
                      <w:tcPr>
                        <w:tcW w:w="945" w:type="dxa"/>
                        <w:shd w:val="clear" w:color="auto" w:fill="99CDE8"/>
                      </w:tcPr>
                      <w:p w:rsidR="001961F7" w:rsidRDefault="001961F7">
                        <w:pPr>
                          <w:pStyle w:val="TableParagraph"/>
                          <w:spacing w:before="15"/>
                          <w:ind w:right="77"/>
                        </w:pPr>
                        <w:r>
                          <w:t>369</w:t>
                        </w:r>
                      </w:p>
                    </w:tc>
                    <w:tc>
                      <w:tcPr>
                        <w:tcW w:w="1045" w:type="dxa"/>
                        <w:vMerge/>
                      </w:tcPr>
                      <w:p w:rsidR="001961F7" w:rsidRDefault="001961F7"/>
                    </w:tc>
                    <w:tc>
                      <w:tcPr>
                        <w:tcW w:w="1492" w:type="dxa"/>
                        <w:vMerge/>
                      </w:tcPr>
                      <w:p w:rsidR="001961F7" w:rsidRDefault="001961F7"/>
                    </w:tc>
                    <w:tc>
                      <w:tcPr>
                        <w:tcW w:w="1815" w:type="dxa"/>
                        <w:vMerge/>
                      </w:tcPr>
                      <w:p w:rsidR="001961F7" w:rsidRDefault="001961F7"/>
                    </w:tc>
                  </w:tr>
                  <w:tr w:rsidR="001961F7">
                    <w:trPr>
                      <w:trHeight w:hRule="exact" w:val="320"/>
                    </w:trPr>
                    <w:tc>
                      <w:tcPr>
                        <w:tcW w:w="1361" w:type="dxa"/>
                        <w:tcBorders>
                          <w:bottom w:val="single" w:sz="6" w:space="0" w:color="000000"/>
                        </w:tcBorders>
                      </w:tcPr>
                      <w:p w:rsidR="001961F7" w:rsidRDefault="001961F7">
                        <w:pPr>
                          <w:pStyle w:val="TableParagraph"/>
                          <w:spacing w:before="15"/>
                          <w:ind w:right="77"/>
                        </w:pPr>
                        <w:r>
                          <w:t>310</w:t>
                        </w:r>
                      </w:p>
                    </w:tc>
                    <w:tc>
                      <w:tcPr>
                        <w:tcW w:w="945" w:type="dxa"/>
                        <w:tcBorders>
                          <w:bottom w:val="single" w:sz="6" w:space="0" w:color="000000"/>
                        </w:tcBorders>
                        <w:shd w:val="clear" w:color="auto" w:fill="99CDE8"/>
                      </w:tcPr>
                      <w:p w:rsidR="001961F7" w:rsidRDefault="001961F7">
                        <w:pPr>
                          <w:pStyle w:val="TableParagraph"/>
                          <w:spacing w:before="15"/>
                          <w:ind w:right="77"/>
                        </w:pPr>
                        <w:r>
                          <w:t>94</w:t>
                        </w:r>
                      </w:p>
                    </w:tc>
                    <w:tc>
                      <w:tcPr>
                        <w:tcW w:w="1045" w:type="dxa"/>
                        <w:vMerge/>
                        <w:tcBorders>
                          <w:bottom w:val="single" w:sz="6" w:space="0" w:color="000000"/>
                        </w:tcBorders>
                      </w:tcPr>
                      <w:p w:rsidR="001961F7" w:rsidRDefault="001961F7"/>
                    </w:tc>
                    <w:tc>
                      <w:tcPr>
                        <w:tcW w:w="1492" w:type="dxa"/>
                        <w:vMerge/>
                        <w:tcBorders>
                          <w:bottom w:val="single" w:sz="6" w:space="0" w:color="000000"/>
                        </w:tcBorders>
                      </w:tcPr>
                      <w:p w:rsidR="001961F7" w:rsidRDefault="001961F7"/>
                    </w:tc>
                    <w:tc>
                      <w:tcPr>
                        <w:tcW w:w="1815" w:type="dxa"/>
                        <w:vMerge/>
                        <w:tcBorders>
                          <w:bottom w:val="single" w:sz="6" w:space="0" w:color="000000"/>
                        </w:tcBorders>
                      </w:tcPr>
                      <w:p w:rsidR="001961F7" w:rsidRDefault="001961F7"/>
                    </w:tc>
                  </w:tr>
                  <w:tr w:rsidR="001961F7">
                    <w:trPr>
                      <w:trHeight w:hRule="exact" w:val="340"/>
                    </w:trPr>
                    <w:tc>
                      <w:tcPr>
                        <w:tcW w:w="1361" w:type="dxa"/>
                        <w:tcBorders>
                          <w:top w:val="single" w:sz="6" w:space="0" w:color="000000"/>
                          <w:bottom w:val="single" w:sz="6" w:space="0" w:color="000000"/>
                        </w:tcBorders>
                      </w:tcPr>
                      <w:p w:rsidR="001961F7" w:rsidRDefault="001961F7">
                        <w:pPr>
                          <w:pStyle w:val="TableParagraph"/>
                          <w:spacing w:before="28"/>
                          <w:ind w:right="77"/>
                          <w:rPr>
                            <w:b/>
                          </w:rPr>
                        </w:pPr>
                        <w:r>
                          <w:rPr>
                            <w:b/>
                          </w:rPr>
                          <w:t>4,662</w:t>
                        </w:r>
                      </w:p>
                    </w:tc>
                    <w:tc>
                      <w:tcPr>
                        <w:tcW w:w="945" w:type="dxa"/>
                        <w:tcBorders>
                          <w:top w:val="single" w:sz="6" w:space="0" w:color="000000"/>
                          <w:bottom w:val="single" w:sz="6" w:space="0" w:color="000000"/>
                        </w:tcBorders>
                        <w:shd w:val="clear" w:color="auto" w:fill="99CDE8"/>
                      </w:tcPr>
                      <w:p w:rsidR="001961F7" w:rsidRDefault="001961F7">
                        <w:pPr>
                          <w:pStyle w:val="TableParagraph"/>
                          <w:spacing w:before="28"/>
                          <w:ind w:right="77"/>
                          <w:rPr>
                            <w:b/>
                          </w:rPr>
                        </w:pPr>
                        <w:r>
                          <w:rPr>
                            <w:b/>
                          </w:rPr>
                          <w:t>9,430</w:t>
                        </w:r>
                      </w:p>
                    </w:tc>
                    <w:tc>
                      <w:tcPr>
                        <w:tcW w:w="1045" w:type="dxa"/>
                        <w:tcBorders>
                          <w:top w:val="single" w:sz="6" w:space="0" w:color="000000"/>
                          <w:bottom w:val="single" w:sz="6" w:space="0" w:color="000000"/>
                        </w:tcBorders>
                      </w:tcPr>
                      <w:p w:rsidR="001961F7" w:rsidRDefault="001961F7">
                        <w:pPr>
                          <w:pStyle w:val="TableParagraph"/>
                          <w:spacing w:before="28"/>
                          <w:ind w:right="177"/>
                          <w:rPr>
                            <w:b/>
                          </w:rPr>
                        </w:pPr>
                        <w:r>
                          <w:rPr>
                            <w:b/>
                          </w:rPr>
                          <w:t>4,393</w:t>
                        </w:r>
                      </w:p>
                    </w:tc>
                    <w:tc>
                      <w:tcPr>
                        <w:tcW w:w="1492" w:type="dxa"/>
                        <w:tcBorders>
                          <w:top w:val="single" w:sz="6" w:space="0" w:color="000000"/>
                          <w:bottom w:val="single" w:sz="6" w:space="0" w:color="000000"/>
                        </w:tcBorders>
                      </w:tcPr>
                      <w:p w:rsidR="001961F7" w:rsidRDefault="001961F7">
                        <w:pPr>
                          <w:pStyle w:val="TableParagraph"/>
                          <w:spacing w:before="28"/>
                          <w:ind w:right="213"/>
                          <w:rPr>
                            <w:b/>
                          </w:rPr>
                        </w:pPr>
                        <w:r>
                          <w:rPr>
                            <w:b/>
                          </w:rPr>
                          <w:t>4,768</w:t>
                        </w:r>
                      </w:p>
                    </w:tc>
                    <w:tc>
                      <w:tcPr>
                        <w:tcW w:w="1815" w:type="dxa"/>
                        <w:tcBorders>
                          <w:top w:val="single" w:sz="6" w:space="0" w:color="000000"/>
                          <w:bottom w:val="single" w:sz="6" w:space="0" w:color="000000"/>
                        </w:tcBorders>
                      </w:tcPr>
                      <w:p w:rsidR="001961F7" w:rsidRDefault="001961F7">
                        <w:pPr>
                          <w:pStyle w:val="TableParagraph"/>
                          <w:spacing w:before="28"/>
                          <w:ind w:right="77"/>
                          <w:rPr>
                            <w:b/>
                          </w:rPr>
                        </w:pPr>
                        <w:r>
                          <w:rPr>
                            <w:b/>
                          </w:rPr>
                          <w:t>5,037</w:t>
                        </w:r>
                      </w:p>
                    </w:tc>
                  </w:tr>
                  <w:tr w:rsidR="001961F7">
                    <w:trPr>
                      <w:trHeight w:hRule="exact" w:val="1062"/>
                    </w:trPr>
                    <w:tc>
                      <w:tcPr>
                        <w:tcW w:w="1361" w:type="dxa"/>
                        <w:tcBorders>
                          <w:top w:val="single" w:sz="6" w:space="0" w:color="000000"/>
                        </w:tcBorders>
                      </w:tcPr>
                      <w:p w:rsidR="001961F7" w:rsidRDefault="001961F7">
                        <w:pPr>
                          <w:pStyle w:val="TableParagraph"/>
                          <w:jc w:val="left"/>
                          <w:rPr>
                            <w:b/>
                          </w:rPr>
                        </w:pPr>
                      </w:p>
                      <w:p w:rsidR="001961F7" w:rsidRDefault="001961F7">
                        <w:pPr>
                          <w:pStyle w:val="TableParagraph"/>
                          <w:jc w:val="left"/>
                          <w:rPr>
                            <w:b/>
                          </w:rPr>
                        </w:pPr>
                      </w:p>
                      <w:p w:rsidR="001961F7" w:rsidRDefault="001961F7">
                        <w:pPr>
                          <w:pStyle w:val="TableParagraph"/>
                          <w:spacing w:before="5"/>
                          <w:jc w:val="left"/>
                          <w:rPr>
                            <w:b/>
                            <w:sz w:val="16"/>
                          </w:rPr>
                        </w:pPr>
                      </w:p>
                      <w:p w:rsidR="001961F7" w:rsidRDefault="001961F7">
                        <w:pPr>
                          <w:pStyle w:val="TableParagraph"/>
                          <w:ind w:right="77"/>
                        </w:pPr>
                        <w:r>
                          <w:t>1,275</w:t>
                        </w:r>
                      </w:p>
                    </w:tc>
                    <w:tc>
                      <w:tcPr>
                        <w:tcW w:w="945" w:type="dxa"/>
                        <w:tcBorders>
                          <w:top w:val="single" w:sz="6" w:space="0" w:color="000000"/>
                        </w:tcBorders>
                        <w:shd w:val="clear" w:color="auto" w:fill="99CDE8"/>
                      </w:tcPr>
                      <w:p w:rsidR="001961F7" w:rsidRDefault="001961F7">
                        <w:pPr>
                          <w:pStyle w:val="TableParagraph"/>
                          <w:jc w:val="left"/>
                          <w:rPr>
                            <w:b/>
                          </w:rPr>
                        </w:pPr>
                      </w:p>
                      <w:p w:rsidR="001961F7" w:rsidRDefault="001961F7">
                        <w:pPr>
                          <w:pStyle w:val="TableParagraph"/>
                          <w:jc w:val="left"/>
                          <w:rPr>
                            <w:b/>
                          </w:rPr>
                        </w:pPr>
                      </w:p>
                      <w:p w:rsidR="001961F7" w:rsidRDefault="001961F7">
                        <w:pPr>
                          <w:pStyle w:val="TableParagraph"/>
                          <w:spacing w:before="5"/>
                          <w:jc w:val="left"/>
                          <w:rPr>
                            <w:b/>
                            <w:sz w:val="16"/>
                          </w:rPr>
                        </w:pPr>
                      </w:p>
                      <w:p w:rsidR="001961F7" w:rsidRDefault="001961F7">
                        <w:pPr>
                          <w:pStyle w:val="TableParagraph"/>
                          <w:ind w:right="77"/>
                        </w:pPr>
                        <w:r>
                          <w:t>4,030</w:t>
                        </w:r>
                      </w:p>
                    </w:tc>
                    <w:tc>
                      <w:tcPr>
                        <w:tcW w:w="1045" w:type="dxa"/>
                        <w:tcBorders>
                          <w:top w:val="single" w:sz="6" w:space="0" w:color="000000"/>
                        </w:tcBorders>
                      </w:tcPr>
                      <w:p w:rsidR="001961F7" w:rsidRDefault="001961F7">
                        <w:pPr>
                          <w:pStyle w:val="TableParagraph"/>
                          <w:jc w:val="left"/>
                          <w:rPr>
                            <w:b/>
                          </w:rPr>
                        </w:pPr>
                      </w:p>
                      <w:p w:rsidR="001961F7" w:rsidRDefault="001961F7">
                        <w:pPr>
                          <w:pStyle w:val="TableParagraph"/>
                          <w:jc w:val="left"/>
                          <w:rPr>
                            <w:b/>
                          </w:rPr>
                        </w:pPr>
                      </w:p>
                      <w:p w:rsidR="001961F7" w:rsidRDefault="001961F7">
                        <w:pPr>
                          <w:pStyle w:val="TableParagraph"/>
                          <w:spacing w:before="5"/>
                          <w:jc w:val="left"/>
                          <w:rPr>
                            <w:b/>
                            <w:sz w:val="16"/>
                          </w:rPr>
                        </w:pPr>
                      </w:p>
                      <w:p w:rsidR="001961F7" w:rsidRDefault="001961F7">
                        <w:pPr>
                          <w:pStyle w:val="TableParagraph"/>
                          <w:ind w:right="177"/>
                        </w:pPr>
                        <w:r>
                          <w:t>205</w:t>
                        </w:r>
                      </w:p>
                    </w:tc>
                    <w:tc>
                      <w:tcPr>
                        <w:tcW w:w="1492" w:type="dxa"/>
                        <w:tcBorders>
                          <w:top w:val="single" w:sz="6" w:space="0" w:color="000000"/>
                        </w:tcBorders>
                      </w:tcPr>
                      <w:p w:rsidR="001961F7" w:rsidRDefault="001961F7">
                        <w:pPr>
                          <w:pStyle w:val="TableParagraph"/>
                          <w:jc w:val="left"/>
                          <w:rPr>
                            <w:b/>
                          </w:rPr>
                        </w:pPr>
                      </w:p>
                      <w:p w:rsidR="001961F7" w:rsidRDefault="001961F7">
                        <w:pPr>
                          <w:pStyle w:val="TableParagraph"/>
                          <w:jc w:val="left"/>
                          <w:rPr>
                            <w:b/>
                          </w:rPr>
                        </w:pPr>
                      </w:p>
                      <w:p w:rsidR="001961F7" w:rsidRDefault="001961F7">
                        <w:pPr>
                          <w:pStyle w:val="TableParagraph"/>
                          <w:spacing w:before="5"/>
                          <w:jc w:val="left"/>
                          <w:rPr>
                            <w:b/>
                            <w:sz w:val="16"/>
                          </w:rPr>
                        </w:pPr>
                      </w:p>
                      <w:p w:rsidR="001961F7" w:rsidRDefault="001961F7">
                        <w:pPr>
                          <w:pStyle w:val="TableParagraph"/>
                          <w:ind w:right="213"/>
                        </w:pPr>
                        <w:r>
                          <w:t>2,755</w:t>
                        </w:r>
                      </w:p>
                    </w:tc>
                    <w:tc>
                      <w:tcPr>
                        <w:tcW w:w="1815" w:type="dxa"/>
                        <w:tcBorders>
                          <w:top w:val="single" w:sz="6" w:space="0" w:color="000000"/>
                        </w:tcBorders>
                      </w:tcPr>
                      <w:p w:rsidR="001961F7" w:rsidRDefault="001961F7">
                        <w:pPr>
                          <w:pStyle w:val="TableParagraph"/>
                          <w:jc w:val="left"/>
                          <w:rPr>
                            <w:b/>
                          </w:rPr>
                        </w:pPr>
                      </w:p>
                      <w:p w:rsidR="001961F7" w:rsidRDefault="001961F7">
                        <w:pPr>
                          <w:pStyle w:val="TableParagraph"/>
                          <w:jc w:val="left"/>
                          <w:rPr>
                            <w:b/>
                          </w:rPr>
                        </w:pPr>
                      </w:p>
                      <w:p w:rsidR="001961F7" w:rsidRDefault="001961F7">
                        <w:pPr>
                          <w:pStyle w:val="TableParagraph"/>
                          <w:spacing w:before="5"/>
                          <w:jc w:val="left"/>
                          <w:rPr>
                            <w:b/>
                            <w:sz w:val="16"/>
                          </w:rPr>
                        </w:pPr>
                      </w:p>
                      <w:p w:rsidR="001961F7" w:rsidRDefault="001961F7">
                        <w:pPr>
                          <w:pStyle w:val="TableParagraph"/>
                          <w:ind w:right="77"/>
                        </w:pPr>
                        <w:r>
                          <w:t>3,825</w:t>
                        </w:r>
                      </w:p>
                    </w:tc>
                  </w:tr>
                  <w:tr w:rsidR="001961F7">
                    <w:trPr>
                      <w:trHeight w:hRule="exact" w:val="298"/>
                    </w:trPr>
                    <w:tc>
                      <w:tcPr>
                        <w:tcW w:w="1361" w:type="dxa"/>
                        <w:tcBorders>
                          <w:bottom w:val="single" w:sz="6" w:space="0" w:color="000000"/>
                        </w:tcBorders>
                      </w:tcPr>
                      <w:p w:rsidR="001961F7" w:rsidRDefault="001961F7">
                        <w:pPr>
                          <w:pStyle w:val="TableParagraph"/>
                          <w:spacing w:before="8"/>
                          <w:ind w:right="79"/>
                        </w:pPr>
                        <w:r>
                          <w:t>–</w:t>
                        </w:r>
                      </w:p>
                    </w:tc>
                    <w:tc>
                      <w:tcPr>
                        <w:tcW w:w="945" w:type="dxa"/>
                        <w:tcBorders>
                          <w:bottom w:val="single" w:sz="6" w:space="0" w:color="000000"/>
                        </w:tcBorders>
                        <w:shd w:val="clear" w:color="auto" w:fill="99CDE8"/>
                      </w:tcPr>
                      <w:p w:rsidR="001961F7" w:rsidRDefault="001961F7">
                        <w:pPr>
                          <w:pStyle w:val="TableParagraph"/>
                          <w:spacing w:before="8"/>
                          <w:ind w:right="77"/>
                        </w:pPr>
                        <w:r>
                          <w:t>15</w:t>
                        </w:r>
                      </w:p>
                    </w:tc>
                    <w:tc>
                      <w:tcPr>
                        <w:tcW w:w="1045" w:type="dxa"/>
                        <w:tcBorders>
                          <w:bottom w:val="single" w:sz="6" w:space="0" w:color="000000"/>
                        </w:tcBorders>
                      </w:tcPr>
                      <w:p w:rsidR="001961F7" w:rsidRDefault="001961F7">
                        <w:pPr>
                          <w:pStyle w:val="TableParagraph"/>
                          <w:spacing w:before="8"/>
                          <w:ind w:right="177"/>
                        </w:pPr>
                        <w:r>
                          <w:t>83</w:t>
                        </w:r>
                      </w:p>
                    </w:tc>
                    <w:tc>
                      <w:tcPr>
                        <w:tcW w:w="1492" w:type="dxa"/>
                        <w:tcBorders>
                          <w:bottom w:val="single" w:sz="6" w:space="0" w:color="000000"/>
                        </w:tcBorders>
                      </w:tcPr>
                      <w:p w:rsidR="001961F7" w:rsidRDefault="001961F7">
                        <w:pPr>
                          <w:pStyle w:val="TableParagraph"/>
                          <w:spacing w:before="8"/>
                          <w:ind w:right="213"/>
                        </w:pPr>
                        <w:r>
                          <w:t>15</w:t>
                        </w:r>
                      </w:p>
                    </w:tc>
                    <w:tc>
                      <w:tcPr>
                        <w:tcW w:w="1815" w:type="dxa"/>
                        <w:tcBorders>
                          <w:bottom w:val="single" w:sz="6" w:space="0" w:color="000000"/>
                        </w:tcBorders>
                      </w:tcPr>
                      <w:p w:rsidR="001961F7" w:rsidRDefault="001961F7">
                        <w:pPr>
                          <w:pStyle w:val="TableParagraph"/>
                          <w:spacing w:before="8"/>
                          <w:ind w:right="78"/>
                        </w:pPr>
                        <w:r>
                          <w:t>(68)</w:t>
                        </w:r>
                      </w:p>
                    </w:tc>
                  </w:tr>
                  <w:tr w:rsidR="001961F7">
                    <w:trPr>
                      <w:trHeight w:hRule="exact" w:val="325"/>
                    </w:trPr>
                    <w:tc>
                      <w:tcPr>
                        <w:tcW w:w="1361" w:type="dxa"/>
                        <w:tcBorders>
                          <w:top w:val="single" w:sz="6" w:space="0" w:color="000000"/>
                          <w:bottom w:val="single" w:sz="6" w:space="0" w:color="000000"/>
                        </w:tcBorders>
                      </w:tcPr>
                      <w:p w:rsidR="001961F7" w:rsidRDefault="001961F7">
                        <w:pPr>
                          <w:pStyle w:val="TableParagraph"/>
                          <w:spacing w:before="28"/>
                          <w:ind w:right="77"/>
                          <w:rPr>
                            <w:b/>
                          </w:rPr>
                        </w:pPr>
                        <w:r>
                          <w:rPr>
                            <w:b/>
                          </w:rPr>
                          <w:t>1,275</w:t>
                        </w:r>
                      </w:p>
                    </w:tc>
                    <w:tc>
                      <w:tcPr>
                        <w:tcW w:w="945" w:type="dxa"/>
                        <w:tcBorders>
                          <w:top w:val="single" w:sz="6" w:space="0" w:color="000000"/>
                          <w:bottom w:val="single" w:sz="6" w:space="0" w:color="000000"/>
                        </w:tcBorders>
                        <w:shd w:val="clear" w:color="auto" w:fill="99CDE8"/>
                      </w:tcPr>
                      <w:p w:rsidR="001961F7" w:rsidRDefault="001961F7">
                        <w:pPr>
                          <w:pStyle w:val="TableParagraph"/>
                          <w:spacing w:before="28"/>
                          <w:ind w:right="77"/>
                          <w:rPr>
                            <w:b/>
                          </w:rPr>
                        </w:pPr>
                        <w:r>
                          <w:rPr>
                            <w:b/>
                          </w:rPr>
                          <w:t>4,045</w:t>
                        </w:r>
                      </w:p>
                    </w:tc>
                    <w:tc>
                      <w:tcPr>
                        <w:tcW w:w="1045" w:type="dxa"/>
                        <w:tcBorders>
                          <w:top w:val="single" w:sz="6" w:space="0" w:color="000000"/>
                          <w:bottom w:val="single" w:sz="6" w:space="0" w:color="000000"/>
                        </w:tcBorders>
                      </w:tcPr>
                      <w:p w:rsidR="001961F7" w:rsidRDefault="001961F7">
                        <w:pPr>
                          <w:pStyle w:val="TableParagraph"/>
                          <w:spacing w:before="28"/>
                          <w:ind w:right="177"/>
                          <w:rPr>
                            <w:b/>
                          </w:rPr>
                        </w:pPr>
                        <w:r>
                          <w:rPr>
                            <w:b/>
                          </w:rPr>
                          <w:t>288</w:t>
                        </w:r>
                      </w:p>
                    </w:tc>
                    <w:tc>
                      <w:tcPr>
                        <w:tcW w:w="1492" w:type="dxa"/>
                        <w:tcBorders>
                          <w:top w:val="single" w:sz="6" w:space="0" w:color="000000"/>
                          <w:bottom w:val="single" w:sz="6" w:space="0" w:color="000000"/>
                        </w:tcBorders>
                      </w:tcPr>
                      <w:p w:rsidR="001961F7" w:rsidRDefault="001961F7">
                        <w:pPr>
                          <w:pStyle w:val="TableParagraph"/>
                          <w:spacing w:before="28"/>
                          <w:ind w:right="213"/>
                          <w:rPr>
                            <w:b/>
                          </w:rPr>
                        </w:pPr>
                        <w:r>
                          <w:rPr>
                            <w:b/>
                          </w:rPr>
                          <w:t>2,770</w:t>
                        </w:r>
                      </w:p>
                    </w:tc>
                    <w:tc>
                      <w:tcPr>
                        <w:tcW w:w="1815" w:type="dxa"/>
                        <w:tcBorders>
                          <w:top w:val="single" w:sz="6" w:space="0" w:color="000000"/>
                          <w:bottom w:val="single" w:sz="6" w:space="0" w:color="000000"/>
                        </w:tcBorders>
                      </w:tcPr>
                      <w:p w:rsidR="001961F7" w:rsidRDefault="001961F7">
                        <w:pPr>
                          <w:pStyle w:val="TableParagraph"/>
                          <w:spacing w:before="28"/>
                          <w:ind w:right="77"/>
                          <w:rPr>
                            <w:b/>
                          </w:rPr>
                        </w:pPr>
                        <w:r>
                          <w:rPr>
                            <w:b/>
                          </w:rPr>
                          <w:t>3,757</w:t>
                        </w:r>
                      </w:p>
                    </w:tc>
                  </w:tr>
                  <w:tr w:rsidR="001961F7">
                    <w:trPr>
                      <w:trHeight w:hRule="exact" w:val="325"/>
                    </w:trPr>
                    <w:tc>
                      <w:tcPr>
                        <w:tcW w:w="1361" w:type="dxa"/>
                        <w:tcBorders>
                          <w:top w:val="single" w:sz="6" w:space="0" w:color="000000"/>
                          <w:bottom w:val="single" w:sz="6" w:space="0" w:color="000000"/>
                        </w:tcBorders>
                      </w:tcPr>
                      <w:p w:rsidR="001961F7" w:rsidRDefault="001961F7">
                        <w:pPr>
                          <w:pStyle w:val="TableParagraph"/>
                          <w:spacing w:before="28"/>
                          <w:ind w:right="77"/>
                          <w:rPr>
                            <w:b/>
                          </w:rPr>
                        </w:pPr>
                        <w:r>
                          <w:rPr>
                            <w:b/>
                          </w:rPr>
                          <w:t>1,275</w:t>
                        </w:r>
                      </w:p>
                    </w:tc>
                    <w:tc>
                      <w:tcPr>
                        <w:tcW w:w="945" w:type="dxa"/>
                        <w:tcBorders>
                          <w:top w:val="single" w:sz="6" w:space="0" w:color="000000"/>
                          <w:bottom w:val="single" w:sz="6" w:space="0" w:color="000000"/>
                        </w:tcBorders>
                        <w:shd w:val="clear" w:color="auto" w:fill="99CDE8"/>
                      </w:tcPr>
                      <w:p w:rsidR="001961F7" w:rsidRDefault="001961F7">
                        <w:pPr>
                          <w:pStyle w:val="TableParagraph"/>
                          <w:spacing w:before="28"/>
                          <w:ind w:right="77"/>
                          <w:rPr>
                            <w:b/>
                          </w:rPr>
                        </w:pPr>
                        <w:r>
                          <w:rPr>
                            <w:b/>
                          </w:rPr>
                          <w:t>4,045</w:t>
                        </w:r>
                      </w:p>
                    </w:tc>
                    <w:tc>
                      <w:tcPr>
                        <w:tcW w:w="1045" w:type="dxa"/>
                        <w:tcBorders>
                          <w:top w:val="single" w:sz="6" w:space="0" w:color="000000"/>
                          <w:bottom w:val="single" w:sz="6" w:space="0" w:color="000000"/>
                        </w:tcBorders>
                      </w:tcPr>
                      <w:p w:rsidR="001961F7" w:rsidRDefault="001961F7">
                        <w:pPr>
                          <w:pStyle w:val="TableParagraph"/>
                          <w:spacing w:before="28"/>
                          <w:ind w:right="177"/>
                          <w:rPr>
                            <w:b/>
                          </w:rPr>
                        </w:pPr>
                        <w:r>
                          <w:rPr>
                            <w:b/>
                          </w:rPr>
                          <w:t>288</w:t>
                        </w:r>
                      </w:p>
                    </w:tc>
                    <w:tc>
                      <w:tcPr>
                        <w:tcW w:w="1492" w:type="dxa"/>
                        <w:tcBorders>
                          <w:top w:val="single" w:sz="6" w:space="0" w:color="000000"/>
                          <w:bottom w:val="single" w:sz="6" w:space="0" w:color="000000"/>
                        </w:tcBorders>
                      </w:tcPr>
                      <w:p w:rsidR="001961F7" w:rsidRDefault="001961F7">
                        <w:pPr>
                          <w:pStyle w:val="TableParagraph"/>
                          <w:spacing w:before="28"/>
                          <w:ind w:right="213"/>
                          <w:rPr>
                            <w:b/>
                          </w:rPr>
                        </w:pPr>
                        <w:r>
                          <w:rPr>
                            <w:b/>
                          </w:rPr>
                          <w:t>2,770</w:t>
                        </w:r>
                      </w:p>
                    </w:tc>
                    <w:tc>
                      <w:tcPr>
                        <w:tcW w:w="1815" w:type="dxa"/>
                        <w:tcBorders>
                          <w:top w:val="single" w:sz="6" w:space="0" w:color="000000"/>
                          <w:bottom w:val="single" w:sz="6" w:space="0" w:color="000000"/>
                        </w:tcBorders>
                      </w:tcPr>
                      <w:p w:rsidR="001961F7" w:rsidRDefault="001961F7">
                        <w:pPr>
                          <w:pStyle w:val="TableParagraph"/>
                          <w:spacing w:before="28"/>
                          <w:ind w:right="77"/>
                          <w:rPr>
                            <w:b/>
                          </w:rPr>
                        </w:pPr>
                        <w:r>
                          <w:rPr>
                            <w:b/>
                          </w:rPr>
                          <w:t>3,757</w:t>
                        </w:r>
                      </w:p>
                    </w:tc>
                  </w:tr>
                  <w:tr w:rsidR="001961F7">
                    <w:trPr>
                      <w:trHeight w:hRule="exact" w:val="325"/>
                    </w:trPr>
                    <w:tc>
                      <w:tcPr>
                        <w:tcW w:w="1361" w:type="dxa"/>
                        <w:tcBorders>
                          <w:top w:val="single" w:sz="6" w:space="0" w:color="000000"/>
                          <w:bottom w:val="double" w:sz="5" w:space="0" w:color="000000"/>
                        </w:tcBorders>
                      </w:tcPr>
                      <w:p w:rsidR="001961F7" w:rsidRDefault="001961F7">
                        <w:pPr>
                          <w:pStyle w:val="TableParagraph"/>
                          <w:spacing w:before="28"/>
                          <w:ind w:right="77"/>
                          <w:rPr>
                            <w:b/>
                          </w:rPr>
                        </w:pPr>
                        <w:r>
                          <w:rPr>
                            <w:b/>
                          </w:rPr>
                          <w:t>(3,387)</w:t>
                        </w:r>
                      </w:p>
                    </w:tc>
                    <w:tc>
                      <w:tcPr>
                        <w:tcW w:w="945" w:type="dxa"/>
                        <w:tcBorders>
                          <w:top w:val="single" w:sz="6" w:space="0" w:color="000000"/>
                          <w:bottom w:val="single" w:sz="16" w:space="0" w:color="FFFFFF"/>
                        </w:tcBorders>
                        <w:shd w:val="clear" w:color="auto" w:fill="99CDE8"/>
                      </w:tcPr>
                      <w:p w:rsidR="001961F7" w:rsidRDefault="001961F7">
                        <w:pPr>
                          <w:pStyle w:val="TableParagraph"/>
                          <w:spacing w:before="28"/>
                          <w:ind w:right="77"/>
                          <w:rPr>
                            <w:b/>
                          </w:rPr>
                        </w:pPr>
                        <w:r>
                          <w:rPr>
                            <w:b/>
                          </w:rPr>
                          <w:t>(5,385)</w:t>
                        </w:r>
                      </w:p>
                    </w:tc>
                    <w:tc>
                      <w:tcPr>
                        <w:tcW w:w="1045" w:type="dxa"/>
                        <w:tcBorders>
                          <w:top w:val="single" w:sz="6" w:space="0" w:color="000000"/>
                          <w:bottom w:val="double" w:sz="5" w:space="0" w:color="000000"/>
                        </w:tcBorders>
                      </w:tcPr>
                      <w:p w:rsidR="001961F7" w:rsidRDefault="001961F7">
                        <w:pPr>
                          <w:pStyle w:val="TableParagraph"/>
                          <w:spacing w:before="28"/>
                          <w:ind w:right="177"/>
                          <w:rPr>
                            <w:b/>
                          </w:rPr>
                        </w:pPr>
                        <w:r>
                          <w:rPr>
                            <w:b/>
                          </w:rPr>
                          <w:t>(4,105)</w:t>
                        </w:r>
                      </w:p>
                    </w:tc>
                    <w:tc>
                      <w:tcPr>
                        <w:tcW w:w="1492" w:type="dxa"/>
                        <w:tcBorders>
                          <w:top w:val="single" w:sz="6" w:space="0" w:color="000000"/>
                          <w:bottom w:val="double" w:sz="5" w:space="0" w:color="000000"/>
                        </w:tcBorders>
                      </w:tcPr>
                      <w:p w:rsidR="001961F7" w:rsidRDefault="001961F7">
                        <w:pPr>
                          <w:pStyle w:val="TableParagraph"/>
                          <w:spacing w:before="28"/>
                          <w:ind w:right="213"/>
                          <w:rPr>
                            <w:b/>
                          </w:rPr>
                        </w:pPr>
                        <w:r>
                          <w:rPr>
                            <w:b/>
                          </w:rPr>
                          <w:t>(1,998)</w:t>
                        </w:r>
                      </w:p>
                    </w:tc>
                    <w:tc>
                      <w:tcPr>
                        <w:tcW w:w="1815" w:type="dxa"/>
                        <w:tcBorders>
                          <w:top w:val="single" w:sz="6" w:space="0" w:color="000000"/>
                          <w:bottom w:val="double" w:sz="5" w:space="0" w:color="000000"/>
                        </w:tcBorders>
                      </w:tcPr>
                      <w:p w:rsidR="001961F7" w:rsidRDefault="001961F7">
                        <w:pPr>
                          <w:pStyle w:val="TableParagraph"/>
                          <w:spacing w:before="28"/>
                          <w:ind w:right="77"/>
                          <w:rPr>
                            <w:b/>
                          </w:rPr>
                        </w:pPr>
                        <w:r>
                          <w:rPr>
                            <w:b/>
                          </w:rPr>
                          <w:t>(1,280)</w:t>
                        </w:r>
                      </w:p>
                    </w:tc>
                  </w:tr>
                  <w:tr w:rsidR="001961F7">
                    <w:trPr>
                      <w:trHeight w:hRule="exact" w:val="738"/>
                    </w:trPr>
                    <w:tc>
                      <w:tcPr>
                        <w:tcW w:w="1361" w:type="dxa"/>
                        <w:tcBorders>
                          <w:top w:val="double" w:sz="5" w:space="0" w:color="000000"/>
                        </w:tcBorders>
                      </w:tcPr>
                      <w:p w:rsidR="001961F7" w:rsidRDefault="001961F7">
                        <w:pPr>
                          <w:pStyle w:val="TableParagraph"/>
                          <w:spacing w:before="9"/>
                          <w:jc w:val="left"/>
                          <w:rPr>
                            <w:b/>
                            <w:sz w:val="32"/>
                          </w:rPr>
                        </w:pPr>
                      </w:p>
                      <w:p w:rsidR="001961F7" w:rsidRDefault="001961F7">
                        <w:pPr>
                          <w:pStyle w:val="TableParagraph"/>
                          <w:spacing w:before="1"/>
                          <w:ind w:right="77"/>
                        </w:pPr>
                        <w:r>
                          <w:t>3,387</w:t>
                        </w:r>
                      </w:p>
                    </w:tc>
                    <w:tc>
                      <w:tcPr>
                        <w:tcW w:w="945" w:type="dxa"/>
                        <w:tcBorders>
                          <w:top w:val="single" w:sz="16" w:space="0" w:color="FFFFFF"/>
                        </w:tcBorders>
                        <w:shd w:val="clear" w:color="auto" w:fill="99CDE8"/>
                      </w:tcPr>
                      <w:p w:rsidR="001961F7" w:rsidRDefault="001961F7">
                        <w:pPr>
                          <w:pStyle w:val="TableParagraph"/>
                          <w:spacing w:before="9"/>
                          <w:jc w:val="left"/>
                          <w:rPr>
                            <w:b/>
                            <w:sz w:val="32"/>
                          </w:rPr>
                        </w:pPr>
                      </w:p>
                      <w:p w:rsidR="001961F7" w:rsidRDefault="001961F7">
                        <w:pPr>
                          <w:pStyle w:val="TableParagraph"/>
                          <w:spacing w:before="1"/>
                          <w:ind w:right="77"/>
                        </w:pPr>
                        <w:r>
                          <w:t>7,413</w:t>
                        </w:r>
                      </w:p>
                    </w:tc>
                    <w:tc>
                      <w:tcPr>
                        <w:tcW w:w="1045" w:type="dxa"/>
                        <w:tcBorders>
                          <w:top w:val="double" w:sz="5" w:space="0" w:color="000000"/>
                        </w:tcBorders>
                      </w:tcPr>
                      <w:p w:rsidR="001961F7" w:rsidRDefault="001961F7">
                        <w:pPr>
                          <w:pStyle w:val="TableParagraph"/>
                          <w:spacing w:before="9"/>
                          <w:jc w:val="left"/>
                          <w:rPr>
                            <w:b/>
                            <w:sz w:val="32"/>
                          </w:rPr>
                        </w:pPr>
                      </w:p>
                      <w:p w:rsidR="001961F7" w:rsidRDefault="001961F7">
                        <w:pPr>
                          <w:pStyle w:val="TableParagraph"/>
                          <w:spacing w:before="1"/>
                          <w:ind w:right="177"/>
                        </w:pPr>
                        <w:r>
                          <w:t>3,370</w:t>
                        </w:r>
                      </w:p>
                    </w:tc>
                    <w:tc>
                      <w:tcPr>
                        <w:tcW w:w="1492" w:type="dxa"/>
                        <w:tcBorders>
                          <w:top w:val="double" w:sz="5" w:space="0" w:color="000000"/>
                        </w:tcBorders>
                      </w:tcPr>
                      <w:p w:rsidR="001961F7" w:rsidRDefault="001961F7">
                        <w:pPr>
                          <w:pStyle w:val="TableParagraph"/>
                          <w:spacing w:before="9"/>
                          <w:jc w:val="left"/>
                          <w:rPr>
                            <w:b/>
                            <w:sz w:val="32"/>
                          </w:rPr>
                        </w:pPr>
                      </w:p>
                      <w:p w:rsidR="001961F7" w:rsidRDefault="001961F7">
                        <w:pPr>
                          <w:pStyle w:val="TableParagraph"/>
                          <w:spacing w:before="1"/>
                          <w:ind w:right="213"/>
                        </w:pPr>
                        <w:r>
                          <w:t>4,026</w:t>
                        </w:r>
                      </w:p>
                    </w:tc>
                    <w:tc>
                      <w:tcPr>
                        <w:tcW w:w="1815" w:type="dxa"/>
                        <w:tcBorders>
                          <w:top w:val="double" w:sz="5" w:space="0" w:color="000000"/>
                        </w:tcBorders>
                      </w:tcPr>
                      <w:p w:rsidR="001961F7" w:rsidRDefault="001961F7">
                        <w:pPr>
                          <w:pStyle w:val="TableParagraph"/>
                          <w:spacing w:before="9"/>
                          <w:jc w:val="left"/>
                          <w:rPr>
                            <w:b/>
                            <w:sz w:val="32"/>
                          </w:rPr>
                        </w:pPr>
                      </w:p>
                      <w:p w:rsidR="001961F7" w:rsidRDefault="001961F7">
                        <w:pPr>
                          <w:pStyle w:val="TableParagraph"/>
                          <w:spacing w:before="1"/>
                          <w:ind w:right="77"/>
                        </w:pPr>
                        <w:r>
                          <w:t>4,043</w:t>
                        </w:r>
                      </w:p>
                    </w:tc>
                  </w:tr>
                  <w:tr w:rsidR="001961F7">
                    <w:trPr>
                      <w:trHeight w:hRule="exact" w:val="298"/>
                    </w:trPr>
                    <w:tc>
                      <w:tcPr>
                        <w:tcW w:w="1361" w:type="dxa"/>
                        <w:tcBorders>
                          <w:bottom w:val="single" w:sz="6" w:space="0" w:color="000000"/>
                        </w:tcBorders>
                      </w:tcPr>
                      <w:p w:rsidR="001961F7" w:rsidRDefault="001961F7">
                        <w:pPr>
                          <w:pStyle w:val="TableParagraph"/>
                          <w:spacing w:before="8"/>
                          <w:ind w:right="79"/>
                        </w:pPr>
                        <w:r>
                          <w:t>–</w:t>
                        </w:r>
                      </w:p>
                    </w:tc>
                    <w:tc>
                      <w:tcPr>
                        <w:tcW w:w="945" w:type="dxa"/>
                        <w:tcBorders>
                          <w:bottom w:val="single" w:sz="6" w:space="0" w:color="000000"/>
                        </w:tcBorders>
                        <w:shd w:val="clear" w:color="auto" w:fill="99CDE8"/>
                      </w:tcPr>
                      <w:p w:rsidR="001961F7" w:rsidRDefault="001961F7">
                        <w:pPr>
                          <w:pStyle w:val="TableParagraph"/>
                          <w:spacing w:before="8"/>
                          <w:ind w:right="77"/>
                        </w:pPr>
                        <w:r>
                          <w:t>111</w:t>
                        </w:r>
                      </w:p>
                    </w:tc>
                    <w:tc>
                      <w:tcPr>
                        <w:tcW w:w="1045" w:type="dxa"/>
                        <w:tcBorders>
                          <w:bottom w:val="single" w:sz="6" w:space="0" w:color="000000"/>
                        </w:tcBorders>
                      </w:tcPr>
                      <w:p w:rsidR="001961F7" w:rsidRDefault="001961F7">
                        <w:pPr>
                          <w:pStyle w:val="TableParagraph"/>
                          <w:spacing w:before="8"/>
                          <w:ind w:right="177"/>
                        </w:pPr>
                        <w:r>
                          <w:t>36</w:t>
                        </w:r>
                      </w:p>
                    </w:tc>
                    <w:tc>
                      <w:tcPr>
                        <w:tcW w:w="1492" w:type="dxa"/>
                        <w:tcBorders>
                          <w:bottom w:val="single" w:sz="6" w:space="0" w:color="000000"/>
                        </w:tcBorders>
                      </w:tcPr>
                      <w:p w:rsidR="001961F7" w:rsidRDefault="001961F7">
                        <w:pPr>
                          <w:pStyle w:val="TableParagraph"/>
                          <w:spacing w:before="8"/>
                          <w:ind w:right="213"/>
                        </w:pPr>
                        <w:r>
                          <w:t>111</w:t>
                        </w:r>
                      </w:p>
                    </w:tc>
                    <w:tc>
                      <w:tcPr>
                        <w:tcW w:w="1815" w:type="dxa"/>
                        <w:tcBorders>
                          <w:bottom w:val="single" w:sz="6" w:space="0" w:color="000000"/>
                        </w:tcBorders>
                      </w:tcPr>
                      <w:p w:rsidR="001961F7" w:rsidRDefault="001961F7">
                        <w:pPr>
                          <w:pStyle w:val="TableParagraph"/>
                          <w:spacing w:before="8"/>
                          <w:ind w:right="77"/>
                        </w:pPr>
                        <w:r>
                          <w:t>75</w:t>
                        </w:r>
                      </w:p>
                    </w:tc>
                  </w:tr>
                  <w:tr w:rsidR="001961F7">
                    <w:trPr>
                      <w:trHeight w:hRule="exact" w:val="325"/>
                    </w:trPr>
                    <w:tc>
                      <w:tcPr>
                        <w:tcW w:w="1361" w:type="dxa"/>
                        <w:tcBorders>
                          <w:top w:val="single" w:sz="6" w:space="0" w:color="000000"/>
                          <w:bottom w:val="single" w:sz="6" w:space="0" w:color="000000"/>
                        </w:tcBorders>
                      </w:tcPr>
                      <w:p w:rsidR="001961F7" w:rsidRDefault="001961F7">
                        <w:pPr>
                          <w:pStyle w:val="TableParagraph"/>
                          <w:spacing w:before="28"/>
                          <w:ind w:right="77"/>
                          <w:rPr>
                            <w:b/>
                          </w:rPr>
                        </w:pPr>
                        <w:r>
                          <w:rPr>
                            <w:b/>
                          </w:rPr>
                          <w:t>3,387</w:t>
                        </w:r>
                      </w:p>
                    </w:tc>
                    <w:tc>
                      <w:tcPr>
                        <w:tcW w:w="945" w:type="dxa"/>
                        <w:tcBorders>
                          <w:top w:val="single" w:sz="6" w:space="0" w:color="000000"/>
                          <w:bottom w:val="single" w:sz="6" w:space="0" w:color="000000"/>
                        </w:tcBorders>
                        <w:shd w:val="clear" w:color="auto" w:fill="99CDE8"/>
                      </w:tcPr>
                      <w:p w:rsidR="001961F7" w:rsidRDefault="001961F7">
                        <w:pPr>
                          <w:pStyle w:val="TableParagraph"/>
                          <w:spacing w:before="28"/>
                          <w:ind w:right="77"/>
                          <w:rPr>
                            <w:b/>
                          </w:rPr>
                        </w:pPr>
                        <w:r>
                          <w:rPr>
                            <w:b/>
                          </w:rPr>
                          <w:t>7,524</w:t>
                        </w:r>
                      </w:p>
                    </w:tc>
                    <w:tc>
                      <w:tcPr>
                        <w:tcW w:w="1045" w:type="dxa"/>
                        <w:tcBorders>
                          <w:top w:val="single" w:sz="6" w:space="0" w:color="000000"/>
                          <w:bottom w:val="single" w:sz="6" w:space="0" w:color="000000"/>
                        </w:tcBorders>
                      </w:tcPr>
                      <w:p w:rsidR="001961F7" w:rsidRDefault="001961F7">
                        <w:pPr>
                          <w:pStyle w:val="TableParagraph"/>
                          <w:spacing w:before="28"/>
                          <w:ind w:right="177"/>
                          <w:rPr>
                            <w:b/>
                          </w:rPr>
                        </w:pPr>
                        <w:r>
                          <w:rPr>
                            <w:b/>
                          </w:rPr>
                          <w:t>3,406</w:t>
                        </w:r>
                      </w:p>
                    </w:tc>
                    <w:tc>
                      <w:tcPr>
                        <w:tcW w:w="1492" w:type="dxa"/>
                        <w:tcBorders>
                          <w:top w:val="single" w:sz="6" w:space="0" w:color="000000"/>
                          <w:bottom w:val="single" w:sz="6" w:space="0" w:color="000000"/>
                        </w:tcBorders>
                      </w:tcPr>
                      <w:p w:rsidR="001961F7" w:rsidRDefault="001961F7">
                        <w:pPr>
                          <w:pStyle w:val="TableParagraph"/>
                          <w:spacing w:before="28"/>
                          <w:ind w:right="213"/>
                          <w:rPr>
                            <w:b/>
                          </w:rPr>
                        </w:pPr>
                        <w:r>
                          <w:rPr>
                            <w:b/>
                          </w:rPr>
                          <w:t>4,137</w:t>
                        </w:r>
                      </w:p>
                    </w:tc>
                    <w:tc>
                      <w:tcPr>
                        <w:tcW w:w="1815" w:type="dxa"/>
                        <w:tcBorders>
                          <w:top w:val="single" w:sz="6" w:space="0" w:color="000000"/>
                          <w:bottom w:val="single" w:sz="6" w:space="0" w:color="000000"/>
                        </w:tcBorders>
                      </w:tcPr>
                      <w:p w:rsidR="001961F7" w:rsidRDefault="001961F7">
                        <w:pPr>
                          <w:pStyle w:val="TableParagraph"/>
                          <w:spacing w:before="28"/>
                          <w:ind w:right="77"/>
                          <w:rPr>
                            <w:b/>
                          </w:rPr>
                        </w:pPr>
                        <w:r>
                          <w:rPr>
                            <w:b/>
                          </w:rPr>
                          <w:t>4,118</w:t>
                        </w:r>
                      </w:p>
                    </w:tc>
                  </w:tr>
                  <w:tr w:rsidR="001961F7">
                    <w:trPr>
                      <w:trHeight w:hRule="exact" w:val="325"/>
                    </w:trPr>
                    <w:tc>
                      <w:tcPr>
                        <w:tcW w:w="1361" w:type="dxa"/>
                        <w:tcBorders>
                          <w:top w:val="single" w:sz="6" w:space="0" w:color="000000"/>
                          <w:bottom w:val="double" w:sz="5" w:space="0" w:color="000000"/>
                        </w:tcBorders>
                      </w:tcPr>
                      <w:p w:rsidR="001961F7" w:rsidRDefault="001961F7">
                        <w:pPr>
                          <w:pStyle w:val="TableParagraph"/>
                          <w:spacing w:before="28"/>
                          <w:ind w:right="79"/>
                          <w:rPr>
                            <w:b/>
                          </w:rPr>
                        </w:pPr>
                        <w:r>
                          <w:rPr>
                            <w:b/>
                          </w:rPr>
                          <w:t>–</w:t>
                        </w:r>
                      </w:p>
                    </w:tc>
                    <w:tc>
                      <w:tcPr>
                        <w:tcW w:w="945" w:type="dxa"/>
                        <w:tcBorders>
                          <w:top w:val="single" w:sz="6" w:space="0" w:color="000000"/>
                          <w:bottom w:val="single" w:sz="16" w:space="0" w:color="FFFFFF"/>
                        </w:tcBorders>
                        <w:shd w:val="clear" w:color="auto" w:fill="99CDE8"/>
                      </w:tcPr>
                      <w:p w:rsidR="001961F7" w:rsidRDefault="001961F7">
                        <w:pPr>
                          <w:pStyle w:val="TableParagraph"/>
                          <w:spacing w:before="28"/>
                          <w:ind w:right="77"/>
                          <w:rPr>
                            <w:b/>
                          </w:rPr>
                        </w:pPr>
                        <w:r>
                          <w:rPr>
                            <w:b/>
                          </w:rPr>
                          <w:t>2,139</w:t>
                        </w:r>
                      </w:p>
                    </w:tc>
                    <w:tc>
                      <w:tcPr>
                        <w:tcW w:w="1045" w:type="dxa"/>
                        <w:tcBorders>
                          <w:top w:val="single" w:sz="6" w:space="0" w:color="000000"/>
                          <w:bottom w:val="double" w:sz="5" w:space="0" w:color="000000"/>
                        </w:tcBorders>
                      </w:tcPr>
                      <w:p w:rsidR="001961F7" w:rsidRDefault="001961F7">
                        <w:pPr>
                          <w:pStyle w:val="TableParagraph"/>
                          <w:spacing w:before="28"/>
                          <w:ind w:right="177"/>
                          <w:rPr>
                            <w:b/>
                          </w:rPr>
                        </w:pPr>
                        <w:r>
                          <w:rPr>
                            <w:b/>
                          </w:rPr>
                          <w:t>(699)</w:t>
                        </w:r>
                      </w:p>
                    </w:tc>
                    <w:tc>
                      <w:tcPr>
                        <w:tcW w:w="1492" w:type="dxa"/>
                        <w:tcBorders>
                          <w:top w:val="single" w:sz="6" w:space="0" w:color="000000"/>
                          <w:bottom w:val="double" w:sz="5" w:space="0" w:color="000000"/>
                        </w:tcBorders>
                      </w:tcPr>
                      <w:p w:rsidR="001961F7" w:rsidRDefault="001961F7">
                        <w:pPr>
                          <w:pStyle w:val="TableParagraph"/>
                          <w:spacing w:before="28"/>
                          <w:ind w:right="213"/>
                          <w:rPr>
                            <w:b/>
                          </w:rPr>
                        </w:pPr>
                        <w:r>
                          <w:rPr>
                            <w:b/>
                          </w:rPr>
                          <w:t>2,139</w:t>
                        </w:r>
                      </w:p>
                    </w:tc>
                    <w:tc>
                      <w:tcPr>
                        <w:tcW w:w="1815" w:type="dxa"/>
                        <w:tcBorders>
                          <w:top w:val="single" w:sz="6" w:space="0" w:color="000000"/>
                          <w:bottom w:val="double" w:sz="5" w:space="0" w:color="000000"/>
                        </w:tcBorders>
                      </w:tcPr>
                      <w:p w:rsidR="001961F7" w:rsidRDefault="001961F7">
                        <w:pPr>
                          <w:pStyle w:val="TableParagraph"/>
                          <w:spacing w:before="28"/>
                          <w:ind w:right="77"/>
                          <w:rPr>
                            <w:b/>
                          </w:rPr>
                        </w:pPr>
                        <w:r>
                          <w:rPr>
                            <w:b/>
                          </w:rPr>
                          <w:t>2,838</w:t>
                        </w:r>
                      </w:p>
                    </w:tc>
                  </w:tr>
                  <w:tr w:rsidR="001961F7">
                    <w:trPr>
                      <w:trHeight w:hRule="exact" w:val="283"/>
                    </w:trPr>
                    <w:tc>
                      <w:tcPr>
                        <w:tcW w:w="1361" w:type="dxa"/>
                        <w:tcBorders>
                          <w:top w:val="double" w:sz="5" w:space="0" w:color="000000"/>
                          <w:bottom w:val="single" w:sz="6" w:space="0" w:color="000000"/>
                        </w:tcBorders>
                      </w:tcPr>
                      <w:p w:rsidR="001961F7" w:rsidRDefault="001961F7"/>
                    </w:tc>
                    <w:tc>
                      <w:tcPr>
                        <w:tcW w:w="945" w:type="dxa"/>
                        <w:tcBorders>
                          <w:top w:val="single" w:sz="16" w:space="0" w:color="FFFFFF"/>
                          <w:bottom w:val="single" w:sz="6" w:space="0" w:color="000000"/>
                        </w:tcBorders>
                        <w:shd w:val="clear" w:color="auto" w:fill="99CDE8"/>
                      </w:tcPr>
                      <w:p w:rsidR="001961F7" w:rsidRDefault="001961F7"/>
                    </w:tc>
                    <w:tc>
                      <w:tcPr>
                        <w:tcW w:w="4352" w:type="dxa"/>
                        <w:gridSpan w:val="3"/>
                        <w:tcBorders>
                          <w:top w:val="double" w:sz="5" w:space="0" w:color="000000"/>
                          <w:bottom w:val="single" w:sz="6" w:space="0" w:color="000000"/>
                        </w:tcBorders>
                      </w:tcPr>
                      <w:p w:rsidR="001961F7" w:rsidRDefault="001961F7"/>
                    </w:tc>
                  </w:tr>
                  <w:tr w:rsidR="001961F7">
                    <w:trPr>
                      <w:trHeight w:hRule="exact" w:val="325"/>
                    </w:trPr>
                    <w:tc>
                      <w:tcPr>
                        <w:tcW w:w="1361" w:type="dxa"/>
                        <w:tcBorders>
                          <w:top w:val="single" w:sz="6" w:space="0" w:color="000000"/>
                          <w:bottom w:val="double" w:sz="5" w:space="0" w:color="000000"/>
                        </w:tcBorders>
                      </w:tcPr>
                      <w:p w:rsidR="001961F7" w:rsidRDefault="001961F7">
                        <w:pPr>
                          <w:pStyle w:val="TableParagraph"/>
                          <w:spacing w:before="28"/>
                          <w:ind w:right="79"/>
                          <w:rPr>
                            <w:b/>
                          </w:rPr>
                        </w:pPr>
                        <w:r>
                          <w:rPr>
                            <w:b/>
                          </w:rPr>
                          <w:t>–</w:t>
                        </w:r>
                      </w:p>
                    </w:tc>
                    <w:tc>
                      <w:tcPr>
                        <w:tcW w:w="945" w:type="dxa"/>
                        <w:tcBorders>
                          <w:top w:val="single" w:sz="6" w:space="0" w:color="000000"/>
                          <w:bottom w:val="single" w:sz="16" w:space="0" w:color="FFFFFF"/>
                        </w:tcBorders>
                        <w:shd w:val="clear" w:color="auto" w:fill="99CDE8"/>
                      </w:tcPr>
                      <w:p w:rsidR="001961F7" w:rsidRDefault="001961F7">
                        <w:pPr>
                          <w:pStyle w:val="TableParagraph"/>
                          <w:spacing w:before="28"/>
                          <w:ind w:right="77"/>
                          <w:rPr>
                            <w:b/>
                          </w:rPr>
                        </w:pPr>
                        <w:r>
                          <w:rPr>
                            <w:b/>
                          </w:rPr>
                          <w:t>2,139</w:t>
                        </w:r>
                      </w:p>
                    </w:tc>
                    <w:tc>
                      <w:tcPr>
                        <w:tcW w:w="1045" w:type="dxa"/>
                        <w:tcBorders>
                          <w:top w:val="single" w:sz="6" w:space="0" w:color="000000"/>
                          <w:bottom w:val="double" w:sz="5" w:space="0" w:color="000000"/>
                        </w:tcBorders>
                      </w:tcPr>
                      <w:p w:rsidR="001961F7" w:rsidRDefault="001961F7">
                        <w:pPr>
                          <w:pStyle w:val="TableParagraph"/>
                          <w:spacing w:before="28"/>
                          <w:ind w:right="177"/>
                          <w:rPr>
                            <w:b/>
                          </w:rPr>
                        </w:pPr>
                        <w:r>
                          <w:rPr>
                            <w:b/>
                          </w:rPr>
                          <w:t>(699)</w:t>
                        </w:r>
                      </w:p>
                    </w:tc>
                    <w:tc>
                      <w:tcPr>
                        <w:tcW w:w="1492" w:type="dxa"/>
                        <w:tcBorders>
                          <w:top w:val="single" w:sz="6" w:space="0" w:color="000000"/>
                          <w:bottom w:val="double" w:sz="5" w:space="0" w:color="000000"/>
                        </w:tcBorders>
                      </w:tcPr>
                      <w:p w:rsidR="001961F7" w:rsidRDefault="001961F7">
                        <w:pPr>
                          <w:pStyle w:val="TableParagraph"/>
                          <w:spacing w:before="28"/>
                          <w:ind w:right="213"/>
                          <w:rPr>
                            <w:b/>
                          </w:rPr>
                        </w:pPr>
                        <w:r>
                          <w:rPr>
                            <w:b/>
                          </w:rPr>
                          <w:t>2,139</w:t>
                        </w:r>
                      </w:p>
                    </w:tc>
                    <w:tc>
                      <w:tcPr>
                        <w:tcW w:w="1815" w:type="dxa"/>
                        <w:tcBorders>
                          <w:top w:val="single" w:sz="6" w:space="0" w:color="000000"/>
                          <w:bottom w:val="double" w:sz="5" w:space="0" w:color="000000"/>
                        </w:tcBorders>
                      </w:tcPr>
                      <w:p w:rsidR="001961F7" w:rsidRDefault="001961F7">
                        <w:pPr>
                          <w:pStyle w:val="TableParagraph"/>
                          <w:spacing w:before="28"/>
                          <w:ind w:right="77"/>
                          <w:rPr>
                            <w:b/>
                          </w:rPr>
                        </w:pPr>
                        <w:r>
                          <w:rPr>
                            <w:b/>
                          </w:rPr>
                          <w:t>2,838</w:t>
                        </w:r>
                      </w:p>
                    </w:tc>
                  </w:tr>
                </w:tbl>
                <w:p w:rsidR="001961F7" w:rsidRDefault="001961F7">
                  <w:pPr>
                    <w:pStyle w:val="BodyText"/>
                  </w:pPr>
                </w:p>
              </w:txbxContent>
            </v:textbox>
            <w10:wrap anchorx="page"/>
          </v:shape>
        </w:pict>
      </w:r>
      <w:r w:rsidR="002F5F5A">
        <w:rPr>
          <w:b/>
          <w:sz w:val="20"/>
        </w:rPr>
        <w:t>Note</w:t>
      </w:r>
    </w:p>
    <w:p w:rsidR="00BB37A1" w:rsidRDefault="00BB37A1">
      <w:pPr>
        <w:spacing w:line="222" w:lineRule="exact"/>
        <w:rPr>
          <w:sz w:val="20"/>
        </w:rPr>
        <w:sectPr w:rsidR="00BB37A1">
          <w:type w:val="continuous"/>
          <w:pgSz w:w="16840" w:h="11910" w:orient="landscape"/>
          <w:pgMar w:top="680" w:right="0" w:bottom="0" w:left="0" w:header="720" w:footer="720" w:gutter="0"/>
          <w:cols w:num="2" w:space="720" w:equalWidth="0">
            <w:col w:w="6279" w:space="1740"/>
            <w:col w:w="8821"/>
          </w:cols>
        </w:sectPr>
      </w:pPr>
    </w:p>
    <w:p w:rsidR="00BB37A1" w:rsidRDefault="002F5F5A">
      <w:pPr>
        <w:tabs>
          <w:tab w:val="right" w:pos="9439"/>
        </w:tabs>
        <w:spacing w:line="267" w:lineRule="exact"/>
        <w:ind w:left="690"/>
      </w:pPr>
      <w:r>
        <w:t>Employee</w:t>
      </w:r>
      <w:r>
        <w:rPr>
          <w:spacing w:val="-1"/>
        </w:rPr>
        <w:t xml:space="preserve"> </w:t>
      </w:r>
      <w:r>
        <w:t>benefits</w:t>
      </w:r>
      <w:r>
        <w:rPr>
          <w:spacing w:val="-1"/>
        </w:rPr>
        <w:t xml:space="preserve"> </w:t>
      </w:r>
      <w:r>
        <w:t>expense</w:t>
      </w:r>
      <w:r>
        <w:rPr>
          <w:color w:val="0563C1"/>
        </w:rPr>
        <w:tab/>
      </w:r>
      <w:hyperlink w:anchor="_bookmark27" w:history="1">
        <w:r>
          <w:rPr>
            <w:color w:val="0563C1"/>
            <w:u w:val="single" w:color="0563C1"/>
          </w:rPr>
          <w:t>1</w:t>
        </w:r>
      </w:hyperlink>
    </w:p>
    <w:p w:rsidR="00BB37A1" w:rsidRDefault="002F5F5A">
      <w:pPr>
        <w:tabs>
          <w:tab w:val="right" w:pos="9439"/>
        </w:tabs>
        <w:spacing w:before="71"/>
        <w:ind w:left="690"/>
      </w:pPr>
      <w:r>
        <w:t>Supplies and services</w:t>
      </w:r>
      <w:r>
        <w:rPr>
          <w:color w:val="0563C1"/>
        </w:rPr>
        <w:tab/>
      </w:r>
      <w:hyperlink w:anchor="_bookmark27" w:history="1">
        <w:r>
          <w:rPr>
            <w:color w:val="0563C1"/>
            <w:u w:val="single" w:color="0563C1"/>
          </w:rPr>
          <w:t>2</w:t>
        </w:r>
      </w:hyperlink>
    </w:p>
    <w:p w:rsidR="00BB37A1" w:rsidRDefault="002F5F5A">
      <w:pPr>
        <w:tabs>
          <w:tab w:val="right" w:pos="9439"/>
        </w:tabs>
        <w:spacing w:before="71"/>
        <w:ind w:left="690"/>
      </w:pPr>
      <w:r>
        <w:t>Accommodation</w:t>
      </w:r>
      <w:r>
        <w:rPr>
          <w:spacing w:val="-1"/>
        </w:rPr>
        <w:t xml:space="preserve"> </w:t>
      </w:r>
      <w:r>
        <w:t>expenses</w:t>
      </w:r>
      <w:r>
        <w:rPr>
          <w:rFonts w:ascii="Times New Roman"/>
          <w:color w:val="0563C1"/>
        </w:rPr>
        <w:tab/>
      </w:r>
      <w:hyperlink w:anchor="_bookmark27" w:history="1">
        <w:r>
          <w:rPr>
            <w:color w:val="0563C1"/>
            <w:u w:val="single" w:color="0563C1"/>
          </w:rPr>
          <w:t>3</w:t>
        </w:r>
      </w:hyperlink>
    </w:p>
    <w:p w:rsidR="00BB37A1" w:rsidRDefault="002F5F5A">
      <w:pPr>
        <w:tabs>
          <w:tab w:val="right" w:pos="9439"/>
        </w:tabs>
        <w:spacing w:before="71"/>
        <w:ind w:left="690"/>
      </w:pPr>
      <w:r>
        <w:t>Grants</w:t>
      </w:r>
      <w:r>
        <w:rPr>
          <w:spacing w:val="-1"/>
        </w:rPr>
        <w:t xml:space="preserve"> </w:t>
      </w:r>
      <w:r>
        <w:t>and</w:t>
      </w:r>
      <w:r>
        <w:rPr>
          <w:spacing w:val="-1"/>
        </w:rPr>
        <w:t xml:space="preserve"> </w:t>
      </w:r>
      <w:r>
        <w:t>subsidies</w:t>
      </w:r>
      <w:r>
        <w:rPr>
          <w:color w:val="0563C1"/>
        </w:rPr>
        <w:tab/>
      </w:r>
      <w:hyperlink w:anchor="_bookmark27" w:history="1">
        <w:r>
          <w:rPr>
            <w:color w:val="0563C1"/>
            <w:u w:val="single" w:color="0563C1"/>
          </w:rPr>
          <w:t>4</w:t>
        </w:r>
      </w:hyperlink>
    </w:p>
    <w:p w:rsidR="00BB37A1" w:rsidRDefault="002F5F5A">
      <w:pPr>
        <w:tabs>
          <w:tab w:val="right" w:pos="9439"/>
        </w:tabs>
        <w:spacing w:before="71"/>
        <w:ind w:left="690"/>
      </w:pPr>
      <w:r>
        <w:t>Other</w:t>
      </w:r>
      <w:r>
        <w:rPr>
          <w:spacing w:val="-1"/>
        </w:rPr>
        <w:t xml:space="preserve"> </w:t>
      </w:r>
      <w:r>
        <w:t>expenses</w:t>
      </w:r>
      <w:r>
        <w:rPr>
          <w:color w:val="0563C1"/>
        </w:rPr>
        <w:tab/>
      </w:r>
      <w:hyperlink w:anchor="_bookmark27" w:history="1">
        <w:r>
          <w:rPr>
            <w:color w:val="0563C1"/>
            <w:u w:val="single" w:color="0563C1"/>
          </w:rPr>
          <w:t>5</w:t>
        </w:r>
      </w:hyperlink>
    </w:p>
    <w:p w:rsidR="00BB37A1" w:rsidRDefault="002F5F5A">
      <w:pPr>
        <w:spacing w:before="71" w:line="357" w:lineRule="auto"/>
        <w:ind w:left="690" w:right="13590"/>
        <w:rPr>
          <w:b/>
        </w:rPr>
      </w:pPr>
      <w:r>
        <w:rPr>
          <w:b/>
        </w:rPr>
        <w:t>Total cost of services Income</w:t>
      </w:r>
    </w:p>
    <w:p w:rsidR="00BB37A1" w:rsidRDefault="002F5F5A">
      <w:pPr>
        <w:spacing w:line="193" w:lineRule="exact"/>
        <w:ind w:left="690"/>
        <w:rPr>
          <w:i/>
        </w:rPr>
      </w:pPr>
      <w:r>
        <w:rPr>
          <w:i/>
        </w:rPr>
        <w:t>Revenue</w:t>
      </w:r>
    </w:p>
    <w:p w:rsidR="00BB37A1" w:rsidRDefault="002F5F5A">
      <w:pPr>
        <w:tabs>
          <w:tab w:val="right" w:pos="9439"/>
        </w:tabs>
        <w:spacing w:before="57"/>
        <w:ind w:left="690"/>
      </w:pPr>
      <w:r>
        <w:t>Grants</w:t>
      </w:r>
      <w:r>
        <w:rPr>
          <w:spacing w:val="-1"/>
        </w:rPr>
        <w:t xml:space="preserve"> </w:t>
      </w:r>
      <w:r>
        <w:t>and</w:t>
      </w:r>
      <w:r>
        <w:rPr>
          <w:spacing w:val="-1"/>
        </w:rPr>
        <w:t xml:space="preserve"> </w:t>
      </w:r>
      <w:r>
        <w:t>subsidies</w:t>
      </w:r>
      <w:r>
        <w:rPr>
          <w:color w:val="0563C1"/>
        </w:rPr>
        <w:tab/>
      </w:r>
      <w:hyperlink w:anchor="_bookmark27" w:history="1">
        <w:r>
          <w:rPr>
            <w:color w:val="0563C1"/>
            <w:u w:val="single" w:color="0563C1"/>
          </w:rPr>
          <w:t>6</w:t>
        </w:r>
      </w:hyperlink>
    </w:p>
    <w:p w:rsidR="00BB37A1" w:rsidRDefault="002F5F5A">
      <w:pPr>
        <w:spacing w:before="56"/>
        <w:ind w:left="690"/>
      </w:pPr>
      <w:r>
        <w:t>Other revenue</w:t>
      </w:r>
    </w:p>
    <w:p w:rsidR="00BB37A1" w:rsidRDefault="002F5F5A">
      <w:pPr>
        <w:spacing w:before="56"/>
        <w:ind w:left="690"/>
        <w:rPr>
          <w:b/>
        </w:rPr>
      </w:pPr>
      <w:r>
        <w:rPr>
          <w:b/>
        </w:rPr>
        <w:t>Total Revenue</w:t>
      </w:r>
    </w:p>
    <w:p w:rsidR="00BB37A1" w:rsidRDefault="002F5F5A">
      <w:pPr>
        <w:spacing w:before="56" w:line="290" w:lineRule="auto"/>
        <w:ind w:left="690" w:right="10653"/>
        <w:rPr>
          <w:b/>
        </w:rPr>
      </w:pPr>
      <w:r>
        <w:rPr>
          <w:b/>
        </w:rPr>
        <w:t>Total income other than income from State Government NET COST OF SERVICES</w:t>
      </w:r>
    </w:p>
    <w:p w:rsidR="00BB37A1" w:rsidRDefault="002F5F5A">
      <w:pPr>
        <w:spacing w:before="59"/>
        <w:ind w:left="690"/>
        <w:rPr>
          <w:b/>
        </w:rPr>
      </w:pPr>
      <w:r>
        <w:rPr>
          <w:b/>
        </w:rPr>
        <w:t>Income from State Government</w:t>
      </w:r>
    </w:p>
    <w:p w:rsidR="00BB37A1" w:rsidRDefault="002F5F5A">
      <w:pPr>
        <w:tabs>
          <w:tab w:val="right" w:pos="9439"/>
        </w:tabs>
        <w:spacing w:before="56"/>
        <w:ind w:left="690"/>
      </w:pPr>
      <w:r>
        <w:t>Service</w:t>
      </w:r>
      <w:r>
        <w:rPr>
          <w:spacing w:val="-1"/>
        </w:rPr>
        <w:t xml:space="preserve"> </w:t>
      </w:r>
      <w:r>
        <w:t>appropriation</w:t>
      </w:r>
      <w:r>
        <w:rPr>
          <w:color w:val="0563C1"/>
        </w:rPr>
        <w:tab/>
      </w:r>
      <w:hyperlink w:anchor="_bookmark27" w:history="1">
        <w:r>
          <w:rPr>
            <w:color w:val="0563C1"/>
            <w:u w:val="single" w:color="0563C1"/>
          </w:rPr>
          <w:t>7</w:t>
        </w:r>
      </w:hyperlink>
    </w:p>
    <w:p w:rsidR="00BB37A1" w:rsidRDefault="002F5F5A">
      <w:pPr>
        <w:tabs>
          <w:tab w:val="right" w:pos="9439"/>
        </w:tabs>
        <w:spacing w:before="56"/>
        <w:ind w:left="690"/>
      </w:pPr>
      <w:r>
        <w:t>Services received free</w:t>
      </w:r>
      <w:r>
        <w:rPr>
          <w:spacing w:val="-1"/>
        </w:rPr>
        <w:t xml:space="preserve"> </w:t>
      </w:r>
      <w:r>
        <w:t>of</w:t>
      </w:r>
      <w:r>
        <w:rPr>
          <w:spacing w:val="-1"/>
        </w:rPr>
        <w:t xml:space="preserve"> </w:t>
      </w:r>
      <w:r>
        <w:t>charge</w:t>
      </w:r>
      <w:r>
        <w:rPr>
          <w:color w:val="0563C1"/>
        </w:rPr>
        <w:tab/>
      </w:r>
      <w:hyperlink w:anchor="_bookmark27" w:history="1">
        <w:r>
          <w:rPr>
            <w:color w:val="0563C1"/>
            <w:u w:val="single" w:color="0563C1"/>
          </w:rPr>
          <w:t>8</w:t>
        </w:r>
      </w:hyperlink>
    </w:p>
    <w:p w:rsidR="00BB37A1" w:rsidRDefault="002F5F5A">
      <w:pPr>
        <w:spacing w:before="56" w:line="290" w:lineRule="auto"/>
        <w:ind w:left="690" w:right="11007"/>
        <w:rPr>
          <w:b/>
        </w:rPr>
      </w:pPr>
      <w:r>
        <w:rPr>
          <w:b/>
        </w:rPr>
        <w:t>Total income from State Government SURPLUS/(DEFICIT) FOR THE PERIOD</w:t>
      </w:r>
    </w:p>
    <w:p w:rsidR="00BB37A1" w:rsidRDefault="002F5F5A">
      <w:pPr>
        <w:spacing w:before="283"/>
        <w:ind w:left="690"/>
        <w:rPr>
          <w:b/>
        </w:rPr>
      </w:pPr>
      <w:r>
        <w:rPr>
          <w:b/>
        </w:rPr>
        <w:t>TOTAL COMPREHENSIVE INCOME FOR THE PERIOD</w:t>
      </w:r>
    </w:p>
    <w:p w:rsidR="00BB37A1" w:rsidRDefault="00BB37A1">
      <w:pPr>
        <w:sectPr w:rsidR="00BB37A1">
          <w:type w:val="continuous"/>
          <w:pgSz w:w="16840" w:h="11910" w:orient="landscape"/>
          <w:pgMar w:top="680" w:right="0" w:bottom="0" w:left="0" w:header="720" w:footer="720" w:gutter="0"/>
          <w:cols w:space="720"/>
        </w:sectPr>
      </w:pPr>
    </w:p>
    <w:p w:rsidR="00BB37A1" w:rsidRDefault="00BB37A1">
      <w:pPr>
        <w:pStyle w:val="BodyText"/>
        <w:spacing w:before="10"/>
        <w:rPr>
          <w:b/>
          <w:sz w:val="28"/>
        </w:rPr>
      </w:pPr>
    </w:p>
    <w:p w:rsidR="00BB37A1" w:rsidRDefault="002F5F5A">
      <w:pPr>
        <w:pStyle w:val="Heading3"/>
        <w:spacing w:before="35"/>
      </w:pPr>
      <w:bookmarkStart w:id="73" w:name="_bookmark27"/>
      <w:bookmarkEnd w:id="73"/>
      <w:r>
        <w:rPr>
          <w:color w:val="0081C6"/>
        </w:rPr>
        <w:t>Note 26. Explanatory Statement</w:t>
      </w:r>
    </w:p>
    <w:p w:rsidR="00BB37A1" w:rsidRDefault="002F5F5A">
      <w:pPr>
        <w:pStyle w:val="Heading5"/>
        <w:spacing w:before="135"/>
      </w:pPr>
      <w:r>
        <w:t>Major Estimate and Actual (2017) Variance Narratives</w:t>
      </w:r>
    </w:p>
    <w:p w:rsidR="00BB37A1" w:rsidRDefault="002F5F5A">
      <w:pPr>
        <w:pStyle w:val="ListParagraph"/>
        <w:numPr>
          <w:ilvl w:val="0"/>
          <w:numId w:val="22"/>
        </w:numPr>
        <w:tabs>
          <w:tab w:val="left" w:pos="917"/>
        </w:tabs>
        <w:spacing w:before="163" w:line="288" w:lineRule="exact"/>
        <w:ind w:right="705" w:firstLine="0"/>
        <w:rPr>
          <w:sz w:val="24"/>
        </w:rPr>
      </w:pPr>
      <w:r>
        <w:rPr>
          <w:sz w:val="24"/>
        </w:rPr>
        <w:t>Additional</w:t>
      </w:r>
      <w:r>
        <w:rPr>
          <w:spacing w:val="-3"/>
          <w:sz w:val="24"/>
        </w:rPr>
        <w:t xml:space="preserve"> </w:t>
      </w:r>
      <w:r>
        <w:rPr>
          <w:sz w:val="24"/>
        </w:rPr>
        <w:t>funding</w:t>
      </w:r>
      <w:r>
        <w:rPr>
          <w:spacing w:val="-3"/>
          <w:sz w:val="24"/>
        </w:rPr>
        <w:t xml:space="preserve"> </w:t>
      </w:r>
      <w:r>
        <w:rPr>
          <w:sz w:val="24"/>
        </w:rPr>
        <w:t>was</w:t>
      </w:r>
      <w:r>
        <w:rPr>
          <w:spacing w:val="-3"/>
          <w:sz w:val="24"/>
        </w:rPr>
        <w:t xml:space="preserve"> </w:t>
      </w:r>
      <w:r>
        <w:rPr>
          <w:sz w:val="24"/>
        </w:rPr>
        <w:t>approved</w:t>
      </w:r>
      <w:r>
        <w:rPr>
          <w:spacing w:val="-3"/>
          <w:sz w:val="24"/>
        </w:rPr>
        <w:t xml:space="preserve"> </w:t>
      </w:r>
      <w:r>
        <w:rPr>
          <w:sz w:val="24"/>
        </w:rPr>
        <w:t>during</w:t>
      </w:r>
      <w:r>
        <w:rPr>
          <w:spacing w:val="-3"/>
          <w:sz w:val="24"/>
        </w:rPr>
        <w:t xml:space="preserve"> </w:t>
      </w:r>
      <w:r>
        <w:rPr>
          <w:sz w:val="24"/>
        </w:rPr>
        <w:t>the</w:t>
      </w:r>
      <w:r>
        <w:rPr>
          <w:spacing w:val="-3"/>
          <w:sz w:val="24"/>
        </w:rPr>
        <w:t xml:space="preserve"> </w:t>
      </w:r>
      <w:r>
        <w:rPr>
          <w:sz w:val="24"/>
        </w:rPr>
        <w:t>2016-17</w:t>
      </w:r>
      <w:r>
        <w:rPr>
          <w:spacing w:val="-3"/>
          <w:sz w:val="24"/>
        </w:rPr>
        <w:t xml:space="preserve"> </w:t>
      </w:r>
      <w:r>
        <w:rPr>
          <w:sz w:val="24"/>
        </w:rPr>
        <w:t>financial</w:t>
      </w:r>
      <w:r>
        <w:rPr>
          <w:spacing w:val="-3"/>
          <w:sz w:val="24"/>
        </w:rPr>
        <w:t xml:space="preserve"> </w:t>
      </w:r>
      <w:r>
        <w:rPr>
          <w:sz w:val="24"/>
        </w:rPr>
        <w:t>year</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salary</w:t>
      </w:r>
      <w:r>
        <w:rPr>
          <w:spacing w:val="-3"/>
          <w:sz w:val="24"/>
        </w:rPr>
        <w:t xml:space="preserve"> </w:t>
      </w:r>
      <w:r>
        <w:rPr>
          <w:sz w:val="24"/>
        </w:rPr>
        <w:t>costs</w:t>
      </w:r>
      <w:r>
        <w:rPr>
          <w:spacing w:val="-3"/>
          <w:sz w:val="24"/>
        </w:rPr>
        <w:t xml:space="preserve"> </w:t>
      </w:r>
      <w:r>
        <w:rPr>
          <w:sz w:val="24"/>
        </w:rPr>
        <w:t>associated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GovNext-ICT</w:t>
      </w:r>
      <w:r>
        <w:rPr>
          <w:spacing w:val="-3"/>
          <w:sz w:val="24"/>
        </w:rPr>
        <w:t xml:space="preserve"> </w:t>
      </w:r>
      <w:r>
        <w:rPr>
          <w:sz w:val="24"/>
        </w:rPr>
        <w:t>and</w:t>
      </w:r>
      <w:r>
        <w:rPr>
          <w:spacing w:val="-3"/>
          <w:sz w:val="24"/>
        </w:rPr>
        <w:t xml:space="preserve"> </w:t>
      </w:r>
      <w:r>
        <w:rPr>
          <w:spacing w:val="-5"/>
          <w:sz w:val="24"/>
        </w:rPr>
        <w:t>myWA</w:t>
      </w:r>
      <w:r>
        <w:rPr>
          <w:spacing w:val="-3"/>
          <w:sz w:val="24"/>
        </w:rPr>
        <w:t xml:space="preserve"> </w:t>
      </w:r>
      <w:r>
        <w:rPr>
          <w:sz w:val="24"/>
        </w:rPr>
        <w:t>projects,</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transfer of</w:t>
      </w:r>
      <w:r>
        <w:rPr>
          <w:spacing w:val="-5"/>
          <w:sz w:val="24"/>
        </w:rPr>
        <w:t xml:space="preserve"> </w:t>
      </w:r>
      <w:r>
        <w:rPr>
          <w:sz w:val="24"/>
        </w:rPr>
        <w:t>the</w:t>
      </w:r>
      <w:r>
        <w:rPr>
          <w:spacing w:val="-5"/>
          <w:sz w:val="24"/>
        </w:rPr>
        <w:t xml:space="preserve"> </w:t>
      </w:r>
      <w:r>
        <w:rPr>
          <w:sz w:val="24"/>
        </w:rPr>
        <w:t>Innovation</w:t>
      </w:r>
      <w:r>
        <w:rPr>
          <w:spacing w:val="-5"/>
          <w:sz w:val="24"/>
        </w:rPr>
        <w:t xml:space="preserve"> </w:t>
      </w:r>
      <w:r>
        <w:rPr>
          <w:sz w:val="24"/>
        </w:rPr>
        <w:t>Fund</w:t>
      </w:r>
      <w:r>
        <w:rPr>
          <w:spacing w:val="-5"/>
          <w:sz w:val="24"/>
        </w:rPr>
        <w:t xml:space="preserve"> </w:t>
      </w:r>
      <w:r>
        <w:rPr>
          <w:sz w:val="24"/>
        </w:rPr>
        <w:t>and</w:t>
      </w:r>
      <w:r>
        <w:rPr>
          <w:spacing w:val="-5"/>
          <w:sz w:val="24"/>
        </w:rPr>
        <w:t xml:space="preserve"> </w:t>
      </w:r>
      <w:r>
        <w:rPr>
          <w:sz w:val="24"/>
        </w:rPr>
        <w:t>its</w:t>
      </w:r>
      <w:r>
        <w:rPr>
          <w:spacing w:val="-5"/>
          <w:sz w:val="24"/>
        </w:rPr>
        <w:t xml:space="preserve"> </w:t>
      </w:r>
      <w:r>
        <w:rPr>
          <w:sz w:val="24"/>
        </w:rPr>
        <w:t>administration</w:t>
      </w:r>
      <w:r>
        <w:rPr>
          <w:spacing w:val="-5"/>
          <w:sz w:val="24"/>
        </w:rPr>
        <w:t xml:space="preserve"> </w:t>
      </w:r>
      <w:r>
        <w:rPr>
          <w:sz w:val="24"/>
        </w:rPr>
        <w:t>to</w:t>
      </w:r>
      <w:r>
        <w:rPr>
          <w:spacing w:val="-5"/>
          <w:sz w:val="24"/>
        </w:rPr>
        <w:t xml:space="preserve"> </w:t>
      </w:r>
      <w:r>
        <w:rPr>
          <w:sz w:val="24"/>
        </w:rPr>
        <w:t>Office</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Government</w:t>
      </w:r>
      <w:r>
        <w:rPr>
          <w:spacing w:val="-5"/>
          <w:sz w:val="24"/>
        </w:rPr>
        <w:t xml:space="preserve"> </w:t>
      </w:r>
      <w:r>
        <w:rPr>
          <w:sz w:val="24"/>
        </w:rPr>
        <w:t>Chief</w:t>
      </w:r>
      <w:r>
        <w:rPr>
          <w:spacing w:val="-5"/>
          <w:sz w:val="24"/>
        </w:rPr>
        <w:t xml:space="preserve"> </w:t>
      </w:r>
      <w:r>
        <w:rPr>
          <w:sz w:val="24"/>
        </w:rPr>
        <w:t>Information</w:t>
      </w:r>
      <w:r>
        <w:rPr>
          <w:spacing w:val="-5"/>
          <w:sz w:val="24"/>
        </w:rPr>
        <w:t xml:space="preserve"> </w:t>
      </w:r>
      <w:r>
        <w:rPr>
          <w:sz w:val="24"/>
        </w:rPr>
        <w:t>Officer</w:t>
      </w:r>
      <w:r>
        <w:rPr>
          <w:spacing w:val="-5"/>
          <w:sz w:val="24"/>
        </w:rPr>
        <w:t xml:space="preserve"> </w:t>
      </w:r>
      <w:r>
        <w:rPr>
          <w:sz w:val="24"/>
        </w:rPr>
        <w:t>(OGCIO).</w:t>
      </w:r>
    </w:p>
    <w:p w:rsidR="00BB37A1" w:rsidRDefault="002F5F5A">
      <w:pPr>
        <w:pStyle w:val="ListParagraph"/>
        <w:numPr>
          <w:ilvl w:val="0"/>
          <w:numId w:val="22"/>
        </w:numPr>
        <w:tabs>
          <w:tab w:val="left" w:pos="917"/>
        </w:tabs>
        <w:spacing w:line="288" w:lineRule="exact"/>
        <w:ind w:right="858" w:firstLine="0"/>
        <w:rPr>
          <w:sz w:val="24"/>
        </w:rPr>
      </w:pPr>
      <w:r>
        <w:rPr>
          <w:sz w:val="24"/>
        </w:rPr>
        <w:t>Additional</w:t>
      </w:r>
      <w:r>
        <w:rPr>
          <w:spacing w:val="-3"/>
          <w:sz w:val="24"/>
        </w:rPr>
        <w:t xml:space="preserve"> </w:t>
      </w:r>
      <w:r>
        <w:rPr>
          <w:sz w:val="24"/>
        </w:rPr>
        <w:t>funding</w:t>
      </w:r>
      <w:r>
        <w:rPr>
          <w:spacing w:val="-3"/>
          <w:sz w:val="24"/>
        </w:rPr>
        <w:t xml:space="preserve"> </w:t>
      </w:r>
      <w:r>
        <w:rPr>
          <w:sz w:val="24"/>
        </w:rPr>
        <w:t>was</w:t>
      </w:r>
      <w:r>
        <w:rPr>
          <w:spacing w:val="-3"/>
          <w:sz w:val="24"/>
        </w:rPr>
        <w:t xml:space="preserve"> </w:t>
      </w:r>
      <w:r>
        <w:rPr>
          <w:sz w:val="24"/>
        </w:rPr>
        <w:t>approved</w:t>
      </w:r>
      <w:r>
        <w:rPr>
          <w:spacing w:val="-3"/>
          <w:sz w:val="24"/>
        </w:rPr>
        <w:t xml:space="preserve"> </w:t>
      </w:r>
      <w:r>
        <w:rPr>
          <w:sz w:val="24"/>
        </w:rPr>
        <w:t>during</w:t>
      </w:r>
      <w:r>
        <w:rPr>
          <w:spacing w:val="-3"/>
          <w:sz w:val="24"/>
        </w:rPr>
        <w:t xml:space="preserve"> </w:t>
      </w:r>
      <w:r>
        <w:rPr>
          <w:sz w:val="24"/>
        </w:rPr>
        <w:t>the</w:t>
      </w:r>
      <w:r>
        <w:rPr>
          <w:spacing w:val="-3"/>
          <w:sz w:val="24"/>
        </w:rPr>
        <w:t xml:space="preserve"> </w:t>
      </w:r>
      <w:r>
        <w:rPr>
          <w:sz w:val="24"/>
        </w:rPr>
        <w:t>2016-17</w:t>
      </w:r>
      <w:r>
        <w:rPr>
          <w:spacing w:val="-3"/>
          <w:sz w:val="24"/>
        </w:rPr>
        <w:t xml:space="preserve"> </w:t>
      </w:r>
      <w:r>
        <w:rPr>
          <w:sz w:val="24"/>
        </w:rPr>
        <w:t>financial</w:t>
      </w:r>
      <w:r>
        <w:rPr>
          <w:spacing w:val="-3"/>
          <w:sz w:val="24"/>
        </w:rPr>
        <w:t xml:space="preserve"> </w:t>
      </w:r>
      <w:r>
        <w:rPr>
          <w:sz w:val="24"/>
        </w:rPr>
        <w:t>year</w:t>
      </w:r>
      <w:r>
        <w:rPr>
          <w:spacing w:val="-3"/>
          <w:sz w:val="24"/>
        </w:rPr>
        <w:t xml:space="preserve"> </w:t>
      </w:r>
      <w:r>
        <w:rPr>
          <w:sz w:val="24"/>
        </w:rPr>
        <w:t>associated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GovNext-ICT</w:t>
      </w:r>
      <w:r>
        <w:rPr>
          <w:spacing w:val="-3"/>
          <w:sz w:val="24"/>
        </w:rPr>
        <w:t xml:space="preserve"> </w:t>
      </w:r>
      <w:r>
        <w:rPr>
          <w:sz w:val="24"/>
        </w:rPr>
        <w:t>and</w:t>
      </w:r>
      <w:r>
        <w:rPr>
          <w:spacing w:val="-3"/>
          <w:sz w:val="24"/>
        </w:rPr>
        <w:t xml:space="preserve"> </w:t>
      </w:r>
      <w:r>
        <w:rPr>
          <w:spacing w:val="-5"/>
          <w:sz w:val="24"/>
        </w:rPr>
        <w:t>myWA</w:t>
      </w:r>
      <w:r>
        <w:rPr>
          <w:spacing w:val="-3"/>
          <w:sz w:val="24"/>
        </w:rPr>
        <w:t xml:space="preserve"> </w:t>
      </w:r>
      <w:r>
        <w:rPr>
          <w:sz w:val="24"/>
        </w:rPr>
        <w:t>projects,</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transfer</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Innovation Fund and its administration to</w:t>
      </w:r>
      <w:r>
        <w:rPr>
          <w:spacing w:val="-21"/>
          <w:sz w:val="24"/>
        </w:rPr>
        <w:t xml:space="preserve"> </w:t>
      </w:r>
      <w:r>
        <w:rPr>
          <w:sz w:val="24"/>
        </w:rPr>
        <w:t>OGCIO.</w:t>
      </w:r>
    </w:p>
    <w:p w:rsidR="00BB37A1" w:rsidRDefault="002F5F5A">
      <w:pPr>
        <w:pStyle w:val="ListParagraph"/>
        <w:numPr>
          <w:ilvl w:val="0"/>
          <w:numId w:val="21"/>
        </w:numPr>
        <w:tabs>
          <w:tab w:val="left" w:pos="917"/>
        </w:tabs>
        <w:spacing w:line="288" w:lineRule="exact"/>
        <w:ind w:right="1194" w:firstLine="0"/>
        <w:rPr>
          <w:sz w:val="24"/>
        </w:rPr>
      </w:pPr>
      <w:r>
        <w:rPr>
          <w:sz w:val="24"/>
        </w:rPr>
        <w:t>Additional</w:t>
      </w:r>
      <w:r>
        <w:rPr>
          <w:spacing w:val="-4"/>
          <w:sz w:val="24"/>
        </w:rPr>
        <w:t xml:space="preserve"> </w:t>
      </w:r>
      <w:r>
        <w:rPr>
          <w:sz w:val="24"/>
        </w:rPr>
        <w:t>funding</w:t>
      </w:r>
      <w:r>
        <w:rPr>
          <w:spacing w:val="-4"/>
          <w:sz w:val="24"/>
        </w:rPr>
        <w:t xml:space="preserve"> </w:t>
      </w:r>
      <w:r>
        <w:rPr>
          <w:sz w:val="24"/>
        </w:rPr>
        <w:t>was</w:t>
      </w:r>
      <w:r>
        <w:rPr>
          <w:spacing w:val="-4"/>
          <w:sz w:val="24"/>
        </w:rPr>
        <w:t xml:space="preserve"> </w:t>
      </w:r>
      <w:r>
        <w:rPr>
          <w:sz w:val="24"/>
        </w:rPr>
        <w:t>approved</w:t>
      </w:r>
      <w:r>
        <w:rPr>
          <w:spacing w:val="-4"/>
          <w:sz w:val="24"/>
        </w:rPr>
        <w:t xml:space="preserve"> </w:t>
      </w:r>
      <w:r>
        <w:rPr>
          <w:sz w:val="24"/>
        </w:rPr>
        <w:t>during</w:t>
      </w:r>
      <w:r>
        <w:rPr>
          <w:spacing w:val="-4"/>
          <w:sz w:val="24"/>
        </w:rPr>
        <w:t xml:space="preserve"> </w:t>
      </w:r>
      <w:r>
        <w:rPr>
          <w:sz w:val="24"/>
        </w:rPr>
        <w:t>the</w:t>
      </w:r>
      <w:r>
        <w:rPr>
          <w:spacing w:val="-4"/>
          <w:sz w:val="24"/>
        </w:rPr>
        <w:t xml:space="preserve"> </w:t>
      </w:r>
      <w:r>
        <w:rPr>
          <w:sz w:val="24"/>
        </w:rPr>
        <w:t>2016-17</w:t>
      </w:r>
      <w:r>
        <w:rPr>
          <w:spacing w:val="-4"/>
          <w:sz w:val="24"/>
        </w:rPr>
        <w:t xml:space="preserve"> </w:t>
      </w:r>
      <w:r>
        <w:rPr>
          <w:sz w:val="24"/>
        </w:rPr>
        <w:t>financial</w:t>
      </w:r>
      <w:r>
        <w:rPr>
          <w:spacing w:val="-4"/>
          <w:sz w:val="24"/>
        </w:rPr>
        <w:t xml:space="preserve"> </w:t>
      </w:r>
      <w:r>
        <w:rPr>
          <w:sz w:val="24"/>
        </w:rPr>
        <w:t>year</w:t>
      </w:r>
      <w:r>
        <w:rPr>
          <w:spacing w:val="-4"/>
          <w:sz w:val="24"/>
        </w:rPr>
        <w:t xml:space="preserve"> </w:t>
      </w:r>
      <w:r>
        <w:rPr>
          <w:sz w:val="24"/>
        </w:rPr>
        <w:t>associated</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transfer</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Innovation</w:t>
      </w:r>
      <w:r>
        <w:rPr>
          <w:spacing w:val="-4"/>
          <w:sz w:val="24"/>
        </w:rPr>
        <w:t xml:space="preserve"> </w:t>
      </w:r>
      <w:r>
        <w:rPr>
          <w:sz w:val="24"/>
        </w:rPr>
        <w:t>Fund</w:t>
      </w:r>
      <w:r>
        <w:rPr>
          <w:spacing w:val="-4"/>
          <w:sz w:val="24"/>
        </w:rPr>
        <w:t xml:space="preserve"> </w:t>
      </w:r>
      <w:r>
        <w:rPr>
          <w:sz w:val="24"/>
        </w:rPr>
        <w:t>and</w:t>
      </w:r>
      <w:r>
        <w:rPr>
          <w:spacing w:val="-4"/>
          <w:sz w:val="24"/>
        </w:rPr>
        <w:t xml:space="preserve"> </w:t>
      </w:r>
      <w:r>
        <w:rPr>
          <w:sz w:val="24"/>
        </w:rPr>
        <w:t>its</w:t>
      </w:r>
      <w:r>
        <w:rPr>
          <w:spacing w:val="-4"/>
          <w:sz w:val="24"/>
        </w:rPr>
        <w:t xml:space="preserve"> </w:t>
      </w:r>
      <w:r>
        <w:rPr>
          <w:sz w:val="24"/>
        </w:rPr>
        <w:t>administration</w:t>
      </w:r>
      <w:r>
        <w:rPr>
          <w:spacing w:val="-4"/>
          <w:sz w:val="24"/>
        </w:rPr>
        <w:t xml:space="preserve"> </w:t>
      </w:r>
      <w:r>
        <w:rPr>
          <w:sz w:val="24"/>
        </w:rPr>
        <w:t>to</w:t>
      </w:r>
      <w:r>
        <w:rPr>
          <w:spacing w:val="-4"/>
          <w:sz w:val="24"/>
        </w:rPr>
        <w:t xml:space="preserve"> </w:t>
      </w:r>
      <w:r>
        <w:rPr>
          <w:sz w:val="24"/>
        </w:rPr>
        <w:t xml:space="preserve">OGCIO, including grant expenditure, such as the Innovator of the </w:t>
      </w:r>
      <w:r>
        <w:rPr>
          <w:spacing w:val="-5"/>
          <w:sz w:val="24"/>
        </w:rPr>
        <w:t>Year</w:t>
      </w:r>
      <w:r>
        <w:rPr>
          <w:spacing w:val="-33"/>
          <w:sz w:val="24"/>
        </w:rPr>
        <w:t xml:space="preserve"> </w:t>
      </w:r>
      <w:r>
        <w:rPr>
          <w:sz w:val="24"/>
        </w:rPr>
        <w:t>awards.</w:t>
      </w:r>
    </w:p>
    <w:p w:rsidR="00BB37A1" w:rsidRDefault="002F5F5A">
      <w:pPr>
        <w:pStyle w:val="ListParagraph"/>
        <w:numPr>
          <w:ilvl w:val="0"/>
          <w:numId w:val="21"/>
        </w:numPr>
        <w:tabs>
          <w:tab w:val="left" w:pos="917"/>
        </w:tabs>
        <w:spacing w:before="115"/>
        <w:ind w:left="916" w:hanging="236"/>
        <w:rPr>
          <w:sz w:val="24"/>
        </w:rPr>
      </w:pPr>
      <w:r>
        <w:rPr>
          <w:spacing w:val="-6"/>
          <w:sz w:val="24"/>
        </w:rPr>
        <w:t>Corporate</w:t>
      </w:r>
      <w:r>
        <w:rPr>
          <w:spacing w:val="-8"/>
          <w:sz w:val="24"/>
        </w:rPr>
        <w:t xml:space="preserve"> </w:t>
      </w:r>
      <w:r>
        <w:rPr>
          <w:spacing w:val="-4"/>
          <w:sz w:val="24"/>
        </w:rPr>
        <w:t>Service</w:t>
      </w:r>
      <w:r>
        <w:rPr>
          <w:spacing w:val="-8"/>
          <w:sz w:val="24"/>
        </w:rPr>
        <w:t xml:space="preserve"> </w:t>
      </w:r>
      <w:r>
        <w:rPr>
          <w:spacing w:val="-6"/>
          <w:sz w:val="24"/>
        </w:rPr>
        <w:t>charges</w:t>
      </w:r>
      <w:r>
        <w:rPr>
          <w:spacing w:val="-8"/>
          <w:sz w:val="24"/>
        </w:rPr>
        <w:t xml:space="preserve"> </w:t>
      </w:r>
      <w:r>
        <w:rPr>
          <w:spacing w:val="-5"/>
          <w:sz w:val="24"/>
        </w:rPr>
        <w:t>from</w:t>
      </w:r>
      <w:r>
        <w:rPr>
          <w:spacing w:val="-8"/>
          <w:sz w:val="24"/>
        </w:rPr>
        <w:t xml:space="preserve"> </w:t>
      </w:r>
      <w:r>
        <w:rPr>
          <w:spacing w:val="-4"/>
          <w:sz w:val="24"/>
        </w:rPr>
        <w:t>the</w:t>
      </w:r>
      <w:r>
        <w:rPr>
          <w:spacing w:val="-8"/>
          <w:sz w:val="24"/>
        </w:rPr>
        <w:t xml:space="preserve"> </w:t>
      </w:r>
      <w:r>
        <w:rPr>
          <w:spacing w:val="-5"/>
          <w:sz w:val="24"/>
        </w:rPr>
        <w:t>Department</w:t>
      </w:r>
      <w:r>
        <w:rPr>
          <w:spacing w:val="-8"/>
          <w:sz w:val="24"/>
        </w:rPr>
        <w:t xml:space="preserve"> </w:t>
      </w:r>
      <w:r>
        <w:rPr>
          <w:spacing w:val="-3"/>
          <w:sz w:val="24"/>
        </w:rPr>
        <w:t>of</w:t>
      </w:r>
      <w:r>
        <w:rPr>
          <w:spacing w:val="-8"/>
          <w:sz w:val="24"/>
        </w:rPr>
        <w:t xml:space="preserve"> </w:t>
      </w:r>
      <w:r>
        <w:rPr>
          <w:spacing w:val="-5"/>
          <w:sz w:val="24"/>
        </w:rPr>
        <w:t>Finance</w:t>
      </w:r>
      <w:r>
        <w:rPr>
          <w:spacing w:val="-8"/>
          <w:sz w:val="24"/>
        </w:rPr>
        <w:t xml:space="preserve"> </w:t>
      </w:r>
      <w:r>
        <w:rPr>
          <w:spacing w:val="-6"/>
          <w:sz w:val="24"/>
        </w:rPr>
        <w:t>were</w:t>
      </w:r>
      <w:r>
        <w:rPr>
          <w:spacing w:val="-8"/>
          <w:sz w:val="24"/>
        </w:rPr>
        <w:t xml:space="preserve"> </w:t>
      </w:r>
      <w:r>
        <w:rPr>
          <w:spacing w:val="-4"/>
          <w:sz w:val="24"/>
        </w:rPr>
        <w:t>initially</w:t>
      </w:r>
      <w:r>
        <w:rPr>
          <w:spacing w:val="-8"/>
          <w:sz w:val="24"/>
        </w:rPr>
        <w:t xml:space="preserve"> </w:t>
      </w:r>
      <w:r>
        <w:rPr>
          <w:spacing w:val="-6"/>
          <w:sz w:val="24"/>
        </w:rPr>
        <w:t>budgeted</w:t>
      </w:r>
      <w:r>
        <w:rPr>
          <w:spacing w:val="-8"/>
          <w:sz w:val="24"/>
        </w:rPr>
        <w:t xml:space="preserve"> </w:t>
      </w:r>
      <w:r>
        <w:rPr>
          <w:spacing w:val="-6"/>
          <w:sz w:val="24"/>
        </w:rPr>
        <w:t>against</w:t>
      </w:r>
      <w:r>
        <w:rPr>
          <w:spacing w:val="-8"/>
          <w:sz w:val="24"/>
        </w:rPr>
        <w:t xml:space="preserve"> </w:t>
      </w:r>
      <w:r>
        <w:rPr>
          <w:spacing w:val="-4"/>
          <w:sz w:val="24"/>
        </w:rPr>
        <w:t>other</w:t>
      </w:r>
      <w:r>
        <w:rPr>
          <w:spacing w:val="-8"/>
          <w:sz w:val="24"/>
        </w:rPr>
        <w:t xml:space="preserve"> </w:t>
      </w:r>
      <w:r>
        <w:rPr>
          <w:spacing w:val="-5"/>
          <w:sz w:val="24"/>
        </w:rPr>
        <w:t>expenses</w:t>
      </w:r>
      <w:r>
        <w:rPr>
          <w:spacing w:val="-8"/>
          <w:sz w:val="24"/>
        </w:rPr>
        <w:t xml:space="preserve"> </w:t>
      </w:r>
      <w:r>
        <w:rPr>
          <w:spacing w:val="-4"/>
          <w:sz w:val="24"/>
        </w:rPr>
        <w:t>but</w:t>
      </w:r>
      <w:r>
        <w:rPr>
          <w:spacing w:val="-8"/>
          <w:sz w:val="24"/>
        </w:rPr>
        <w:t xml:space="preserve"> </w:t>
      </w:r>
      <w:r>
        <w:rPr>
          <w:spacing w:val="-6"/>
          <w:sz w:val="24"/>
        </w:rPr>
        <w:t>have</w:t>
      </w:r>
      <w:r>
        <w:rPr>
          <w:spacing w:val="-8"/>
          <w:sz w:val="24"/>
        </w:rPr>
        <w:t xml:space="preserve"> </w:t>
      </w:r>
      <w:r>
        <w:rPr>
          <w:spacing w:val="-4"/>
          <w:sz w:val="24"/>
        </w:rPr>
        <w:t>been</w:t>
      </w:r>
      <w:r>
        <w:rPr>
          <w:spacing w:val="-8"/>
          <w:sz w:val="24"/>
        </w:rPr>
        <w:t xml:space="preserve"> </w:t>
      </w:r>
      <w:r>
        <w:rPr>
          <w:spacing w:val="-6"/>
          <w:sz w:val="24"/>
        </w:rPr>
        <w:t>recognised</w:t>
      </w:r>
      <w:r>
        <w:rPr>
          <w:spacing w:val="-8"/>
          <w:sz w:val="24"/>
        </w:rPr>
        <w:t xml:space="preserve"> </w:t>
      </w:r>
      <w:r>
        <w:rPr>
          <w:spacing w:val="-6"/>
          <w:sz w:val="24"/>
        </w:rPr>
        <w:t>against</w:t>
      </w:r>
      <w:r>
        <w:rPr>
          <w:spacing w:val="-8"/>
          <w:sz w:val="24"/>
        </w:rPr>
        <w:t xml:space="preserve"> </w:t>
      </w:r>
      <w:r>
        <w:rPr>
          <w:spacing w:val="-5"/>
          <w:sz w:val="24"/>
        </w:rPr>
        <w:t>supplies</w:t>
      </w:r>
      <w:r>
        <w:rPr>
          <w:spacing w:val="-8"/>
          <w:sz w:val="24"/>
        </w:rPr>
        <w:t xml:space="preserve"> </w:t>
      </w:r>
      <w:r>
        <w:rPr>
          <w:spacing w:val="-4"/>
          <w:sz w:val="24"/>
        </w:rPr>
        <w:t>and</w:t>
      </w:r>
      <w:r>
        <w:rPr>
          <w:spacing w:val="-8"/>
          <w:sz w:val="24"/>
        </w:rPr>
        <w:t xml:space="preserve"> </w:t>
      </w:r>
      <w:r>
        <w:rPr>
          <w:spacing w:val="-5"/>
          <w:sz w:val="24"/>
        </w:rPr>
        <w:t>services.</w:t>
      </w:r>
    </w:p>
    <w:p w:rsidR="00BB37A1" w:rsidRDefault="002F5F5A">
      <w:pPr>
        <w:pStyle w:val="ListParagraph"/>
        <w:numPr>
          <w:ilvl w:val="0"/>
          <w:numId w:val="21"/>
        </w:numPr>
        <w:tabs>
          <w:tab w:val="left" w:pos="917"/>
        </w:tabs>
        <w:spacing w:before="108"/>
        <w:ind w:left="916" w:hanging="236"/>
        <w:rPr>
          <w:sz w:val="24"/>
        </w:rPr>
      </w:pPr>
      <w:r>
        <w:rPr>
          <w:sz w:val="24"/>
        </w:rPr>
        <w:t>Additional</w:t>
      </w:r>
      <w:r>
        <w:rPr>
          <w:spacing w:val="-3"/>
          <w:sz w:val="24"/>
        </w:rPr>
        <w:t xml:space="preserve"> </w:t>
      </w:r>
      <w:r>
        <w:rPr>
          <w:sz w:val="24"/>
        </w:rPr>
        <w:t>funding</w:t>
      </w:r>
      <w:r>
        <w:rPr>
          <w:spacing w:val="-3"/>
          <w:sz w:val="24"/>
        </w:rPr>
        <w:t xml:space="preserve"> </w:t>
      </w:r>
      <w:r>
        <w:rPr>
          <w:sz w:val="24"/>
        </w:rPr>
        <w:t>was</w:t>
      </w:r>
      <w:r>
        <w:rPr>
          <w:spacing w:val="-3"/>
          <w:sz w:val="24"/>
        </w:rPr>
        <w:t xml:space="preserve"> </w:t>
      </w:r>
      <w:r>
        <w:rPr>
          <w:sz w:val="24"/>
        </w:rPr>
        <w:t>approved</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ICT</w:t>
      </w:r>
      <w:r>
        <w:rPr>
          <w:spacing w:val="-3"/>
          <w:sz w:val="24"/>
        </w:rPr>
        <w:t xml:space="preserve"> </w:t>
      </w:r>
      <w:r>
        <w:rPr>
          <w:sz w:val="24"/>
        </w:rPr>
        <w:t>Renewal</w:t>
      </w:r>
      <w:r>
        <w:rPr>
          <w:spacing w:val="-3"/>
          <w:sz w:val="24"/>
        </w:rPr>
        <w:t xml:space="preserve"> </w:t>
      </w:r>
      <w:r>
        <w:rPr>
          <w:sz w:val="24"/>
        </w:rPr>
        <w:t>and</w:t>
      </w:r>
      <w:r>
        <w:rPr>
          <w:spacing w:val="-3"/>
          <w:sz w:val="24"/>
        </w:rPr>
        <w:t xml:space="preserve"> </w:t>
      </w:r>
      <w:r>
        <w:rPr>
          <w:sz w:val="24"/>
        </w:rPr>
        <w:t>Reform</w:t>
      </w:r>
      <w:r>
        <w:rPr>
          <w:spacing w:val="-3"/>
          <w:sz w:val="24"/>
        </w:rPr>
        <w:t xml:space="preserve"> </w:t>
      </w:r>
      <w:r>
        <w:rPr>
          <w:sz w:val="24"/>
        </w:rPr>
        <w:t>Fund</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GovNext-ICT</w:t>
      </w:r>
      <w:r>
        <w:rPr>
          <w:spacing w:val="-3"/>
          <w:sz w:val="24"/>
        </w:rPr>
        <w:t xml:space="preserve"> </w:t>
      </w:r>
      <w:r>
        <w:rPr>
          <w:sz w:val="24"/>
        </w:rPr>
        <w:t>and</w:t>
      </w:r>
      <w:r>
        <w:rPr>
          <w:spacing w:val="-3"/>
          <w:sz w:val="24"/>
        </w:rPr>
        <w:t xml:space="preserve"> </w:t>
      </w:r>
      <w:r>
        <w:rPr>
          <w:spacing w:val="-5"/>
          <w:sz w:val="24"/>
        </w:rPr>
        <w:t>myWA</w:t>
      </w:r>
      <w:r>
        <w:rPr>
          <w:spacing w:val="-3"/>
          <w:sz w:val="24"/>
        </w:rPr>
        <w:t xml:space="preserve"> </w:t>
      </w:r>
      <w:r>
        <w:rPr>
          <w:sz w:val="24"/>
        </w:rPr>
        <w:t>projects</w:t>
      </w:r>
      <w:r>
        <w:rPr>
          <w:spacing w:val="-3"/>
          <w:sz w:val="24"/>
        </w:rPr>
        <w:t xml:space="preserve"> </w:t>
      </w:r>
      <w:r>
        <w:rPr>
          <w:sz w:val="24"/>
        </w:rPr>
        <w:t>during</w:t>
      </w:r>
      <w:r>
        <w:rPr>
          <w:spacing w:val="-3"/>
          <w:sz w:val="24"/>
        </w:rPr>
        <w:t xml:space="preserve"> </w:t>
      </w:r>
      <w:r>
        <w:rPr>
          <w:sz w:val="24"/>
        </w:rPr>
        <w:t>the</w:t>
      </w:r>
      <w:r>
        <w:rPr>
          <w:spacing w:val="-3"/>
          <w:sz w:val="24"/>
        </w:rPr>
        <w:t xml:space="preserve"> </w:t>
      </w:r>
      <w:r>
        <w:rPr>
          <w:sz w:val="24"/>
        </w:rPr>
        <w:t>2016-17</w:t>
      </w:r>
      <w:r>
        <w:rPr>
          <w:spacing w:val="-3"/>
          <w:sz w:val="24"/>
        </w:rPr>
        <w:t xml:space="preserve"> </w:t>
      </w:r>
      <w:r>
        <w:rPr>
          <w:sz w:val="24"/>
        </w:rPr>
        <w:t>financial</w:t>
      </w:r>
      <w:r>
        <w:rPr>
          <w:spacing w:val="-3"/>
          <w:sz w:val="24"/>
        </w:rPr>
        <w:t xml:space="preserve"> </w:t>
      </w:r>
      <w:r>
        <w:rPr>
          <w:spacing w:val="-6"/>
          <w:sz w:val="24"/>
        </w:rPr>
        <w:t>year.</w:t>
      </w:r>
    </w:p>
    <w:p w:rsidR="00BB37A1" w:rsidRDefault="002F5F5A">
      <w:pPr>
        <w:pStyle w:val="ListParagraph"/>
        <w:numPr>
          <w:ilvl w:val="0"/>
          <w:numId w:val="21"/>
        </w:numPr>
        <w:tabs>
          <w:tab w:val="left" w:pos="917"/>
        </w:tabs>
        <w:spacing w:before="108"/>
        <w:ind w:left="916" w:hanging="236"/>
        <w:rPr>
          <w:sz w:val="24"/>
        </w:rPr>
      </w:pPr>
      <w:r>
        <w:rPr>
          <w:sz w:val="24"/>
        </w:rPr>
        <w:t>Additional</w:t>
      </w:r>
      <w:r>
        <w:rPr>
          <w:spacing w:val="-4"/>
          <w:sz w:val="24"/>
        </w:rPr>
        <w:t xml:space="preserve"> </w:t>
      </w:r>
      <w:r>
        <w:rPr>
          <w:sz w:val="24"/>
        </w:rPr>
        <w:t>funding</w:t>
      </w:r>
      <w:r>
        <w:rPr>
          <w:spacing w:val="-4"/>
          <w:sz w:val="24"/>
        </w:rPr>
        <w:t xml:space="preserve"> </w:t>
      </w:r>
      <w:r>
        <w:rPr>
          <w:sz w:val="24"/>
        </w:rPr>
        <w:t>was</w:t>
      </w:r>
      <w:r>
        <w:rPr>
          <w:spacing w:val="-4"/>
          <w:sz w:val="24"/>
        </w:rPr>
        <w:t xml:space="preserve"> </w:t>
      </w:r>
      <w:r>
        <w:rPr>
          <w:sz w:val="24"/>
        </w:rPr>
        <w:t>approved</w:t>
      </w:r>
      <w:r>
        <w:rPr>
          <w:spacing w:val="-4"/>
          <w:sz w:val="24"/>
        </w:rPr>
        <w:t xml:space="preserve"> </w:t>
      </w:r>
      <w:r>
        <w:rPr>
          <w:sz w:val="24"/>
        </w:rPr>
        <w:t>during</w:t>
      </w:r>
      <w:r>
        <w:rPr>
          <w:spacing w:val="-4"/>
          <w:sz w:val="24"/>
        </w:rPr>
        <w:t xml:space="preserve"> </w:t>
      </w:r>
      <w:r>
        <w:rPr>
          <w:sz w:val="24"/>
        </w:rPr>
        <w:t>the</w:t>
      </w:r>
      <w:r>
        <w:rPr>
          <w:spacing w:val="-4"/>
          <w:sz w:val="24"/>
        </w:rPr>
        <w:t xml:space="preserve"> </w:t>
      </w:r>
      <w:r>
        <w:rPr>
          <w:sz w:val="24"/>
        </w:rPr>
        <w:t>2016-17</w:t>
      </w:r>
      <w:r>
        <w:rPr>
          <w:spacing w:val="-4"/>
          <w:sz w:val="24"/>
        </w:rPr>
        <w:t xml:space="preserve"> </w:t>
      </w:r>
      <w:r>
        <w:rPr>
          <w:sz w:val="24"/>
        </w:rPr>
        <w:t>financial</w:t>
      </w:r>
      <w:r>
        <w:rPr>
          <w:spacing w:val="-4"/>
          <w:sz w:val="24"/>
        </w:rPr>
        <w:t xml:space="preserve"> </w:t>
      </w:r>
      <w:r>
        <w:rPr>
          <w:sz w:val="24"/>
        </w:rPr>
        <w:t>year</w:t>
      </w:r>
      <w:r>
        <w:rPr>
          <w:spacing w:val="-4"/>
          <w:sz w:val="24"/>
        </w:rPr>
        <w:t xml:space="preserve"> </w:t>
      </w:r>
      <w:r>
        <w:rPr>
          <w:sz w:val="24"/>
        </w:rPr>
        <w:t>associated</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transfer</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Innovation</w:t>
      </w:r>
      <w:r>
        <w:rPr>
          <w:spacing w:val="-4"/>
          <w:sz w:val="24"/>
        </w:rPr>
        <w:t xml:space="preserve"> </w:t>
      </w:r>
      <w:r>
        <w:rPr>
          <w:sz w:val="24"/>
        </w:rPr>
        <w:t>Fund</w:t>
      </w:r>
      <w:r>
        <w:rPr>
          <w:spacing w:val="-4"/>
          <w:sz w:val="24"/>
        </w:rPr>
        <w:t xml:space="preserve"> </w:t>
      </w:r>
      <w:r>
        <w:rPr>
          <w:sz w:val="24"/>
        </w:rPr>
        <w:t>and</w:t>
      </w:r>
      <w:r>
        <w:rPr>
          <w:spacing w:val="-4"/>
          <w:sz w:val="24"/>
        </w:rPr>
        <w:t xml:space="preserve"> </w:t>
      </w:r>
      <w:r>
        <w:rPr>
          <w:sz w:val="24"/>
        </w:rPr>
        <w:t>its</w:t>
      </w:r>
      <w:r>
        <w:rPr>
          <w:spacing w:val="-4"/>
          <w:sz w:val="24"/>
        </w:rPr>
        <w:t xml:space="preserve"> </w:t>
      </w:r>
      <w:r>
        <w:rPr>
          <w:sz w:val="24"/>
        </w:rPr>
        <w:t>administration</w:t>
      </w:r>
      <w:r>
        <w:rPr>
          <w:spacing w:val="-4"/>
          <w:sz w:val="24"/>
        </w:rPr>
        <w:t xml:space="preserve"> </w:t>
      </w:r>
      <w:r>
        <w:rPr>
          <w:sz w:val="24"/>
        </w:rPr>
        <w:t>to</w:t>
      </w:r>
      <w:r>
        <w:rPr>
          <w:spacing w:val="-4"/>
          <w:sz w:val="24"/>
        </w:rPr>
        <w:t xml:space="preserve"> </w:t>
      </w:r>
      <w:r>
        <w:rPr>
          <w:sz w:val="24"/>
        </w:rPr>
        <w:t>OGCIO.</w:t>
      </w:r>
    </w:p>
    <w:p w:rsidR="00BB37A1" w:rsidRDefault="002F5F5A">
      <w:pPr>
        <w:pStyle w:val="ListParagraph"/>
        <w:numPr>
          <w:ilvl w:val="0"/>
          <w:numId w:val="21"/>
        </w:numPr>
        <w:tabs>
          <w:tab w:val="left" w:pos="920"/>
        </w:tabs>
        <w:spacing w:before="108"/>
        <w:ind w:left="919" w:hanging="239"/>
        <w:rPr>
          <w:sz w:val="24"/>
        </w:rPr>
      </w:pPr>
      <w:r>
        <w:rPr>
          <w:sz w:val="24"/>
        </w:rPr>
        <w:t>Services</w:t>
      </w:r>
      <w:r>
        <w:rPr>
          <w:spacing w:val="10"/>
          <w:sz w:val="24"/>
        </w:rPr>
        <w:t xml:space="preserve"> </w:t>
      </w:r>
      <w:r>
        <w:rPr>
          <w:sz w:val="24"/>
        </w:rPr>
        <w:t>provided</w:t>
      </w:r>
      <w:r>
        <w:rPr>
          <w:spacing w:val="10"/>
          <w:sz w:val="24"/>
        </w:rPr>
        <w:t xml:space="preserve"> </w:t>
      </w:r>
      <w:r>
        <w:rPr>
          <w:sz w:val="24"/>
        </w:rPr>
        <w:t>by</w:t>
      </w:r>
      <w:r>
        <w:rPr>
          <w:spacing w:val="10"/>
          <w:sz w:val="24"/>
        </w:rPr>
        <w:t xml:space="preserve"> </w:t>
      </w:r>
      <w:r>
        <w:rPr>
          <w:sz w:val="24"/>
        </w:rPr>
        <w:t>the</w:t>
      </w:r>
      <w:r>
        <w:rPr>
          <w:spacing w:val="10"/>
          <w:sz w:val="24"/>
        </w:rPr>
        <w:t xml:space="preserve"> </w:t>
      </w:r>
      <w:r>
        <w:rPr>
          <w:sz w:val="24"/>
        </w:rPr>
        <w:t>State</w:t>
      </w:r>
      <w:r>
        <w:rPr>
          <w:spacing w:val="10"/>
          <w:sz w:val="24"/>
        </w:rPr>
        <w:t xml:space="preserve"> </w:t>
      </w:r>
      <w:r>
        <w:rPr>
          <w:sz w:val="24"/>
        </w:rPr>
        <w:t>Solicitor’s</w:t>
      </w:r>
      <w:r>
        <w:rPr>
          <w:spacing w:val="10"/>
          <w:sz w:val="24"/>
        </w:rPr>
        <w:t xml:space="preserve"> </w:t>
      </w:r>
      <w:r>
        <w:rPr>
          <w:sz w:val="24"/>
        </w:rPr>
        <w:t>Office</w:t>
      </w:r>
      <w:r>
        <w:rPr>
          <w:spacing w:val="10"/>
          <w:sz w:val="24"/>
        </w:rPr>
        <w:t xml:space="preserve"> </w:t>
      </w:r>
      <w:r>
        <w:rPr>
          <w:sz w:val="24"/>
        </w:rPr>
        <w:t>and</w:t>
      </w:r>
      <w:r>
        <w:rPr>
          <w:spacing w:val="10"/>
          <w:sz w:val="24"/>
        </w:rPr>
        <w:t xml:space="preserve"> </w:t>
      </w:r>
      <w:r>
        <w:rPr>
          <w:sz w:val="24"/>
        </w:rPr>
        <w:t>Department</w:t>
      </w:r>
      <w:r>
        <w:rPr>
          <w:spacing w:val="10"/>
          <w:sz w:val="24"/>
        </w:rPr>
        <w:t xml:space="preserve"> </w:t>
      </w:r>
      <w:r>
        <w:rPr>
          <w:sz w:val="24"/>
        </w:rPr>
        <w:t>of</w:t>
      </w:r>
      <w:r>
        <w:rPr>
          <w:spacing w:val="10"/>
          <w:sz w:val="24"/>
        </w:rPr>
        <w:t xml:space="preserve"> </w:t>
      </w:r>
      <w:r>
        <w:rPr>
          <w:sz w:val="24"/>
        </w:rPr>
        <w:t>Finance</w:t>
      </w:r>
      <w:r>
        <w:rPr>
          <w:spacing w:val="10"/>
          <w:sz w:val="24"/>
        </w:rPr>
        <w:t xml:space="preserve"> </w:t>
      </w:r>
      <w:r>
        <w:rPr>
          <w:sz w:val="24"/>
        </w:rPr>
        <w:t>as</w:t>
      </w:r>
      <w:r>
        <w:rPr>
          <w:spacing w:val="10"/>
          <w:sz w:val="24"/>
        </w:rPr>
        <w:t xml:space="preserve"> </w:t>
      </w:r>
      <w:r>
        <w:rPr>
          <w:sz w:val="24"/>
        </w:rPr>
        <w:t>resources</w:t>
      </w:r>
      <w:r>
        <w:rPr>
          <w:spacing w:val="10"/>
          <w:sz w:val="24"/>
        </w:rPr>
        <w:t xml:space="preserve"> </w:t>
      </w:r>
      <w:r>
        <w:rPr>
          <w:sz w:val="24"/>
        </w:rPr>
        <w:t>free</w:t>
      </w:r>
      <w:r>
        <w:rPr>
          <w:spacing w:val="10"/>
          <w:sz w:val="24"/>
        </w:rPr>
        <w:t xml:space="preserve"> </w:t>
      </w:r>
      <w:r>
        <w:rPr>
          <w:sz w:val="24"/>
        </w:rPr>
        <w:t>of</w:t>
      </w:r>
      <w:r>
        <w:rPr>
          <w:spacing w:val="10"/>
          <w:sz w:val="24"/>
        </w:rPr>
        <w:t xml:space="preserve"> </w:t>
      </w:r>
      <w:r>
        <w:rPr>
          <w:sz w:val="24"/>
        </w:rPr>
        <w:t>charge</w:t>
      </w:r>
      <w:r>
        <w:rPr>
          <w:spacing w:val="10"/>
          <w:sz w:val="24"/>
        </w:rPr>
        <w:t xml:space="preserve"> </w:t>
      </w:r>
      <w:r>
        <w:rPr>
          <w:sz w:val="24"/>
        </w:rPr>
        <w:t>were</w:t>
      </w:r>
      <w:r>
        <w:rPr>
          <w:spacing w:val="10"/>
          <w:sz w:val="24"/>
        </w:rPr>
        <w:t xml:space="preserve"> </w:t>
      </w:r>
      <w:r>
        <w:rPr>
          <w:sz w:val="24"/>
        </w:rPr>
        <w:t>not</w:t>
      </w:r>
      <w:r>
        <w:rPr>
          <w:spacing w:val="10"/>
          <w:sz w:val="24"/>
        </w:rPr>
        <w:t xml:space="preserve"> </w:t>
      </w:r>
      <w:r>
        <w:rPr>
          <w:sz w:val="24"/>
        </w:rPr>
        <w:t>anticipated</w:t>
      </w:r>
      <w:r>
        <w:rPr>
          <w:spacing w:val="10"/>
          <w:sz w:val="24"/>
        </w:rPr>
        <w:t xml:space="preserve"> </w:t>
      </w:r>
      <w:r>
        <w:rPr>
          <w:sz w:val="24"/>
        </w:rPr>
        <w:t>in</w:t>
      </w:r>
      <w:r>
        <w:rPr>
          <w:spacing w:val="10"/>
          <w:sz w:val="24"/>
        </w:rPr>
        <w:t xml:space="preserve"> </w:t>
      </w:r>
      <w:r>
        <w:rPr>
          <w:sz w:val="24"/>
        </w:rPr>
        <w:t>initial</w:t>
      </w:r>
      <w:r>
        <w:rPr>
          <w:spacing w:val="10"/>
          <w:sz w:val="24"/>
        </w:rPr>
        <w:t xml:space="preserve"> </w:t>
      </w:r>
      <w:r>
        <w:rPr>
          <w:sz w:val="24"/>
        </w:rPr>
        <w:t>budget</w:t>
      </w:r>
      <w:r>
        <w:rPr>
          <w:spacing w:val="10"/>
          <w:sz w:val="24"/>
        </w:rPr>
        <w:t xml:space="preserve"> </w:t>
      </w:r>
      <w:r>
        <w:rPr>
          <w:sz w:val="24"/>
        </w:rPr>
        <w:t>allocations.</w:t>
      </w:r>
    </w:p>
    <w:p w:rsidR="00BB37A1" w:rsidRDefault="00BB37A1">
      <w:pPr>
        <w:pStyle w:val="BodyText"/>
        <w:spacing w:before="9"/>
        <w:rPr>
          <w:sz w:val="35"/>
        </w:rPr>
      </w:pPr>
    </w:p>
    <w:p w:rsidR="00BB37A1" w:rsidRDefault="002F5F5A">
      <w:pPr>
        <w:pStyle w:val="Heading5"/>
      </w:pPr>
      <w:r>
        <w:t>Major Actual (2017) and Comparative (2016) Variance Narratives</w:t>
      </w:r>
    </w:p>
    <w:p w:rsidR="00BB37A1" w:rsidRDefault="002F5F5A">
      <w:pPr>
        <w:pStyle w:val="ListParagraph"/>
        <w:numPr>
          <w:ilvl w:val="0"/>
          <w:numId w:val="20"/>
        </w:numPr>
        <w:tabs>
          <w:tab w:val="left" w:pos="917"/>
        </w:tabs>
        <w:spacing w:before="163" w:line="288" w:lineRule="exact"/>
        <w:ind w:right="705" w:firstLine="0"/>
        <w:rPr>
          <w:sz w:val="24"/>
        </w:rPr>
      </w:pPr>
      <w:r>
        <w:rPr>
          <w:sz w:val="24"/>
        </w:rPr>
        <w:t>Additional</w:t>
      </w:r>
      <w:r>
        <w:rPr>
          <w:spacing w:val="-3"/>
          <w:sz w:val="24"/>
        </w:rPr>
        <w:t xml:space="preserve"> </w:t>
      </w:r>
      <w:r>
        <w:rPr>
          <w:sz w:val="24"/>
        </w:rPr>
        <w:t>funding</w:t>
      </w:r>
      <w:r>
        <w:rPr>
          <w:spacing w:val="-3"/>
          <w:sz w:val="24"/>
        </w:rPr>
        <w:t xml:space="preserve"> </w:t>
      </w:r>
      <w:r>
        <w:rPr>
          <w:sz w:val="24"/>
        </w:rPr>
        <w:t>was</w:t>
      </w:r>
      <w:r>
        <w:rPr>
          <w:spacing w:val="-3"/>
          <w:sz w:val="24"/>
        </w:rPr>
        <w:t xml:space="preserve"> </w:t>
      </w:r>
      <w:r>
        <w:rPr>
          <w:sz w:val="24"/>
        </w:rPr>
        <w:t>approved</w:t>
      </w:r>
      <w:r>
        <w:rPr>
          <w:spacing w:val="-3"/>
          <w:sz w:val="24"/>
        </w:rPr>
        <w:t xml:space="preserve"> </w:t>
      </w:r>
      <w:r>
        <w:rPr>
          <w:sz w:val="24"/>
        </w:rPr>
        <w:t>during</w:t>
      </w:r>
      <w:r>
        <w:rPr>
          <w:spacing w:val="-3"/>
          <w:sz w:val="24"/>
        </w:rPr>
        <w:t xml:space="preserve"> </w:t>
      </w:r>
      <w:r>
        <w:rPr>
          <w:sz w:val="24"/>
        </w:rPr>
        <w:t>the</w:t>
      </w:r>
      <w:r>
        <w:rPr>
          <w:spacing w:val="-3"/>
          <w:sz w:val="24"/>
        </w:rPr>
        <w:t xml:space="preserve"> </w:t>
      </w:r>
      <w:r>
        <w:rPr>
          <w:sz w:val="24"/>
        </w:rPr>
        <w:t>2016-17</w:t>
      </w:r>
      <w:r>
        <w:rPr>
          <w:spacing w:val="-3"/>
          <w:sz w:val="24"/>
        </w:rPr>
        <w:t xml:space="preserve"> </w:t>
      </w:r>
      <w:r>
        <w:rPr>
          <w:sz w:val="24"/>
        </w:rPr>
        <w:t>financial</w:t>
      </w:r>
      <w:r>
        <w:rPr>
          <w:spacing w:val="-3"/>
          <w:sz w:val="24"/>
        </w:rPr>
        <w:t xml:space="preserve"> </w:t>
      </w:r>
      <w:r>
        <w:rPr>
          <w:sz w:val="24"/>
        </w:rPr>
        <w:t>year</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salary</w:t>
      </w:r>
      <w:r>
        <w:rPr>
          <w:spacing w:val="-3"/>
          <w:sz w:val="24"/>
        </w:rPr>
        <w:t xml:space="preserve"> </w:t>
      </w:r>
      <w:r>
        <w:rPr>
          <w:sz w:val="24"/>
        </w:rPr>
        <w:t>costs</w:t>
      </w:r>
      <w:r>
        <w:rPr>
          <w:spacing w:val="-3"/>
          <w:sz w:val="24"/>
        </w:rPr>
        <w:t xml:space="preserve"> </w:t>
      </w:r>
      <w:r>
        <w:rPr>
          <w:sz w:val="24"/>
        </w:rPr>
        <w:t>associated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GovNext-ICT</w:t>
      </w:r>
      <w:r>
        <w:rPr>
          <w:spacing w:val="-3"/>
          <w:sz w:val="24"/>
        </w:rPr>
        <w:t xml:space="preserve"> </w:t>
      </w:r>
      <w:r>
        <w:rPr>
          <w:sz w:val="24"/>
        </w:rPr>
        <w:t>and</w:t>
      </w:r>
      <w:r>
        <w:rPr>
          <w:spacing w:val="-3"/>
          <w:sz w:val="24"/>
        </w:rPr>
        <w:t xml:space="preserve"> </w:t>
      </w:r>
      <w:r>
        <w:rPr>
          <w:spacing w:val="-5"/>
          <w:sz w:val="24"/>
        </w:rPr>
        <w:t>myWA</w:t>
      </w:r>
      <w:r>
        <w:rPr>
          <w:spacing w:val="-3"/>
          <w:sz w:val="24"/>
        </w:rPr>
        <w:t xml:space="preserve"> </w:t>
      </w:r>
      <w:r>
        <w:rPr>
          <w:sz w:val="24"/>
        </w:rPr>
        <w:t>projects,</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transfer of the Innovation Fund and its administration to</w:t>
      </w:r>
      <w:r>
        <w:rPr>
          <w:spacing w:val="-31"/>
          <w:sz w:val="24"/>
        </w:rPr>
        <w:t xml:space="preserve"> </w:t>
      </w:r>
      <w:r>
        <w:rPr>
          <w:sz w:val="24"/>
        </w:rPr>
        <w:t>OGCIO.</w:t>
      </w:r>
    </w:p>
    <w:p w:rsidR="00BB37A1" w:rsidRDefault="002F5F5A">
      <w:pPr>
        <w:pStyle w:val="ListParagraph"/>
        <w:numPr>
          <w:ilvl w:val="0"/>
          <w:numId w:val="20"/>
        </w:numPr>
        <w:tabs>
          <w:tab w:val="left" w:pos="917"/>
        </w:tabs>
        <w:spacing w:line="288" w:lineRule="exact"/>
        <w:ind w:right="858" w:firstLine="0"/>
        <w:rPr>
          <w:sz w:val="24"/>
        </w:rPr>
      </w:pPr>
      <w:r>
        <w:rPr>
          <w:sz w:val="24"/>
        </w:rPr>
        <w:t>Additional</w:t>
      </w:r>
      <w:r>
        <w:rPr>
          <w:spacing w:val="-3"/>
          <w:sz w:val="24"/>
        </w:rPr>
        <w:t xml:space="preserve"> </w:t>
      </w:r>
      <w:r>
        <w:rPr>
          <w:sz w:val="24"/>
        </w:rPr>
        <w:t>funding</w:t>
      </w:r>
      <w:r>
        <w:rPr>
          <w:spacing w:val="-3"/>
          <w:sz w:val="24"/>
        </w:rPr>
        <w:t xml:space="preserve"> </w:t>
      </w:r>
      <w:r>
        <w:rPr>
          <w:sz w:val="24"/>
        </w:rPr>
        <w:t>was</w:t>
      </w:r>
      <w:r>
        <w:rPr>
          <w:spacing w:val="-3"/>
          <w:sz w:val="24"/>
        </w:rPr>
        <w:t xml:space="preserve"> </w:t>
      </w:r>
      <w:r>
        <w:rPr>
          <w:sz w:val="24"/>
        </w:rPr>
        <w:t>approved</w:t>
      </w:r>
      <w:r>
        <w:rPr>
          <w:spacing w:val="-3"/>
          <w:sz w:val="24"/>
        </w:rPr>
        <w:t xml:space="preserve"> </w:t>
      </w:r>
      <w:r>
        <w:rPr>
          <w:sz w:val="24"/>
        </w:rPr>
        <w:t>during</w:t>
      </w:r>
      <w:r>
        <w:rPr>
          <w:spacing w:val="-3"/>
          <w:sz w:val="24"/>
        </w:rPr>
        <w:t xml:space="preserve"> </w:t>
      </w:r>
      <w:r>
        <w:rPr>
          <w:sz w:val="24"/>
        </w:rPr>
        <w:t>the</w:t>
      </w:r>
      <w:r>
        <w:rPr>
          <w:spacing w:val="-3"/>
          <w:sz w:val="24"/>
        </w:rPr>
        <w:t xml:space="preserve"> </w:t>
      </w:r>
      <w:r>
        <w:rPr>
          <w:sz w:val="24"/>
        </w:rPr>
        <w:t>2016-17</w:t>
      </w:r>
      <w:r>
        <w:rPr>
          <w:spacing w:val="-3"/>
          <w:sz w:val="24"/>
        </w:rPr>
        <w:t xml:space="preserve"> </w:t>
      </w:r>
      <w:r>
        <w:rPr>
          <w:sz w:val="24"/>
        </w:rPr>
        <w:t>financial</w:t>
      </w:r>
      <w:r>
        <w:rPr>
          <w:spacing w:val="-3"/>
          <w:sz w:val="24"/>
        </w:rPr>
        <w:t xml:space="preserve"> </w:t>
      </w:r>
      <w:r>
        <w:rPr>
          <w:sz w:val="24"/>
        </w:rPr>
        <w:t>year</w:t>
      </w:r>
      <w:r>
        <w:rPr>
          <w:spacing w:val="-3"/>
          <w:sz w:val="24"/>
        </w:rPr>
        <w:t xml:space="preserve"> </w:t>
      </w:r>
      <w:r>
        <w:rPr>
          <w:sz w:val="24"/>
        </w:rPr>
        <w:t>associated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GovNext-ICT</w:t>
      </w:r>
      <w:r>
        <w:rPr>
          <w:spacing w:val="-3"/>
          <w:sz w:val="24"/>
        </w:rPr>
        <w:t xml:space="preserve"> </w:t>
      </w:r>
      <w:r>
        <w:rPr>
          <w:sz w:val="24"/>
        </w:rPr>
        <w:t>and</w:t>
      </w:r>
      <w:r>
        <w:rPr>
          <w:spacing w:val="-3"/>
          <w:sz w:val="24"/>
        </w:rPr>
        <w:t xml:space="preserve"> </w:t>
      </w:r>
      <w:r>
        <w:rPr>
          <w:spacing w:val="-5"/>
          <w:sz w:val="24"/>
        </w:rPr>
        <w:t>myWA</w:t>
      </w:r>
      <w:r>
        <w:rPr>
          <w:spacing w:val="-3"/>
          <w:sz w:val="24"/>
        </w:rPr>
        <w:t xml:space="preserve"> </w:t>
      </w:r>
      <w:r>
        <w:rPr>
          <w:sz w:val="24"/>
        </w:rPr>
        <w:t>projects,</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transfer</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Innovation Fund and its administration to</w:t>
      </w:r>
      <w:r>
        <w:rPr>
          <w:spacing w:val="-21"/>
          <w:sz w:val="24"/>
        </w:rPr>
        <w:t xml:space="preserve"> </w:t>
      </w:r>
      <w:r>
        <w:rPr>
          <w:sz w:val="24"/>
        </w:rPr>
        <w:t>OGCIO.</w:t>
      </w:r>
    </w:p>
    <w:p w:rsidR="00BB37A1" w:rsidRDefault="002F5F5A">
      <w:pPr>
        <w:pStyle w:val="ListParagraph"/>
        <w:numPr>
          <w:ilvl w:val="0"/>
          <w:numId w:val="20"/>
        </w:numPr>
        <w:tabs>
          <w:tab w:val="left" w:pos="917"/>
        </w:tabs>
        <w:spacing w:line="288" w:lineRule="exact"/>
        <w:ind w:right="1100" w:firstLine="0"/>
        <w:rPr>
          <w:sz w:val="24"/>
        </w:rPr>
      </w:pPr>
      <w:r>
        <w:rPr>
          <w:sz w:val="24"/>
        </w:rPr>
        <w:t>Additional</w:t>
      </w:r>
      <w:r>
        <w:rPr>
          <w:spacing w:val="-5"/>
          <w:sz w:val="24"/>
        </w:rPr>
        <w:t xml:space="preserve"> </w:t>
      </w:r>
      <w:r>
        <w:rPr>
          <w:sz w:val="24"/>
        </w:rPr>
        <w:t>funding</w:t>
      </w:r>
      <w:r>
        <w:rPr>
          <w:spacing w:val="-5"/>
          <w:sz w:val="24"/>
        </w:rPr>
        <w:t xml:space="preserve"> </w:t>
      </w:r>
      <w:r>
        <w:rPr>
          <w:sz w:val="24"/>
        </w:rPr>
        <w:t>was</w:t>
      </w:r>
      <w:r>
        <w:rPr>
          <w:spacing w:val="-5"/>
          <w:sz w:val="24"/>
        </w:rPr>
        <w:t xml:space="preserve"> </w:t>
      </w:r>
      <w:r>
        <w:rPr>
          <w:sz w:val="24"/>
        </w:rPr>
        <w:t>approved</w:t>
      </w:r>
      <w:r>
        <w:rPr>
          <w:spacing w:val="-5"/>
          <w:sz w:val="24"/>
        </w:rPr>
        <w:t xml:space="preserve"> </w:t>
      </w:r>
      <w:r>
        <w:rPr>
          <w:sz w:val="24"/>
        </w:rPr>
        <w:t>during</w:t>
      </w:r>
      <w:r>
        <w:rPr>
          <w:spacing w:val="-5"/>
          <w:sz w:val="24"/>
        </w:rPr>
        <w:t xml:space="preserve"> </w:t>
      </w:r>
      <w:r>
        <w:rPr>
          <w:sz w:val="24"/>
        </w:rPr>
        <w:t>the</w:t>
      </w:r>
      <w:r>
        <w:rPr>
          <w:spacing w:val="-5"/>
          <w:sz w:val="24"/>
        </w:rPr>
        <w:t xml:space="preserve"> </w:t>
      </w:r>
      <w:r>
        <w:rPr>
          <w:sz w:val="24"/>
        </w:rPr>
        <w:t>2016-17</w:t>
      </w:r>
      <w:r>
        <w:rPr>
          <w:spacing w:val="-5"/>
          <w:sz w:val="24"/>
        </w:rPr>
        <w:t xml:space="preserve"> </w:t>
      </w:r>
      <w:r>
        <w:rPr>
          <w:sz w:val="24"/>
        </w:rPr>
        <w:t>financial</w:t>
      </w:r>
      <w:r>
        <w:rPr>
          <w:spacing w:val="-5"/>
          <w:sz w:val="24"/>
        </w:rPr>
        <w:t xml:space="preserve"> </w:t>
      </w:r>
      <w:r>
        <w:rPr>
          <w:sz w:val="24"/>
        </w:rPr>
        <w:t>year</w:t>
      </w:r>
      <w:r>
        <w:rPr>
          <w:spacing w:val="-5"/>
          <w:sz w:val="24"/>
        </w:rPr>
        <w:t xml:space="preserve"> </w:t>
      </w:r>
      <w:r>
        <w:rPr>
          <w:sz w:val="24"/>
        </w:rPr>
        <w:t>for</w:t>
      </w:r>
      <w:r>
        <w:rPr>
          <w:spacing w:val="-5"/>
          <w:sz w:val="24"/>
        </w:rPr>
        <w:t xml:space="preserve"> </w:t>
      </w:r>
      <w:r>
        <w:rPr>
          <w:sz w:val="24"/>
        </w:rPr>
        <w:t>increased</w:t>
      </w:r>
      <w:r>
        <w:rPr>
          <w:spacing w:val="-5"/>
          <w:sz w:val="24"/>
        </w:rPr>
        <w:t xml:space="preserve"> </w:t>
      </w:r>
      <w:r>
        <w:rPr>
          <w:sz w:val="24"/>
        </w:rPr>
        <w:t>accommodation</w:t>
      </w:r>
      <w:r>
        <w:rPr>
          <w:spacing w:val="-5"/>
          <w:sz w:val="24"/>
        </w:rPr>
        <w:t xml:space="preserve"> </w:t>
      </w:r>
      <w:r>
        <w:rPr>
          <w:sz w:val="24"/>
        </w:rPr>
        <w:t>requirements</w:t>
      </w:r>
      <w:r>
        <w:rPr>
          <w:spacing w:val="-5"/>
          <w:sz w:val="24"/>
        </w:rPr>
        <w:t xml:space="preserve"> </w:t>
      </w:r>
      <w:r>
        <w:rPr>
          <w:sz w:val="24"/>
        </w:rPr>
        <w:t>associated</w:t>
      </w:r>
      <w:r>
        <w:rPr>
          <w:spacing w:val="-5"/>
          <w:sz w:val="24"/>
        </w:rPr>
        <w:t xml:space="preserve"> </w:t>
      </w:r>
      <w:r>
        <w:rPr>
          <w:sz w:val="24"/>
        </w:rPr>
        <w:t>with</w:t>
      </w:r>
      <w:r>
        <w:rPr>
          <w:spacing w:val="-5"/>
          <w:sz w:val="24"/>
        </w:rPr>
        <w:t xml:space="preserve"> </w:t>
      </w:r>
      <w:r>
        <w:rPr>
          <w:sz w:val="24"/>
        </w:rPr>
        <w:t>staffing</w:t>
      </w:r>
      <w:r>
        <w:rPr>
          <w:spacing w:val="-5"/>
          <w:sz w:val="24"/>
        </w:rPr>
        <w:t xml:space="preserve"> </w:t>
      </w:r>
      <w:r>
        <w:rPr>
          <w:sz w:val="24"/>
        </w:rPr>
        <w:t>increases</w:t>
      </w:r>
      <w:r>
        <w:rPr>
          <w:spacing w:val="-5"/>
          <w:sz w:val="24"/>
        </w:rPr>
        <w:t xml:space="preserve"> </w:t>
      </w:r>
      <w:r>
        <w:rPr>
          <w:sz w:val="24"/>
        </w:rPr>
        <w:t>for</w:t>
      </w:r>
      <w:r>
        <w:rPr>
          <w:spacing w:val="-5"/>
          <w:sz w:val="24"/>
        </w:rPr>
        <w:t xml:space="preserve"> </w:t>
      </w:r>
      <w:r>
        <w:rPr>
          <w:sz w:val="24"/>
        </w:rPr>
        <w:t>the GovNext-ICT</w:t>
      </w:r>
      <w:r>
        <w:rPr>
          <w:spacing w:val="-4"/>
          <w:sz w:val="24"/>
        </w:rPr>
        <w:t xml:space="preserve"> </w:t>
      </w:r>
      <w:r>
        <w:rPr>
          <w:sz w:val="24"/>
        </w:rPr>
        <w:t>and</w:t>
      </w:r>
      <w:r>
        <w:rPr>
          <w:spacing w:val="-4"/>
          <w:sz w:val="24"/>
        </w:rPr>
        <w:t xml:space="preserve"> </w:t>
      </w:r>
      <w:r>
        <w:rPr>
          <w:spacing w:val="-5"/>
          <w:sz w:val="24"/>
        </w:rPr>
        <w:t>myWA</w:t>
      </w:r>
      <w:r>
        <w:rPr>
          <w:spacing w:val="-4"/>
          <w:sz w:val="24"/>
        </w:rPr>
        <w:t xml:space="preserve"> </w:t>
      </w:r>
      <w:r>
        <w:rPr>
          <w:sz w:val="24"/>
        </w:rPr>
        <w:t>projects,</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transfer</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Innovation</w:t>
      </w:r>
      <w:r>
        <w:rPr>
          <w:spacing w:val="-4"/>
          <w:sz w:val="24"/>
        </w:rPr>
        <w:t xml:space="preserve"> </w:t>
      </w:r>
      <w:r>
        <w:rPr>
          <w:sz w:val="24"/>
        </w:rPr>
        <w:t>Fund</w:t>
      </w:r>
      <w:r>
        <w:rPr>
          <w:spacing w:val="-4"/>
          <w:sz w:val="24"/>
        </w:rPr>
        <w:t xml:space="preserve"> </w:t>
      </w:r>
      <w:r>
        <w:rPr>
          <w:sz w:val="24"/>
        </w:rPr>
        <w:t>and</w:t>
      </w:r>
      <w:r>
        <w:rPr>
          <w:spacing w:val="-4"/>
          <w:sz w:val="24"/>
        </w:rPr>
        <w:t xml:space="preserve"> </w:t>
      </w:r>
      <w:r>
        <w:rPr>
          <w:sz w:val="24"/>
        </w:rPr>
        <w:t>its</w:t>
      </w:r>
      <w:r>
        <w:rPr>
          <w:spacing w:val="-4"/>
          <w:sz w:val="24"/>
        </w:rPr>
        <w:t xml:space="preserve"> </w:t>
      </w:r>
      <w:r>
        <w:rPr>
          <w:sz w:val="24"/>
        </w:rPr>
        <w:t>administration</w:t>
      </w:r>
      <w:r>
        <w:rPr>
          <w:spacing w:val="-4"/>
          <w:sz w:val="24"/>
        </w:rPr>
        <w:t xml:space="preserve"> </w:t>
      </w:r>
      <w:r>
        <w:rPr>
          <w:sz w:val="24"/>
        </w:rPr>
        <w:t>to</w:t>
      </w:r>
      <w:r>
        <w:rPr>
          <w:spacing w:val="-4"/>
          <w:sz w:val="24"/>
        </w:rPr>
        <w:t xml:space="preserve"> </w:t>
      </w:r>
      <w:r>
        <w:rPr>
          <w:sz w:val="24"/>
        </w:rPr>
        <w:t>OGCIO.</w:t>
      </w:r>
    </w:p>
    <w:p w:rsidR="00BB37A1" w:rsidRDefault="002F5F5A">
      <w:pPr>
        <w:pStyle w:val="ListParagraph"/>
        <w:numPr>
          <w:ilvl w:val="0"/>
          <w:numId w:val="20"/>
        </w:numPr>
        <w:tabs>
          <w:tab w:val="left" w:pos="917"/>
        </w:tabs>
        <w:spacing w:line="288" w:lineRule="exact"/>
        <w:ind w:right="1194" w:firstLine="0"/>
        <w:rPr>
          <w:sz w:val="24"/>
        </w:rPr>
      </w:pPr>
      <w:r>
        <w:rPr>
          <w:sz w:val="24"/>
        </w:rPr>
        <w:t>Additional</w:t>
      </w:r>
      <w:r>
        <w:rPr>
          <w:spacing w:val="-4"/>
          <w:sz w:val="24"/>
        </w:rPr>
        <w:t xml:space="preserve"> </w:t>
      </w:r>
      <w:r>
        <w:rPr>
          <w:sz w:val="24"/>
        </w:rPr>
        <w:t>funding</w:t>
      </w:r>
      <w:r>
        <w:rPr>
          <w:spacing w:val="-4"/>
          <w:sz w:val="24"/>
        </w:rPr>
        <w:t xml:space="preserve"> </w:t>
      </w:r>
      <w:r>
        <w:rPr>
          <w:sz w:val="24"/>
        </w:rPr>
        <w:t>was</w:t>
      </w:r>
      <w:r>
        <w:rPr>
          <w:spacing w:val="-4"/>
          <w:sz w:val="24"/>
        </w:rPr>
        <w:t xml:space="preserve"> </w:t>
      </w:r>
      <w:r>
        <w:rPr>
          <w:sz w:val="24"/>
        </w:rPr>
        <w:t>approved</w:t>
      </w:r>
      <w:r>
        <w:rPr>
          <w:spacing w:val="-4"/>
          <w:sz w:val="24"/>
        </w:rPr>
        <w:t xml:space="preserve"> </w:t>
      </w:r>
      <w:r>
        <w:rPr>
          <w:sz w:val="24"/>
        </w:rPr>
        <w:t>during</w:t>
      </w:r>
      <w:r>
        <w:rPr>
          <w:spacing w:val="-4"/>
          <w:sz w:val="24"/>
        </w:rPr>
        <w:t xml:space="preserve"> </w:t>
      </w:r>
      <w:r>
        <w:rPr>
          <w:sz w:val="24"/>
        </w:rPr>
        <w:t>the</w:t>
      </w:r>
      <w:r>
        <w:rPr>
          <w:spacing w:val="-4"/>
          <w:sz w:val="24"/>
        </w:rPr>
        <w:t xml:space="preserve"> </w:t>
      </w:r>
      <w:r>
        <w:rPr>
          <w:sz w:val="24"/>
        </w:rPr>
        <w:t>2016-17</w:t>
      </w:r>
      <w:r>
        <w:rPr>
          <w:spacing w:val="-4"/>
          <w:sz w:val="24"/>
        </w:rPr>
        <w:t xml:space="preserve"> </w:t>
      </w:r>
      <w:r>
        <w:rPr>
          <w:sz w:val="24"/>
        </w:rPr>
        <w:t>financial</w:t>
      </w:r>
      <w:r>
        <w:rPr>
          <w:spacing w:val="-4"/>
          <w:sz w:val="24"/>
        </w:rPr>
        <w:t xml:space="preserve"> </w:t>
      </w:r>
      <w:r>
        <w:rPr>
          <w:sz w:val="24"/>
        </w:rPr>
        <w:t>year</w:t>
      </w:r>
      <w:r>
        <w:rPr>
          <w:spacing w:val="-4"/>
          <w:sz w:val="24"/>
        </w:rPr>
        <w:t xml:space="preserve"> </w:t>
      </w:r>
      <w:r>
        <w:rPr>
          <w:sz w:val="24"/>
        </w:rPr>
        <w:t>associated</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transfer</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Innovation</w:t>
      </w:r>
      <w:r>
        <w:rPr>
          <w:spacing w:val="-4"/>
          <w:sz w:val="24"/>
        </w:rPr>
        <w:t xml:space="preserve"> </w:t>
      </w:r>
      <w:r>
        <w:rPr>
          <w:sz w:val="24"/>
        </w:rPr>
        <w:t>Fund</w:t>
      </w:r>
      <w:r>
        <w:rPr>
          <w:spacing w:val="-4"/>
          <w:sz w:val="24"/>
        </w:rPr>
        <w:t xml:space="preserve"> </w:t>
      </w:r>
      <w:r>
        <w:rPr>
          <w:sz w:val="24"/>
        </w:rPr>
        <w:t>and</w:t>
      </w:r>
      <w:r>
        <w:rPr>
          <w:spacing w:val="-4"/>
          <w:sz w:val="24"/>
        </w:rPr>
        <w:t xml:space="preserve"> </w:t>
      </w:r>
      <w:r>
        <w:rPr>
          <w:sz w:val="24"/>
        </w:rPr>
        <w:t>its</w:t>
      </w:r>
      <w:r>
        <w:rPr>
          <w:spacing w:val="-4"/>
          <w:sz w:val="24"/>
        </w:rPr>
        <w:t xml:space="preserve"> </w:t>
      </w:r>
      <w:r>
        <w:rPr>
          <w:sz w:val="24"/>
        </w:rPr>
        <w:t>administration</w:t>
      </w:r>
      <w:r>
        <w:rPr>
          <w:spacing w:val="-4"/>
          <w:sz w:val="24"/>
        </w:rPr>
        <w:t xml:space="preserve"> </w:t>
      </w:r>
      <w:r>
        <w:rPr>
          <w:sz w:val="24"/>
        </w:rPr>
        <w:t>to</w:t>
      </w:r>
      <w:r>
        <w:rPr>
          <w:spacing w:val="-4"/>
          <w:sz w:val="24"/>
        </w:rPr>
        <w:t xml:space="preserve"> </w:t>
      </w:r>
      <w:r>
        <w:rPr>
          <w:sz w:val="24"/>
        </w:rPr>
        <w:t xml:space="preserve">OGCIO, including grant expenditure, such as the Innovator of the </w:t>
      </w:r>
      <w:r>
        <w:rPr>
          <w:spacing w:val="-5"/>
          <w:sz w:val="24"/>
        </w:rPr>
        <w:t>Year</w:t>
      </w:r>
      <w:r>
        <w:rPr>
          <w:spacing w:val="-31"/>
          <w:sz w:val="24"/>
        </w:rPr>
        <w:t xml:space="preserve"> </w:t>
      </w:r>
      <w:r>
        <w:rPr>
          <w:sz w:val="24"/>
        </w:rPr>
        <w:t>Awards.</w:t>
      </w:r>
    </w:p>
    <w:p w:rsidR="00BB37A1" w:rsidRDefault="002F5F5A">
      <w:pPr>
        <w:pStyle w:val="ListParagraph"/>
        <w:numPr>
          <w:ilvl w:val="0"/>
          <w:numId w:val="19"/>
        </w:numPr>
        <w:tabs>
          <w:tab w:val="left" w:pos="917"/>
        </w:tabs>
        <w:spacing w:before="114"/>
        <w:ind w:hanging="236"/>
        <w:rPr>
          <w:sz w:val="24"/>
        </w:rPr>
      </w:pPr>
      <w:r>
        <w:rPr>
          <w:sz w:val="24"/>
        </w:rPr>
        <w:t>Additional</w:t>
      </w:r>
      <w:r>
        <w:rPr>
          <w:spacing w:val="-3"/>
          <w:sz w:val="24"/>
        </w:rPr>
        <w:t xml:space="preserve"> </w:t>
      </w:r>
      <w:r>
        <w:rPr>
          <w:sz w:val="24"/>
        </w:rPr>
        <w:t>funding</w:t>
      </w:r>
      <w:r>
        <w:rPr>
          <w:spacing w:val="-3"/>
          <w:sz w:val="24"/>
        </w:rPr>
        <w:t xml:space="preserve"> </w:t>
      </w:r>
      <w:r>
        <w:rPr>
          <w:sz w:val="24"/>
        </w:rPr>
        <w:t>was</w:t>
      </w:r>
      <w:r>
        <w:rPr>
          <w:spacing w:val="-3"/>
          <w:sz w:val="24"/>
        </w:rPr>
        <w:t xml:space="preserve"> </w:t>
      </w:r>
      <w:r>
        <w:rPr>
          <w:sz w:val="24"/>
        </w:rPr>
        <w:t>approved</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ICT</w:t>
      </w:r>
      <w:r>
        <w:rPr>
          <w:spacing w:val="-3"/>
          <w:sz w:val="24"/>
        </w:rPr>
        <w:t xml:space="preserve"> </w:t>
      </w:r>
      <w:r>
        <w:rPr>
          <w:sz w:val="24"/>
        </w:rPr>
        <w:t>Renewal</w:t>
      </w:r>
      <w:r>
        <w:rPr>
          <w:spacing w:val="-3"/>
          <w:sz w:val="24"/>
        </w:rPr>
        <w:t xml:space="preserve"> </w:t>
      </w:r>
      <w:r>
        <w:rPr>
          <w:sz w:val="24"/>
        </w:rPr>
        <w:t>and</w:t>
      </w:r>
      <w:r>
        <w:rPr>
          <w:spacing w:val="-3"/>
          <w:sz w:val="24"/>
        </w:rPr>
        <w:t xml:space="preserve"> </w:t>
      </w:r>
      <w:r>
        <w:rPr>
          <w:sz w:val="24"/>
        </w:rPr>
        <w:t>Reform</w:t>
      </w:r>
      <w:r>
        <w:rPr>
          <w:spacing w:val="-3"/>
          <w:sz w:val="24"/>
        </w:rPr>
        <w:t xml:space="preserve"> </w:t>
      </w:r>
      <w:r>
        <w:rPr>
          <w:sz w:val="24"/>
        </w:rPr>
        <w:t>Fund</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GovNext-ICT</w:t>
      </w:r>
      <w:r>
        <w:rPr>
          <w:spacing w:val="-3"/>
          <w:sz w:val="24"/>
        </w:rPr>
        <w:t xml:space="preserve"> </w:t>
      </w:r>
      <w:r>
        <w:rPr>
          <w:sz w:val="24"/>
        </w:rPr>
        <w:t>and</w:t>
      </w:r>
      <w:r>
        <w:rPr>
          <w:spacing w:val="-3"/>
          <w:sz w:val="24"/>
        </w:rPr>
        <w:t xml:space="preserve"> </w:t>
      </w:r>
      <w:r>
        <w:rPr>
          <w:spacing w:val="-5"/>
          <w:sz w:val="24"/>
        </w:rPr>
        <w:t>myWA</w:t>
      </w:r>
      <w:r>
        <w:rPr>
          <w:spacing w:val="-3"/>
          <w:sz w:val="24"/>
        </w:rPr>
        <w:t xml:space="preserve"> </w:t>
      </w:r>
      <w:r>
        <w:rPr>
          <w:sz w:val="24"/>
        </w:rPr>
        <w:t>projects</w:t>
      </w:r>
      <w:r>
        <w:rPr>
          <w:spacing w:val="-3"/>
          <w:sz w:val="24"/>
        </w:rPr>
        <w:t xml:space="preserve"> </w:t>
      </w:r>
      <w:r>
        <w:rPr>
          <w:sz w:val="24"/>
        </w:rPr>
        <w:t>during</w:t>
      </w:r>
      <w:r>
        <w:rPr>
          <w:spacing w:val="-3"/>
          <w:sz w:val="24"/>
        </w:rPr>
        <w:t xml:space="preserve"> </w:t>
      </w:r>
      <w:r>
        <w:rPr>
          <w:sz w:val="24"/>
        </w:rPr>
        <w:t>the</w:t>
      </w:r>
      <w:r>
        <w:rPr>
          <w:spacing w:val="-3"/>
          <w:sz w:val="24"/>
        </w:rPr>
        <w:t xml:space="preserve"> </w:t>
      </w:r>
      <w:r>
        <w:rPr>
          <w:sz w:val="24"/>
        </w:rPr>
        <w:t>2016-17</w:t>
      </w:r>
      <w:r>
        <w:rPr>
          <w:spacing w:val="-3"/>
          <w:sz w:val="24"/>
        </w:rPr>
        <w:t xml:space="preserve"> </w:t>
      </w:r>
      <w:r>
        <w:rPr>
          <w:sz w:val="24"/>
        </w:rPr>
        <w:t>financial</w:t>
      </w:r>
      <w:r>
        <w:rPr>
          <w:spacing w:val="-3"/>
          <w:sz w:val="24"/>
        </w:rPr>
        <w:t xml:space="preserve"> </w:t>
      </w:r>
      <w:r>
        <w:rPr>
          <w:spacing w:val="-6"/>
          <w:sz w:val="24"/>
        </w:rPr>
        <w:t>year.</w:t>
      </w:r>
    </w:p>
    <w:p w:rsidR="00BB37A1" w:rsidRDefault="002F5F5A">
      <w:pPr>
        <w:pStyle w:val="ListParagraph"/>
        <w:numPr>
          <w:ilvl w:val="0"/>
          <w:numId w:val="19"/>
        </w:numPr>
        <w:tabs>
          <w:tab w:val="left" w:pos="917"/>
        </w:tabs>
        <w:spacing w:before="107"/>
        <w:ind w:hanging="236"/>
        <w:rPr>
          <w:sz w:val="24"/>
        </w:rPr>
      </w:pPr>
      <w:r>
        <w:rPr>
          <w:sz w:val="24"/>
        </w:rPr>
        <w:t>Additional</w:t>
      </w:r>
      <w:r>
        <w:rPr>
          <w:spacing w:val="-4"/>
          <w:sz w:val="24"/>
        </w:rPr>
        <w:t xml:space="preserve"> </w:t>
      </w:r>
      <w:r>
        <w:rPr>
          <w:sz w:val="24"/>
        </w:rPr>
        <w:t>funding</w:t>
      </w:r>
      <w:r>
        <w:rPr>
          <w:spacing w:val="-4"/>
          <w:sz w:val="24"/>
        </w:rPr>
        <w:t xml:space="preserve"> </w:t>
      </w:r>
      <w:r>
        <w:rPr>
          <w:sz w:val="24"/>
        </w:rPr>
        <w:t>was</w:t>
      </w:r>
      <w:r>
        <w:rPr>
          <w:spacing w:val="-4"/>
          <w:sz w:val="24"/>
        </w:rPr>
        <w:t xml:space="preserve"> </w:t>
      </w:r>
      <w:r>
        <w:rPr>
          <w:sz w:val="24"/>
        </w:rPr>
        <w:t>approved</w:t>
      </w:r>
      <w:r>
        <w:rPr>
          <w:spacing w:val="-4"/>
          <w:sz w:val="24"/>
        </w:rPr>
        <w:t xml:space="preserve"> </w:t>
      </w:r>
      <w:r>
        <w:rPr>
          <w:sz w:val="24"/>
        </w:rPr>
        <w:t>during</w:t>
      </w:r>
      <w:r>
        <w:rPr>
          <w:spacing w:val="-4"/>
          <w:sz w:val="24"/>
        </w:rPr>
        <w:t xml:space="preserve"> </w:t>
      </w:r>
      <w:r>
        <w:rPr>
          <w:sz w:val="24"/>
        </w:rPr>
        <w:t>the</w:t>
      </w:r>
      <w:r>
        <w:rPr>
          <w:spacing w:val="-4"/>
          <w:sz w:val="24"/>
        </w:rPr>
        <w:t xml:space="preserve"> </w:t>
      </w:r>
      <w:r>
        <w:rPr>
          <w:sz w:val="24"/>
        </w:rPr>
        <w:t>2016-17</w:t>
      </w:r>
      <w:r>
        <w:rPr>
          <w:spacing w:val="-4"/>
          <w:sz w:val="24"/>
        </w:rPr>
        <w:t xml:space="preserve"> </w:t>
      </w:r>
      <w:r>
        <w:rPr>
          <w:sz w:val="24"/>
        </w:rPr>
        <w:t>financial</w:t>
      </w:r>
      <w:r>
        <w:rPr>
          <w:spacing w:val="-4"/>
          <w:sz w:val="24"/>
        </w:rPr>
        <w:t xml:space="preserve"> </w:t>
      </w:r>
      <w:r>
        <w:rPr>
          <w:sz w:val="24"/>
        </w:rPr>
        <w:t>year</w:t>
      </w:r>
      <w:r>
        <w:rPr>
          <w:spacing w:val="-4"/>
          <w:sz w:val="24"/>
        </w:rPr>
        <w:t xml:space="preserve"> </w:t>
      </w:r>
      <w:r>
        <w:rPr>
          <w:sz w:val="24"/>
        </w:rPr>
        <w:t>associated</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transfer</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Innovation</w:t>
      </w:r>
      <w:r>
        <w:rPr>
          <w:spacing w:val="-4"/>
          <w:sz w:val="24"/>
        </w:rPr>
        <w:t xml:space="preserve"> </w:t>
      </w:r>
      <w:r>
        <w:rPr>
          <w:sz w:val="24"/>
        </w:rPr>
        <w:t>Fund</w:t>
      </w:r>
      <w:r>
        <w:rPr>
          <w:spacing w:val="-4"/>
          <w:sz w:val="24"/>
        </w:rPr>
        <w:t xml:space="preserve"> </w:t>
      </w:r>
      <w:r>
        <w:rPr>
          <w:sz w:val="24"/>
        </w:rPr>
        <w:t>and</w:t>
      </w:r>
      <w:r>
        <w:rPr>
          <w:spacing w:val="-4"/>
          <w:sz w:val="24"/>
        </w:rPr>
        <w:t xml:space="preserve"> </w:t>
      </w:r>
      <w:r>
        <w:rPr>
          <w:sz w:val="24"/>
        </w:rPr>
        <w:t>its</w:t>
      </w:r>
      <w:r>
        <w:rPr>
          <w:spacing w:val="-4"/>
          <w:sz w:val="24"/>
        </w:rPr>
        <w:t xml:space="preserve"> </w:t>
      </w:r>
      <w:r>
        <w:rPr>
          <w:sz w:val="24"/>
        </w:rPr>
        <w:t>administration</w:t>
      </w:r>
      <w:r>
        <w:rPr>
          <w:spacing w:val="-4"/>
          <w:sz w:val="24"/>
        </w:rPr>
        <w:t xml:space="preserve"> </w:t>
      </w:r>
      <w:r>
        <w:rPr>
          <w:sz w:val="24"/>
        </w:rPr>
        <w:t>to</w:t>
      </w:r>
      <w:r>
        <w:rPr>
          <w:spacing w:val="-4"/>
          <w:sz w:val="24"/>
        </w:rPr>
        <w:t xml:space="preserve"> </w:t>
      </w:r>
      <w:r>
        <w:rPr>
          <w:sz w:val="24"/>
        </w:rPr>
        <w:t>OGCIO.</w:t>
      </w:r>
    </w:p>
    <w:p w:rsidR="00BB37A1" w:rsidRDefault="00BB37A1">
      <w:pPr>
        <w:rPr>
          <w:sz w:val="24"/>
        </w:rPr>
        <w:sectPr w:rsidR="00BB37A1">
          <w:pgSz w:w="16840" w:h="11910" w:orient="landscape"/>
          <w:pgMar w:top="1120" w:right="0" w:bottom="620" w:left="0" w:header="0" w:footer="420" w:gutter="0"/>
          <w:cols w:space="720"/>
        </w:sectPr>
      </w:pPr>
    </w:p>
    <w:p w:rsidR="00BB37A1" w:rsidRDefault="001961F7">
      <w:pPr>
        <w:pStyle w:val="Heading3"/>
        <w:spacing w:before="100"/>
      </w:pPr>
      <w:r>
        <w:pict>
          <v:shape id="_x0000_s1239" style="position:absolute;left:0;text-align:left;margin-left:474.8pt;margin-top:71pt;width:82.25pt;height:483.2pt;z-index:251637248;mso-position-horizontal-relative:page;mso-position-vertical-relative:page" coordorigin="9496,1420" coordsize="1645,9664" o:spt="100" adj="0,,0" path="m11140,2920r-1644,l9496,3940r,1361l9496,6661r,2722l9496,10403r,680l11140,11083r,-680l11140,9383r,-2722l11140,5301r,-1361l11140,2920t,-1500l9496,1420r,1500l11140,2920r,-1500e" fillcolor="#99cde8" stroked="f">
            <v:stroke joinstyle="round"/>
            <v:formulas/>
            <v:path arrowok="t" o:connecttype="segments"/>
            <w10:wrap anchorx="page" anchory="page"/>
          </v:shape>
        </w:pict>
      </w:r>
      <w:r>
        <w:pict>
          <v:shape id="_x0000_s1238" type="#_x0000_t202" style="position:absolute;left:0;text-align:left;margin-left:31.5pt;margin-top:77.25pt;width:777.2pt;height:461.95pt;z-index:251638272;mso-position-horizontal-relative:page;mso-position-vertic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915"/>
                    <w:gridCol w:w="1307"/>
                    <w:gridCol w:w="2069"/>
                    <w:gridCol w:w="1644"/>
                    <w:gridCol w:w="1313"/>
                    <w:gridCol w:w="1570"/>
                    <w:gridCol w:w="1726"/>
                  </w:tblGrid>
                  <w:tr w:rsidR="001961F7">
                    <w:trPr>
                      <w:trHeight w:hRule="exact" w:val="840"/>
                    </w:trPr>
                    <w:tc>
                      <w:tcPr>
                        <w:tcW w:w="5915" w:type="dxa"/>
                        <w:vMerge w:val="restart"/>
                      </w:tcPr>
                      <w:p w:rsidR="001961F7" w:rsidRDefault="001961F7"/>
                    </w:tc>
                    <w:tc>
                      <w:tcPr>
                        <w:tcW w:w="1307" w:type="dxa"/>
                      </w:tcPr>
                      <w:p w:rsidR="001961F7" w:rsidRDefault="001961F7"/>
                    </w:tc>
                    <w:tc>
                      <w:tcPr>
                        <w:tcW w:w="2069" w:type="dxa"/>
                      </w:tcPr>
                      <w:p w:rsidR="001961F7" w:rsidRDefault="001961F7">
                        <w:pPr>
                          <w:pStyle w:val="TableParagraph"/>
                          <w:jc w:val="left"/>
                          <w:rPr>
                            <w:sz w:val="24"/>
                          </w:rPr>
                        </w:pPr>
                      </w:p>
                      <w:p w:rsidR="001961F7" w:rsidRDefault="001961F7">
                        <w:pPr>
                          <w:pStyle w:val="TableParagraph"/>
                          <w:spacing w:before="2"/>
                          <w:jc w:val="left"/>
                          <w:rPr>
                            <w:sz w:val="19"/>
                          </w:rPr>
                        </w:pPr>
                      </w:p>
                      <w:p w:rsidR="001961F7" w:rsidRDefault="001961F7">
                        <w:pPr>
                          <w:pStyle w:val="TableParagraph"/>
                          <w:ind w:right="502"/>
                          <w:rPr>
                            <w:b/>
                            <w:sz w:val="24"/>
                          </w:rPr>
                        </w:pPr>
                        <w:r>
                          <w:rPr>
                            <w:b/>
                            <w:sz w:val="24"/>
                          </w:rPr>
                          <w:t>Estimate</w:t>
                        </w:r>
                      </w:p>
                    </w:tc>
                    <w:tc>
                      <w:tcPr>
                        <w:tcW w:w="1644" w:type="dxa"/>
                      </w:tcPr>
                      <w:p w:rsidR="001961F7" w:rsidRDefault="001961F7">
                        <w:pPr>
                          <w:pStyle w:val="TableParagraph"/>
                          <w:jc w:val="left"/>
                          <w:rPr>
                            <w:sz w:val="24"/>
                          </w:rPr>
                        </w:pPr>
                      </w:p>
                      <w:p w:rsidR="001961F7" w:rsidRDefault="001961F7">
                        <w:pPr>
                          <w:pStyle w:val="TableParagraph"/>
                          <w:spacing w:before="2"/>
                          <w:jc w:val="left"/>
                          <w:rPr>
                            <w:sz w:val="19"/>
                          </w:rPr>
                        </w:pPr>
                      </w:p>
                      <w:p w:rsidR="001961F7" w:rsidRDefault="001961F7">
                        <w:pPr>
                          <w:pStyle w:val="TableParagraph"/>
                          <w:ind w:right="502"/>
                          <w:rPr>
                            <w:b/>
                            <w:sz w:val="24"/>
                          </w:rPr>
                        </w:pPr>
                        <w:r>
                          <w:rPr>
                            <w:b/>
                            <w:sz w:val="24"/>
                          </w:rPr>
                          <w:t>Actual</w:t>
                        </w:r>
                      </w:p>
                    </w:tc>
                    <w:tc>
                      <w:tcPr>
                        <w:tcW w:w="1313" w:type="dxa"/>
                      </w:tcPr>
                      <w:p w:rsidR="001961F7" w:rsidRDefault="001961F7">
                        <w:pPr>
                          <w:pStyle w:val="TableParagraph"/>
                          <w:jc w:val="left"/>
                          <w:rPr>
                            <w:sz w:val="24"/>
                          </w:rPr>
                        </w:pPr>
                      </w:p>
                      <w:p w:rsidR="001961F7" w:rsidRDefault="001961F7">
                        <w:pPr>
                          <w:pStyle w:val="TableParagraph"/>
                          <w:spacing w:before="2"/>
                          <w:jc w:val="left"/>
                          <w:rPr>
                            <w:sz w:val="19"/>
                          </w:rPr>
                        </w:pPr>
                      </w:p>
                      <w:p w:rsidR="001961F7" w:rsidRDefault="001961F7">
                        <w:pPr>
                          <w:pStyle w:val="TableParagraph"/>
                          <w:ind w:right="171"/>
                          <w:rPr>
                            <w:b/>
                            <w:sz w:val="24"/>
                          </w:rPr>
                        </w:pPr>
                        <w:r>
                          <w:rPr>
                            <w:b/>
                            <w:sz w:val="24"/>
                          </w:rPr>
                          <w:t>Actual</w:t>
                        </w:r>
                      </w:p>
                    </w:tc>
                    <w:tc>
                      <w:tcPr>
                        <w:tcW w:w="1570" w:type="dxa"/>
                      </w:tcPr>
                      <w:p w:rsidR="001961F7" w:rsidRDefault="001961F7">
                        <w:pPr>
                          <w:pStyle w:val="TableParagraph"/>
                          <w:spacing w:line="242" w:lineRule="exact"/>
                          <w:ind w:left="592" w:firstLine="18"/>
                          <w:jc w:val="left"/>
                          <w:rPr>
                            <w:b/>
                            <w:sz w:val="24"/>
                          </w:rPr>
                        </w:pPr>
                        <w:r>
                          <w:rPr>
                            <w:b/>
                            <w:sz w:val="24"/>
                          </w:rPr>
                          <w:t>Variance</w:t>
                        </w:r>
                      </w:p>
                      <w:p w:rsidR="001961F7" w:rsidRDefault="001961F7">
                        <w:pPr>
                          <w:pStyle w:val="TableParagraph"/>
                          <w:spacing w:before="2" w:line="235" w:lineRule="auto"/>
                          <w:ind w:left="173" w:firstLine="418"/>
                          <w:jc w:val="left"/>
                          <w:rPr>
                            <w:b/>
                            <w:sz w:val="24"/>
                          </w:rPr>
                        </w:pPr>
                        <w:r>
                          <w:rPr>
                            <w:b/>
                            <w:sz w:val="24"/>
                          </w:rPr>
                          <w:t>between estimate and</w:t>
                        </w:r>
                      </w:p>
                    </w:tc>
                    <w:tc>
                      <w:tcPr>
                        <w:tcW w:w="1726" w:type="dxa"/>
                      </w:tcPr>
                      <w:p w:rsidR="001961F7" w:rsidRDefault="001961F7">
                        <w:pPr>
                          <w:pStyle w:val="TableParagraph"/>
                          <w:spacing w:line="242" w:lineRule="exact"/>
                          <w:ind w:left="105" w:firstLine="681"/>
                          <w:jc w:val="left"/>
                          <w:rPr>
                            <w:b/>
                            <w:sz w:val="24"/>
                          </w:rPr>
                        </w:pPr>
                        <w:r>
                          <w:rPr>
                            <w:b/>
                            <w:sz w:val="24"/>
                          </w:rPr>
                          <w:t>Variance</w:t>
                        </w:r>
                      </w:p>
                      <w:p w:rsidR="001961F7" w:rsidRDefault="001961F7">
                        <w:pPr>
                          <w:pStyle w:val="TableParagraph"/>
                          <w:spacing w:before="2" w:line="235" w:lineRule="auto"/>
                          <w:ind w:left="98" w:firstLine="6"/>
                          <w:jc w:val="left"/>
                          <w:rPr>
                            <w:b/>
                            <w:sz w:val="24"/>
                          </w:rPr>
                        </w:pPr>
                        <w:r>
                          <w:rPr>
                            <w:b/>
                            <w:sz w:val="24"/>
                          </w:rPr>
                          <w:t>between actual results for 2017</w:t>
                        </w:r>
                      </w:p>
                    </w:tc>
                  </w:tr>
                  <w:tr w:rsidR="001961F7">
                    <w:trPr>
                      <w:trHeight w:hRule="exact" w:val="288"/>
                    </w:trPr>
                    <w:tc>
                      <w:tcPr>
                        <w:tcW w:w="5915" w:type="dxa"/>
                        <w:vMerge/>
                      </w:tcPr>
                      <w:p w:rsidR="001961F7" w:rsidRDefault="001961F7"/>
                    </w:tc>
                    <w:tc>
                      <w:tcPr>
                        <w:tcW w:w="1307" w:type="dxa"/>
                      </w:tcPr>
                      <w:p w:rsidR="001961F7" w:rsidRDefault="001961F7">
                        <w:pPr>
                          <w:pStyle w:val="TableParagraph"/>
                          <w:spacing w:line="268" w:lineRule="exact"/>
                          <w:ind w:right="77"/>
                          <w:rPr>
                            <w:b/>
                            <w:sz w:val="24"/>
                          </w:rPr>
                        </w:pPr>
                        <w:r>
                          <w:rPr>
                            <w:b/>
                            <w:sz w:val="24"/>
                          </w:rPr>
                          <w:t>Variance</w:t>
                        </w:r>
                      </w:p>
                    </w:tc>
                    <w:tc>
                      <w:tcPr>
                        <w:tcW w:w="2069" w:type="dxa"/>
                      </w:tcPr>
                      <w:p w:rsidR="001961F7" w:rsidRDefault="001961F7">
                        <w:pPr>
                          <w:pStyle w:val="TableParagraph"/>
                          <w:spacing w:line="268" w:lineRule="exact"/>
                          <w:ind w:right="502"/>
                          <w:rPr>
                            <w:b/>
                            <w:sz w:val="24"/>
                          </w:rPr>
                        </w:pPr>
                        <w:r>
                          <w:rPr>
                            <w:b/>
                            <w:sz w:val="24"/>
                          </w:rPr>
                          <w:t>2017</w:t>
                        </w:r>
                      </w:p>
                    </w:tc>
                    <w:tc>
                      <w:tcPr>
                        <w:tcW w:w="1644" w:type="dxa"/>
                      </w:tcPr>
                      <w:p w:rsidR="001961F7" w:rsidRDefault="001961F7">
                        <w:pPr>
                          <w:pStyle w:val="TableParagraph"/>
                          <w:spacing w:line="268" w:lineRule="exact"/>
                          <w:ind w:right="502"/>
                          <w:rPr>
                            <w:b/>
                            <w:sz w:val="24"/>
                          </w:rPr>
                        </w:pPr>
                        <w:r>
                          <w:rPr>
                            <w:b/>
                            <w:sz w:val="24"/>
                          </w:rPr>
                          <w:t>2017</w:t>
                        </w:r>
                      </w:p>
                    </w:tc>
                    <w:tc>
                      <w:tcPr>
                        <w:tcW w:w="1313" w:type="dxa"/>
                      </w:tcPr>
                      <w:p w:rsidR="001961F7" w:rsidRDefault="001961F7">
                        <w:pPr>
                          <w:pStyle w:val="TableParagraph"/>
                          <w:spacing w:line="268" w:lineRule="exact"/>
                          <w:ind w:right="171"/>
                          <w:rPr>
                            <w:b/>
                            <w:sz w:val="24"/>
                          </w:rPr>
                        </w:pPr>
                        <w:r>
                          <w:rPr>
                            <w:b/>
                            <w:sz w:val="24"/>
                          </w:rPr>
                          <w:t>2016</w:t>
                        </w:r>
                      </w:p>
                    </w:tc>
                    <w:tc>
                      <w:tcPr>
                        <w:tcW w:w="1570" w:type="dxa"/>
                      </w:tcPr>
                      <w:p w:rsidR="001961F7" w:rsidRDefault="001961F7">
                        <w:pPr>
                          <w:pStyle w:val="TableParagraph"/>
                          <w:spacing w:line="268" w:lineRule="exact"/>
                          <w:ind w:right="96"/>
                          <w:rPr>
                            <w:b/>
                            <w:sz w:val="24"/>
                          </w:rPr>
                        </w:pPr>
                        <w:r>
                          <w:rPr>
                            <w:b/>
                            <w:sz w:val="24"/>
                          </w:rPr>
                          <w:t>actual</w:t>
                        </w:r>
                      </w:p>
                    </w:tc>
                    <w:tc>
                      <w:tcPr>
                        <w:tcW w:w="1726" w:type="dxa"/>
                      </w:tcPr>
                      <w:p w:rsidR="001961F7" w:rsidRDefault="001961F7">
                        <w:pPr>
                          <w:pStyle w:val="TableParagraph"/>
                          <w:spacing w:line="268" w:lineRule="exact"/>
                          <w:ind w:right="77"/>
                          <w:rPr>
                            <w:b/>
                            <w:sz w:val="24"/>
                          </w:rPr>
                        </w:pPr>
                        <w:r>
                          <w:rPr>
                            <w:b/>
                            <w:sz w:val="24"/>
                          </w:rPr>
                          <w:t>and 2016</w:t>
                        </w:r>
                      </w:p>
                    </w:tc>
                  </w:tr>
                  <w:tr w:rsidR="001961F7">
                    <w:trPr>
                      <w:trHeight w:hRule="exact" w:val="617"/>
                    </w:trPr>
                    <w:tc>
                      <w:tcPr>
                        <w:tcW w:w="5915" w:type="dxa"/>
                      </w:tcPr>
                      <w:p w:rsidR="001961F7" w:rsidRDefault="001961F7">
                        <w:pPr>
                          <w:pStyle w:val="TableParagraph"/>
                          <w:spacing w:before="9"/>
                          <w:jc w:val="left"/>
                        </w:pPr>
                      </w:p>
                      <w:p w:rsidR="001961F7" w:rsidRDefault="001961F7">
                        <w:pPr>
                          <w:pStyle w:val="TableParagraph"/>
                          <w:ind w:left="50"/>
                          <w:jc w:val="left"/>
                          <w:rPr>
                            <w:b/>
                            <w:sz w:val="24"/>
                          </w:rPr>
                        </w:pPr>
                        <w:r>
                          <w:rPr>
                            <w:b/>
                            <w:sz w:val="24"/>
                          </w:rPr>
                          <w:t>Statement of Financial Position (Controlled Operations)</w:t>
                        </w:r>
                      </w:p>
                    </w:tc>
                    <w:tc>
                      <w:tcPr>
                        <w:tcW w:w="1307" w:type="dxa"/>
                      </w:tcPr>
                      <w:p w:rsidR="001961F7" w:rsidRDefault="001961F7">
                        <w:pPr>
                          <w:pStyle w:val="TableParagraph"/>
                          <w:spacing w:line="268" w:lineRule="exact"/>
                          <w:ind w:right="78"/>
                          <w:rPr>
                            <w:b/>
                            <w:sz w:val="24"/>
                          </w:rPr>
                        </w:pPr>
                        <w:r>
                          <w:rPr>
                            <w:b/>
                            <w:sz w:val="24"/>
                          </w:rPr>
                          <w:t>Note</w:t>
                        </w:r>
                      </w:p>
                    </w:tc>
                    <w:tc>
                      <w:tcPr>
                        <w:tcW w:w="2069" w:type="dxa"/>
                      </w:tcPr>
                      <w:p w:rsidR="001961F7" w:rsidRDefault="001961F7">
                        <w:pPr>
                          <w:pStyle w:val="TableParagraph"/>
                          <w:spacing w:line="268" w:lineRule="exact"/>
                          <w:ind w:right="502"/>
                          <w:rPr>
                            <w:b/>
                            <w:sz w:val="24"/>
                          </w:rPr>
                        </w:pPr>
                        <w:r>
                          <w:rPr>
                            <w:b/>
                            <w:sz w:val="24"/>
                          </w:rPr>
                          <w:t>$000</w:t>
                        </w:r>
                      </w:p>
                    </w:tc>
                    <w:tc>
                      <w:tcPr>
                        <w:tcW w:w="1644" w:type="dxa"/>
                      </w:tcPr>
                      <w:p w:rsidR="001961F7" w:rsidRDefault="001961F7">
                        <w:pPr>
                          <w:pStyle w:val="TableParagraph"/>
                          <w:spacing w:line="268" w:lineRule="exact"/>
                          <w:ind w:right="502"/>
                          <w:rPr>
                            <w:b/>
                            <w:sz w:val="24"/>
                          </w:rPr>
                        </w:pPr>
                        <w:r>
                          <w:rPr>
                            <w:b/>
                            <w:sz w:val="24"/>
                          </w:rPr>
                          <w:t>$000</w:t>
                        </w:r>
                      </w:p>
                    </w:tc>
                    <w:tc>
                      <w:tcPr>
                        <w:tcW w:w="1313" w:type="dxa"/>
                      </w:tcPr>
                      <w:p w:rsidR="001961F7" w:rsidRDefault="001961F7">
                        <w:pPr>
                          <w:pStyle w:val="TableParagraph"/>
                          <w:spacing w:line="268" w:lineRule="exact"/>
                          <w:ind w:right="171"/>
                          <w:rPr>
                            <w:b/>
                            <w:sz w:val="24"/>
                          </w:rPr>
                        </w:pPr>
                        <w:r>
                          <w:rPr>
                            <w:b/>
                            <w:sz w:val="24"/>
                          </w:rPr>
                          <w:t>$000</w:t>
                        </w:r>
                      </w:p>
                    </w:tc>
                    <w:tc>
                      <w:tcPr>
                        <w:tcW w:w="1570" w:type="dxa"/>
                      </w:tcPr>
                      <w:p w:rsidR="001961F7" w:rsidRDefault="001961F7">
                        <w:pPr>
                          <w:pStyle w:val="TableParagraph"/>
                          <w:spacing w:line="268" w:lineRule="exact"/>
                          <w:ind w:right="97"/>
                          <w:rPr>
                            <w:b/>
                            <w:sz w:val="24"/>
                          </w:rPr>
                        </w:pPr>
                        <w:r>
                          <w:rPr>
                            <w:b/>
                            <w:sz w:val="24"/>
                          </w:rPr>
                          <w:t>$000</w:t>
                        </w:r>
                      </w:p>
                    </w:tc>
                    <w:tc>
                      <w:tcPr>
                        <w:tcW w:w="1726" w:type="dxa"/>
                      </w:tcPr>
                      <w:p w:rsidR="001961F7" w:rsidRDefault="001961F7">
                        <w:pPr>
                          <w:pStyle w:val="TableParagraph"/>
                          <w:spacing w:line="268" w:lineRule="exact"/>
                          <w:ind w:right="77"/>
                          <w:rPr>
                            <w:b/>
                            <w:sz w:val="24"/>
                          </w:rPr>
                        </w:pPr>
                        <w:r>
                          <w:rPr>
                            <w:b/>
                            <w:sz w:val="24"/>
                          </w:rPr>
                          <w:t>$000</w:t>
                        </w:r>
                      </w:p>
                    </w:tc>
                  </w:tr>
                  <w:tr w:rsidR="001961F7">
                    <w:trPr>
                      <w:trHeight w:hRule="exact" w:val="340"/>
                    </w:trPr>
                    <w:tc>
                      <w:tcPr>
                        <w:tcW w:w="5915" w:type="dxa"/>
                      </w:tcPr>
                      <w:p w:rsidR="001961F7" w:rsidRDefault="001961F7">
                        <w:pPr>
                          <w:pStyle w:val="TableParagraph"/>
                          <w:spacing w:before="1"/>
                          <w:ind w:left="50"/>
                          <w:jc w:val="left"/>
                          <w:rPr>
                            <w:b/>
                            <w:sz w:val="24"/>
                          </w:rPr>
                        </w:pPr>
                        <w:r>
                          <w:rPr>
                            <w:b/>
                            <w:sz w:val="24"/>
                          </w:rPr>
                          <w:t>ASSETS</w:t>
                        </w:r>
                      </w:p>
                    </w:tc>
                    <w:tc>
                      <w:tcPr>
                        <w:tcW w:w="1307" w:type="dxa"/>
                      </w:tcPr>
                      <w:p w:rsidR="001961F7" w:rsidRDefault="001961F7"/>
                    </w:tc>
                    <w:tc>
                      <w:tcPr>
                        <w:tcW w:w="2069" w:type="dxa"/>
                      </w:tcPr>
                      <w:p w:rsidR="001961F7" w:rsidRDefault="001961F7"/>
                    </w:tc>
                    <w:tc>
                      <w:tcPr>
                        <w:tcW w:w="1644" w:type="dxa"/>
                      </w:tcPr>
                      <w:p w:rsidR="001961F7" w:rsidRDefault="001961F7"/>
                    </w:tc>
                    <w:tc>
                      <w:tcPr>
                        <w:tcW w:w="1313" w:type="dxa"/>
                      </w:tcPr>
                      <w:p w:rsidR="001961F7" w:rsidRDefault="001961F7"/>
                    </w:tc>
                    <w:tc>
                      <w:tcPr>
                        <w:tcW w:w="1570" w:type="dxa"/>
                      </w:tcPr>
                      <w:p w:rsidR="001961F7" w:rsidRDefault="001961F7"/>
                    </w:tc>
                    <w:tc>
                      <w:tcPr>
                        <w:tcW w:w="1726" w:type="dxa"/>
                      </w:tcPr>
                      <w:p w:rsidR="001961F7" w:rsidRDefault="001961F7"/>
                    </w:tc>
                  </w:tr>
                  <w:tr w:rsidR="001961F7">
                    <w:trPr>
                      <w:trHeight w:hRule="exact" w:val="340"/>
                    </w:trPr>
                    <w:tc>
                      <w:tcPr>
                        <w:tcW w:w="5915" w:type="dxa"/>
                      </w:tcPr>
                      <w:p w:rsidR="001961F7" w:rsidRDefault="001961F7">
                        <w:pPr>
                          <w:pStyle w:val="TableParagraph"/>
                          <w:spacing w:before="1"/>
                          <w:ind w:left="50"/>
                          <w:jc w:val="left"/>
                          <w:rPr>
                            <w:b/>
                            <w:sz w:val="24"/>
                          </w:rPr>
                        </w:pPr>
                        <w:r>
                          <w:rPr>
                            <w:b/>
                            <w:sz w:val="24"/>
                          </w:rPr>
                          <w:t>Current Assets</w:t>
                        </w:r>
                      </w:p>
                    </w:tc>
                    <w:tc>
                      <w:tcPr>
                        <w:tcW w:w="1307" w:type="dxa"/>
                      </w:tcPr>
                      <w:p w:rsidR="001961F7" w:rsidRDefault="001961F7"/>
                    </w:tc>
                    <w:tc>
                      <w:tcPr>
                        <w:tcW w:w="2069" w:type="dxa"/>
                      </w:tcPr>
                      <w:p w:rsidR="001961F7" w:rsidRDefault="001961F7"/>
                    </w:tc>
                    <w:tc>
                      <w:tcPr>
                        <w:tcW w:w="1644" w:type="dxa"/>
                      </w:tcPr>
                      <w:p w:rsidR="001961F7" w:rsidRDefault="001961F7"/>
                    </w:tc>
                    <w:tc>
                      <w:tcPr>
                        <w:tcW w:w="1313" w:type="dxa"/>
                      </w:tcPr>
                      <w:p w:rsidR="001961F7" w:rsidRDefault="001961F7"/>
                    </w:tc>
                    <w:tc>
                      <w:tcPr>
                        <w:tcW w:w="1570" w:type="dxa"/>
                      </w:tcPr>
                      <w:p w:rsidR="001961F7" w:rsidRDefault="001961F7"/>
                    </w:tc>
                    <w:tc>
                      <w:tcPr>
                        <w:tcW w:w="1726" w:type="dxa"/>
                      </w:tcPr>
                      <w:p w:rsidR="001961F7" w:rsidRDefault="001961F7"/>
                    </w:tc>
                  </w:tr>
                  <w:tr w:rsidR="001961F7">
                    <w:trPr>
                      <w:trHeight w:hRule="exact" w:val="340"/>
                    </w:trPr>
                    <w:tc>
                      <w:tcPr>
                        <w:tcW w:w="5915" w:type="dxa"/>
                      </w:tcPr>
                      <w:p w:rsidR="001961F7" w:rsidRDefault="001961F7">
                        <w:pPr>
                          <w:pStyle w:val="TableParagraph"/>
                          <w:spacing w:before="1"/>
                          <w:ind w:left="50"/>
                          <w:jc w:val="left"/>
                          <w:rPr>
                            <w:sz w:val="24"/>
                          </w:rPr>
                        </w:pPr>
                        <w:r>
                          <w:rPr>
                            <w:sz w:val="24"/>
                          </w:rPr>
                          <w:t>Cash and cash equivalents</w:t>
                        </w:r>
                      </w:p>
                    </w:tc>
                    <w:tc>
                      <w:tcPr>
                        <w:tcW w:w="1307" w:type="dxa"/>
                      </w:tcPr>
                      <w:p w:rsidR="001961F7" w:rsidRDefault="001961F7">
                        <w:pPr>
                          <w:pStyle w:val="TableParagraph"/>
                          <w:spacing w:before="1"/>
                          <w:ind w:right="77"/>
                          <w:rPr>
                            <w:sz w:val="24"/>
                          </w:rPr>
                        </w:pPr>
                        <w:hyperlink w:anchor="_bookmark28" w:history="1">
                          <w:r>
                            <w:rPr>
                              <w:color w:val="0563C1"/>
                              <w:sz w:val="24"/>
                              <w:u w:val="single" w:color="0563C1"/>
                            </w:rPr>
                            <w:t>1</w:t>
                          </w:r>
                        </w:hyperlink>
                      </w:p>
                    </w:tc>
                    <w:tc>
                      <w:tcPr>
                        <w:tcW w:w="2069" w:type="dxa"/>
                      </w:tcPr>
                      <w:p w:rsidR="001961F7" w:rsidRDefault="001961F7">
                        <w:pPr>
                          <w:pStyle w:val="TableParagraph"/>
                          <w:spacing w:before="1"/>
                          <w:ind w:right="502"/>
                          <w:rPr>
                            <w:sz w:val="24"/>
                          </w:rPr>
                        </w:pPr>
                        <w:r>
                          <w:rPr>
                            <w:sz w:val="24"/>
                          </w:rPr>
                          <w:t>–</w:t>
                        </w:r>
                      </w:p>
                    </w:tc>
                    <w:tc>
                      <w:tcPr>
                        <w:tcW w:w="1644" w:type="dxa"/>
                      </w:tcPr>
                      <w:p w:rsidR="001961F7" w:rsidRDefault="001961F7">
                        <w:pPr>
                          <w:pStyle w:val="TableParagraph"/>
                          <w:spacing w:before="1"/>
                          <w:ind w:right="502"/>
                          <w:rPr>
                            <w:sz w:val="24"/>
                          </w:rPr>
                        </w:pPr>
                        <w:r>
                          <w:rPr>
                            <w:sz w:val="24"/>
                          </w:rPr>
                          <w:t>5,177</w:t>
                        </w:r>
                      </w:p>
                    </w:tc>
                    <w:tc>
                      <w:tcPr>
                        <w:tcW w:w="1313" w:type="dxa"/>
                      </w:tcPr>
                      <w:p w:rsidR="001961F7" w:rsidRDefault="001961F7">
                        <w:pPr>
                          <w:pStyle w:val="TableParagraph"/>
                          <w:spacing w:before="1"/>
                          <w:ind w:right="171"/>
                          <w:rPr>
                            <w:sz w:val="24"/>
                          </w:rPr>
                        </w:pPr>
                        <w:r>
                          <w:rPr>
                            <w:sz w:val="24"/>
                          </w:rPr>
                          <w:t>581</w:t>
                        </w:r>
                      </w:p>
                    </w:tc>
                    <w:tc>
                      <w:tcPr>
                        <w:tcW w:w="1570" w:type="dxa"/>
                      </w:tcPr>
                      <w:p w:rsidR="001961F7" w:rsidRDefault="001961F7">
                        <w:pPr>
                          <w:pStyle w:val="TableParagraph"/>
                          <w:spacing w:before="1"/>
                          <w:ind w:right="96"/>
                          <w:rPr>
                            <w:sz w:val="24"/>
                          </w:rPr>
                        </w:pPr>
                        <w:r>
                          <w:rPr>
                            <w:sz w:val="24"/>
                          </w:rPr>
                          <w:t>5,177</w:t>
                        </w:r>
                      </w:p>
                    </w:tc>
                    <w:tc>
                      <w:tcPr>
                        <w:tcW w:w="1726" w:type="dxa"/>
                      </w:tcPr>
                      <w:p w:rsidR="001961F7" w:rsidRDefault="001961F7">
                        <w:pPr>
                          <w:pStyle w:val="TableParagraph"/>
                          <w:spacing w:before="1"/>
                          <w:ind w:right="77"/>
                          <w:rPr>
                            <w:sz w:val="24"/>
                          </w:rPr>
                        </w:pPr>
                        <w:r>
                          <w:rPr>
                            <w:sz w:val="24"/>
                          </w:rPr>
                          <w:t>4,596</w:t>
                        </w:r>
                      </w:p>
                    </w:tc>
                  </w:tr>
                  <w:tr w:rsidR="001961F7">
                    <w:trPr>
                      <w:trHeight w:hRule="exact" w:val="310"/>
                    </w:trPr>
                    <w:tc>
                      <w:tcPr>
                        <w:tcW w:w="5915" w:type="dxa"/>
                      </w:tcPr>
                      <w:p w:rsidR="001961F7" w:rsidRDefault="001961F7">
                        <w:pPr>
                          <w:pStyle w:val="TableParagraph"/>
                          <w:spacing w:before="1"/>
                          <w:ind w:left="50"/>
                          <w:jc w:val="left"/>
                          <w:rPr>
                            <w:sz w:val="24"/>
                          </w:rPr>
                        </w:pPr>
                        <w:r>
                          <w:rPr>
                            <w:sz w:val="24"/>
                          </w:rPr>
                          <w:t>Receivables</w:t>
                        </w:r>
                      </w:p>
                    </w:tc>
                    <w:tc>
                      <w:tcPr>
                        <w:tcW w:w="1307" w:type="dxa"/>
                      </w:tcPr>
                      <w:p w:rsidR="001961F7" w:rsidRDefault="001961F7"/>
                    </w:tc>
                    <w:tc>
                      <w:tcPr>
                        <w:tcW w:w="2069" w:type="dxa"/>
                        <w:tcBorders>
                          <w:bottom w:val="single" w:sz="6" w:space="0" w:color="000000"/>
                        </w:tcBorders>
                      </w:tcPr>
                      <w:p w:rsidR="001961F7" w:rsidRDefault="001961F7">
                        <w:pPr>
                          <w:pStyle w:val="TableParagraph"/>
                          <w:spacing w:before="1"/>
                          <w:ind w:right="502"/>
                          <w:rPr>
                            <w:sz w:val="24"/>
                          </w:rPr>
                        </w:pPr>
                        <w:r>
                          <w:rPr>
                            <w:sz w:val="24"/>
                          </w:rPr>
                          <w:t>–</w:t>
                        </w:r>
                      </w:p>
                    </w:tc>
                    <w:tc>
                      <w:tcPr>
                        <w:tcW w:w="1644" w:type="dxa"/>
                        <w:tcBorders>
                          <w:bottom w:val="single" w:sz="6" w:space="0" w:color="000000"/>
                        </w:tcBorders>
                      </w:tcPr>
                      <w:p w:rsidR="001961F7" w:rsidRDefault="001961F7">
                        <w:pPr>
                          <w:pStyle w:val="TableParagraph"/>
                          <w:spacing w:before="1"/>
                          <w:ind w:right="502"/>
                          <w:rPr>
                            <w:sz w:val="24"/>
                          </w:rPr>
                        </w:pPr>
                        <w:r>
                          <w:rPr>
                            <w:sz w:val="24"/>
                          </w:rPr>
                          <w:t>206</w:t>
                        </w:r>
                      </w:p>
                    </w:tc>
                    <w:tc>
                      <w:tcPr>
                        <w:tcW w:w="1313" w:type="dxa"/>
                        <w:tcBorders>
                          <w:bottom w:val="single" w:sz="6" w:space="0" w:color="000000"/>
                        </w:tcBorders>
                      </w:tcPr>
                      <w:p w:rsidR="001961F7" w:rsidRDefault="001961F7">
                        <w:pPr>
                          <w:pStyle w:val="TableParagraph"/>
                          <w:spacing w:before="1"/>
                          <w:ind w:right="171"/>
                          <w:rPr>
                            <w:sz w:val="24"/>
                          </w:rPr>
                        </w:pPr>
                        <w:r>
                          <w:rPr>
                            <w:sz w:val="24"/>
                          </w:rPr>
                          <w:t>134</w:t>
                        </w:r>
                      </w:p>
                    </w:tc>
                    <w:tc>
                      <w:tcPr>
                        <w:tcW w:w="1570" w:type="dxa"/>
                        <w:tcBorders>
                          <w:bottom w:val="single" w:sz="6" w:space="0" w:color="000000"/>
                        </w:tcBorders>
                      </w:tcPr>
                      <w:p w:rsidR="001961F7" w:rsidRDefault="001961F7">
                        <w:pPr>
                          <w:pStyle w:val="TableParagraph"/>
                          <w:spacing w:before="1"/>
                          <w:ind w:right="97"/>
                          <w:rPr>
                            <w:sz w:val="24"/>
                          </w:rPr>
                        </w:pPr>
                        <w:r>
                          <w:rPr>
                            <w:sz w:val="24"/>
                          </w:rPr>
                          <w:t>206</w:t>
                        </w:r>
                      </w:p>
                    </w:tc>
                    <w:tc>
                      <w:tcPr>
                        <w:tcW w:w="1726" w:type="dxa"/>
                        <w:tcBorders>
                          <w:bottom w:val="single" w:sz="6" w:space="0" w:color="000000"/>
                        </w:tcBorders>
                      </w:tcPr>
                      <w:p w:rsidR="001961F7" w:rsidRDefault="001961F7">
                        <w:pPr>
                          <w:pStyle w:val="TableParagraph"/>
                          <w:spacing w:before="1"/>
                          <w:ind w:right="77"/>
                          <w:rPr>
                            <w:sz w:val="24"/>
                          </w:rPr>
                        </w:pPr>
                        <w:r>
                          <w:rPr>
                            <w:sz w:val="24"/>
                          </w:rPr>
                          <w:t>72</w:t>
                        </w:r>
                      </w:p>
                    </w:tc>
                  </w:tr>
                  <w:tr w:rsidR="001961F7">
                    <w:trPr>
                      <w:trHeight w:hRule="exact" w:val="340"/>
                    </w:trPr>
                    <w:tc>
                      <w:tcPr>
                        <w:tcW w:w="5915" w:type="dxa"/>
                      </w:tcPr>
                      <w:p w:rsidR="001961F7" w:rsidRDefault="001961F7">
                        <w:pPr>
                          <w:pStyle w:val="TableParagraph"/>
                          <w:spacing w:before="31"/>
                          <w:ind w:left="50"/>
                          <w:jc w:val="left"/>
                          <w:rPr>
                            <w:b/>
                            <w:sz w:val="24"/>
                          </w:rPr>
                        </w:pPr>
                        <w:r>
                          <w:rPr>
                            <w:b/>
                            <w:sz w:val="24"/>
                          </w:rPr>
                          <w:t>Total Current Assets</w:t>
                        </w:r>
                      </w:p>
                    </w:tc>
                    <w:tc>
                      <w:tcPr>
                        <w:tcW w:w="1307" w:type="dxa"/>
                      </w:tcPr>
                      <w:p w:rsidR="001961F7" w:rsidRDefault="001961F7"/>
                    </w:tc>
                    <w:tc>
                      <w:tcPr>
                        <w:tcW w:w="2069" w:type="dxa"/>
                        <w:tcBorders>
                          <w:top w:val="single" w:sz="6" w:space="0" w:color="000000"/>
                          <w:bottom w:val="single" w:sz="6" w:space="0" w:color="000000"/>
                        </w:tcBorders>
                      </w:tcPr>
                      <w:p w:rsidR="001961F7" w:rsidRDefault="001961F7">
                        <w:pPr>
                          <w:pStyle w:val="TableParagraph"/>
                          <w:spacing w:before="24"/>
                          <w:ind w:right="502"/>
                          <w:rPr>
                            <w:b/>
                            <w:sz w:val="24"/>
                          </w:rPr>
                        </w:pPr>
                        <w:r>
                          <w:rPr>
                            <w:b/>
                            <w:sz w:val="24"/>
                          </w:rPr>
                          <w:t>–</w:t>
                        </w:r>
                      </w:p>
                    </w:tc>
                    <w:tc>
                      <w:tcPr>
                        <w:tcW w:w="1644" w:type="dxa"/>
                        <w:tcBorders>
                          <w:top w:val="single" w:sz="6" w:space="0" w:color="000000"/>
                          <w:bottom w:val="single" w:sz="6" w:space="0" w:color="000000"/>
                        </w:tcBorders>
                      </w:tcPr>
                      <w:p w:rsidR="001961F7" w:rsidRDefault="001961F7">
                        <w:pPr>
                          <w:pStyle w:val="TableParagraph"/>
                          <w:spacing w:before="24"/>
                          <w:ind w:right="502"/>
                          <w:rPr>
                            <w:b/>
                            <w:sz w:val="24"/>
                          </w:rPr>
                        </w:pPr>
                        <w:r>
                          <w:rPr>
                            <w:b/>
                            <w:sz w:val="24"/>
                          </w:rPr>
                          <w:t>5,383</w:t>
                        </w:r>
                      </w:p>
                    </w:tc>
                    <w:tc>
                      <w:tcPr>
                        <w:tcW w:w="1313" w:type="dxa"/>
                        <w:tcBorders>
                          <w:top w:val="single" w:sz="6" w:space="0" w:color="000000"/>
                          <w:bottom w:val="single" w:sz="6" w:space="0" w:color="000000"/>
                        </w:tcBorders>
                      </w:tcPr>
                      <w:p w:rsidR="001961F7" w:rsidRDefault="001961F7">
                        <w:pPr>
                          <w:pStyle w:val="TableParagraph"/>
                          <w:spacing w:before="24"/>
                          <w:ind w:right="171"/>
                          <w:rPr>
                            <w:b/>
                            <w:sz w:val="24"/>
                          </w:rPr>
                        </w:pPr>
                        <w:r>
                          <w:rPr>
                            <w:b/>
                            <w:sz w:val="24"/>
                          </w:rPr>
                          <w:t>715</w:t>
                        </w:r>
                      </w:p>
                    </w:tc>
                    <w:tc>
                      <w:tcPr>
                        <w:tcW w:w="1570" w:type="dxa"/>
                        <w:tcBorders>
                          <w:top w:val="single" w:sz="6" w:space="0" w:color="000000"/>
                          <w:bottom w:val="single" w:sz="6" w:space="0" w:color="000000"/>
                        </w:tcBorders>
                      </w:tcPr>
                      <w:p w:rsidR="001961F7" w:rsidRDefault="001961F7">
                        <w:pPr>
                          <w:pStyle w:val="TableParagraph"/>
                          <w:spacing w:before="24"/>
                          <w:ind w:right="96"/>
                          <w:rPr>
                            <w:b/>
                            <w:sz w:val="24"/>
                          </w:rPr>
                        </w:pPr>
                        <w:r>
                          <w:rPr>
                            <w:b/>
                            <w:sz w:val="24"/>
                          </w:rPr>
                          <w:t>5,383</w:t>
                        </w:r>
                      </w:p>
                    </w:tc>
                    <w:tc>
                      <w:tcPr>
                        <w:tcW w:w="1726" w:type="dxa"/>
                        <w:tcBorders>
                          <w:top w:val="single" w:sz="6" w:space="0" w:color="000000"/>
                          <w:bottom w:val="single" w:sz="6" w:space="0" w:color="000000"/>
                        </w:tcBorders>
                      </w:tcPr>
                      <w:p w:rsidR="001961F7" w:rsidRDefault="001961F7">
                        <w:pPr>
                          <w:pStyle w:val="TableParagraph"/>
                          <w:spacing w:before="24"/>
                          <w:ind w:right="77"/>
                          <w:rPr>
                            <w:b/>
                            <w:sz w:val="24"/>
                          </w:rPr>
                        </w:pPr>
                        <w:r>
                          <w:rPr>
                            <w:b/>
                            <w:sz w:val="24"/>
                          </w:rPr>
                          <w:t>4,668</w:t>
                        </w:r>
                      </w:p>
                    </w:tc>
                  </w:tr>
                  <w:tr w:rsidR="001961F7">
                    <w:trPr>
                      <w:trHeight w:hRule="exact" w:val="710"/>
                    </w:trPr>
                    <w:tc>
                      <w:tcPr>
                        <w:tcW w:w="5915" w:type="dxa"/>
                      </w:tcPr>
                      <w:p w:rsidR="001961F7" w:rsidRDefault="001961F7">
                        <w:pPr>
                          <w:pStyle w:val="TableParagraph"/>
                          <w:spacing w:before="5"/>
                          <w:jc w:val="left"/>
                          <w:rPr>
                            <w:sz w:val="30"/>
                          </w:rPr>
                        </w:pPr>
                      </w:p>
                      <w:p w:rsidR="001961F7" w:rsidRDefault="001961F7">
                        <w:pPr>
                          <w:pStyle w:val="TableParagraph"/>
                          <w:ind w:left="50"/>
                          <w:jc w:val="left"/>
                          <w:rPr>
                            <w:b/>
                            <w:sz w:val="24"/>
                          </w:rPr>
                        </w:pPr>
                        <w:r>
                          <w:rPr>
                            <w:b/>
                            <w:sz w:val="24"/>
                          </w:rPr>
                          <w:t>Non-Current Assets</w:t>
                        </w:r>
                      </w:p>
                    </w:tc>
                    <w:tc>
                      <w:tcPr>
                        <w:tcW w:w="1307" w:type="dxa"/>
                      </w:tcPr>
                      <w:p w:rsidR="001961F7" w:rsidRDefault="001961F7"/>
                    </w:tc>
                    <w:tc>
                      <w:tcPr>
                        <w:tcW w:w="2069" w:type="dxa"/>
                        <w:tcBorders>
                          <w:top w:val="single" w:sz="6" w:space="0" w:color="000000"/>
                        </w:tcBorders>
                      </w:tcPr>
                      <w:p w:rsidR="001961F7" w:rsidRDefault="001961F7"/>
                    </w:tc>
                    <w:tc>
                      <w:tcPr>
                        <w:tcW w:w="1644" w:type="dxa"/>
                        <w:tcBorders>
                          <w:top w:val="single" w:sz="6" w:space="0" w:color="000000"/>
                        </w:tcBorders>
                      </w:tcPr>
                      <w:p w:rsidR="001961F7" w:rsidRDefault="001961F7"/>
                    </w:tc>
                    <w:tc>
                      <w:tcPr>
                        <w:tcW w:w="1313" w:type="dxa"/>
                        <w:tcBorders>
                          <w:top w:val="single" w:sz="6" w:space="0" w:color="000000"/>
                        </w:tcBorders>
                      </w:tcPr>
                      <w:p w:rsidR="001961F7" w:rsidRDefault="001961F7"/>
                    </w:tc>
                    <w:tc>
                      <w:tcPr>
                        <w:tcW w:w="1570" w:type="dxa"/>
                        <w:tcBorders>
                          <w:top w:val="single" w:sz="6" w:space="0" w:color="000000"/>
                        </w:tcBorders>
                      </w:tcPr>
                      <w:p w:rsidR="001961F7" w:rsidRDefault="001961F7"/>
                    </w:tc>
                    <w:tc>
                      <w:tcPr>
                        <w:tcW w:w="1726" w:type="dxa"/>
                        <w:tcBorders>
                          <w:top w:val="single" w:sz="6" w:space="0" w:color="000000"/>
                        </w:tcBorders>
                      </w:tcPr>
                      <w:p w:rsidR="001961F7" w:rsidRDefault="001961F7"/>
                    </w:tc>
                  </w:tr>
                  <w:tr w:rsidR="001961F7">
                    <w:trPr>
                      <w:trHeight w:hRule="exact" w:val="310"/>
                    </w:trPr>
                    <w:tc>
                      <w:tcPr>
                        <w:tcW w:w="5915" w:type="dxa"/>
                      </w:tcPr>
                      <w:p w:rsidR="001961F7" w:rsidRDefault="001961F7">
                        <w:pPr>
                          <w:pStyle w:val="TableParagraph"/>
                          <w:spacing w:before="1"/>
                          <w:ind w:left="50"/>
                          <w:jc w:val="left"/>
                          <w:rPr>
                            <w:sz w:val="24"/>
                          </w:rPr>
                        </w:pPr>
                        <w:r>
                          <w:rPr>
                            <w:sz w:val="24"/>
                          </w:rPr>
                          <w:t>Amounts receivable for services</w:t>
                        </w:r>
                      </w:p>
                    </w:tc>
                    <w:tc>
                      <w:tcPr>
                        <w:tcW w:w="1307" w:type="dxa"/>
                      </w:tcPr>
                      <w:p w:rsidR="001961F7" w:rsidRDefault="001961F7"/>
                    </w:tc>
                    <w:tc>
                      <w:tcPr>
                        <w:tcW w:w="2069" w:type="dxa"/>
                        <w:tcBorders>
                          <w:bottom w:val="single" w:sz="6" w:space="0" w:color="000000"/>
                        </w:tcBorders>
                      </w:tcPr>
                      <w:p w:rsidR="001961F7" w:rsidRDefault="001961F7">
                        <w:pPr>
                          <w:pStyle w:val="TableParagraph"/>
                          <w:spacing w:before="1"/>
                          <w:ind w:right="502"/>
                          <w:rPr>
                            <w:sz w:val="24"/>
                          </w:rPr>
                        </w:pPr>
                        <w:r>
                          <w:rPr>
                            <w:sz w:val="24"/>
                          </w:rPr>
                          <w:t>–</w:t>
                        </w:r>
                      </w:p>
                    </w:tc>
                    <w:tc>
                      <w:tcPr>
                        <w:tcW w:w="1644" w:type="dxa"/>
                        <w:tcBorders>
                          <w:bottom w:val="single" w:sz="6" w:space="0" w:color="000000"/>
                        </w:tcBorders>
                      </w:tcPr>
                      <w:p w:rsidR="001961F7" w:rsidRDefault="001961F7">
                        <w:pPr>
                          <w:pStyle w:val="TableParagraph"/>
                          <w:spacing w:before="1"/>
                          <w:ind w:right="502"/>
                          <w:rPr>
                            <w:sz w:val="24"/>
                          </w:rPr>
                        </w:pPr>
                        <w:r>
                          <w:rPr>
                            <w:sz w:val="24"/>
                          </w:rPr>
                          <w:t>–</w:t>
                        </w:r>
                      </w:p>
                    </w:tc>
                    <w:tc>
                      <w:tcPr>
                        <w:tcW w:w="1313" w:type="dxa"/>
                        <w:tcBorders>
                          <w:bottom w:val="single" w:sz="6" w:space="0" w:color="000000"/>
                        </w:tcBorders>
                      </w:tcPr>
                      <w:p w:rsidR="001961F7" w:rsidRDefault="001961F7">
                        <w:pPr>
                          <w:pStyle w:val="TableParagraph"/>
                          <w:spacing w:before="1"/>
                          <w:ind w:right="171"/>
                          <w:rPr>
                            <w:sz w:val="24"/>
                          </w:rPr>
                        </w:pPr>
                        <w:r>
                          <w:rPr>
                            <w:sz w:val="24"/>
                          </w:rPr>
                          <w:t>–</w:t>
                        </w:r>
                      </w:p>
                    </w:tc>
                    <w:tc>
                      <w:tcPr>
                        <w:tcW w:w="1570" w:type="dxa"/>
                        <w:tcBorders>
                          <w:bottom w:val="single" w:sz="6" w:space="0" w:color="000000"/>
                        </w:tcBorders>
                      </w:tcPr>
                      <w:p w:rsidR="001961F7" w:rsidRDefault="001961F7">
                        <w:pPr>
                          <w:pStyle w:val="TableParagraph"/>
                          <w:spacing w:before="1"/>
                          <w:ind w:right="97"/>
                          <w:rPr>
                            <w:sz w:val="24"/>
                          </w:rPr>
                        </w:pPr>
                        <w:r>
                          <w:rPr>
                            <w:sz w:val="24"/>
                          </w:rPr>
                          <w:t>–</w:t>
                        </w:r>
                      </w:p>
                    </w:tc>
                    <w:tc>
                      <w:tcPr>
                        <w:tcW w:w="1726" w:type="dxa"/>
                        <w:tcBorders>
                          <w:bottom w:val="single" w:sz="6" w:space="0" w:color="000000"/>
                        </w:tcBorders>
                      </w:tcPr>
                      <w:p w:rsidR="001961F7" w:rsidRDefault="001961F7">
                        <w:pPr>
                          <w:pStyle w:val="TableParagraph"/>
                          <w:spacing w:before="1"/>
                          <w:ind w:right="79"/>
                          <w:rPr>
                            <w:sz w:val="24"/>
                          </w:rPr>
                        </w:pPr>
                        <w:r>
                          <w:rPr>
                            <w:sz w:val="24"/>
                          </w:rPr>
                          <w:t>–</w:t>
                        </w:r>
                      </w:p>
                    </w:tc>
                  </w:tr>
                  <w:tr w:rsidR="001961F7">
                    <w:trPr>
                      <w:trHeight w:hRule="exact" w:val="340"/>
                    </w:trPr>
                    <w:tc>
                      <w:tcPr>
                        <w:tcW w:w="5915" w:type="dxa"/>
                      </w:tcPr>
                      <w:p w:rsidR="001961F7" w:rsidRDefault="001961F7">
                        <w:pPr>
                          <w:pStyle w:val="TableParagraph"/>
                          <w:spacing w:before="31"/>
                          <w:ind w:left="50"/>
                          <w:jc w:val="left"/>
                          <w:rPr>
                            <w:b/>
                            <w:sz w:val="24"/>
                          </w:rPr>
                        </w:pPr>
                        <w:r>
                          <w:rPr>
                            <w:b/>
                            <w:sz w:val="24"/>
                          </w:rPr>
                          <w:t>Total Non-Current Assets</w:t>
                        </w:r>
                      </w:p>
                    </w:tc>
                    <w:tc>
                      <w:tcPr>
                        <w:tcW w:w="1307" w:type="dxa"/>
                      </w:tcPr>
                      <w:p w:rsidR="001961F7" w:rsidRDefault="001961F7"/>
                    </w:tc>
                    <w:tc>
                      <w:tcPr>
                        <w:tcW w:w="2069" w:type="dxa"/>
                        <w:tcBorders>
                          <w:top w:val="single" w:sz="6" w:space="0" w:color="000000"/>
                          <w:bottom w:val="single" w:sz="6" w:space="0" w:color="000000"/>
                        </w:tcBorders>
                      </w:tcPr>
                      <w:p w:rsidR="001961F7" w:rsidRDefault="001961F7">
                        <w:pPr>
                          <w:pStyle w:val="TableParagraph"/>
                          <w:spacing w:before="24"/>
                          <w:ind w:right="502"/>
                          <w:rPr>
                            <w:sz w:val="24"/>
                          </w:rPr>
                        </w:pPr>
                        <w:r>
                          <w:rPr>
                            <w:sz w:val="24"/>
                          </w:rPr>
                          <w:t>–</w:t>
                        </w:r>
                      </w:p>
                    </w:tc>
                    <w:tc>
                      <w:tcPr>
                        <w:tcW w:w="1644" w:type="dxa"/>
                        <w:tcBorders>
                          <w:top w:val="single" w:sz="6" w:space="0" w:color="000000"/>
                          <w:bottom w:val="single" w:sz="6" w:space="0" w:color="000000"/>
                        </w:tcBorders>
                      </w:tcPr>
                      <w:p w:rsidR="001961F7" w:rsidRDefault="001961F7">
                        <w:pPr>
                          <w:pStyle w:val="TableParagraph"/>
                          <w:spacing w:before="24"/>
                          <w:ind w:right="502"/>
                          <w:rPr>
                            <w:b/>
                            <w:sz w:val="24"/>
                          </w:rPr>
                        </w:pPr>
                        <w:r>
                          <w:rPr>
                            <w:b/>
                            <w:sz w:val="24"/>
                          </w:rPr>
                          <w:t>–</w:t>
                        </w:r>
                      </w:p>
                    </w:tc>
                    <w:tc>
                      <w:tcPr>
                        <w:tcW w:w="1313" w:type="dxa"/>
                        <w:tcBorders>
                          <w:top w:val="single" w:sz="6" w:space="0" w:color="000000"/>
                          <w:bottom w:val="single" w:sz="6" w:space="0" w:color="000000"/>
                        </w:tcBorders>
                      </w:tcPr>
                      <w:p w:rsidR="001961F7" w:rsidRDefault="001961F7">
                        <w:pPr>
                          <w:pStyle w:val="TableParagraph"/>
                          <w:spacing w:before="24"/>
                          <w:ind w:right="171"/>
                          <w:rPr>
                            <w:sz w:val="24"/>
                          </w:rPr>
                        </w:pPr>
                        <w:r>
                          <w:rPr>
                            <w:sz w:val="24"/>
                          </w:rPr>
                          <w:t>–</w:t>
                        </w:r>
                      </w:p>
                    </w:tc>
                    <w:tc>
                      <w:tcPr>
                        <w:tcW w:w="1570" w:type="dxa"/>
                        <w:tcBorders>
                          <w:top w:val="single" w:sz="6" w:space="0" w:color="000000"/>
                          <w:bottom w:val="single" w:sz="6" w:space="0" w:color="000000"/>
                        </w:tcBorders>
                      </w:tcPr>
                      <w:p w:rsidR="001961F7" w:rsidRDefault="001961F7">
                        <w:pPr>
                          <w:pStyle w:val="TableParagraph"/>
                          <w:spacing w:before="24"/>
                          <w:ind w:right="97"/>
                          <w:rPr>
                            <w:sz w:val="24"/>
                          </w:rPr>
                        </w:pPr>
                        <w:r>
                          <w:rPr>
                            <w:sz w:val="24"/>
                          </w:rPr>
                          <w:t>–</w:t>
                        </w:r>
                      </w:p>
                    </w:tc>
                    <w:tc>
                      <w:tcPr>
                        <w:tcW w:w="1726" w:type="dxa"/>
                        <w:tcBorders>
                          <w:top w:val="single" w:sz="6" w:space="0" w:color="000000"/>
                          <w:bottom w:val="single" w:sz="6" w:space="0" w:color="000000"/>
                        </w:tcBorders>
                      </w:tcPr>
                      <w:p w:rsidR="001961F7" w:rsidRDefault="001961F7">
                        <w:pPr>
                          <w:pStyle w:val="TableParagraph"/>
                          <w:spacing w:before="24"/>
                          <w:ind w:right="79"/>
                          <w:rPr>
                            <w:sz w:val="24"/>
                          </w:rPr>
                        </w:pPr>
                        <w:r>
                          <w:rPr>
                            <w:sz w:val="24"/>
                          </w:rPr>
                          <w:t>–</w:t>
                        </w:r>
                      </w:p>
                    </w:tc>
                  </w:tr>
                  <w:tr w:rsidR="001961F7">
                    <w:trPr>
                      <w:trHeight w:hRule="exact" w:val="340"/>
                    </w:trPr>
                    <w:tc>
                      <w:tcPr>
                        <w:tcW w:w="5915" w:type="dxa"/>
                      </w:tcPr>
                      <w:p w:rsidR="001961F7" w:rsidRDefault="001961F7">
                        <w:pPr>
                          <w:pStyle w:val="TableParagraph"/>
                          <w:spacing w:before="31"/>
                          <w:ind w:left="50"/>
                          <w:jc w:val="left"/>
                          <w:rPr>
                            <w:b/>
                            <w:sz w:val="24"/>
                          </w:rPr>
                        </w:pPr>
                        <w:r>
                          <w:rPr>
                            <w:b/>
                            <w:sz w:val="24"/>
                          </w:rPr>
                          <w:t>TOTAL ASSETS</w:t>
                        </w:r>
                      </w:p>
                    </w:tc>
                    <w:tc>
                      <w:tcPr>
                        <w:tcW w:w="1307" w:type="dxa"/>
                      </w:tcPr>
                      <w:p w:rsidR="001961F7" w:rsidRDefault="001961F7"/>
                    </w:tc>
                    <w:tc>
                      <w:tcPr>
                        <w:tcW w:w="2069" w:type="dxa"/>
                        <w:tcBorders>
                          <w:top w:val="single" w:sz="6" w:space="0" w:color="000000"/>
                          <w:bottom w:val="single" w:sz="16" w:space="0" w:color="FFFFFF"/>
                        </w:tcBorders>
                      </w:tcPr>
                      <w:p w:rsidR="001961F7" w:rsidRDefault="001961F7">
                        <w:pPr>
                          <w:pStyle w:val="TableParagraph"/>
                          <w:spacing w:before="24"/>
                          <w:ind w:right="502"/>
                          <w:rPr>
                            <w:b/>
                            <w:sz w:val="24"/>
                          </w:rPr>
                        </w:pPr>
                        <w:r>
                          <w:rPr>
                            <w:b/>
                            <w:sz w:val="24"/>
                          </w:rPr>
                          <w:t>–</w:t>
                        </w:r>
                      </w:p>
                    </w:tc>
                    <w:tc>
                      <w:tcPr>
                        <w:tcW w:w="1644" w:type="dxa"/>
                        <w:tcBorders>
                          <w:top w:val="single" w:sz="6" w:space="0" w:color="000000"/>
                          <w:bottom w:val="single" w:sz="16" w:space="0" w:color="FFFFFF"/>
                        </w:tcBorders>
                      </w:tcPr>
                      <w:p w:rsidR="001961F7" w:rsidRDefault="001961F7">
                        <w:pPr>
                          <w:pStyle w:val="TableParagraph"/>
                          <w:spacing w:before="24"/>
                          <w:ind w:right="502"/>
                          <w:rPr>
                            <w:b/>
                            <w:sz w:val="24"/>
                          </w:rPr>
                        </w:pPr>
                        <w:r>
                          <w:rPr>
                            <w:b/>
                            <w:sz w:val="24"/>
                          </w:rPr>
                          <w:t>5,383</w:t>
                        </w:r>
                      </w:p>
                    </w:tc>
                    <w:tc>
                      <w:tcPr>
                        <w:tcW w:w="1313" w:type="dxa"/>
                        <w:tcBorders>
                          <w:top w:val="single" w:sz="6" w:space="0" w:color="000000"/>
                          <w:bottom w:val="double" w:sz="5" w:space="0" w:color="000000"/>
                        </w:tcBorders>
                      </w:tcPr>
                      <w:p w:rsidR="001961F7" w:rsidRDefault="001961F7">
                        <w:pPr>
                          <w:pStyle w:val="TableParagraph"/>
                          <w:spacing w:before="24"/>
                          <w:ind w:right="171"/>
                          <w:rPr>
                            <w:b/>
                            <w:sz w:val="24"/>
                          </w:rPr>
                        </w:pPr>
                        <w:r>
                          <w:rPr>
                            <w:b/>
                            <w:sz w:val="24"/>
                          </w:rPr>
                          <w:t>715</w:t>
                        </w:r>
                      </w:p>
                    </w:tc>
                    <w:tc>
                      <w:tcPr>
                        <w:tcW w:w="1570" w:type="dxa"/>
                        <w:tcBorders>
                          <w:top w:val="single" w:sz="6" w:space="0" w:color="000000"/>
                          <w:bottom w:val="double" w:sz="5" w:space="0" w:color="000000"/>
                        </w:tcBorders>
                      </w:tcPr>
                      <w:p w:rsidR="001961F7" w:rsidRDefault="001961F7">
                        <w:pPr>
                          <w:pStyle w:val="TableParagraph"/>
                          <w:spacing w:before="24"/>
                          <w:ind w:right="96"/>
                          <w:rPr>
                            <w:b/>
                            <w:sz w:val="24"/>
                          </w:rPr>
                        </w:pPr>
                        <w:r>
                          <w:rPr>
                            <w:b/>
                            <w:sz w:val="24"/>
                          </w:rPr>
                          <w:t>5,383</w:t>
                        </w:r>
                      </w:p>
                    </w:tc>
                    <w:tc>
                      <w:tcPr>
                        <w:tcW w:w="1726" w:type="dxa"/>
                        <w:tcBorders>
                          <w:top w:val="single" w:sz="6" w:space="0" w:color="000000"/>
                          <w:bottom w:val="double" w:sz="5" w:space="0" w:color="000000"/>
                        </w:tcBorders>
                      </w:tcPr>
                      <w:p w:rsidR="001961F7" w:rsidRDefault="001961F7">
                        <w:pPr>
                          <w:pStyle w:val="TableParagraph"/>
                          <w:spacing w:before="24"/>
                          <w:ind w:right="77"/>
                          <w:rPr>
                            <w:b/>
                            <w:sz w:val="24"/>
                          </w:rPr>
                        </w:pPr>
                        <w:r>
                          <w:rPr>
                            <w:b/>
                            <w:sz w:val="24"/>
                          </w:rPr>
                          <w:t>4,668</w:t>
                        </w:r>
                      </w:p>
                    </w:tc>
                  </w:tr>
                  <w:tr w:rsidR="001961F7">
                    <w:trPr>
                      <w:trHeight w:hRule="exact" w:val="710"/>
                    </w:trPr>
                    <w:tc>
                      <w:tcPr>
                        <w:tcW w:w="5915" w:type="dxa"/>
                      </w:tcPr>
                      <w:p w:rsidR="001961F7" w:rsidRDefault="001961F7">
                        <w:pPr>
                          <w:pStyle w:val="TableParagraph"/>
                          <w:spacing w:before="5"/>
                          <w:jc w:val="left"/>
                          <w:rPr>
                            <w:sz w:val="30"/>
                          </w:rPr>
                        </w:pPr>
                      </w:p>
                      <w:p w:rsidR="001961F7" w:rsidRDefault="001961F7">
                        <w:pPr>
                          <w:pStyle w:val="TableParagraph"/>
                          <w:ind w:left="50"/>
                          <w:jc w:val="left"/>
                          <w:rPr>
                            <w:b/>
                            <w:sz w:val="24"/>
                          </w:rPr>
                        </w:pPr>
                        <w:r>
                          <w:rPr>
                            <w:b/>
                            <w:sz w:val="24"/>
                          </w:rPr>
                          <w:t>LIABILITIES</w:t>
                        </w:r>
                      </w:p>
                    </w:tc>
                    <w:tc>
                      <w:tcPr>
                        <w:tcW w:w="1307" w:type="dxa"/>
                      </w:tcPr>
                      <w:p w:rsidR="001961F7" w:rsidRDefault="001961F7"/>
                    </w:tc>
                    <w:tc>
                      <w:tcPr>
                        <w:tcW w:w="2069" w:type="dxa"/>
                        <w:tcBorders>
                          <w:top w:val="single" w:sz="16" w:space="0" w:color="FFFFFF"/>
                        </w:tcBorders>
                      </w:tcPr>
                      <w:p w:rsidR="001961F7" w:rsidRDefault="001961F7"/>
                    </w:tc>
                    <w:tc>
                      <w:tcPr>
                        <w:tcW w:w="1644" w:type="dxa"/>
                        <w:tcBorders>
                          <w:top w:val="single" w:sz="16" w:space="0" w:color="FFFFFF"/>
                        </w:tcBorders>
                      </w:tcPr>
                      <w:p w:rsidR="001961F7" w:rsidRDefault="001961F7"/>
                    </w:tc>
                    <w:tc>
                      <w:tcPr>
                        <w:tcW w:w="1313" w:type="dxa"/>
                        <w:tcBorders>
                          <w:top w:val="double" w:sz="5" w:space="0" w:color="000000"/>
                        </w:tcBorders>
                      </w:tcPr>
                      <w:p w:rsidR="001961F7" w:rsidRDefault="001961F7"/>
                    </w:tc>
                    <w:tc>
                      <w:tcPr>
                        <w:tcW w:w="1570" w:type="dxa"/>
                        <w:tcBorders>
                          <w:top w:val="double" w:sz="5" w:space="0" w:color="000000"/>
                        </w:tcBorders>
                      </w:tcPr>
                      <w:p w:rsidR="001961F7" w:rsidRDefault="001961F7"/>
                    </w:tc>
                    <w:tc>
                      <w:tcPr>
                        <w:tcW w:w="1726" w:type="dxa"/>
                        <w:tcBorders>
                          <w:top w:val="double" w:sz="5" w:space="0" w:color="000000"/>
                        </w:tcBorders>
                      </w:tcPr>
                      <w:p w:rsidR="001961F7" w:rsidRDefault="001961F7"/>
                    </w:tc>
                  </w:tr>
                  <w:tr w:rsidR="001961F7">
                    <w:trPr>
                      <w:trHeight w:hRule="exact" w:val="340"/>
                    </w:trPr>
                    <w:tc>
                      <w:tcPr>
                        <w:tcW w:w="5915" w:type="dxa"/>
                      </w:tcPr>
                      <w:p w:rsidR="001961F7" w:rsidRDefault="001961F7">
                        <w:pPr>
                          <w:pStyle w:val="TableParagraph"/>
                          <w:spacing w:before="1"/>
                          <w:ind w:left="50"/>
                          <w:jc w:val="left"/>
                          <w:rPr>
                            <w:b/>
                            <w:sz w:val="24"/>
                          </w:rPr>
                        </w:pPr>
                        <w:r>
                          <w:rPr>
                            <w:b/>
                            <w:sz w:val="24"/>
                          </w:rPr>
                          <w:t>Current Liabilities</w:t>
                        </w:r>
                      </w:p>
                    </w:tc>
                    <w:tc>
                      <w:tcPr>
                        <w:tcW w:w="1307" w:type="dxa"/>
                      </w:tcPr>
                      <w:p w:rsidR="001961F7" w:rsidRDefault="001961F7"/>
                    </w:tc>
                    <w:tc>
                      <w:tcPr>
                        <w:tcW w:w="2069" w:type="dxa"/>
                      </w:tcPr>
                      <w:p w:rsidR="001961F7" w:rsidRDefault="001961F7"/>
                    </w:tc>
                    <w:tc>
                      <w:tcPr>
                        <w:tcW w:w="1644" w:type="dxa"/>
                      </w:tcPr>
                      <w:p w:rsidR="001961F7" w:rsidRDefault="001961F7"/>
                    </w:tc>
                    <w:tc>
                      <w:tcPr>
                        <w:tcW w:w="1313" w:type="dxa"/>
                      </w:tcPr>
                      <w:p w:rsidR="001961F7" w:rsidRDefault="001961F7"/>
                    </w:tc>
                    <w:tc>
                      <w:tcPr>
                        <w:tcW w:w="1570" w:type="dxa"/>
                      </w:tcPr>
                      <w:p w:rsidR="001961F7" w:rsidRDefault="001961F7"/>
                    </w:tc>
                    <w:tc>
                      <w:tcPr>
                        <w:tcW w:w="1726" w:type="dxa"/>
                      </w:tcPr>
                      <w:p w:rsidR="001961F7" w:rsidRDefault="001961F7"/>
                    </w:tc>
                  </w:tr>
                  <w:tr w:rsidR="001961F7">
                    <w:trPr>
                      <w:trHeight w:hRule="exact" w:val="340"/>
                    </w:trPr>
                    <w:tc>
                      <w:tcPr>
                        <w:tcW w:w="5915" w:type="dxa"/>
                      </w:tcPr>
                      <w:p w:rsidR="001961F7" w:rsidRDefault="001961F7">
                        <w:pPr>
                          <w:pStyle w:val="TableParagraph"/>
                          <w:spacing w:before="1"/>
                          <w:ind w:left="50"/>
                          <w:jc w:val="left"/>
                          <w:rPr>
                            <w:sz w:val="24"/>
                          </w:rPr>
                        </w:pPr>
                        <w:r>
                          <w:rPr>
                            <w:sz w:val="24"/>
                          </w:rPr>
                          <w:t>Payables</w:t>
                        </w:r>
                      </w:p>
                    </w:tc>
                    <w:tc>
                      <w:tcPr>
                        <w:tcW w:w="1307" w:type="dxa"/>
                      </w:tcPr>
                      <w:p w:rsidR="001961F7" w:rsidRDefault="001961F7"/>
                    </w:tc>
                    <w:tc>
                      <w:tcPr>
                        <w:tcW w:w="2069" w:type="dxa"/>
                      </w:tcPr>
                      <w:p w:rsidR="001961F7" w:rsidRDefault="001961F7">
                        <w:pPr>
                          <w:pStyle w:val="TableParagraph"/>
                          <w:spacing w:before="1"/>
                          <w:ind w:right="502"/>
                          <w:rPr>
                            <w:sz w:val="24"/>
                          </w:rPr>
                        </w:pPr>
                        <w:r>
                          <w:rPr>
                            <w:sz w:val="24"/>
                          </w:rPr>
                          <w:t>–</w:t>
                        </w:r>
                      </w:p>
                    </w:tc>
                    <w:tc>
                      <w:tcPr>
                        <w:tcW w:w="1644" w:type="dxa"/>
                      </w:tcPr>
                      <w:p w:rsidR="001961F7" w:rsidRDefault="001961F7">
                        <w:pPr>
                          <w:pStyle w:val="TableParagraph"/>
                          <w:spacing w:before="1"/>
                          <w:ind w:right="502"/>
                          <w:rPr>
                            <w:sz w:val="24"/>
                          </w:rPr>
                        </w:pPr>
                        <w:r>
                          <w:rPr>
                            <w:sz w:val="24"/>
                          </w:rPr>
                          <w:t>1,209</w:t>
                        </w:r>
                      </w:p>
                    </w:tc>
                    <w:tc>
                      <w:tcPr>
                        <w:tcW w:w="1313" w:type="dxa"/>
                      </w:tcPr>
                      <w:p w:rsidR="001961F7" w:rsidRDefault="001961F7">
                        <w:pPr>
                          <w:pStyle w:val="TableParagraph"/>
                          <w:spacing w:before="1"/>
                          <w:ind w:right="171"/>
                          <w:rPr>
                            <w:sz w:val="24"/>
                          </w:rPr>
                        </w:pPr>
                        <w:r>
                          <w:rPr>
                            <w:sz w:val="24"/>
                          </w:rPr>
                          <w:t>872</w:t>
                        </w:r>
                      </w:p>
                    </w:tc>
                    <w:tc>
                      <w:tcPr>
                        <w:tcW w:w="1570" w:type="dxa"/>
                      </w:tcPr>
                      <w:p w:rsidR="001961F7" w:rsidRDefault="001961F7">
                        <w:pPr>
                          <w:pStyle w:val="TableParagraph"/>
                          <w:spacing w:before="1"/>
                          <w:ind w:right="96"/>
                          <w:rPr>
                            <w:sz w:val="24"/>
                          </w:rPr>
                        </w:pPr>
                        <w:r>
                          <w:rPr>
                            <w:sz w:val="24"/>
                          </w:rPr>
                          <w:t>1,209</w:t>
                        </w:r>
                      </w:p>
                    </w:tc>
                    <w:tc>
                      <w:tcPr>
                        <w:tcW w:w="1726" w:type="dxa"/>
                      </w:tcPr>
                      <w:p w:rsidR="001961F7" w:rsidRDefault="001961F7">
                        <w:pPr>
                          <w:pStyle w:val="TableParagraph"/>
                          <w:spacing w:before="1"/>
                          <w:ind w:right="77"/>
                          <w:rPr>
                            <w:sz w:val="24"/>
                          </w:rPr>
                        </w:pPr>
                        <w:r>
                          <w:rPr>
                            <w:sz w:val="24"/>
                          </w:rPr>
                          <w:t>337</w:t>
                        </w:r>
                      </w:p>
                    </w:tc>
                  </w:tr>
                  <w:tr w:rsidR="001961F7">
                    <w:trPr>
                      <w:trHeight w:hRule="exact" w:val="340"/>
                    </w:trPr>
                    <w:tc>
                      <w:tcPr>
                        <w:tcW w:w="5915" w:type="dxa"/>
                      </w:tcPr>
                      <w:p w:rsidR="001961F7" w:rsidRDefault="001961F7">
                        <w:pPr>
                          <w:pStyle w:val="TableParagraph"/>
                          <w:spacing w:before="1"/>
                          <w:ind w:left="50"/>
                          <w:jc w:val="left"/>
                          <w:rPr>
                            <w:sz w:val="24"/>
                          </w:rPr>
                        </w:pPr>
                        <w:r>
                          <w:rPr>
                            <w:sz w:val="24"/>
                          </w:rPr>
                          <w:t>Other current liabilities</w:t>
                        </w:r>
                      </w:p>
                    </w:tc>
                    <w:tc>
                      <w:tcPr>
                        <w:tcW w:w="1307" w:type="dxa"/>
                      </w:tcPr>
                      <w:p w:rsidR="001961F7" w:rsidRDefault="001961F7">
                        <w:pPr>
                          <w:pStyle w:val="TableParagraph"/>
                          <w:spacing w:before="1"/>
                          <w:ind w:right="77"/>
                          <w:rPr>
                            <w:sz w:val="24"/>
                          </w:rPr>
                        </w:pPr>
                        <w:hyperlink w:anchor="_bookmark28" w:history="1">
                          <w:r>
                            <w:rPr>
                              <w:color w:val="0563C1"/>
                              <w:sz w:val="24"/>
                              <w:u w:val="single" w:color="0563C1"/>
                            </w:rPr>
                            <w:t>2</w:t>
                          </w:r>
                        </w:hyperlink>
                      </w:p>
                    </w:tc>
                    <w:tc>
                      <w:tcPr>
                        <w:tcW w:w="2069" w:type="dxa"/>
                      </w:tcPr>
                      <w:p w:rsidR="001961F7" w:rsidRDefault="001961F7">
                        <w:pPr>
                          <w:pStyle w:val="TableParagraph"/>
                          <w:spacing w:before="1"/>
                          <w:ind w:right="502"/>
                          <w:rPr>
                            <w:sz w:val="24"/>
                          </w:rPr>
                        </w:pPr>
                        <w:r>
                          <w:rPr>
                            <w:sz w:val="24"/>
                          </w:rPr>
                          <w:t>–</w:t>
                        </w:r>
                      </w:p>
                    </w:tc>
                    <w:tc>
                      <w:tcPr>
                        <w:tcW w:w="1644" w:type="dxa"/>
                      </w:tcPr>
                      <w:p w:rsidR="001961F7" w:rsidRDefault="001961F7">
                        <w:pPr>
                          <w:pStyle w:val="TableParagraph"/>
                          <w:spacing w:before="1"/>
                          <w:ind w:right="502"/>
                          <w:rPr>
                            <w:sz w:val="24"/>
                          </w:rPr>
                        </w:pPr>
                        <w:r>
                          <w:rPr>
                            <w:sz w:val="24"/>
                          </w:rPr>
                          <w:t>1,746</w:t>
                        </w:r>
                      </w:p>
                    </w:tc>
                    <w:tc>
                      <w:tcPr>
                        <w:tcW w:w="1313" w:type="dxa"/>
                      </w:tcPr>
                      <w:p w:rsidR="001961F7" w:rsidRDefault="001961F7">
                        <w:pPr>
                          <w:pStyle w:val="TableParagraph"/>
                          <w:spacing w:before="1"/>
                          <w:ind w:right="171"/>
                          <w:rPr>
                            <w:sz w:val="24"/>
                          </w:rPr>
                        </w:pPr>
                        <w:r>
                          <w:rPr>
                            <w:sz w:val="24"/>
                          </w:rPr>
                          <w:t>–</w:t>
                        </w:r>
                      </w:p>
                    </w:tc>
                    <w:tc>
                      <w:tcPr>
                        <w:tcW w:w="1570" w:type="dxa"/>
                      </w:tcPr>
                      <w:p w:rsidR="001961F7" w:rsidRDefault="001961F7">
                        <w:pPr>
                          <w:pStyle w:val="TableParagraph"/>
                          <w:spacing w:before="1"/>
                          <w:ind w:right="96"/>
                          <w:rPr>
                            <w:sz w:val="24"/>
                          </w:rPr>
                        </w:pPr>
                        <w:r>
                          <w:rPr>
                            <w:sz w:val="24"/>
                          </w:rPr>
                          <w:t>1,746</w:t>
                        </w:r>
                      </w:p>
                    </w:tc>
                    <w:tc>
                      <w:tcPr>
                        <w:tcW w:w="1726" w:type="dxa"/>
                      </w:tcPr>
                      <w:p w:rsidR="001961F7" w:rsidRDefault="001961F7">
                        <w:pPr>
                          <w:pStyle w:val="TableParagraph"/>
                          <w:spacing w:before="1"/>
                          <w:ind w:right="77"/>
                          <w:rPr>
                            <w:sz w:val="24"/>
                          </w:rPr>
                        </w:pPr>
                        <w:r>
                          <w:rPr>
                            <w:sz w:val="24"/>
                          </w:rPr>
                          <w:t>1,746</w:t>
                        </w:r>
                      </w:p>
                    </w:tc>
                  </w:tr>
                  <w:tr w:rsidR="001961F7">
                    <w:trPr>
                      <w:trHeight w:hRule="exact" w:val="310"/>
                    </w:trPr>
                    <w:tc>
                      <w:tcPr>
                        <w:tcW w:w="5915" w:type="dxa"/>
                      </w:tcPr>
                      <w:p w:rsidR="001961F7" w:rsidRDefault="001961F7">
                        <w:pPr>
                          <w:pStyle w:val="TableParagraph"/>
                          <w:spacing w:before="1"/>
                          <w:ind w:left="50"/>
                          <w:jc w:val="left"/>
                          <w:rPr>
                            <w:sz w:val="24"/>
                          </w:rPr>
                        </w:pPr>
                        <w:r>
                          <w:rPr>
                            <w:sz w:val="24"/>
                          </w:rPr>
                          <w:t>Provisions</w:t>
                        </w:r>
                      </w:p>
                    </w:tc>
                    <w:tc>
                      <w:tcPr>
                        <w:tcW w:w="1307" w:type="dxa"/>
                      </w:tcPr>
                      <w:p w:rsidR="001961F7" w:rsidRDefault="001961F7">
                        <w:pPr>
                          <w:pStyle w:val="TableParagraph"/>
                          <w:spacing w:before="1"/>
                          <w:ind w:right="77"/>
                          <w:rPr>
                            <w:sz w:val="24"/>
                          </w:rPr>
                        </w:pPr>
                        <w:hyperlink w:anchor="_bookmark28" w:history="1">
                          <w:r>
                            <w:rPr>
                              <w:color w:val="0563C1"/>
                              <w:sz w:val="24"/>
                              <w:u w:val="single" w:color="0563C1"/>
                            </w:rPr>
                            <w:t>3</w:t>
                          </w:r>
                        </w:hyperlink>
                      </w:p>
                    </w:tc>
                    <w:tc>
                      <w:tcPr>
                        <w:tcW w:w="2069" w:type="dxa"/>
                        <w:tcBorders>
                          <w:bottom w:val="single" w:sz="6" w:space="0" w:color="000000"/>
                        </w:tcBorders>
                      </w:tcPr>
                      <w:p w:rsidR="001961F7" w:rsidRDefault="001961F7">
                        <w:pPr>
                          <w:pStyle w:val="TableParagraph"/>
                          <w:spacing w:before="1"/>
                          <w:ind w:right="502"/>
                          <w:rPr>
                            <w:sz w:val="24"/>
                          </w:rPr>
                        </w:pPr>
                        <w:r>
                          <w:rPr>
                            <w:sz w:val="24"/>
                          </w:rPr>
                          <w:t>–</w:t>
                        </w:r>
                      </w:p>
                    </w:tc>
                    <w:tc>
                      <w:tcPr>
                        <w:tcW w:w="1644" w:type="dxa"/>
                        <w:tcBorders>
                          <w:bottom w:val="single" w:sz="6" w:space="0" w:color="000000"/>
                        </w:tcBorders>
                      </w:tcPr>
                      <w:p w:rsidR="001961F7" w:rsidRDefault="001961F7">
                        <w:pPr>
                          <w:pStyle w:val="TableParagraph"/>
                          <w:spacing w:before="1"/>
                          <w:ind w:right="502"/>
                          <w:rPr>
                            <w:sz w:val="24"/>
                          </w:rPr>
                        </w:pPr>
                        <w:r>
                          <w:rPr>
                            <w:sz w:val="24"/>
                          </w:rPr>
                          <w:t>844</w:t>
                        </w:r>
                      </w:p>
                    </w:tc>
                    <w:tc>
                      <w:tcPr>
                        <w:tcW w:w="1313" w:type="dxa"/>
                        <w:tcBorders>
                          <w:bottom w:val="single" w:sz="6" w:space="0" w:color="000000"/>
                        </w:tcBorders>
                      </w:tcPr>
                      <w:p w:rsidR="001961F7" w:rsidRDefault="001961F7">
                        <w:pPr>
                          <w:pStyle w:val="TableParagraph"/>
                          <w:spacing w:before="1"/>
                          <w:ind w:right="171"/>
                          <w:rPr>
                            <w:sz w:val="24"/>
                          </w:rPr>
                        </w:pPr>
                        <w:r>
                          <w:rPr>
                            <w:sz w:val="24"/>
                          </w:rPr>
                          <w:t>509</w:t>
                        </w:r>
                      </w:p>
                    </w:tc>
                    <w:tc>
                      <w:tcPr>
                        <w:tcW w:w="1570" w:type="dxa"/>
                        <w:tcBorders>
                          <w:bottom w:val="single" w:sz="6" w:space="0" w:color="000000"/>
                        </w:tcBorders>
                      </w:tcPr>
                      <w:p w:rsidR="001961F7" w:rsidRDefault="001961F7">
                        <w:pPr>
                          <w:pStyle w:val="TableParagraph"/>
                          <w:spacing w:before="1"/>
                          <w:ind w:right="97"/>
                          <w:rPr>
                            <w:sz w:val="24"/>
                          </w:rPr>
                        </w:pPr>
                        <w:r>
                          <w:rPr>
                            <w:sz w:val="24"/>
                          </w:rPr>
                          <w:t>844</w:t>
                        </w:r>
                      </w:p>
                    </w:tc>
                    <w:tc>
                      <w:tcPr>
                        <w:tcW w:w="1726" w:type="dxa"/>
                        <w:tcBorders>
                          <w:bottom w:val="single" w:sz="6" w:space="0" w:color="000000"/>
                        </w:tcBorders>
                      </w:tcPr>
                      <w:p w:rsidR="001961F7" w:rsidRDefault="001961F7">
                        <w:pPr>
                          <w:pStyle w:val="TableParagraph"/>
                          <w:spacing w:before="1"/>
                          <w:ind w:right="77"/>
                          <w:rPr>
                            <w:sz w:val="24"/>
                          </w:rPr>
                        </w:pPr>
                        <w:r>
                          <w:rPr>
                            <w:sz w:val="24"/>
                          </w:rPr>
                          <w:t>335</w:t>
                        </w:r>
                      </w:p>
                    </w:tc>
                  </w:tr>
                  <w:tr w:rsidR="001961F7">
                    <w:trPr>
                      <w:trHeight w:hRule="exact" w:val="340"/>
                    </w:trPr>
                    <w:tc>
                      <w:tcPr>
                        <w:tcW w:w="5915" w:type="dxa"/>
                      </w:tcPr>
                      <w:p w:rsidR="001961F7" w:rsidRDefault="001961F7">
                        <w:pPr>
                          <w:pStyle w:val="TableParagraph"/>
                          <w:spacing w:before="31"/>
                          <w:ind w:left="50"/>
                          <w:jc w:val="left"/>
                          <w:rPr>
                            <w:b/>
                            <w:sz w:val="24"/>
                          </w:rPr>
                        </w:pPr>
                        <w:r>
                          <w:rPr>
                            <w:b/>
                            <w:sz w:val="24"/>
                          </w:rPr>
                          <w:t>Total Current Liabilities</w:t>
                        </w:r>
                      </w:p>
                    </w:tc>
                    <w:tc>
                      <w:tcPr>
                        <w:tcW w:w="1307" w:type="dxa"/>
                      </w:tcPr>
                      <w:p w:rsidR="001961F7" w:rsidRDefault="001961F7"/>
                    </w:tc>
                    <w:tc>
                      <w:tcPr>
                        <w:tcW w:w="2069" w:type="dxa"/>
                        <w:tcBorders>
                          <w:top w:val="single" w:sz="6" w:space="0" w:color="000000"/>
                          <w:bottom w:val="single" w:sz="6" w:space="0" w:color="000000"/>
                        </w:tcBorders>
                      </w:tcPr>
                      <w:p w:rsidR="001961F7" w:rsidRDefault="001961F7">
                        <w:pPr>
                          <w:pStyle w:val="TableParagraph"/>
                          <w:spacing w:before="24"/>
                          <w:ind w:right="502"/>
                          <w:rPr>
                            <w:sz w:val="24"/>
                          </w:rPr>
                        </w:pPr>
                        <w:r>
                          <w:rPr>
                            <w:sz w:val="24"/>
                          </w:rPr>
                          <w:t>–</w:t>
                        </w:r>
                      </w:p>
                    </w:tc>
                    <w:tc>
                      <w:tcPr>
                        <w:tcW w:w="1644" w:type="dxa"/>
                        <w:tcBorders>
                          <w:top w:val="single" w:sz="6" w:space="0" w:color="000000"/>
                          <w:bottom w:val="single" w:sz="6" w:space="0" w:color="000000"/>
                        </w:tcBorders>
                      </w:tcPr>
                      <w:p w:rsidR="001961F7" w:rsidRDefault="001961F7">
                        <w:pPr>
                          <w:pStyle w:val="TableParagraph"/>
                          <w:spacing w:before="24"/>
                          <w:ind w:right="502"/>
                          <w:rPr>
                            <w:b/>
                            <w:sz w:val="24"/>
                          </w:rPr>
                        </w:pPr>
                        <w:r>
                          <w:rPr>
                            <w:b/>
                            <w:sz w:val="24"/>
                          </w:rPr>
                          <w:t>3,799</w:t>
                        </w:r>
                      </w:p>
                    </w:tc>
                    <w:tc>
                      <w:tcPr>
                        <w:tcW w:w="1313" w:type="dxa"/>
                        <w:tcBorders>
                          <w:top w:val="single" w:sz="6" w:space="0" w:color="000000"/>
                          <w:bottom w:val="single" w:sz="6" w:space="0" w:color="000000"/>
                        </w:tcBorders>
                      </w:tcPr>
                      <w:p w:rsidR="001961F7" w:rsidRDefault="001961F7">
                        <w:pPr>
                          <w:pStyle w:val="TableParagraph"/>
                          <w:spacing w:before="24"/>
                          <w:ind w:right="171"/>
                          <w:rPr>
                            <w:b/>
                            <w:sz w:val="24"/>
                          </w:rPr>
                        </w:pPr>
                        <w:r>
                          <w:rPr>
                            <w:b/>
                            <w:sz w:val="24"/>
                          </w:rPr>
                          <w:t>1,381</w:t>
                        </w:r>
                      </w:p>
                    </w:tc>
                    <w:tc>
                      <w:tcPr>
                        <w:tcW w:w="1570" w:type="dxa"/>
                        <w:tcBorders>
                          <w:top w:val="single" w:sz="6" w:space="0" w:color="000000"/>
                          <w:bottom w:val="single" w:sz="6" w:space="0" w:color="000000"/>
                        </w:tcBorders>
                      </w:tcPr>
                      <w:p w:rsidR="001961F7" w:rsidRDefault="001961F7">
                        <w:pPr>
                          <w:pStyle w:val="TableParagraph"/>
                          <w:spacing w:before="24"/>
                          <w:ind w:right="96"/>
                          <w:rPr>
                            <w:b/>
                            <w:sz w:val="24"/>
                          </w:rPr>
                        </w:pPr>
                        <w:r>
                          <w:rPr>
                            <w:b/>
                            <w:sz w:val="24"/>
                          </w:rPr>
                          <w:t>3,799</w:t>
                        </w:r>
                      </w:p>
                    </w:tc>
                    <w:tc>
                      <w:tcPr>
                        <w:tcW w:w="1726" w:type="dxa"/>
                        <w:tcBorders>
                          <w:top w:val="single" w:sz="6" w:space="0" w:color="000000"/>
                          <w:bottom w:val="single" w:sz="6" w:space="0" w:color="000000"/>
                        </w:tcBorders>
                      </w:tcPr>
                      <w:p w:rsidR="001961F7" w:rsidRDefault="001961F7">
                        <w:pPr>
                          <w:pStyle w:val="TableParagraph"/>
                          <w:spacing w:before="24"/>
                          <w:ind w:right="77"/>
                          <w:rPr>
                            <w:b/>
                            <w:sz w:val="24"/>
                          </w:rPr>
                        </w:pPr>
                        <w:r>
                          <w:rPr>
                            <w:b/>
                            <w:sz w:val="24"/>
                          </w:rPr>
                          <w:t>2,418</w:t>
                        </w:r>
                      </w:p>
                    </w:tc>
                  </w:tr>
                  <w:tr w:rsidR="001961F7">
                    <w:trPr>
                      <w:trHeight w:hRule="exact" w:val="710"/>
                    </w:trPr>
                    <w:tc>
                      <w:tcPr>
                        <w:tcW w:w="5915" w:type="dxa"/>
                      </w:tcPr>
                      <w:p w:rsidR="001961F7" w:rsidRDefault="001961F7">
                        <w:pPr>
                          <w:pStyle w:val="TableParagraph"/>
                          <w:spacing w:before="5"/>
                          <w:jc w:val="left"/>
                          <w:rPr>
                            <w:sz w:val="30"/>
                          </w:rPr>
                        </w:pPr>
                      </w:p>
                      <w:p w:rsidR="001961F7" w:rsidRDefault="001961F7">
                        <w:pPr>
                          <w:pStyle w:val="TableParagraph"/>
                          <w:ind w:left="50"/>
                          <w:jc w:val="left"/>
                          <w:rPr>
                            <w:b/>
                            <w:sz w:val="24"/>
                          </w:rPr>
                        </w:pPr>
                        <w:r>
                          <w:rPr>
                            <w:b/>
                            <w:sz w:val="24"/>
                          </w:rPr>
                          <w:t>Non-Current Liabilities</w:t>
                        </w:r>
                      </w:p>
                    </w:tc>
                    <w:tc>
                      <w:tcPr>
                        <w:tcW w:w="1307" w:type="dxa"/>
                      </w:tcPr>
                      <w:p w:rsidR="001961F7" w:rsidRDefault="001961F7"/>
                    </w:tc>
                    <w:tc>
                      <w:tcPr>
                        <w:tcW w:w="2069" w:type="dxa"/>
                        <w:tcBorders>
                          <w:top w:val="single" w:sz="6" w:space="0" w:color="000000"/>
                        </w:tcBorders>
                      </w:tcPr>
                      <w:p w:rsidR="001961F7" w:rsidRDefault="001961F7"/>
                    </w:tc>
                    <w:tc>
                      <w:tcPr>
                        <w:tcW w:w="1644" w:type="dxa"/>
                        <w:tcBorders>
                          <w:top w:val="single" w:sz="6" w:space="0" w:color="000000"/>
                        </w:tcBorders>
                      </w:tcPr>
                      <w:p w:rsidR="001961F7" w:rsidRDefault="001961F7"/>
                    </w:tc>
                    <w:tc>
                      <w:tcPr>
                        <w:tcW w:w="1313" w:type="dxa"/>
                        <w:tcBorders>
                          <w:top w:val="single" w:sz="6" w:space="0" w:color="000000"/>
                        </w:tcBorders>
                      </w:tcPr>
                      <w:p w:rsidR="001961F7" w:rsidRDefault="001961F7"/>
                    </w:tc>
                    <w:tc>
                      <w:tcPr>
                        <w:tcW w:w="1570" w:type="dxa"/>
                        <w:tcBorders>
                          <w:top w:val="single" w:sz="6" w:space="0" w:color="000000"/>
                        </w:tcBorders>
                      </w:tcPr>
                      <w:p w:rsidR="001961F7" w:rsidRDefault="001961F7"/>
                    </w:tc>
                    <w:tc>
                      <w:tcPr>
                        <w:tcW w:w="1726" w:type="dxa"/>
                        <w:tcBorders>
                          <w:top w:val="single" w:sz="6" w:space="0" w:color="000000"/>
                        </w:tcBorders>
                      </w:tcPr>
                      <w:p w:rsidR="001961F7" w:rsidRDefault="001961F7"/>
                    </w:tc>
                  </w:tr>
                  <w:tr w:rsidR="001961F7">
                    <w:trPr>
                      <w:trHeight w:hRule="exact" w:val="310"/>
                    </w:trPr>
                    <w:tc>
                      <w:tcPr>
                        <w:tcW w:w="5915" w:type="dxa"/>
                      </w:tcPr>
                      <w:p w:rsidR="001961F7" w:rsidRDefault="001961F7">
                        <w:pPr>
                          <w:pStyle w:val="TableParagraph"/>
                          <w:spacing w:before="1"/>
                          <w:ind w:left="50"/>
                          <w:jc w:val="left"/>
                          <w:rPr>
                            <w:sz w:val="24"/>
                          </w:rPr>
                        </w:pPr>
                        <w:r>
                          <w:rPr>
                            <w:sz w:val="24"/>
                          </w:rPr>
                          <w:t>Provisions</w:t>
                        </w:r>
                      </w:p>
                    </w:tc>
                    <w:tc>
                      <w:tcPr>
                        <w:tcW w:w="1307" w:type="dxa"/>
                      </w:tcPr>
                      <w:p w:rsidR="001961F7" w:rsidRDefault="001961F7">
                        <w:pPr>
                          <w:pStyle w:val="TableParagraph"/>
                          <w:spacing w:before="1"/>
                          <w:ind w:right="77"/>
                          <w:rPr>
                            <w:sz w:val="24"/>
                          </w:rPr>
                        </w:pPr>
                        <w:hyperlink w:anchor="_bookmark28" w:history="1">
                          <w:r>
                            <w:rPr>
                              <w:color w:val="0563C1"/>
                              <w:sz w:val="24"/>
                              <w:u w:val="single" w:color="0563C1"/>
                            </w:rPr>
                            <w:t>4</w:t>
                          </w:r>
                        </w:hyperlink>
                      </w:p>
                    </w:tc>
                    <w:tc>
                      <w:tcPr>
                        <w:tcW w:w="2069" w:type="dxa"/>
                        <w:tcBorders>
                          <w:bottom w:val="single" w:sz="6" w:space="0" w:color="000000"/>
                        </w:tcBorders>
                      </w:tcPr>
                      <w:p w:rsidR="001961F7" w:rsidRDefault="001961F7">
                        <w:pPr>
                          <w:pStyle w:val="TableParagraph"/>
                          <w:spacing w:before="1"/>
                          <w:ind w:right="502"/>
                          <w:rPr>
                            <w:sz w:val="24"/>
                          </w:rPr>
                        </w:pPr>
                        <w:r>
                          <w:rPr>
                            <w:sz w:val="24"/>
                          </w:rPr>
                          <w:t>–</w:t>
                        </w:r>
                      </w:p>
                    </w:tc>
                    <w:tc>
                      <w:tcPr>
                        <w:tcW w:w="1644" w:type="dxa"/>
                        <w:tcBorders>
                          <w:bottom w:val="single" w:sz="6" w:space="0" w:color="000000"/>
                        </w:tcBorders>
                      </w:tcPr>
                      <w:p w:rsidR="001961F7" w:rsidRDefault="001961F7">
                        <w:pPr>
                          <w:pStyle w:val="TableParagraph"/>
                          <w:spacing w:before="1"/>
                          <w:ind w:right="502"/>
                          <w:rPr>
                            <w:sz w:val="24"/>
                          </w:rPr>
                        </w:pPr>
                        <w:r>
                          <w:rPr>
                            <w:sz w:val="24"/>
                          </w:rPr>
                          <w:t>144</w:t>
                        </w:r>
                      </w:p>
                    </w:tc>
                    <w:tc>
                      <w:tcPr>
                        <w:tcW w:w="1313" w:type="dxa"/>
                        <w:tcBorders>
                          <w:bottom w:val="single" w:sz="6" w:space="0" w:color="000000"/>
                        </w:tcBorders>
                      </w:tcPr>
                      <w:p w:rsidR="001961F7" w:rsidRDefault="001961F7">
                        <w:pPr>
                          <w:pStyle w:val="TableParagraph"/>
                          <w:spacing w:before="1"/>
                          <w:ind w:right="171"/>
                          <w:rPr>
                            <w:sz w:val="24"/>
                          </w:rPr>
                        </w:pPr>
                        <w:r>
                          <w:rPr>
                            <w:sz w:val="24"/>
                          </w:rPr>
                          <w:t>33</w:t>
                        </w:r>
                      </w:p>
                    </w:tc>
                    <w:tc>
                      <w:tcPr>
                        <w:tcW w:w="1570" w:type="dxa"/>
                        <w:tcBorders>
                          <w:bottom w:val="single" w:sz="6" w:space="0" w:color="000000"/>
                        </w:tcBorders>
                      </w:tcPr>
                      <w:p w:rsidR="001961F7" w:rsidRDefault="001961F7">
                        <w:pPr>
                          <w:pStyle w:val="TableParagraph"/>
                          <w:spacing w:before="1"/>
                          <w:ind w:right="97"/>
                          <w:rPr>
                            <w:sz w:val="24"/>
                          </w:rPr>
                        </w:pPr>
                        <w:r>
                          <w:rPr>
                            <w:sz w:val="24"/>
                          </w:rPr>
                          <w:t>144</w:t>
                        </w:r>
                      </w:p>
                    </w:tc>
                    <w:tc>
                      <w:tcPr>
                        <w:tcW w:w="1726" w:type="dxa"/>
                        <w:tcBorders>
                          <w:bottom w:val="single" w:sz="6" w:space="0" w:color="000000"/>
                        </w:tcBorders>
                      </w:tcPr>
                      <w:p w:rsidR="001961F7" w:rsidRDefault="001961F7">
                        <w:pPr>
                          <w:pStyle w:val="TableParagraph"/>
                          <w:spacing w:before="1"/>
                          <w:ind w:right="77"/>
                          <w:rPr>
                            <w:sz w:val="24"/>
                          </w:rPr>
                        </w:pPr>
                        <w:r>
                          <w:rPr>
                            <w:sz w:val="24"/>
                          </w:rPr>
                          <w:t>111</w:t>
                        </w:r>
                      </w:p>
                    </w:tc>
                  </w:tr>
                  <w:tr w:rsidR="001961F7">
                    <w:trPr>
                      <w:trHeight w:hRule="exact" w:val="340"/>
                    </w:trPr>
                    <w:tc>
                      <w:tcPr>
                        <w:tcW w:w="5915" w:type="dxa"/>
                      </w:tcPr>
                      <w:p w:rsidR="001961F7" w:rsidRDefault="001961F7">
                        <w:pPr>
                          <w:pStyle w:val="TableParagraph"/>
                          <w:spacing w:before="31"/>
                          <w:ind w:left="50"/>
                          <w:jc w:val="left"/>
                          <w:rPr>
                            <w:b/>
                            <w:sz w:val="24"/>
                          </w:rPr>
                        </w:pPr>
                        <w:r>
                          <w:rPr>
                            <w:b/>
                            <w:sz w:val="24"/>
                          </w:rPr>
                          <w:t>Total Non-Current Liabilities</w:t>
                        </w:r>
                      </w:p>
                    </w:tc>
                    <w:tc>
                      <w:tcPr>
                        <w:tcW w:w="1307" w:type="dxa"/>
                      </w:tcPr>
                      <w:p w:rsidR="001961F7" w:rsidRDefault="001961F7"/>
                    </w:tc>
                    <w:tc>
                      <w:tcPr>
                        <w:tcW w:w="2069" w:type="dxa"/>
                        <w:tcBorders>
                          <w:top w:val="single" w:sz="6" w:space="0" w:color="000000"/>
                          <w:bottom w:val="single" w:sz="6" w:space="0" w:color="000000"/>
                        </w:tcBorders>
                      </w:tcPr>
                      <w:p w:rsidR="001961F7" w:rsidRDefault="001961F7">
                        <w:pPr>
                          <w:pStyle w:val="TableParagraph"/>
                          <w:spacing w:before="24"/>
                          <w:ind w:right="502"/>
                          <w:rPr>
                            <w:sz w:val="24"/>
                          </w:rPr>
                        </w:pPr>
                        <w:r>
                          <w:rPr>
                            <w:sz w:val="24"/>
                          </w:rPr>
                          <w:t>–</w:t>
                        </w:r>
                      </w:p>
                    </w:tc>
                    <w:tc>
                      <w:tcPr>
                        <w:tcW w:w="1644" w:type="dxa"/>
                        <w:tcBorders>
                          <w:top w:val="single" w:sz="6" w:space="0" w:color="000000"/>
                          <w:bottom w:val="single" w:sz="6" w:space="0" w:color="000000"/>
                        </w:tcBorders>
                      </w:tcPr>
                      <w:p w:rsidR="001961F7" w:rsidRDefault="001961F7">
                        <w:pPr>
                          <w:pStyle w:val="TableParagraph"/>
                          <w:spacing w:before="24"/>
                          <w:ind w:right="502"/>
                          <w:rPr>
                            <w:b/>
                            <w:sz w:val="24"/>
                          </w:rPr>
                        </w:pPr>
                        <w:r>
                          <w:rPr>
                            <w:b/>
                            <w:sz w:val="24"/>
                          </w:rPr>
                          <w:t>144</w:t>
                        </w:r>
                      </w:p>
                    </w:tc>
                    <w:tc>
                      <w:tcPr>
                        <w:tcW w:w="1313" w:type="dxa"/>
                        <w:tcBorders>
                          <w:top w:val="single" w:sz="6" w:space="0" w:color="000000"/>
                          <w:bottom w:val="single" w:sz="6" w:space="0" w:color="000000"/>
                        </w:tcBorders>
                      </w:tcPr>
                      <w:p w:rsidR="001961F7" w:rsidRDefault="001961F7">
                        <w:pPr>
                          <w:pStyle w:val="TableParagraph"/>
                          <w:spacing w:before="24"/>
                          <w:ind w:right="171"/>
                          <w:rPr>
                            <w:b/>
                            <w:sz w:val="24"/>
                          </w:rPr>
                        </w:pPr>
                        <w:r>
                          <w:rPr>
                            <w:b/>
                            <w:sz w:val="24"/>
                          </w:rPr>
                          <w:t>33</w:t>
                        </w:r>
                      </w:p>
                    </w:tc>
                    <w:tc>
                      <w:tcPr>
                        <w:tcW w:w="1570" w:type="dxa"/>
                        <w:tcBorders>
                          <w:top w:val="single" w:sz="6" w:space="0" w:color="000000"/>
                          <w:bottom w:val="single" w:sz="6" w:space="0" w:color="000000"/>
                        </w:tcBorders>
                      </w:tcPr>
                      <w:p w:rsidR="001961F7" w:rsidRDefault="001961F7">
                        <w:pPr>
                          <w:pStyle w:val="TableParagraph"/>
                          <w:spacing w:before="24"/>
                          <w:ind w:right="97"/>
                          <w:rPr>
                            <w:b/>
                            <w:sz w:val="24"/>
                          </w:rPr>
                        </w:pPr>
                        <w:r>
                          <w:rPr>
                            <w:b/>
                            <w:sz w:val="24"/>
                          </w:rPr>
                          <w:t>144</w:t>
                        </w:r>
                      </w:p>
                    </w:tc>
                    <w:tc>
                      <w:tcPr>
                        <w:tcW w:w="1726" w:type="dxa"/>
                        <w:tcBorders>
                          <w:top w:val="single" w:sz="6" w:space="0" w:color="000000"/>
                          <w:bottom w:val="single" w:sz="6" w:space="0" w:color="000000"/>
                        </w:tcBorders>
                      </w:tcPr>
                      <w:p w:rsidR="001961F7" w:rsidRDefault="001961F7">
                        <w:pPr>
                          <w:pStyle w:val="TableParagraph"/>
                          <w:spacing w:before="24"/>
                          <w:ind w:right="77"/>
                          <w:rPr>
                            <w:b/>
                            <w:sz w:val="24"/>
                          </w:rPr>
                        </w:pPr>
                        <w:r>
                          <w:rPr>
                            <w:b/>
                            <w:sz w:val="24"/>
                          </w:rPr>
                          <w:t>111</w:t>
                        </w:r>
                      </w:p>
                    </w:tc>
                  </w:tr>
                  <w:tr w:rsidR="001961F7">
                    <w:trPr>
                      <w:trHeight w:hRule="exact" w:val="340"/>
                    </w:trPr>
                    <w:tc>
                      <w:tcPr>
                        <w:tcW w:w="5915" w:type="dxa"/>
                      </w:tcPr>
                      <w:p w:rsidR="001961F7" w:rsidRDefault="001961F7">
                        <w:pPr>
                          <w:pStyle w:val="TableParagraph"/>
                          <w:spacing w:before="31"/>
                          <w:ind w:left="50"/>
                          <w:jc w:val="left"/>
                          <w:rPr>
                            <w:b/>
                            <w:sz w:val="24"/>
                          </w:rPr>
                        </w:pPr>
                        <w:r>
                          <w:rPr>
                            <w:b/>
                            <w:sz w:val="24"/>
                          </w:rPr>
                          <w:t>TOTAL LIABILITIES</w:t>
                        </w:r>
                      </w:p>
                    </w:tc>
                    <w:tc>
                      <w:tcPr>
                        <w:tcW w:w="1307" w:type="dxa"/>
                      </w:tcPr>
                      <w:p w:rsidR="001961F7" w:rsidRDefault="001961F7"/>
                    </w:tc>
                    <w:tc>
                      <w:tcPr>
                        <w:tcW w:w="2069" w:type="dxa"/>
                        <w:tcBorders>
                          <w:top w:val="single" w:sz="6" w:space="0" w:color="000000"/>
                          <w:bottom w:val="single" w:sz="16" w:space="0" w:color="FFFFFF"/>
                        </w:tcBorders>
                      </w:tcPr>
                      <w:p w:rsidR="001961F7" w:rsidRDefault="001961F7">
                        <w:pPr>
                          <w:pStyle w:val="TableParagraph"/>
                          <w:spacing w:before="24"/>
                          <w:ind w:right="502"/>
                          <w:rPr>
                            <w:sz w:val="24"/>
                          </w:rPr>
                        </w:pPr>
                        <w:r>
                          <w:rPr>
                            <w:sz w:val="24"/>
                          </w:rPr>
                          <w:t>–</w:t>
                        </w:r>
                      </w:p>
                    </w:tc>
                    <w:tc>
                      <w:tcPr>
                        <w:tcW w:w="1644" w:type="dxa"/>
                        <w:tcBorders>
                          <w:top w:val="single" w:sz="6" w:space="0" w:color="000000"/>
                          <w:bottom w:val="single" w:sz="16" w:space="0" w:color="FFFFFF"/>
                        </w:tcBorders>
                      </w:tcPr>
                      <w:p w:rsidR="001961F7" w:rsidRDefault="001961F7">
                        <w:pPr>
                          <w:pStyle w:val="TableParagraph"/>
                          <w:spacing w:before="24"/>
                          <w:ind w:right="502"/>
                          <w:rPr>
                            <w:b/>
                            <w:sz w:val="24"/>
                          </w:rPr>
                        </w:pPr>
                        <w:r>
                          <w:rPr>
                            <w:b/>
                            <w:sz w:val="24"/>
                          </w:rPr>
                          <w:t>3,943</w:t>
                        </w:r>
                      </w:p>
                    </w:tc>
                    <w:tc>
                      <w:tcPr>
                        <w:tcW w:w="1313" w:type="dxa"/>
                        <w:tcBorders>
                          <w:top w:val="single" w:sz="6" w:space="0" w:color="000000"/>
                          <w:bottom w:val="double" w:sz="5" w:space="0" w:color="000000"/>
                        </w:tcBorders>
                      </w:tcPr>
                      <w:p w:rsidR="001961F7" w:rsidRDefault="001961F7">
                        <w:pPr>
                          <w:pStyle w:val="TableParagraph"/>
                          <w:spacing w:before="24"/>
                          <w:ind w:right="171"/>
                          <w:rPr>
                            <w:b/>
                            <w:sz w:val="24"/>
                          </w:rPr>
                        </w:pPr>
                        <w:r>
                          <w:rPr>
                            <w:b/>
                            <w:sz w:val="24"/>
                          </w:rPr>
                          <w:t>1,414</w:t>
                        </w:r>
                      </w:p>
                    </w:tc>
                    <w:tc>
                      <w:tcPr>
                        <w:tcW w:w="1570" w:type="dxa"/>
                        <w:tcBorders>
                          <w:top w:val="single" w:sz="6" w:space="0" w:color="000000"/>
                          <w:bottom w:val="double" w:sz="5" w:space="0" w:color="000000"/>
                        </w:tcBorders>
                      </w:tcPr>
                      <w:p w:rsidR="001961F7" w:rsidRDefault="001961F7">
                        <w:pPr>
                          <w:pStyle w:val="TableParagraph"/>
                          <w:spacing w:before="24"/>
                          <w:ind w:right="96"/>
                          <w:rPr>
                            <w:b/>
                            <w:sz w:val="24"/>
                          </w:rPr>
                        </w:pPr>
                        <w:r>
                          <w:rPr>
                            <w:b/>
                            <w:sz w:val="24"/>
                          </w:rPr>
                          <w:t>3,943</w:t>
                        </w:r>
                      </w:p>
                    </w:tc>
                    <w:tc>
                      <w:tcPr>
                        <w:tcW w:w="1726" w:type="dxa"/>
                        <w:tcBorders>
                          <w:top w:val="single" w:sz="6" w:space="0" w:color="000000"/>
                          <w:bottom w:val="double" w:sz="5" w:space="0" w:color="000000"/>
                        </w:tcBorders>
                      </w:tcPr>
                      <w:p w:rsidR="001961F7" w:rsidRDefault="001961F7">
                        <w:pPr>
                          <w:pStyle w:val="TableParagraph"/>
                          <w:spacing w:before="24"/>
                          <w:ind w:right="77"/>
                          <w:rPr>
                            <w:b/>
                            <w:sz w:val="24"/>
                          </w:rPr>
                        </w:pPr>
                        <w:r>
                          <w:rPr>
                            <w:b/>
                            <w:sz w:val="24"/>
                          </w:rPr>
                          <w:t>2,529</w:t>
                        </w:r>
                      </w:p>
                    </w:tc>
                  </w:tr>
                </w:tbl>
                <w:p w:rsidR="001961F7" w:rsidRDefault="001961F7">
                  <w:pPr>
                    <w:pStyle w:val="BodyText"/>
                  </w:pPr>
                </w:p>
              </w:txbxContent>
            </v:textbox>
            <w10:wrap anchorx="page" anchory="page"/>
          </v:shape>
        </w:pict>
      </w:r>
      <w:r w:rsidR="002F5F5A">
        <w:rPr>
          <w:color w:val="0081C6"/>
        </w:rPr>
        <w:t>Note 26. Explanatory Statement</w:t>
      </w:r>
    </w:p>
    <w:p w:rsidR="00BB37A1" w:rsidRDefault="00BB37A1">
      <w:pPr>
        <w:sectPr w:rsidR="00BB37A1">
          <w:pgSz w:w="16840" w:h="11910" w:orient="landscape"/>
          <w:pgMar w:top="1120" w:right="0" w:bottom="620" w:left="0" w:header="0" w:footer="420" w:gutter="0"/>
          <w:cols w:space="720"/>
        </w:sectPr>
      </w:pPr>
    </w:p>
    <w:p w:rsidR="00BB37A1" w:rsidRDefault="002F5F5A">
      <w:pPr>
        <w:spacing w:before="105"/>
        <w:ind w:left="680"/>
        <w:rPr>
          <w:sz w:val="32"/>
        </w:rPr>
      </w:pPr>
      <w:bookmarkStart w:id="74" w:name="_bookmark28"/>
      <w:bookmarkEnd w:id="74"/>
      <w:r>
        <w:rPr>
          <w:color w:val="0081C6"/>
          <w:sz w:val="32"/>
        </w:rPr>
        <w:t>Note 26. Explanatory Statement</w:t>
      </w:r>
    </w:p>
    <w:p w:rsidR="00BB37A1" w:rsidRDefault="001961F7">
      <w:pPr>
        <w:pStyle w:val="Heading5"/>
        <w:spacing w:before="87"/>
        <w:ind w:left="694"/>
      </w:pPr>
      <w:r>
        <w:pict>
          <v:group id="_x0000_s1201" style="position:absolute;left:0;text-align:left;margin-left:392.95pt;margin-top:2.8pt;width:416.85pt;height:102.65pt;z-index:251639296;mso-position-horizontal-relative:page" coordorigin="7859,56" coordsize="8337,2053">
            <v:shape id="_x0000_s1237" style="position:absolute;left:9510;top:56;width:1645;height:2033" coordorigin="9510,56" coordsize="1645,2033" path="m11154,56r-1644,l9510,727r,1021l9510,2088r1644,l11154,1748r,-1021l11154,56e" fillcolor="#99cde8" stroked="f">
              <v:path arrowok="t"/>
            </v:shape>
            <v:shape id="_x0000_s1236" style="position:absolute;left:9510;top:376;width:1645;height:1733" coordorigin="9510,376" coordsize="1645,1733" o:spt="100" adj="0,,0" path="m11154,2068r-1644,l9510,2108r1644,l11154,2068t,-1692l9510,376r,40l11154,416r,-40e" stroked="f">
              <v:stroke joinstyle="round"/>
              <v:formulas/>
              <v:path arrowok="t" o:connecttype="segments"/>
            </v:shape>
            <v:line id="_x0000_s1235" style="position:absolute" from="7866,379" to="9510,379" strokeweight=".1178mm"/>
            <v:line id="_x0000_s1234" style="position:absolute" from="7866,412" to="9510,412" strokeweight=".1178mm"/>
            <v:line id="_x0000_s1233" style="position:absolute" from="9510,379" to="11154,379" strokeweight=".1178mm"/>
            <v:line id="_x0000_s1232" style="position:absolute" from="9510,412" to="11154,412" strokeweight=".1178mm"/>
            <v:line id="_x0000_s1231" style="position:absolute" from="11154,379" to="12798,379" strokeweight=".1178mm"/>
            <v:line id="_x0000_s1230" style="position:absolute" from="11154,412" to="12798,412" strokeweight=".1178mm"/>
            <v:line id="_x0000_s1229" style="position:absolute" from="12798,379" to="14443,379" strokeweight=".1178mm"/>
            <v:line id="_x0000_s1228" style="position:absolute" from="12798,412" to="14443,412" strokeweight=".1178mm"/>
            <v:line id="_x0000_s1227" style="position:absolute" from="14443,379" to="16188,379" strokeweight=".1178mm"/>
            <v:line id="_x0000_s1226" style="position:absolute" from="14443,412" to="16188,412" strokeweight=".1178mm"/>
            <v:line id="_x0000_s1225" style="position:absolute" from="7866,1748" to="9510,1748"/>
            <v:line id="_x0000_s1224" style="position:absolute" from="9510,1748" to="11154,1748"/>
            <v:line id="_x0000_s1223" style="position:absolute" from="11154,1748" to="12798,1748"/>
            <v:line id="_x0000_s1222" style="position:absolute" from="12798,1748" to="14443,1748"/>
            <v:line id="_x0000_s1221" style="position:absolute" from="14443,1748" to="16188,1748"/>
            <v:line id="_x0000_s1220" style="position:absolute" from="7866,2071" to="9510,2071" strokeweight=".1178mm"/>
            <v:line id="_x0000_s1219" style="position:absolute" from="7866,2104" to="9510,2104" strokeweight=".1178mm"/>
            <v:line id="_x0000_s1218" style="position:absolute" from="9510,2071" to="11154,2071" strokeweight=".1178mm"/>
            <v:line id="_x0000_s1217" style="position:absolute" from="9510,2104" to="11154,2104" strokeweight=".1178mm"/>
            <v:line id="_x0000_s1216" style="position:absolute" from="11154,2071" to="12798,2071" strokeweight=".1178mm"/>
            <v:line id="_x0000_s1215" style="position:absolute" from="11154,2104" to="12798,2104" strokeweight=".1178mm"/>
            <v:line id="_x0000_s1214" style="position:absolute" from="12798,2071" to="14443,2071" strokeweight=".1178mm"/>
            <v:line id="_x0000_s1213" style="position:absolute" from="12798,2104" to="14443,2104" strokeweight=".1178mm"/>
            <v:line id="_x0000_s1212" style="position:absolute" from="14443,2071" to="16188,2071" strokeweight=".1178mm"/>
            <v:line id="_x0000_s1211" style="position:absolute" from="14443,2104" to="16188,2104" strokeweight=".1178mm"/>
            <v:shape id="_x0000_s1210" type="#_x0000_t202" style="position:absolute;left:9311;top:136;width:140;height:240" filled="f" stroked="f">
              <v:textbox inset="0,0,0,0">
                <w:txbxContent>
                  <w:p w:rsidR="001961F7" w:rsidRDefault="001961F7">
                    <w:pPr>
                      <w:spacing w:line="240" w:lineRule="exact"/>
                      <w:rPr>
                        <w:b/>
                        <w:sz w:val="24"/>
                      </w:rPr>
                    </w:pPr>
                    <w:r>
                      <w:rPr>
                        <w:b/>
                        <w:sz w:val="24"/>
                      </w:rPr>
                      <w:t>–</w:t>
                    </w:r>
                  </w:p>
                </w:txbxContent>
              </v:textbox>
            </v:shape>
            <v:shape id="_x0000_s1209" type="#_x0000_t202" style="position:absolute;left:12204;top:136;width:535;height:240" filled="f" stroked="f">
              <v:textbox inset="0,0,0,0">
                <w:txbxContent>
                  <w:p w:rsidR="001961F7" w:rsidRDefault="001961F7">
                    <w:pPr>
                      <w:spacing w:line="240" w:lineRule="exact"/>
                      <w:rPr>
                        <w:b/>
                        <w:sz w:val="24"/>
                      </w:rPr>
                    </w:pPr>
                    <w:r>
                      <w:rPr>
                        <w:b/>
                        <w:sz w:val="24"/>
                      </w:rPr>
                      <w:t>(699)</w:t>
                    </w:r>
                  </w:p>
                </w:txbxContent>
              </v:textbox>
            </v:shape>
            <v:shape id="_x0000_s1208" type="#_x0000_t202" style="position:absolute;left:13814;top:136;width:569;height:240" filled="f" stroked="f">
              <v:textbox inset="0,0,0,0">
                <w:txbxContent>
                  <w:p w:rsidR="001961F7" w:rsidRDefault="001961F7">
                    <w:pPr>
                      <w:spacing w:line="240" w:lineRule="exact"/>
                      <w:rPr>
                        <w:b/>
                        <w:sz w:val="24"/>
                      </w:rPr>
                    </w:pPr>
                    <w:r>
                      <w:rPr>
                        <w:b/>
                        <w:sz w:val="24"/>
                      </w:rPr>
                      <w:t>1,440</w:t>
                    </w:r>
                  </w:p>
                </w:txbxContent>
              </v:textbox>
            </v:shape>
            <v:shape id="_x0000_s1207" type="#_x0000_t202" style="position:absolute;left:15560;top:136;width:569;height:240" filled="f" stroked="f">
              <v:textbox inset="0,0,0,0">
                <w:txbxContent>
                  <w:p w:rsidR="001961F7" w:rsidRDefault="001961F7">
                    <w:pPr>
                      <w:spacing w:line="240" w:lineRule="exact"/>
                      <w:rPr>
                        <w:b/>
                        <w:sz w:val="24"/>
                      </w:rPr>
                    </w:pPr>
                    <w:r>
                      <w:rPr>
                        <w:b/>
                        <w:sz w:val="24"/>
                      </w:rPr>
                      <w:t>2,139</w:t>
                    </w:r>
                  </w:p>
                </w:txbxContent>
              </v:textbox>
            </v:shape>
            <v:shape id="_x0000_s1206" type="#_x0000_t202" style="position:absolute;left:9311;top:1147;width:140;height:921" filled="f" stroked="f">
              <v:textbox inset="0,0,0,0">
                <w:txbxContent>
                  <w:p w:rsidR="001961F7" w:rsidRDefault="001961F7">
                    <w:pPr>
                      <w:spacing w:line="244" w:lineRule="exact"/>
                      <w:rPr>
                        <w:sz w:val="24"/>
                      </w:rPr>
                    </w:pPr>
                    <w:r>
                      <w:rPr>
                        <w:sz w:val="24"/>
                      </w:rPr>
                      <w:t>–</w:t>
                    </w:r>
                  </w:p>
                  <w:p w:rsidR="001961F7" w:rsidRDefault="001961F7">
                    <w:pPr>
                      <w:spacing w:before="47"/>
                      <w:rPr>
                        <w:sz w:val="24"/>
                      </w:rPr>
                    </w:pPr>
                    <w:r>
                      <w:rPr>
                        <w:sz w:val="24"/>
                      </w:rPr>
                      <w:t>–</w:t>
                    </w:r>
                  </w:p>
                  <w:p w:rsidR="001961F7" w:rsidRDefault="001961F7">
                    <w:pPr>
                      <w:spacing w:before="47" w:line="289" w:lineRule="exact"/>
                      <w:rPr>
                        <w:b/>
                        <w:sz w:val="24"/>
                      </w:rPr>
                    </w:pPr>
                    <w:r>
                      <w:rPr>
                        <w:b/>
                        <w:sz w:val="24"/>
                      </w:rPr>
                      <w:t>–</w:t>
                    </w:r>
                  </w:p>
                </w:txbxContent>
              </v:textbox>
            </v:shape>
            <v:shape id="_x0000_s1205" type="#_x0000_t202" style="position:absolute;left:12204;top:1147;width:535;height:921" filled="f" stroked="f">
              <v:textbox inset="0,0,0,0">
                <w:txbxContent>
                  <w:p w:rsidR="001961F7" w:rsidRDefault="001961F7">
                    <w:pPr>
                      <w:spacing w:line="244" w:lineRule="exact"/>
                      <w:ind w:left="3" w:firstLine="390"/>
                      <w:rPr>
                        <w:sz w:val="24"/>
                      </w:rPr>
                    </w:pPr>
                    <w:r>
                      <w:rPr>
                        <w:sz w:val="24"/>
                      </w:rPr>
                      <w:t>–</w:t>
                    </w:r>
                  </w:p>
                  <w:p w:rsidR="001961F7" w:rsidRDefault="001961F7">
                    <w:pPr>
                      <w:spacing w:before="47"/>
                      <w:ind w:left="3"/>
                      <w:rPr>
                        <w:sz w:val="24"/>
                      </w:rPr>
                    </w:pPr>
                    <w:r>
                      <w:rPr>
                        <w:sz w:val="24"/>
                      </w:rPr>
                      <w:t>(699)</w:t>
                    </w:r>
                  </w:p>
                  <w:p w:rsidR="001961F7" w:rsidRDefault="001961F7">
                    <w:pPr>
                      <w:spacing w:before="47" w:line="289" w:lineRule="exact"/>
                      <w:rPr>
                        <w:b/>
                        <w:sz w:val="24"/>
                      </w:rPr>
                    </w:pPr>
                    <w:r>
                      <w:rPr>
                        <w:b/>
                        <w:sz w:val="24"/>
                      </w:rPr>
                      <w:t>(699)</w:t>
                    </w:r>
                  </w:p>
                </w:txbxContent>
              </v:textbox>
            </v:shape>
            <v:shape id="_x0000_s1204" type="#_x0000_t202" style="position:absolute;left:13814;top:1147;width:569;height:921" filled="f" stroked="f">
              <v:textbox inset="0,0,0,0">
                <w:txbxContent>
                  <w:p w:rsidR="001961F7" w:rsidRDefault="001961F7">
                    <w:pPr>
                      <w:spacing w:line="244" w:lineRule="exact"/>
                      <w:ind w:left="2" w:firstLine="426"/>
                      <w:rPr>
                        <w:sz w:val="24"/>
                      </w:rPr>
                    </w:pPr>
                    <w:r>
                      <w:rPr>
                        <w:sz w:val="24"/>
                      </w:rPr>
                      <w:t>–</w:t>
                    </w:r>
                  </w:p>
                  <w:p w:rsidR="001961F7" w:rsidRDefault="001961F7">
                    <w:pPr>
                      <w:spacing w:before="47"/>
                      <w:ind w:left="2"/>
                      <w:rPr>
                        <w:sz w:val="24"/>
                      </w:rPr>
                    </w:pPr>
                    <w:r>
                      <w:rPr>
                        <w:sz w:val="24"/>
                      </w:rPr>
                      <w:t>1,440</w:t>
                    </w:r>
                  </w:p>
                  <w:p w:rsidR="001961F7" w:rsidRDefault="001961F7">
                    <w:pPr>
                      <w:spacing w:before="47" w:line="289" w:lineRule="exact"/>
                      <w:rPr>
                        <w:b/>
                        <w:sz w:val="24"/>
                      </w:rPr>
                    </w:pPr>
                    <w:r>
                      <w:rPr>
                        <w:b/>
                        <w:sz w:val="24"/>
                      </w:rPr>
                      <w:t>1,440</w:t>
                    </w:r>
                  </w:p>
                </w:txbxContent>
              </v:textbox>
            </v:shape>
            <v:shape id="_x0000_s1203" type="#_x0000_t202" style="position:absolute;left:15560;top:1147;width:569;height:921" filled="f" stroked="f">
              <v:textbox inset="0,0,0,0">
                <w:txbxContent>
                  <w:p w:rsidR="001961F7" w:rsidRDefault="001961F7">
                    <w:pPr>
                      <w:spacing w:line="244" w:lineRule="exact"/>
                      <w:ind w:left="1" w:firstLine="426"/>
                      <w:rPr>
                        <w:sz w:val="24"/>
                      </w:rPr>
                    </w:pPr>
                    <w:r>
                      <w:rPr>
                        <w:sz w:val="24"/>
                      </w:rPr>
                      <w:t>–</w:t>
                    </w:r>
                  </w:p>
                  <w:p w:rsidR="001961F7" w:rsidRDefault="001961F7">
                    <w:pPr>
                      <w:spacing w:before="47"/>
                      <w:ind w:left="1"/>
                      <w:rPr>
                        <w:sz w:val="24"/>
                      </w:rPr>
                    </w:pPr>
                    <w:r>
                      <w:rPr>
                        <w:sz w:val="24"/>
                      </w:rPr>
                      <w:t>2,139</w:t>
                    </w:r>
                  </w:p>
                  <w:p w:rsidR="001961F7" w:rsidRDefault="001961F7">
                    <w:pPr>
                      <w:spacing w:before="47" w:line="289" w:lineRule="exact"/>
                      <w:rPr>
                        <w:b/>
                        <w:sz w:val="24"/>
                      </w:rPr>
                    </w:pPr>
                    <w:r>
                      <w:rPr>
                        <w:b/>
                        <w:sz w:val="24"/>
                      </w:rPr>
                      <w:t>2,139</w:t>
                    </w:r>
                  </w:p>
                </w:txbxContent>
              </v:textbox>
            </v:shape>
            <v:shape id="_x0000_s1202" type="#_x0000_t202" style="position:absolute;left:9510;top:56;width:1645;height:2033" filled="f" stroked="f">
              <v:textbox inset="0,0,0,0">
                <w:txbxContent>
                  <w:p w:rsidR="001961F7" w:rsidRDefault="001961F7">
                    <w:pPr>
                      <w:spacing w:before="31"/>
                      <w:ind w:left="1015"/>
                      <w:rPr>
                        <w:b/>
                        <w:sz w:val="24"/>
                      </w:rPr>
                    </w:pPr>
                    <w:r>
                      <w:rPr>
                        <w:b/>
                        <w:sz w:val="24"/>
                      </w:rPr>
                      <w:t>1,440</w:t>
                    </w:r>
                  </w:p>
                  <w:p w:rsidR="001961F7" w:rsidRDefault="001961F7">
                    <w:pPr>
                      <w:rPr>
                        <w:sz w:val="24"/>
                      </w:rPr>
                    </w:pPr>
                  </w:p>
                  <w:p w:rsidR="001961F7" w:rsidRDefault="001961F7">
                    <w:pPr>
                      <w:spacing w:before="10"/>
                      <w:rPr>
                        <w:sz w:val="34"/>
                      </w:rPr>
                    </w:pPr>
                  </w:p>
                  <w:p w:rsidR="001961F7" w:rsidRDefault="001961F7">
                    <w:pPr>
                      <w:spacing w:line="278" w:lineRule="auto"/>
                      <w:ind w:left="1017" w:right="61" w:firstLine="426"/>
                      <w:rPr>
                        <w:sz w:val="24"/>
                      </w:rPr>
                    </w:pPr>
                    <w:r>
                      <w:rPr>
                        <w:sz w:val="24"/>
                      </w:rPr>
                      <w:t>– 1,440</w:t>
                    </w:r>
                  </w:p>
                  <w:p w:rsidR="001961F7" w:rsidRDefault="001961F7">
                    <w:pPr>
                      <w:ind w:left="1015"/>
                      <w:rPr>
                        <w:b/>
                        <w:sz w:val="24"/>
                      </w:rPr>
                    </w:pPr>
                    <w:r>
                      <w:rPr>
                        <w:b/>
                        <w:sz w:val="24"/>
                      </w:rPr>
                      <w:t>1,440</w:t>
                    </w:r>
                  </w:p>
                </w:txbxContent>
              </v:textbox>
            </v:shape>
            <w10:wrap anchorx="page"/>
          </v:group>
        </w:pict>
      </w:r>
      <w:r w:rsidR="002F5F5A">
        <w:t>NET ASSETS</w:t>
      </w:r>
    </w:p>
    <w:p w:rsidR="00BB37A1" w:rsidRDefault="00BB37A1">
      <w:pPr>
        <w:pStyle w:val="BodyText"/>
        <w:spacing w:before="9"/>
        <w:rPr>
          <w:b/>
          <w:sz w:val="26"/>
        </w:rPr>
      </w:pPr>
    </w:p>
    <w:p w:rsidR="00BB37A1" w:rsidRDefault="002F5F5A">
      <w:pPr>
        <w:spacing w:before="52"/>
        <w:ind w:left="694"/>
        <w:rPr>
          <w:b/>
          <w:sz w:val="24"/>
        </w:rPr>
      </w:pPr>
      <w:r>
        <w:rPr>
          <w:b/>
          <w:sz w:val="24"/>
        </w:rPr>
        <w:t>EQUITY</w:t>
      </w:r>
    </w:p>
    <w:p w:rsidR="00BB37A1" w:rsidRDefault="002F5F5A">
      <w:pPr>
        <w:pStyle w:val="BodyText"/>
        <w:spacing w:before="47" w:line="278" w:lineRule="auto"/>
        <w:ind w:left="694" w:right="13036"/>
      </w:pPr>
      <w:r>
        <w:t>Contributed equity Accumulated surplus/(deficit)</w:t>
      </w:r>
    </w:p>
    <w:p w:rsidR="00BB37A1" w:rsidRDefault="002F5F5A">
      <w:pPr>
        <w:pStyle w:val="Heading5"/>
        <w:ind w:left="694"/>
      </w:pPr>
      <w:r>
        <w:t>TOTAL EQUITY/(EQUITY DEFICIT)</w:t>
      </w:r>
    </w:p>
    <w:p w:rsidR="00BB37A1" w:rsidRDefault="00BB37A1">
      <w:pPr>
        <w:pStyle w:val="BodyText"/>
        <w:spacing w:before="2"/>
        <w:rPr>
          <w:b/>
        </w:rPr>
      </w:pPr>
    </w:p>
    <w:p w:rsidR="00BB37A1" w:rsidRDefault="002F5F5A">
      <w:pPr>
        <w:spacing w:before="52"/>
        <w:ind w:left="694"/>
        <w:rPr>
          <w:b/>
          <w:sz w:val="24"/>
        </w:rPr>
      </w:pPr>
      <w:r>
        <w:rPr>
          <w:b/>
          <w:sz w:val="24"/>
        </w:rPr>
        <w:t>Major Estimate and Actual (2017) Variance Narratives</w:t>
      </w:r>
    </w:p>
    <w:p w:rsidR="00BB37A1" w:rsidRDefault="002F5F5A">
      <w:pPr>
        <w:pStyle w:val="BodyText"/>
        <w:spacing w:before="163" w:line="288" w:lineRule="exact"/>
        <w:ind w:left="694"/>
      </w:pPr>
      <w:r>
        <w:t>No balance sheet items were budgeted for the OGCIO as the sub-department only came into existence in 2015-16 and no balance sheet closing balances were available prior to the publication of the 2016-17 budget papers.</w:t>
      </w:r>
    </w:p>
    <w:p w:rsidR="00BB37A1" w:rsidRDefault="00BB37A1">
      <w:pPr>
        <w:pStyle w:val="BodyText"/>
      </w:pPr>
    </w:p>
    <w:p w:rsidR="00BB37A1" w:rsidRDefault="002F5F5A">
      <w:pPr>
        <w:pStyle w:val="Heading5"/>
        <w:spacing w:before="167"/>
        <w:ind w:left="694"/>
      </w:pPr>
      <w:r>
        <w:t>Major Actual (2017) and Comparative (2016) Variance Narratives</w:t>
      </w:r>
    </w:p>
    <w:p w:rsidR="00BB37A1" w:rsidRDefault="002F5F5A">
      <w:pPr>
        <w:pStyle w:val="ListParagraph"/>
        <w:numPr>
          <w:ilvl w:val="0"/>
          <w:numId w:val="18"/>
        </w:numPr>
        <w:tabs>
          <w:tab w:val="left" w:pos="931"/>
        </w:tabs>
        <w:spacing w:before="163" w:line="288" w:lineRule="exact"/>
        <w:ind w:right="1004" w:firstLine="0"/>
        <w:rPr>
          <w:sz w:val="24"/>
        </w:rPr>
      </w:pPr>
      <w:r>
        <w:rPr>
          <w:sz w:val="24"/>
        </w:rPr>
        <w:t>A</w:t>
      </w:r>
      <w:r>
        <w:rPr>
          <w:spacing w:val="-3"/>
          <w:sz w:val="24"/>
        </w:rPr>
        <w:t xml:space="preserve"> </w:t>
      </w:r>
      <w:r>
        <w:rPr>
          <w:sz w:val="24"/>
        </w:rPr>
        <w:t>number</w:t>
      </w:r>
      <w:r>
        <w:rPr>
          <w:spacing w:val="-3"/>
          <w:sz w:val="24"/>
        </w:rPr>
        <w:t xml:space="preserve"> </w:t>
      </w:r>
      <w:r>
        <w:rPr>
          <w:sz w:val="24"/>
        </w:rPr>
        <w:t>of</w:t>
      </w:r>
      <w:r>
        <w:rPr>
          <w:spacing w:val="-3"/>
          <w:sz w:val="24"/>
        </w:rPr>
        <w:t xml:space="preserve"> </w:t>
      </w:r>
      <w:r>
        <w:rPr>
          <w:sz w:val="24"/>
        </w:rPr>
        <w:t>projects</w:t>
      </w:r>
      <w:r>
        <w:rPr>
          <w:spacing w:val="-3"/>
          <w:sz w:val="24"/>
        </w:rPr>
        <w:t xml:space="preserve"> </w:t>
      </w:r>
      <w:r>
        <w:rPr>
          <w:sz w:val="24"/>
        </w:rPr>
        <w:t>were</w:t>
      </w:r>
      <w:r>
        <w:rPr>
          <w:spacing w:val="-3"/>
          <w:sz w:val="24"/>
        </w:rPr>
        <w:t xml:space="preserve"> </w:t>
      </w:r>
      <w:r>
        <w:rPr>
          <w:sz w:val="24"/>
        </w:rPr>
        <w:t>not</w:t>
      </w:r>
      <w:r>
        <w:rPr>
          <w:spacing w:val="-3"/>
          <w:sz w:val="24"/>
        </w:rPr>
        <w:t xml:space="preserve"> </w:t>
      </w:r>
      <w:r>
        <w:rPr>
          <w:sz w:val="24"/>
        </w:rPr>
        <w:t>able</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fully</w:t>
      </w:r>
      <w:r>
        <w:rPr>
          <w:spacing w:val="-3"/>
          <w:sz w:val="24"/>
        </w:rPr>
        <w:t xml:space="preserve"> </w:t>
      </w:r>
      <w:r>
        <w:rPr>
          <w:sz w:val="24"/>
        </w:rPr>
        <w:t>expended</w:t>
      </w:r>
      <w:r>
        <w:rPr>
          <w:spacing w:val="-3"/>
          <w:sz w:val="24"/>
        </w:rPr>
        <w:t xml:space="preserve"> </w:t>
      </w:r>
      <w:r>
        <w:rPr>
          <w:sz w:val="24"/>
        </w:rPr>
        <w:t>in</w:t>
      </w:r>
      <w:r>
        <w:rPr>
          <w:spacing w:val="-3"/>
          <w:sz w:val="24"/>
        </w:rPr>
        <w:t xml:space="preserve"> </w:t>
      </w:r>
      <w:r>
        <w:rPr>
          <w:sz w:val="24"/>
        </w:rPr>
        <w:t>2016-17</w:t>
      </w:r>
      <w:r>
        <w:rPr>
          <w:spacing w:val="-3"/>
          <w:sz w:val="24"/>
        </w:rPr>
        <w:t xml:space="preserve"> </w:t>
      </w:r>
      <w:r>
        <w:rPr>
          <w:sz w:val="24"/>
        </w:rPr>
        <w:t>with</w:t>
      </w:r>
      <w:r>
        <w:rPr>
          <w:spacing w:val="-3"/>
          <w:sz w:val="24"/>
        </w:rPr>
        <w:t xml:space="preserve"> </w:t>
      </w:r>
      <w:r>
        <w:rPr>
          <w:sz w:val="24"/>
        </w:rPr>
        <w:t>carryovers</w:t>
      </w:r>
      <w:r>
        <w:rPr>
          <w:spacing w:val="-3"/>
          <w:sz w:val="24"/>
        </w:rPr>
        <w:t xml:space="preserve"> </w:t>
      </w:r>
      <w:r>
        <w:rPr>
          <w:sz w:val="24"/>
        </w:rPr>
        <w:t>subsequently</w:t>
      </w:r>
      <w:r>
        <w:rPr>
          <w:spacing w:val="-3"/>
          <w:sz w:val="24"/>
        </w:rPr>
        <w:t xml:space="preserve"> </w:t>
      </w:r>
      <w:r>
        <w:rPr>
          <w:sz w:val="24"/>
        </w:rPr>
        <w:t>approved</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pacing w:val="-5"/>
          <w:sz w:val="24"/>
        </w:rPr>
        <w:t>myWA</w:t>
      </w:r>
      <w:r>
        <w:rPr>
          <w:spacing w:val="-3"/>
          <w:sz w:val="24"/>
        </w:rPr>
        <w:t xml:space="preserve"> </w:t>
      </w:r>
      <w:r>
        <w:rPr>
          <w:sz w:val="24"/>
        </w:rPr>
        <w:t>and</w:t>
      </w:r>
      <w:r>
        <w:rPr>
          <w:spacing w:val="-3"/>
          <w:sz w:val="24"/>
        </w:rPr>
        <w:t xml:space="preserve"> </w:t>
      </w:r>
      <w:r>
        <w:rPr>
          <w:sz w:val="24"/>
        </w:rPr>
        <w:t>GovNext-ICT</w:t>
      </w:r>
      <w:r>
        <w:rPr>
          <w:spacing w:val="-3"/>
          <w:sz w:val="24"/>
        </w:rPr>
        <w:t xml:space="preserve"> </w:t>
      </w:r>
      <w:r>
        <w:rPr>
          <w:sz w:val="24"/>
        </w:rPr>
        <w:t>projects,</w:t>
      </w:r>
      <w:r>
        <w:rPr>
          <w:spacing w:val="-3"/>
          <w:sz w:val="24"/>
        </w:rPr>
        <w:t xml:space="preserve"> </w:t>
      </w:r>
      <w:r>
        <w:rPr>
          <w:sz w:val="24"/>
        </w:rPr>
        <w:t>and the Innovation</w:t>
      </w:r>
      <w:r>
        <w:rPr>
          <w:spacing w:val="-11"/>
          <w:sz w:val="24"/>
        </w:rPr>
        <w:t xml:space="preserve"> </w:t>
      </w:r>
      <w:r>
        <w:rPr>
          <w:sz w:val="24"/>
        </w:rPr>
        <w:t>Fund.</w:t>
      </w:r>
    </w:p>
    <w:p w:rsidR="00BB37A1" w:rsidRDefault="002F5F5A">
      <w:pPr>
        <w:pStyle w:val="ListParagraph"/>
        <w:numPr>
          <w:ilvl w:val="0"/>
          <w:numId w:val="18"/>
        </w:numPr>
        <w:tabs>
          <w:tab w:val="left" w:pos="931"/>
        </w:tabs>
        <w:spacing w:before="172"/>
        <w:ind w:left="930" w:hanging="236"/>
        <w:rPr>
          <w:sz w:val="24"/>
        </w:rPr>
      </w:pPr>
      <w:r>
        <w:rPr>
          <w:sz w:val="24"/>
        </w:rPr>
        <w:t>This</w:t>
      </w:r>
      <w:r>
        <w:rPr>
          <w:spacing w:val="-4"/>
          <w:sz w:val="24"/>
        </w:rPr>
        <w:t xml:space="preserve"> </w:t>
      </w:r>
      <w:r>
        <w:rPr>
          <w:sz w:val="24"/>
        </w:rPr>
        <w:t>amount</w:t>
      </w:r>
      <w:r>
        <w:rPr>
          <w:spacing w:val="-4"/>
          <w:sz w:val="24"/>
        </w:rPr>
        <w:t xml:space="preserve"> </w:t>
      </w:r>
      <w:r>
        <w:rPr>
          <w:sz w:val="24"/>
        </w:rPr>
        <w:t>relates</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return</w:t>
      </w:r>
      <w:r>
        <w:rPr>
          <w:spacing w:val="-4"/>
          <w:sz w:val="24"/>
        </w:rPr>
        <w:t xml:space="preserve"> </w:t>
      </w:r>
      <w:r>
        <w:rPr>
          <w:sz w:val="24"/>
        </w:rPr>
        <w:t>to</w:t>
      </w:r>
      <w:r>
        <w:rPr>
          <w:spacing w:val="-4"/>
          <w:sz w:val="24"/>
        </w:rPr>
        <w:t xml:space="preserve"> </w:t>
      </w:r>
      <w:r>
        <w:rPr>
          <w:spacing w:val="-3"/>
          <w:sz w:val="24"/>
        </w:rPr>
        <w:t>Treasury</w:t>
      </w:r>
      <w:r>
        <w:rPr>
          <w:spacing w:val="-4"/>
          <w:sz w:val="24"/>
        </w:rPr>
        <w:t xml:space="preserve"> </w:t>
      </w:r>
      <w:r>
        <w:rPr>
          <w:sz w:val="24"/>
        </w:rPr>
        <w:t>of</w:t>
      </w:r>
      <w:r>
        <w:rPr>
          <w:spacing w:val="-4"/>
          <w:sz w:val="24"/>
        </w:rPr>
        <w:t xml:space="preserve"> </w:t>
      </w:r>
      <w:r>
        <w:rPr>
          <w:sz w:val="24"/>
        </w:rPr>
        <w:t>appropriation</w:t>
      </w:r>
      <w:r>
        <w:rPr>
          <w:spacing w:val="-4"/>
          <w:sz w:val="24"/>
        </w:rPr>
        <w:t xml:space="preserve"> </w:t>
      </w:r>
      <w:r>
        <w:rPr>
          <w:sz w:val="24"/>
        </w:rPr>
        <w:t>funding</w:t>
      </w:r>
      <w:r>
        <w:rPr>
          <w:spacing w:val="-4"/>
          <w:sz w:val="24"/>
        </w:rPr>
        <w:t xml:space="preserve"> </w:t>
      </w:r>
      <w:r>
        <w:rPr>
          <w:sz w:val="24"/>
        </w:rPr>
        <w:t>approved</w:t>
      </w:r>
      <w:r>
        <w:rPr>
          <w:spacing w:val="-4"/>
          <w:sz w:val="24"/>
        </w:rPr>
        <w:t xml:space="preserve"> </w:t>
      </w:r>
      <w:r>
        <w:rPr>
          <w:sz w:val="24"/>
        </w:rPr>
        <w:t>for</w:t>
      </w:r>
      <w:r>
        <w:rPr>
          <w:spacing w:val="-4"/>
          <w:sz w:val="24"/>
        </w:rPr>
        <w:t xml:space="preserve"> </w:t>
      </w:r>
      <w:r>
        <w:rPr>
          <w:sz w:val="24"/>
        </w:rPr>
        <w:t>reflow</w:t>
      </w:r>
      <w:r>
        <w:rPr>
          <w:spacing w:val="-4"/>
          <w:sz w:val="24"/>
        </w:rPr>
        <w:t xml:space="preserve"> </w:t>
      </w:r>
      <w:r>
        <w:rPr>
          <w:sz w:val="24"/>
        </w:rPr>
        <w:t>into</w:t>
      </w:r>
      <w:r>
        <w:rPr>
          <w:spacing w:val="-4"/>
          <w:sz w:val="24"/>
        </w:rPr>
        <w:t xml:space="preserve"> </w:t>
      </w:r>
      <w:r>
        <w:rPr>
          <w:sz w:val="24"/>
        </w:rPr>
        <w:t>2017-18</w:t>
      </w:r>
      <w:r>
        <w:rPr>
          <w:spacing w:val="-4"/>
          <w:sz w:val="24"/>
        </w:rPr>
        <w:t xml:space="preserve"> </w:t>
      </w:r>
      <w:r>
        <w:rPr>
          <w:sz w:val="24"/>
        </w:rPr>
        <w:t>in</w:t>
      </w:r>
      <w:r>
        <w:rPr>
          <w:spacing w:val="-4"/>
          <w:sz w:val="24"/>
        </w:rPr>
        <w:t xml:space="preserve"> </w:t>
      </w:r>
      <w:r>
        <w:rPr>
          <w:sz w:val="24"/>
        </w:rPr>
        <w:t>relation</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Innovation</w:t>
      </w:r>
      <w:r>
        <w:rPr>
          <w:spacing w:val="-4"/>
          <w:sz w:val="24"/>
        </w:rPr>
        <w:t xml:space="preserve"> </w:t>
      </w:r>
      <w:r>
        <w:rPr>
          <w:sz w:val="24"/>
        </w:rPr>
        <w:t>Fund.</w:t>
      </w:r>
    </w:p>
    <w:p w:rsidR="00BB37A1" w:rsidRDefault="002F5F5A">
      <w:pPr>
        <w:pStyle w:val="ListParagraph"/>
        <w:numPr>
          <w:ilvl w:val="0"/>
          <w:numId w:val="18"/>
        </w:numPr>
        <w:tabs>
          <w:tab w:val="left" w:pos="931"/>
        </w:tabs>
        <w:spacing w:before="163" w:line="288" w:lineRule="exact"/>
        <w:ind w:right="923" w:firstLine="0"/>
        <w:rPr>
          <w:sz w:val="24"/>
        </w:rPr>
      </w:pPr>
      <w:r>
        <w:rPr>
          <w:sz w:val="24"/>
        </w:rPr>
        <w:t>Increasing</w:t>
      </w:r>
      <w:r>
        <w:rPr>
          <w:spacing w:val="-5"/>
          <w:sz w:val="24"/>
        </w:rPr>
        <w:t xml:space="preserve"> </w:t>
      </w:r>
      <w:r>
        <w:rPr>
          <w:sz w:val="24"/>
        </w:rPr>
        <w:t>leave</w:t>
      </w:r>
      <w:r>
        <w:rPr>
          <w:spacing w:val="-5"/>
          <w:sz w:val="24"/>
        </w:rPr>
        <w:t xml:space="preserve"> </w:t>
      </w:r>
      <w:r>
        <w:rPr>
          <w:sz w:val="24"/>
        </w:rPr>
        <w:t>liabilities</w:t>
      </w:r>
      <w:r>
        <w:rPr>
          <w:spacing w:val="-5"/>
          <w:sz w:val="24"/>
        </w:rPr>
        <w:t xml:space="preserve"> </w:t>
      </w:r>
      <w:r>
        <w:rPr>
          <w:sz w:val="24"/>
        </w:rPr>
        <w:t>associated</w:t>
      </w:r>
      <w:r>
        <w:rPr>
          <w:spacing w:val="-5"/>
          <w:sz w:val="24"/>
        </w:rPr>
        <w:t xml:space="preserve"> </w:t>
      </w:r>
      <w:r>
        <w:rPr>
          <w:sz w:val="24"/>
        </w:rPr>
        <w:t>with</w:t>
      </w:r>
      <w:r>
        <w:rPr>
          <w:spacing w:val="-5"/>
          <w:sz w:val="24"/>
        </w:rPr>
        <w:t xml:space="preserve"> </w:t>
      </w:r>
      <w:r>
        <w:rPr>
          <w:sz w:val="24"/>
        </w:rPr>
        <w:t>increased</w:t>
      </w:r>
      <w:r>
        <w:rPr>
          <w:spacing w:val="-5"/>
          <w:sz w:val="24"/>
        </w:rPr>
        <w:t xml:space="preserve"> </w:t>
      </w:r>
      <w:r>
        <w:rPr>
          <w:sz w:val="24"/>
        </w:rPr>
        <w:t>staffing</w:t>
      </w:r>
      <w:r>
        <w:rPr>
          <w:spacing w:val="-5"/>
          <w:sz w:val="24"/>
        </w:rPr>
        <w:t xml:space="preserve"> </w:t>
      </w:r>
      <w:r>
        <w:rPr>
          <w:sz w:val="24"/>
        </w:rPr>
        <w:t>due</w:t>
      </w:r>
      <w:r>
        <w:rPr>
          <w:spacing w:val="-5"/>
          <w:sz w:val="24"/>
        </w:rPr>
        <w:t xml:space="preserve"> </w:t>
      </w:r>
      <w:r>
        <w:rPr>
          <w:sz w:val="24"/>
        </w:rPr>
        <w:t>to</w:t>
      </w:r>
      <w:r>
        <w:rPr>
          <w:spacing w:val="-5"/>
          <w:sz w:val="24"/>
        </w:rPr>
        <w:t xml:space="preserve"> </w:t>
      </w:r>
      <w:r>
        <w:rPr>
          <w:sz w:val="24"/>
        </w:rPr>
        <w:t>approvals</w:t>
      </w:r>
      <w:r>
        <w:rPr>
          <w:spacing w:val="-5"/>
          <w:sz w:val="24"/>
        </w:rPr>
        <w:t xml:space="preserve"> </w:t>
      </w:r>
      <w:r>
        <w:rPr>
          <w:sz w:val="24"/>
        </w:rPr>
        <w:t>for</w:t>
      </w:r>
      <w:r>
        <w:rPr>
          <w:spacing w:val="-5"/>
          <w:sz w:val="24"/>
        </w:rPr>
        <w:t xml:space="preserve"> myWA </w:t>
      </w:r>
      <w:r>
        <w:rPr>
          <w:sz w:val="24"/>
        </w:rPr>
        <w:t>and</w:t>
      </w:r>
      <w:r>
        <w:rPr>
          <w:spacing w:val="-5"/>
          <w:sz w:val="24"/>
        </w:rPr>
        <w:t xml:space="preserve"> </w:t>
      </w:r>
      <w:r>
        <w:rPr>
          <w:sz w:val="24"/>
        </w:rPr>
        <w:t>GovNext-ICT</w:t>
      </w:r>
      <w:r>
        <w:rPr>
          <w:spacing w:val="-5"/>
          <w:sz w:val="24"/>
        </w:rPr>
        <w:t xml:space="preserve"> </w:t>
      </w:r>
      <w:r>
        <w:rPr>
          <w:sz w:val="24"/>
        </w:rPr>
        <w:t>projects,</w:t>
      </w:r>
      <w:r>
        <w:rPr>
          <w:spacing w:val="-5"/>
          <w:sz w:val="24"/>
        </w:rPr>
        <w:t xml:space="preserve"> </w:t>
      </w:r>
      <w:r>
        <w:rPr>
          <w:sz w:val="24"/>
        </w:rPr>
        <w:t>and</w:t>
      </w:r>
      <w:r>
        <w:rPr>
          <w:spacing w:val="-5"/>
          <w:sz w:val="24"/>
        </w:rPr>
        <w:t xml:space="preserve"> </w:t>
      </w:r>
      <w:r>
        <w:rPr>
          <w:sz w:val="24"/>
        </w:rPr>
        <w:t>the</w:t>
      </w:r>
      <w:r>
        <w:rPr>
          <w:spacing w:val="-5"/>
          <w:sz w:val="24"/>
        </w:rPr>
        <w:t xml:space="preserve"> </w:t>
      </w:r>
      <w:r>
        <w:rPr>
          <w:sz w:val="24"/>
        </w:rPr>
        <w:t>transfer</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Innovation</w:t>
      </w:r>
      <w:r>
        <w:rPr>
          <w:spacing w:val="-5"/>
          <w:sz w:val="24"/>
        </w:rPr>
        <w:t xml:space="preserve"> </w:t>
      </w:r>
      <w:r>
        <w:rPr>
          <w:sz w:val="24"/>
        </w:rPr>
        <w:t>Fund and its administration to</w:t>
      </w:r>
      <w:r>
        <w:rPr>
          <w:spacing w:val="-20"/>
          <w:sz w:val="24"/>
        </w:rPr>
        <w:t xml:space="preserve"> </w:t>
      </w:r>
      <w:r>
        <w:rPr>
          <w:sz w:val="24"/>
        </w:rPr>
        <w:t>OGCIO.</w:t>
      </w:r>
    </w:p>
    <w:p w:rsidR="00BB37A1" w:rsidRDefault="002F5F5A">
      <w:pPr>
        <w:pStyle w:val="ListParagraph"/>
        <w:numPr>
          <w:ilvl w:val="0"/>
          <w:numId w:val="18"/>
        </w:numPr>
        <w:tabs>
          <w:tab w:val="left" w:pos="931"/>
        </w:tabs>
        <w:spacing w:before="169" w:line="288" w:lineRule="exact"/>
        <w:ind w:right="854" w:firstLine="0"/>
        <w:rPr>
          <w:sz w:val="24"/>
        </w:rPr>
      </w:pPr>
      <w:r>
        <w:rPr>
          <w:sz w:val="24"/>
        </w:rPr>
        <w:t>Increasing</w:t>
      </w:r>
      <w:r>
        <w:rPr>
          <w:spacing w:val="-5"/>
          <w:sz w:val="24"/>
        </w:rPr>
        <w:t xml:space="preserve"> </w:t>
      </w:r>
      <w:r>
        <w:rPr>
          <w:sz w:val="24"/>
        </w:rPr>
        <w:t>leave</w:t>
      </w:r>
      <w:r>
        <w:rPr>
          <w:spacing w:val="-5"/>
          <w:sz w:val="24"/>
        </w:rPr>
        <w:t xml:space="preserve"> </w:t>
      </w:r>
      <w:r>
        <w:rPr>
          <w:sz w:val="24"/>
        </w:rPr>
        <w:t>liabilities</w:t>
      </w:r>
      <w:r>
        <w:rPr>
          <w:spacing w:val="-5"/>
          <w:sz w:val="24"/>
        </w:rPr>
        <w:t xml:space="preserve"> </w:t>
      </w:r>
      <w:r>
        <w:rPr>
          <w:sz w:val="24"/>
        </w:rPr>
        <w:t>associated</w:t>
      </w:r>
      <w:r>
        <w:rPr>
          <w:spacing w:val="-5"/>
          <w:sz w:val="24"/>
        </w:rPr>
        <w:t xml:space="preserve"> </w:t>
      </w:r>
      <w:r>
        <w:rPr>
          <w:sz w:val="24"/>
        </w:rPr>
        <w:t>with</w:t>
      </w:r>
      <w:r>
        <w:rPr>
          <w:spacing w:val="-5"/>
          <w:sz w:val="24"/>
        </w:rPr>
        <w:t xml:space="preserve"> </w:t>
      </w:r>
      <w:r>
        <w:rPr>
          <w:sz w:val="24"/>
        </w:rPr>
        <w:t>increased</w:t>
      </w:r>
      <w:r>
        <w:rPr>
          <w:spacing w:val="-5"/>
          <w:sz w:val="24"/>
        </w:rPr>
        <w:t xml:space="preserve"> </w:t>
      </w:r>
      <w:r>
        <w:rPr>
          <w:sz w:val="24"/>
        </w:rPr>
        <w:t>staffing</w:t>
      </w:r>
      <w:r>
        <w:rPr>
          <w:spacing w:val="-5"/>
          <w:sz w:val="24"/>
        </w:rPr>
        <w:t xml:space="preserve"> </w:t>
      </w:r>
      <w:r>
        <w:rPr>
          <w:sz w:val="24"/>
        </w:rPr>
        <w:t>as</w:t>
      </w:r>
      <w:r>
        <w:rPr>
          <w:spacing w:val="-5"/>
          <w:sz w:val="24"/>
        </w:rPr>
        <w:t xml:space="preserve"> </w:t>
      </w:r>
      <w:r>
        <w:rPr>
          <w:sz w:val="24"/>
        </w:rPr>
        <w:t>a</w:t>
      </w:r>
      <w:r>
        <w:rPr>
          <w:spacing w:val="-5"/>
          <w:sz w:val="24"/>
        </w:rPr>
        <w:t xml:space="preserve"> </w:t>
      </w:r>
      <w:r>
        <w:rPr>
          <w:sz w:val="24"/>
        </w:rPr>
        <w:t>result</w:t>
      </w:r>
      <w:r>
        <w:rPr>
          <w:spacing w:val="-5"/>
          <w:sz w:val="24"/>
        </w:rPr>
        <w:t xml:space="preserve"> </w:t>
      </w:r>
      <w:r>
        <w:rPr>
          <w:sz w:val="24"/>
        </w:rPr>
        <w:t>of</w:t>
      </w:r>
      <w:r>
        <w:rPr>
          <w:spacing w:val="-5"/>
          <w:sz w:val="24"/>
        </w:rPr>
        <w:t xml:space="preserve"> </w:t>
      </w:r>
      <w:r>
        <w:rPr>
          <w:sz w:val="24"/>
        </w:rPr>
        <w:t>approvals</w:t>
      </w:r>
      <w:r>
        <w:rPr>
          <w:spacing w:val="-5"/>
          <w:sz w:val="24"/>
        </w:rPr>
        <w:t xml:space="preserve"> </w:t>
      </w:r>
      <w:r>
        <w:rPr>
          <w:sz w:val="24"/>
        </w:rPr>
        <w:t>for</w:t>
      </w:r>
      <w:r>
        <w:rPr>
          <w:spacing w:val="-5"/>
          <w:sz w:val="24"/>
        </w:rPr>
        <w:t xml:space="preserve"> myWA </w:t>
      </w:r>
      <w:r>
        <w:rPr>
          <w:sz w:val="24"/>
        </w:rPr>
        <w:t>and</w:t>
      </w:r>
      <w:r>
        <w:rPr>
          <w:spacing w:val="-5"/>
          <w:sz w:val="24"/>
        </w:rPr>
        <w:t xml:space="preserve"> </w:t>
      </w:r>
      <w:r>
        <w:rPr>
          <w:sz w:val="24"/>
        </w:rPr>
        <w:t>GovNext-ICT</w:t>
      </w:r>
      <w:r>
        <w:rPr>
          <w:spacing w:val="-5"/>
          <w:sz w:val="24"/>
        </w:rPr>
        <w:t xml:space="preserve"> </w:t>
      </w:r>
      <w:r>
        <w:rPr>
          <w:sz w:val="24"/>
        </w:rPr>
        <w:t>projects,</w:t>
      </w:r>
      <w:r>
        <w:rPr>
          <w:spacing w:val="-5"/>
          <w:sz w:val="24"/>
        </w:rPr>
        <w:t xml:space="preserve"> </w:t>
      </w:r>
      <w:r>
        <w:rPr>
          <w:sz w:val="24"/>
        </w:rPr>
        <w:t>and</w:t>
      </w:r>
      <w:r>
        <w:rPr>
          <w:spacing w:val="-5"/>
          <w:sz w:val="24"/>
        </w:rPr>
        <w:t xml:space="preserve"> </w:t>
      </w:r>
      <w:r>
        <w:rPr>
          <w:sz w:val="24"/>
        </w:rPr>
        <w:t>the</w:t>
      </w:r>
      <w:r>
        <w:rPr>
          <w:spacing w:val="-5"/>
          <w:sz w:val="24"/>
        </w:rPr>
        <w:t xml:space="preserve"> </w:t>
      </w:r>
      <w:r>
        <w:rPr>
          <w:sz w:val="24"/>
        </w:rPr>
        <w:t>transfer</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Innovation Fund and its administration to</w:t>
      </w:r>
      <w:r>
        <w:rPr>
          <w:spacing w:val="-21"/>
          <w:sz w:val="24"/>
        </w:rPr>
        <w:t xml:space="preserve"> </w:t>
      </w:r>
      <w:r>
        <w:rPr>
          <w:sz w:val="24"/>
        </w:rPr>
        <w:t>OGCIO.</w:t>
      </w:r>
    </w:p>
    <w:p w:rsidR="00BB37A1" w:rsidRDefault="00BB37A1">
      <w:pPr>
        <w:spacing w:line="288" w:lineRule="exact"/>
        <w:rPr>
          <w:sz w:val="24"/>
        </w:rPr>
        <w:sectPr w:rsidR="00BB37A1">
          <w:pgSz w:w="16840" w:h="11910" w:orient="landscape"/>
          <w:pgMar w:top="1120" w:right="0" w:bottom="620" w:left="0" w:header="0" w:footer="420" w:gutter="0"/>
          <w:cols w:space="720"/>
        </w:sectPr>
      </w:pPr>
    </w:p>
    <w:p w:rsidR="00BB37A1" w:rsidRDefault="00BB37A1">
      <w:pPr>
        <w:pStyle w:val="BodyText"/>
        <w:rPr>
          <w:rFonts w:ascii="Times New Roman"/>
          <w:sz w:val="20"/>
        </w:rPr>
      </w:pPr>
    </w:p>
    <w:p w:rsidR="00BB37A1" w:rsidRDefault="00BB37A1">
      <w:pPr>
        <w:pStyle w:val="BodyText"/>
        <w:spacing w:before="10"/>
        <w:rPr>
          <w:rFonts w:ascii="Times New Roman"/>
          <w:sz w:val="16"/>
        </w:rPr>
      </w:pPr>
    </w:p>
    <w:tbl>
      <w:tblPr>
        <w:tblW w:w="0" w:type="auto"/>
        <w:tblInd w:w="63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005"/>
        <w:gridCol w:w="2023"/>
        <w:gridCol w:w="1166"/>
        <w:gridCol w:w="1010"/>
        <w:gridCol w:w="1012"/>
        <w:gridCol w:w="1576"/>
        <w:gridCol w:w="1746"/>
      </w:tblGrid>
      <w:tr w:rsidR="00BB37A1" w:rsidTr="008D25D6">
        <w:trPr>
          <w:trHeight w:hRule="exact" w:val="886"/>
          <w:tblHeader/>
        </w:trPr>
        <w:tc>
          <w:tcPr>
            <w:tcW w:w="7005" w:type="dxa"/>
          </w:tcPr>
          <w:p w:rsidR="00BB37A1" w:rsidRDefault="002F5F5A">
            <w:pPr>
              <w:pStyle w:val="TableParagraph"/>
              <w:spacing w:line="222" w:lineRule="exact"/>
              <w:ind w:left="50"/>
              <w:jc w:val="left"/>
              <w:rPr>
                <w:sz w:val="32"/>
              </w:rPr>
            </w:pPr>
            <w:r>
              <w:rPr>
                <w:color w:val="0081C6"/>
                <w:sz w:val="32"/>
              </w:rPr>
              <w:t>Note 26. Explanatory Statement</w:t>
            </w:r>
          </w:p>
        </w:tc>
        <w:tc>
          <w:tcPr>
            <w:tcW w:w="2023" w:type="dxa"/>
          </w:tcPr>
          <w:p w:rsidR="00BB37A1" w:rsidRDefault="00BB37A1"/>
        </w:tc>
        <w:tc>
          <w:tcPr>
            <w:tcW w:w="1166" w:type="dxa"/>
          </w:tcPr>
          <w:p w:rsidR="00BB37A1" w:rsidRDefault="00BB37A1">
            <w:pPr>
              <w:pStyle w:val="TableParagraph"/>
              <w:jc w:val="left"/>
              <w:rPr>
                <w:rFonts w:ascii="Times New Roman"/>
                <w:sz w:val="24"/>
              </w:rPr>
            </w:pPr>
          </w:p>
          <w:p w:rsidR="00BB37A1" w:rsidRDefault="00BB37A1">
            <w:pPr>
              <w:pStyle w:val="TableParagraph"/>
              <w:spacing w:before="2"/>
              <w:jc w:val="left"/>
              <w:rPr>
                <w:rFonts w:ascii="Times New Roman"/>
                <w:sz w:val="26"/>
              </w:rPr>
            </w:pPr>
          </w:p>
          <w:p w:rsidR="00BB37A1" w:rsidRDefault="002F5F5A">
            <w:pPr>
              <w:pStyle w:val="TableParagraph"/>
              <w:spacing w:before="1"/>
              <w:ind w:right="78"/>
              <w:rPr>
                <w:b/>
                <w:sz w:val="24"/>
              </w:rPr>
            </w:pPr>
            <w:r>
              <w:rPr>
                <w:b/>
                <w:sz w:val="24"/>
              </w:rPr>
              <w:t>Estimate</w:t>
            </w:r>
          </w:p>
        </w:tc>
        <w:tc>
          <w:tcPr>
            <w:tcW w:w="1010" w:type="dxa"/>
            <w:shd w:val="clear" w:color="auto" w:fill="99CDE8"/>
          </w:tcPr>
          <w:p w:rsidR="00BB37A1" w:rsidRDefault="00BB37A1">
            <w:pPr>
              <w:pStyle w:val="TableParagraph"/>
              <w:jc w:val="left"/>
              <w:rPr>
                <w:rFonts w:ascii="Times New Roman"/>
                <w:sz w:val="24"/>
              </w:rPr>
            </w:pPr>
          </w:p>
          <w:p w:rsidR="00BB37A1" w:rsidRDefault="00BB37A1">
            <w:pPr>
              <w:pStyle w:val="TableParagraph"/>
              <w:spacing w:before="2"/>
              <w:jc w:val="left"/>
              <w:rPr>
                <w:rFonts w:ascii="Times New Roman"/>
                <w:sz w:val="26"/>
              </w:rPr>
            </w:pPr>
          </w:p>
          <w:p w:rsidR="00BB37A1" w:rsidRDefault="002F5F5A">
            <w:pPr>
              <w:pStyle w:val="TableParagraph"/>
              <w:spacing w:before="1"/>
              <w:ind w:right="77"/>
              <w:rPr>
                <w:b/>
                <w:sz w:val="24"/>
              </w:rPr>
            </w:pPr>
            <w:r>
              <w:rPr>
                <w:b/>
                <w:sz w:val="24"/>
              </w:rPr>
              <w:t>Actual</w:t>
            </w:r>
          </w:p>
        </w:tc>
        <w:tc>
          <w:tcPr>
            <w:tcW w:w="1012" w:type="dxa"/>
          </w:tcPr>
          <w:p w:rsidR="00BB37A1" w:rsidRDefault="00BB37A1">
            <w:pPr>
              <w:pStyle w:val="TableParagraph"/>
              <w:jc w:val="left"/>
              <w:rPr>
                <w:rFonts w:ascii="Times New Roman"/>
                <w:sz w:val="24"/>
              </w:rPr>
            </w:pPr>
          </w:p>
          <w:p w:rsidR="00BB37A1" w:rsidRDefault="00BB37A1">
            <w:pPr>
              <w:pStyle w:val="TableParagraph"/>
              <w:spacing w:before="2"/>
              <w:jc w:val="left"/>
              <w:rPr>
                <w:rFonts w:ascii="Times New Roman"/>
                <w:sz w:val="26"/>
              </w:rPr>
            </w:pPr>
          </w:p>
          <w:p w:rsidR="00BB37A1" w:rsidRDefault="002F5F5A">
            <w:pPr>
              <w:pStyle w:val="TableParagraph"/>
              <w:spacing w:before="1"/>
              <w:ind w:right="152"/>
              <w:rPr>
                <w:b/>
                <w:sz w:val="24"/>
              </w:rPr>
            </w:pPr>
            <w:r>
              <w:rPr>
                <w:b/>
                <w:sz w:val="24"/>
              </w:rPr>
              <w:t>Actual</w:t>
            </w:r>
          </w:p>
        </w:tc>
        <w:tc>
          <w:tcPr>
            <w:tcW w:w="1576" w:type="dxa"/>
          </w:tcPr>
          <w:p w:rsidR="00BB37A1" w:rsidRDefault="002F5F5A">
            <w:pPr>
              <w:pStyle w:val="TableParagraph"/>
              <w:spacing w:before="22" w:line="280" w:lineRule="exact"/>
              <w:ind w:left="105" w:right="122" w:firstLine="438"/>
              <w:rPr>
                <w:b/>
                <w:sz w:val="24"/>
              </w:rPr>
            </w:pPr>
            <w:r>
              <w:rPr>
                <w:b/>
                <w:sz w:val="24"/>
              </w:rPr>
              <w:t>Variance</w:t>
            </w:r>
            <w:r>
              <w:rPr>
                <w:b/>
                <w:w w:val="99"/>
                <w:sz w:val="24"/>
              </w:rPr>
              <w:t xml:space="preserve"> </w:t>
            </w:r>
            <w:r>
              <w:rPr>
                <w:b/>
                <w:sz w:val="24"/>
              </w:rPr>
              <w:t>between estimate and</w:t>
            </w:r>
          </w:p>
        </w:tc>
        <w:tc>
          <w:tcPr>
            <w:tcW w:w="1746" w:type="dxa"/>
          </w:tcPr>
          <w:p w:rsidR="00BB37A1" w:rsidRDefault="002F5F5A">
            <w:pPr>
              <w:pStyle w:val="TableParagraph"/>
              <w:spacing w:before="22" w:line="280" w:lineRule="exact"/>
              <w:ind w:left="119" w:right="77" w:firstLine="682"/>
              <w:jc w:val="both"/>
              <w:rPr>
                <w:b/>
                <w:sz w:val="24"/>
              </w:rPr>
            </w:pPr>
            <w:r>
              <w:rPr>
                <w:b/>
                <w:spacing w:val="-2"/>
                <w:sz w:val="24"/>
              </w:rPr>
              <w:t xml:space="preserve">Variance </w:t>
            </w:r>
            <w:r>
              <w:rPr>
                <w:b/>
                <w:sz w:val="24"/>
              </w:rPr>
              <w:t xml:space="preserve">between actual results for </w:t>
            </w:r>
            <w:r>
              <w:rPr>
                <w:b/>
                <w:spacing w:val="-4"/>
                <w:sz w:val="24"/>
              </w:rPr>
              <w:t>2017</w:t>
            </w:r>
          </w:p>
        </w:tc>
      </w:tr>
      <w:tr w:rsidR="00BB37A1">
        <w:trPr>
          <w:trHeight w:hRule="exact" w:val="280"/>
        </w:trPr>
        <w:tc>
          <w:tcPr>
            <w:tcW w:w="7005" w:type="dxa"/>
          </w:tcPr>
          <w:p w:rsidR="00BB37A1" w:rsidRDefault="00BB37A1"/>
        </w:tc>
        <w:tc>
          <w:tcPr>
            <w:tcW w:w="2023" w:type="dxa"/>
          </w:tcPr>
          <w:p w:rsidR="00BB37A1" w:rsidRDefault="002F5F5A">
            <w:pPr>
              <w:pStyle w:val="TableParagraph"/>
              <w:spacing w:line="264" w:lineRule="exact"/>
              <w:ind w:right="78"/>
              <w:rPr>
                <w:b/>
                <w:sz w:val="24"/>
              </w:rPr>
            </w:pPr>
            <w:r>
              <w:rPr>
                <w:b/>
                <w:sz w:val="24"/>
              </w:rPr>
              <w:t>Variance</w:t>
            </w:r>
          </w:p>
        </w:tc>
        <w:tc>
          <w:tcPr>
            <w:tcW w:w="1166" w:type="dxa"/>
          </w:tcPr>
          <w:p w:rsidR="00BB37A1" w:rsidRDefault="002F5F5A">
            <w:pPr>
              <w:pStyle w:val="TableParagraph"/>
              <w:spacing w:line="264" w:lineRule="exact"/>
              <w:ind w:right="86"/>
              <w:rPr>
                <w:b/>
                <w:sz w:val="24"/>
              </w:rPr>
            </w:pPr>
            <w:r>
              <w:rPr>
                <w:b/>
                <w:sz w:val="24"/>
              </w:rPr>
              <w:t>2017</w:t>
            </w:r>
          </w:p>
        </w:tc>
        <w:tc>
          <w:tcPr>
            <w:tcW w:w="1010" w:type="dxa"/>
            <w:shd w:val="clear" w:color="auto" w:fill="99CDE8"/>
          </w:tcPr>
          <w:p w:rsidR="00BB37A1" w:rsidRDefault="002F5F5A">
            <w:pPr>
              <w:pStyle w:val="TableParagraph"/>
              <w:spacing w:line="264" w:lineRule="exact"/>
              <w:ind w:right="86"/>
              <w:rPr>
                <w:b/>
                <w:sz w:val="24"/>
              </w:rPr>
            </w:pPr>
            <w:r>
              <w:rPr>
                <w:b/>
                <w:sz w:val="24"/>
              </w:rPr>
              <w:t>2017</w:t>
            </w:r>
          </w:p>
        </w:tc>
        <w:tc>
          <w:tcPr>
            <w:tcW w:w="1012" w:type="dxa"/>
          </w:tcPr>
          <w:p w:rsidR="00BB37A1" w:rsidRDefault="002F5F5A">
            <w:pPr>
              <w:pStyle w:val="TableParagraph"/>
              <w:spacing w:line="264" w:lineRule="exact"/>
              <w:ind w:right="152"/>
              <w:rPr>
                <w:b/>
                <w:sz w:val="24"/>
              </w:rPr>
            </w:pPr>
            <w:r>
              <w:rPr>
                <w:b/>
                <w:sz w:val="24"/>
              </w:rPr>
              <w:t>2016</w:t>
            </w:r>
          </w:p>
        </w:tc>
        <w:tc>
          <w:tcPr>
            <w:tcW w:w="1576" w:type="dxa"/>
          </w:tcPr>
          <w:p w:rsidR="00BB37A1" w:rsidRDefault="002F5F5A">
            <w:pPr>
              <w:pStyle w:val="TableParagraph"/>
              <w:spacing w:line="264" w:lineRule="exact"/>
              <w:ind w:right="122"/>
              <w:rPr>
                <w:b/>
                <w:sz w:val="24"/>
              </w:rPr>
            </w:pPr>
            <w:r>
              <w:rPr>
                <w:b/>
                <w:sz w:val="24"/>
              </w:rPr>
              <w:t>actual</w:t>
            </w:r>
          </w:p>
        </w:tc>
        <w:tc>
          <w:tcPr>
            <w:tcW w:w="1746" w:type="dxa"/>
          </w:tcPr>
          <w:p w:rsidR="00BB37A1" w:rsidRDefault="002F5F5A">
            <w:pPr>
              <w:pStyle w:val="TableParagraph"/>
              <w:spacing w:line="264" w:lineRule="exact"/>
              <w:ind w:right="77"/>
              <w:rPr>
                <w:b/>
                <w:sz w:val="24"/>
              </w:rPr>
            </w:pPr>
            <w:r>
              <w:rPr>
                <w:b/>
                <w:sz w:val="24"/>
              </w:rPr>
              <w:t>and 2016</w:t>
            </w:r>
          </w:p>
        </w:tc>
      </w:tr>
      <w:tr w:rsidR="00BB37A1">
        <w:trPr>
          <w:trHeight w:hRule="exact" w:val="570"/>
        </w:trPr>
        <w:tc>
          <w:tcPr>
            <w:tcW w:w="7005" w:type="dxa"/>
          </w:tcPr>
          <w:p w:rsidR="00BB37A1" w:rsidRDefault="00BB37A1">
            <w:pPr>
              <w:pStyle w:val="TableParagraph"/>
              <w:spacing w:before="1"/>
              <w:jc w:val="left"/>
              <w:rPr>
                <w:rFonts w:ascii="Times New Roman"/>
                <w:sz w:val="20"/>
              </w:rPr>
            </w:pPr>
          </w:p>
          <w:p w:rsidR="00BB37A1" w:rsidRDefault="002F5F5A">
            <w:pPr>
              <w:pStyle w:val="TableParagraph"/>
              <w:ind w:left="50"/>
              <w:jc w:val="left"/>
              <w:rPr>
                <w:b/>
                <w:sz w:val="24"/>
              </w:rPr>
            </w:pPr>
            <w:r>
              <w:rPr>
                <w:b/>
                <w:sz w:val="24"/>
              </w:rPr>
              <w:t>Statement of Cash Flows (Controlled Operations)</w:t>
            </w:r>
          </w:p>
        </w:tc>
        <w:tc>
          <w:tcPr>
            <w:tcW w:w="2023" w:type="dxa"/>
          </w:tcPr>
          <w:p w:rsidR="00BB37A1" w:rsidRDefault="002F5F5A">
            <w:pPr>
              <w:pStyle w:val="TableParagraph"/>
              <w:spacing w:line="264" w:lineRule="exact"/>
              <w:ind w:right="78"/>
              <w:rPr>
                <w:b/>
                <w:sz w:val="24"/>
              </w:rPr>
            </w:pPr>
            <w:r>
              <w:rPr>
                <w:b/>
                <w:sz w:val="24"/>
              </w:rPr>
              <w:t>Note</w:t>
            </w:r>
          </w:p>
        </w:tc>
        <w:tc>
          <w:tcPr>
            <w:tcW w:w="1166" w:type="dxa"/>
          </w:tcPr>
          <w:p w:rsidR="00BB37A1" w:rsidRDefault="002F5F5A">
            <w:pPr>
              <w:pStyle w:val="TableParagraph"/>
              <w:spacing w:line="264" w:lineRule="exact"/>
              <w:ind w:right="73"/>
              <w:rPr>
                <w:b/>
                <w:sz w:val="24"/>
              </w:rPr>
            </w:pPr>
            <w:r>
              <w:rPr>
                <w:b/>
                <w:sz w:val="24"/>
              </w:rPr>
              <w:t>$000</w:t>
            </w:r>
          </w:p>
        </w:tc>
        <w:tc>
          <w:tcPr>
            <w:tcW w:w="1010" w:type="dxa"/>
            <w:shd w:val="clear" w:color="auto" w:fill="99CDE8"/>
          </w:tcPr>
          <w:p w:rsidR="00BB37A1" w:rsidRDefault="002F5F5A">
            <w:pPr>
              <w:pStyle w:val="TableParagraph"/>
              <w:spacing w:line="264" w:lineRule="exact"/>
              <w:ind w:right="73"/>
              <w:rPr>
                <w:b/>
                <w:sz w:val="24"/>
              </w:rPr>
            </w:pPr>
            <w:r>
              <w:rPr>
                <w:b/>
                <w:sz w:val="24"/>
              </w:rPr>
              <w:t>$000</w:t>
            </w:r>
          </w:p>
        </w:tc>
        <w:tc>
          <w:tcPr>
            <w:tcW w:w="1012" w:type="dxa"/>
          </w:tcPr>
          <w:p w:rsidR="00BB37A1" w:rsidRDefault="002F5F5A">
            <w:pPr>
              <w:pStyle w:val="TableParagraph"/>
              <w:spacing w:line="264" w:lineRule="exact"/>
              <w:ind w:right="147"/>
              <w:rPr>
                <w:b/>
                <w:sz w:val="24"/>
              </w:rPr>
            </w:pPr>
            <w:r>
              <w:rPr>
                <w:b/>
                <w:sz w:val="24"/>
              </w:rPr>
              <w:t>$000</w:t>
            </w:r>
          </w:p>
        </w:tc>
        <w:tc>
          <w:tcPr>
            <w:tcW w:w="1576" w:type="dxa"/>
          </w:tcPr>
          <w:p w:rsidR="00BB37A1" w:rsidRDefault="002F5F5A">
            <w:pPr>
              <w:pStyle w:val="TableParagraph"/>
              <w:spacing w:line="264" w:lineRule="exact"/>
              <w:ind w:right="117"/>
              <w:rPr>
                <w:b/>
                <w:sz w:val="24"/>
              </w:rPr>
            </w:pPr>
            <w:r>
              <w:rPr>
                <w:b/>
                <w:sz w:val="24"/>
              </w:rPr>
              <w:t>$000</w:t>
            </w:r>
          </w:p>
        </w:tc>
        <w:tc>
          <w:tcPr>
            <w:tcW w:w="1746" w:type="dxa"/>
          </w:tcPr>
          <w:p w:rsidR="00BB37A1" w:rsidRDefault="002F5F5A">
            <w:pPr>
              <w:pStyle w:val="TableParagraph"/>
              <w:spacing w:line="264" w:lineRule="exact"/>
              <w:ind w:right="73"/>
              <w:rPr>
                <w:b/>
                <w:sz w:val="24"/>
              </w:rPr>
            </w:pPr>
            <w:r>
              <w:rPr>
                <w:b/>
                <w:sz w:val="24"/>
              </w:rPr>
              <w:t>$000</w:t>
            </w:r>
          </w:p>
        </w:tc>
      </w:tr>
      <w:tr w:rsidR="00BB37A1">
        <w:trPr>
          <w:trHeight w:hRule="exact" w:val="340"/>
        </w:trPr>
        <w:tc>
          <w:tcPr>
            <w:tcW w:w="7005" w:type="dxa"/>
          </w:tcPr>
          <w:p w:rsidR="00BB37A1" w:rsidRDefault="002F5F5A">
            <w:pPr>
              <w:pStyle w:val="TableParagraph"/>
              <w:spacing w:before="1"/>
              <w:ind w:left="50"/>
              <w:jc w:val="left"/>
              <w:rPr>
                <w:b/>
                <w:sz w:val="24"/>
              </w:rPr>
            </w:pPr>
            <w:r>
              <w:rPr>
                <w:b/>
                <w:sz w:val="24"/>
              </w:rPr>
              <w:t>CASH FLOWS FROM STATE GOVERNMENT</w:t>
            </w:r>
          </w:p>
        </w:tc>
        <w:tc>
          <w:tcPr>
            <w:tcW w:w="2023" w:type="dxa"/>
          </w:tcPr>
          <w:p w:rsidR="00BB37A1" w:rsidRDefault="00BB37A1"/>
        </w:tc>
        <w:tc>
          <w:tcPr>
            <w:tcW w:w="1166" w:type="dxa"/>
          </w:tcPr>
          <w:p w:rsidR="00BB37A1" w:rsidRDefault="00BB37A1"/>
        </w:tc>
        <w:tc>
          <w:tcPr>
            <w:tcW w:w="1010" w:type="dxa"/>
            <w:shd w:val="clear" w:color="auto" w:fill="99CDE8"/>
          </w:tcPr>
          <w:p w:rsidR="00BB37A1" w:rsidRDefault="00BB37A1"/>
        </w:tc>
        <w:tc>
          <w:tcPr>
            <w:tcW w:w="1012" w:type="dxa"/>
          </w:tcPr>
          <w:p w:rsidR="00BB37A1" w:rsidRDefault="00BB37A1"/>
        </w:tc>
        <w:tc>
          <w:tcPr>
            <w:tcW w:w="1576" w:type="dxa"/>
          </w:tcPr>
          <w:p w:rsidR="00BB37A1" w:rsidRDefault="00BB37A1"/>
        </w:tc>
        <w:tc>
          <w:tcPr>
            <w:tcW w:w="1746" w:type="dxa"/>
          </w:tcPr>
          <w:p w:rsidR="00BB37A1" w:rsidRDefault="00BB37A1"/>
        </w:tc>
      </w:tr>
      <w:tr w:rsidR="00BB37A1">
        <w:trPr>
          <w:trHeight w:hRule="exact" w:val="310"/>
        </w:trPr>
        <w:tc>
          <w:tcPr>
            <w:tcW w:w="7005" w:type="dxa"/>
          </w:tcPr>
          <w:p w:rsidR="00BB37A1" w:rsidRDefault="002F5F5A">
            <w:pPr>
              <w:pStyle w:val="TableParagraph"/>
              <w:spacing w:before="1"/>
              <w:ind w:left="50"/>
              <w:jc w:val="left"/>
              <w:rPr>
                <w:sz w:val="24"/>
              </w:rPr>
            </w:pPr>
            <w:r>
              <w:rPr>
                <w:sz w:val="24"/>
              </w:rPr>
              <w:t>Service appropriation</w:t>
            </w:r>
          </w:p>
        </w:tc>
        <w:tc>
          <w:tcPr>
            <w:tcW w:w="2023" w:type="dxa"/>
          </w:tcPr>
          <w:p w:rsidR="00BB37A1" w:rsidRDefault="001961F7">
            <w:pPr>
              <w:pStyle w:val="TableParagraph"/>
              <w:spacing w:before="1"/>
              <w:ind w:right="79"/>
              <w:rPr>
                <w:sz w:val="24"/>
              </w:rPr>
            </w:pPr>
            <w:hyperlink w:anchor="_bookmark29" w:history="1">
              <w:r w:rsidR="002F5F5A">
                <w:rPr>
                  <w:color w:val="0563C1"/>
                  <w:sz w:val="24"/>
                  <w:u w:val="single" w:color="0563C1"/>
                </w:rPr>
                <w:t>1</w:t>
              </w:r>
            </w:hyperlink>
          </w:p>
        </w:tc>
        <w:tc>
          <w:tcPr>
            <w:tcW w:w="1166" w:type="dxa"/>
            <w:tcBorders>
              <w:bottom w:val="single" w:sz="6" w:space="0" w:color="000000"/>
            </w:tcBorders>
          </w:tcPr>
          <w:p w:rsidR="00BB37A1" w:rsidRDefault="002F5F5A">
            <w:pPr>
              <w:pStyle w:val="TableParagraph"/>
              <w:spacing w:before="1"/>
              <w:ind w:right="78"/>
              <w:rPr>
                <w:sz w:val="24"/>
              </w:rPr>
            </w:pPr>
            <w:r>
              <w:rPr>
                <w:sz w:val="24"/>
              </w:rPr>
              <w:t>3,387</w:t>
            </w:r>
          </w:p>
        </w:tc>
        <w:tc>
          <w:tcPr>
            <w:tcW w:w="1010" w:type="dxa"/>
            <w:tcBorders>
              <w:bottom w:val="single" w:sz="6" w:space="0" w:color="000000"/>
            </w:tcBorders>
            <w:shd w:val="clear" w:color="auto" w:fill="99CDE8"/>
          </w:tcPr>
          <w:p w:rsidR="00BB37A1" w:rsidRDefault="002F5F5A">
            <w:pPr>
              <w:pStyle w:val="TableParagraph"/>
              <w:spacing w:before="1"/>
              <w:ind w:right="78"/>
              <w:rPr>
                <w:sz w:val="24"/>
              </w:rPr>
            </w:pPr>
            <w:r>
              <w:rPr>
                <w:sz w:val="24"/>
              </w:rPr>
              <w:t>9,159</w:t>
            </w:r>
          </w:p>
        </w:tc>
        <w:tc>
          <w:tcPr>
            <w:tcW w:w="1012" w:type="dxa"/>
            <w:tcBorders>
              <w:bottom w:val="single" w:sz="6" w:space="0" w:color="000000"/>
            </w:tcBorders>
          </w:tcPr>
          <w:p w:rsidR="00BB37A1" w:rsidRDefault="002F5F5A">
            <w:pPr>
              <w:pStyle w:val="TableParagraph"/>
              <w:spacing w:before="1"/>
              <w:ind w:right="152"/>
              <w:rPr>
                <w:sz w:val="24"/>
              </w:rPr>
            </w:pPr>
            <w:r>
              <w:rPr>
                <w:sz w:val="24"/>
              </w:rPr>
              <w:t>3,370</w:t>
            </w:r>
          </w:p>
        </w:tc>
        <w:tc>
          <w:tcPr>
            <w:tcW w:w="1576" w:type="dxa"/>
            <w:tcBorders>
              <w:bottom w:val="single" w:sz="6" w:space="0" w:color="000000"/>
            </w:tcBorders>
          </w:tcPr>
          <w:p w:rsidR="00BB37A1" w:rsidRDefault="002F5F5A">
            <w:pPr>
              <w:pStyle w:val="TableParagraph"/>
              <w:spacing w:before="1"/>
              <w:ind w:right="122"/>
              <w:rPr>
                <w:sz w:val="24"/>
              </w:rPr>
            </w:pPr>
            <w:r>
              <w:rPr>
                <w:sz w:val="24"/>
              </w:rPr>
              <w:t>5,772</w:t>
            </w:r>
          </w:p>
        </w:tc>
        <w:tc>
          <w:tcPr>
            <w:tcW w:w="1746" w:type="dxa"/>
            <w:tcBorders>
              <w:bottom w:val="single" w:sz="6" w:space="0" w:color="000000"/>
            </w:tcBorders>
          </w:tcPr>
          <w:p w:rsidR="00BB37A1" w:rsidRDefault="002F5F5A">
            <w:pPr>
              <w:pStyle w:val="TableParagraph"/>
              <w:spacing w:before="1"/>
              <w:ind w:right="78"/>
              <w:rPr>
                <w:sz w:val="24"/>
              </w:rPr>
            </w:pPr>
            <w:r>
              <w:rPr>
                <w:sz w:val="24"/>
              </w:rPr>
              <w:t>5,789</w:t>
            </w:r>
          </w:p>
        </w:tc>
      </w:tr>
      <w:tr w:rsidR="00BB37A1">
        <w:trPr>
          <w:trHeight w:hRule="exact" w:val="340"/>
        </w:trPr>
        <w:tc>
          <w:tcPr>
            <w:tcW w:w="7005" w:type="dxa"/>
          </w:tcPr>
          <w:p w:rsidR="00BB37A1" w:rsidRDefault="002F5F5A">
            <w:pPr>
              <w:pStyle w:val="TableParagraph"/>
              <w:spacing w:before="31"/>
              <w:ind w:left="50"/>
              <w:jc w:val="left"/>
              <w:rPr>
                <w:b/>
                <w:sz w:val="24"/>
              </w:rPr>
            </w:pPr>
            <w:r>
              <w:rPr>
                <w:b/>
                <w:sz w:val="24"/>
              </w:rPr>
              <w:t>Net cash provided by State Government</w:t>
            </w:r>
          </w:p>
        </w:tc>
        <w:tc>
          <w:tcPr>
            <w:tcW w:w="2023" w:type="dxa"/>
          </w:tcPr>
          <w:p w:rsidR="00BB37A1" w:rsidRDefault="00BB37A1"/>
        </w:tc>
        <w:tc>
          <w:tcPr>
            <w:tcW w:w="1166"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3,387</w:t>
            </w:r>
          </w:p>
        </w:tc>
        <w:tc>
          <w:tcPr>
            <w:tcW w:w="1010" w:type="dxa"/>
            <w:tcBorders>
              <w:top w:val="single" w:sz="6" w:space="0" w:color="000000"/>
              <w:bottom w:val="single" w:sz="6" w:space="0" w:color="000000"/>
            </w:tcBorders>
            <w:shd w:val="clear" w:color="auto" w:fill="99CDE8"/>
          </w:tcPr>
          <w:p w:rsidR="00BB37A1" w:rsidRDefault="002F5F5A">
            <w:pPr>
              <w:pStyle w:val="TableParagraph"/>
              <w:spacing w:before="24"/>
              <w:ind w:right="78"/>
              <w:rPr>
                <w:b/>
                <w:sz w:val="24"/>
              </w:rPr>
            </w:pPr>
            <w:r>
              <w:rPr>
                <w:b/>
                <w:sz w:val="24"/>
              </w:rPr>
              <w:t>9,159</w:t>
            </w:r>
          </w:p>
        </w:tc>
        <w:tc>
          <w:tcPr>
            <w:tcW w:w="1012" w:type="dxa"/>
            <w:tcBorders>
              <w:top w:val="single" w:sz="6" w:space="0" w:color="000000"/>
              <w:bottom w:val="single" w:sz="6" w:space="0" w:color="000000"/>
            </w:tcBorders>
          </w:tcPr>
          <w:p w:rsidR="00BB37A1" w:rsidRDefault="002F5F5A">
            <w:pPr>
              <w:pStyle w:val="TableParagraph"/>
              <w:spacing w:before="24"/>
              <w:ind w:right="152"/>
              <w:rPr>
                <w:b/>
                <w:sz w:val="24"/>
              </w:rPr>
            </w:pPr>
            <w:r>
              <w:rPr>
                <w:b/>
                <w:sz w:val="24"/>
              </w:rPr>
              <w:t>3,370</w:t>
            </w:r>
          </w:p>
        </w:tc>
        <w:tc>
          <w:tcPr>
            <w:tcW w:w="1576" w:type="dxa"/>
            <w:tcBorders>
              <w:top w:val="single" w:sz="6" w:space="0" w:color="000000"/>
              <w:bottom w:val="single" w:sz="6" w:space="0" w:color="000000"/>
            </w:tcBorders>
          </w:tcPr>
          <w:p w:rsidR="00BB37A1" w:rsidRDefault="002F5F5A">
            <w:pPr>
              <w:pStyle w:val="TableParagraph"/>
              <w:spacing w:before="24"/>
              <w:ind w:right="122"/>
              <w:rPr>
                <w:b/>
                <w:sz w:val="24"/>
              </w:rPr>
            </w:pPr>
            <w:r>
              <w:rPr>
                <w:b/>
                <w:sz w:val="24"/>
              </w:rPr>
              <w:t>5,772</w:t>
            </w:r>
          </w:p>
        </w:tc>
        <w:tc>
          <w:tcPr>
            <w:tcW w:w="1746" w:type="dxa"/>
            <w:tcBorders>
              <w:top w:val="single" w:sz="6" w:space="0" w:color="000000"/>
              <w:bottom w:val="single" w:sz="6" w:space="0" w:color="000000"/>
            </w:tcBorders>
          </w:tcPr>
          <w:p w:rsidR="00BB37A1" w:rsidRDefault="002F5F5A">
            <w:pPr>
              <w:pStyle w:val="TableParagraph"/>
              <w:spacing w:before="24"/>
              <w:ind w:right="78"/>
              <w:rPr>
                <w:b/>
                <w:sz w:val="24"/>
              </w:rPr>
            </w:pPr>
            <w:r>
              <w:rPr>
                <w:b/>
                <w:sz w:val="24"/>
              </w:rPr>
              <w:t>5,789</w:t>
            </w:r>
          </w:p>
        </w:tc>
      </w:tr>
      <w:tr w:rsidR="00BB37A1">
        <w:trPr>
          <w:trHeight w:hRule="exact" w:val="540"/>
        </w:trPr>
        <w:tc>
          <w:tcPr>
            <w:tcW w:w="7005" w:type="dxa"/>
          </w:tcPr>
          <w:p w:rsidR="00BB37A1" w:rsidRDefault="002F5F5A">
            <w:pPr>
              <w:pStyle w:val="TableParagraph"/>
              <w:spacing w:before="201"/>
              <w:ind w:left="50"/>
              <w:jc w:val="left"/>
              <w:rPr>
                <w:b/>
                <w:sz w:val="24"/>
              </w:rPr>
            </w:pPr>
            <w:r>
              <w:rPr>
                <w:b/>
                <w:sz w:val="24"/>
              </w:rPr>
              <w:t>CASH FLOWS FROM OPERATING ACTIVITIES</w:t>
            </w:r>
          </w:p>
        </w:tc>
        <w:tc>
          <w:tcPr>
            <w:tcW w:w="2023" w:type="dxa"/>
          </w:tcPr>
          <w:p w:rsidR="00BB37A1" w:rsidRDefault="00BB37A1"/>
        </w:tc>
        <w:tc>
          <w:tcPr>
            <w:tcW w:w="1166" w:type="dxa"/>
            <w:tcBorders>
              <w:top w:val="single" w:sz="6" w:space="0" w:color="000000"/>
            </w:tcBorders>
          </w:tcPr>
          <w:p w:rsidR="00BB37A1" w:rsidRDefault="00BB37A1"/>
        </w:tc>
        <w:tc>
          <w:tcPr>
            <w:tcW w:w="1010" w:type="dxa"/>
            <w:tcBorders>
              <w:top w:val="single" w:sz="6" w:space="0" w:color="000000"/>
            </w:tcBorders>
            <w:shd w:val="clear" w:color="auto" w:fill="99CDE8"/>
          </w:tcPr>
          <w:p w:rsidR="00BB37A1" w:rsidRDefault="00BB37A1"/>
        </w:tc>
        <w:tc>
          <w:tcPr>
            <w:tcW w:w="1012" w:type="dxa"/>
            <w:tcBorders>
              <w:top w:val="single" w:sz="6" w:space="0" w:color="000000"/>
            </w:tcBorders>
          </w:tcPr>
          <w:p w:rsidR="00BB37A1" w:rsidRDefault="00BB37A1"/>
        </w:tc>
        <w:tc>
          <w:tcPr>
            <w:tcW w:w="1576" w:type="dxa"/>
            <w:tcBorders>
              <w:top w:val="single" w:sz="6" w:space="0" w:color="000000"/>
            </w:tcBorders>
          </w:tcPr>
          <w:p w:rsidR="00BB37A1" w:rsidRDefault="00BB37A1"/>
        </w:tc>
        <w:tc>
          <w:tcPr>
            <w:tcW w:w="1746" w:type="dxa"/>
            <w:tcBorders>
              <w:top w:val="single" w:sz="6" w:space="0" w:color="000000"/>
            </w:tcBorders>
          </w:tcPr>
          <w:p w:rsidR="00BB37A1" w:rsidRDefault="00BB37A1"/>
        </w:tc>
      </w:tr>
      <w:tr w:rsidR="00BB37A1">
        <w:trPr>
          <w:trHeight w:hRule="exact" w:val="340"/>
        </w:trPr>
        <w:tc>
          <w:tcPr>
            <w:tcW w:w="7005" w:type="dxa"/>
          </w:tcPr>
          <w:p w:rsidR="00BB37A1" w:rsidRDefault="002F5F5A">
            <w:pPr>
              <w:pStyle w:val="TableParagraph"/>
              <w:spacing w:before="1"/>
              <w:ind w:left="50"/>
              <w:jc w:val="left"/>
              <w:rPr>
                <w:b/>
                <w:sz w:val="24"/>
              </w:rPr>
            </w:pPr>
            <w:r>
              <w:rPr>
                <w:b/>
                <w:sz w:val="24"/>
              </w:rPr>
              <w:t>Payments</w:t>
            </w:r>
          </w:p>
        </w:tc>
        <w:tc>
          <w:tcPr>
            <w:tcW w:w="2023" w:type="dxa"/>
          </w:tcPr>
          <w:p w:rsidR="00BB37A1" w:rsidRDefault="00BB37A1"/>
        </w:tc>
        <w:tc>
          <w:tcPr>
            <w:tcW w:w="1166" w:type="dxa"/>
          </w:tcPr>
          <w:p w:rsidR="00BB37A1" w:rsidRDefault="00BB37A1"/>
        </w:tc>
        <w:tc>
          <w:tcPr>
            <w:tcW w:w="1010" w:type="dxa"/>
            <w:shd w:val="clear" w:color="auto" w:fill="99CDE8"/>
          </w:tcPr>
          <w:p w:rsidR="00BB37A1" w:rsidRDefault="00BB37A1"/>
        </w:tc>
        <w:tc>
          <w:tcPr>
            <w:tcW w:w="1012" w:type="dxa"/>
          </w:tcPr>
          <w:p w:rsidR="00BB37A1" w:rsidRDefault="00BB37A1"/>
        </w:tc>
        <w:tc>
          <w:tcPr>
            <w:tcW w:w="1576" w:type="dxa"/>
          </w:tcPr>
          <w:p w:rsidR="00BB37A1" w:rsidRDefault="00BB37A1"/>
        </w:tc>
        <w:tc>
          <w:tcPr>
            <w:tcW w:w="1746" w:type="dxa"/>
          </w:tcPr>
          <w:p w:rsidR="00BB37A1" w:rsidRDefault="00BB37A1"/>
        </w:tc>
      </w:tr>
      <w:tr w:rsidR="00BB37A1">
        <w:trPr>
          <w:trHeight w:hRule="exact" w:val="365"/>
        </w:trPr>
        <w:tc>
          <w:tcPr>
            <w:tcW w:w="7005" w:type="dxa"/>
          </w:tcPr>
          <w:p w:rsidR="00BB37A1" w:rsidRDefault="002F5F5A">
            <w:pPr>
              <w:pStyle w:val="TableParagraph"/>
              <w:spacing w:before="1"/>
              <w:ind w:left="50"/>
              <w:jc w:val="left"/>
              <w:rPr>
                <w:sz w:val="24"/>
              </w:rPr>
            </w:pPr>
            <w:r>
              <w:rPr>
                <w:sz w:val="24"/>
              </w:rPr>
              <w:t>Employee benefits</w:t>
            </w:r>
          </w:p>
        </w:tc>
        <w:tc>
          <w:tcPr>
            <w:tcW w:w="2023" w:type="dxa"/>
          </w:tcPr>
          <w:p w:rsidR="00BB37A1" w:rsidRDefault="001961F7">
            <w:pPr>
              <w:pStyle w:val="TableParagraph"/>
              <w:spacing w:before="1"/>
              <w:ind w:right="79"/>
              <w:rPr>
                <w:sz w:val="24"/>
              </w:rPr>
            </w:pPr>
            <w:hyperlink w:anchor="_bookmark29" w:history="1">
              <w:r w:rsidR="002F5F5A">
                <w:rPr>
                  <w:color w:val="0563C1"/>
                  <w:sz w:val="24"/>
                  <w:u w:val="single" w:color="0563C1"/>
                </w:rPr>
                <w:t>2</w:t>
              </w:r>
            </w:hyperlink>
          </w:p>
        </w:tc>
        <w:tc>
          <w:tcPr>
            <w:tcW w:w="1166" w:type="dxa"/>
          </w:tcPr>
          <w:p w:rsidR="00BB37A1" w:rsidRDefault="002F5F5A">
            <w:pPr>
              <w:pStyle w:val="TableParagraph"/>
              <w:spacing w:before="1"/>
              <w:ind w:right="87"/>
              <w:rPr>
                <w:sz w:val="24"/>
              </w:rPr>
            </w:pPr>
            <w:r>
              <w:rPr>
                <w:sz w:val="24"/>
              </w:rPr>
              <w:t>(3,085)</w:t>
            </w:r>
          </w:p>
        </w:tc>
        <w:tc>
          <w:tcPr>
            <w:tcW w:w="1010" w:type="dxa"/>
            <w:shd w:val="clear" w:color="auto" w:fill="99CDE8"/>
          </w:tcPr>
          <w:p w:rsidR="00BB37A1" w:rsidRDefault="002F5F5A">
            <w:pPr>
              <w:pStyle w:val="TableParagraph"/>
              <w:spacing w:before="1"/>
              <w:ind w:right="87"/>
              <w:rPr>
                <w:sz w:val="24"/>
              </w:rPr>
            </w:pPr>
            <w:r>
              <w:rPr>
                <w:sz w:val="24"/>
              </w:rPr>
              <w:t>(3,862)</w:t>
            </w:r>
          </w:p>
        </w:tc>
        <w:tc>
          <w:tcPr>
            <w:tcW w:w="1012" w:type="dxa"/>
          </w:tcPr>
          <w:p w:rsidR="00BB37A1" w:rsidRDefault="002F5F5A">
            <w:pPr>
              <w:pStyle w:val="TableParagraph"/>
              <w:spacing w:before="1"/>
              <w:ind w:right="152"/>
              <w:rPr>
                <w:sz w:val="24"/>
              </w:rPr>
            </w:pPr>
            <w:r>
              <w:rPr>
                <w:sz w:val="24"/>
              </w:rPr>
              <w:t>(1,975)</w:t>
            </w:r>
          </w:p>
        </w:tc>
        <w:tc>
          <w:tcPr>
            <w:tcW w:w="1576" w:type="dxa"/>
          </w:tcPr>
          <w:p w:rsidR="00BB37A1" w:rsidRDefault="002F5F5A">
            <w:pPr>
              <w:pStyle w:val="TableParagraph"/>
              <w:spacing w:before="1"/>
              <w:ind w:right="122"/>
              <w:rPr>
                <w:sz w:val="24"/>
              </w:rPr>
            </w:pPr>
            <w:r>
              <w:rPr>
                <w:sz w:val="24"/>
              </w:rPr>
              <w:t>(777)</w:t>
            </w:r>
          </w:p>
        </w:tc>
        <w:tc>
          <w:tcPr>
            <w:tcW w:w="1746" w:type="dxa"/>
          </w:tcPr>
          <w:p w:rsidR="00BB37A1" w:rsidRDefault="002F5F5A">
            <w:pPr>
              <w:pStyle w:val="TableParagraph"/>
              <w:spacing w:before="1"/>
              <w:ind w:right="77"/>
              <w:rPr>
                <w:sz w:val="24"/>
              </w:rPr>
            </w:pPr>
            <w:r>
              <w:rPr>
                <w:sz w:val="24"/>
              </w:rPr>
              <w:t>(1,887)</w:t>
            </w:r>
          </w:p>
        </w:tc>
      </w:tr>
      <w:tr w:rsidR="00BB37A1">
        <w:trPr>
          <w:trHeight w:hRule="exact" w:val="365"/>
        </w:trPr>
        <w:tc>
          <w:tcPr>
            <w:tcW w:w="7005" w:type="dxa"/>
          </w:tcPr>
          <w:p w:rsidR="00BB37A1" w:rsidRDefault="002F5F5A">
            <w:pPr>
              <w:pStyle w:val="TableParagraph"/>
              <w:spacing w:before="27"/>
              <w:ind w:left="50"/>
              <w:jc w:val="left"/>
              <w:rPr>
                <w:sz w:val="24"/>
              </w:rPr>
            </w:pPr>
            <w:r>
              <w:rPr>
                <w:sz w:val="24"/>
              </w:rPr>
              <w:t>Supplies and services</w:t>
            </w:r>
          </w:p>
        </w:tc>
        <w:tc>
          <w:tcPr>
            <w:tcW w:w="2023" w:type="dxa"/>
          </w:tcPr>
          <w:p w:rsidR="00BB37A1" w:rsidRDefault="001961F7">
            <w:pPr>
              <w:pStyle w:val="TableParagraph"/>
              <w:spacing w:before="27"/>
              <w:ind w:right="77"/>
              <w:rPr>
                <w:sz w:val="24"/>
              </w:rPr>
            </w:pPr>
            <w:hyperlink w:anchor="_bookmark29" w:history="1">
              <w:r w:rsidR="002F5F5A">
                <w:rPr>
                  <w:color w:val="0563C1"/>
                  <w:sz w:val="24"/>
                  <w:u w:val="single" w:color="0563C1"/>
                </w:rPr>
                <w:t>3</w:t>
              </w:r>
            </w:hyperlink>
          </w:p>
        </w:tc>
        <w:tc>
          <w:tcPr>
            <w:tcW w:w="1166" w:type="dxa"/>
          </w:tcPr>
          <w:p w:rsidR="00BB37A1" w:rsidRDefault="002F5F5A">
            <w:pPr>
              <w:pStyle w:val="TableParagraph"/>
              <w:spacing w:before="27"/>
              <w:ind w:right="78"/>
              <w:rPr>
                <w:sz w:val="24"/>
              </w:rPr>
            </w:pPr>
            <w:r>
              <w:rPr>
                <w:sz w:val="24"/>
              </w:rPr>
              <w:t>(986)</w:t>
            </w:r>
          </w:p>
        </w:tc>
        <w:tc>
          <w:tcPr>
            <w:tcW w:w="1010" w:type="dxa"/>
            <w:shd w:val="clear" w:color="auto" w:fill="99CDE8"/>
          </w:tcPr>
          <w:p w:rsidR="00BB37A1" w:rsidRDefault="002F5F5A">
            <w:pPr>
              <w:pStyle w:val="TableParagraph"/>
              <w:spacing w:before="27"/>
              <w:ind w:right="87"/>
              <w:rPr>
                <w:sz w:val="24"/>
              </w:rPr>
            </w:pPr>
            <w:r>
              <w:rPr>
                <w:sz w:val="24"/>
              </w:rPr>
              <w:t>(3,945)</w:t>
            </w:r>
          </w:p>
        </w:tc>
        <w:tc>
          <w:tcPr>
            <w:tcW w:w="1012" w:type="dxa"/>
          </w:tcPr>
          <w:p w:rsidR="00BB37A1" w:rsidRDefault="002F5F5A">
            <w:pPr>
              <w:pStyle w:val="TableParagraph"/>
              <w:spacing w:before="27"/>
              <w:ind w:right="159"/>
              <w:rPr>
                <w:sz w:val="24"/>
              </w:rPr>
            </w:pPr>
            <w:r>
              <w:rPr>
                <w:sz w:val="24"/>
              </w:rPr>
              <w:t>(819)</w:t>
            </w:r>
          </w:p>
        </w:tc>
        <w:tc>
          <w:tcPr>
            <w:tcW w:w="1576" w:type="dxa"/>
          </w:tcPr>
          <w:p w:rsidR="00BB37A1" w:rsidRDefault="002F5F5A">
            <w:pPr>
              <w:pStyle w:val="TableParagraph"/>
              <w:spacing w:before="27"/>
              <w:ind w:right="122"/>
              <w:rPr>
                <w:sz w:val="24"/>
              </w:rPr>
            </w:pPr>
            <w:r>
              <w:rPr>
                <w:sz w:val="24"/>
              </w:rPr>
              <w:t>(2,959)</w:t>
            </w:r>
          </w:p>
        </w:tc>
        <w:tc>
          <w:tcPr>
            <w:tcW w:w="1746" w:type="dxa"/>
          </w:tcPr>
          <w:p w:rsidR="00BB37A1" w:rsidRDefault="002F5F5A">
            <w:pPr>
              <w:pStyle w:val="TableParagraph"/>
              <w:spacing w:before="27"/>
              <w:ind w:right="78"/>
              <w:rPr>
                <w:sz w:val="24"/>
              </w:rPr>
            </w:pPr>
            <w:r>
              <w:rPr>
                <w:sz w:val="24"/>
              </w:rPr>
              <w:t>(3,126)</w:t>
            </w:r>
          </w:p>
        </w:tc>
      </w:tr>
      <w:tr w:rsidR="00BB37A1">
        <w:trPr>
          <w:trHeight w:hRule="exact" w:val="340"/>
        </w:trPr>
        <w:tc>
          <w:tcPr>
            <w:tcW w:w="7005" w:type="dxa"/>
          </w:tcPr>
          <w:p w:rsidR="00BB37A1" w:rsidRDefault="002F5F5A">
            <w:pPr>
              <w:pStyle w:val="TableParagraph"/>
              <w:spacing w:before="1"/>
              <w:ind w:left="50"/>
              <w:jc w:val="left"/>
              <w:rPr>
                <w:sz w:val="24"/>
              </w:rPr>
            </w:pPr>
            <w:r>
              <w:rPr>
                <w:sz w:val="24"/>
              </w:rPr>
              <w:t>Accommodation</w:t>
            </w:r>
          </w:p>
        </w:tc>
        <w:tc>
          <w:tcPr>
            <w:tcW w:w="2023" w:type="dxa"/>
          </w:tcPr>
          <w:p w:rsidR="00BB37A1" w:rsidRDefault="001961F7">
            <w:pPr>
              <w:pStyle w:val="TableParagraph"/>
              <w:spacing w:before="1"/>
              <w:ind w:right="79"/>
              <w:rPr>
                <w:sz w:val="24"/>
              </w:rPr>
            </w:pPr>
            <w:hyperlink w:anchor="_bookmark29" w:history="1">
              <w:r w:rsidR="002F5F5A">
                <w:rPr>
                  <w:color w:val="0563C1"/>
                  <w:sz w:val="24"/>
                  <w:u w:val="single" w:color="0563C1"/>
                </w:rPr>
                <w:t>4</w:t>
              </w:r>
            </w:hyperlink>
          </w:p>
        </w:tc>
        <w:tc>
          <w:tcPr>
            <w:tcW w:w="1166" w:type="dxa"/>
          </w:tcPr>
          <w:p w:rsidR="00BB37A1" w:rsidRDefault="002F5F5A">
            <w:pPr>
              <w:pStyle w:val="TableParagraph"/>
              <w:spacing w:before="1"/>
              <w:ind w:right="78"/>
              <w:rPr>
                <w:sz w:val="24"/>
              </w:rPr>
            </w:pPr>
            <w:r>
              <w:rPr>
                <w:sz w:val="24"/>
              </w:rPr>
              <w:t>(281)</w:t>
            </w:r>
          </w:p>
        </w:tc>
        <w:tc>
          <w:tcPr>
            <w:tcW w:w="1010" w:type="dxa"/>
            <w:shd w:val="clear" w:color="auto" w:fill="99CDE8"/>
          </w:tcPr>
          <w:p w:rsidR="00BB37A1" w:rsidRDefault="002F5F5A">
            <w:pPr>
              <w:pStyle w:val="TableParagraph"/>
              <w:spacing w:before="1"/>
              <w:ind w:right="78"/>
              <w:rPr>
                <w:sz w:val="24"/>
              </w:rPr>
            </w:pPr>
            <w:r>
              <w:rPr>
                <w:sz w:val="24"/>
              </w:rPr>
              <w:t>(313)</w:t>
            </w:r>
          </w:p>
        </w:tc>
        <w:tc>
          <w:tcPr>
            <w:tcW w:w="1012" w:type="dxa"/>
          </w:tcPr>
          <w:p w:rsidR="00BB37A1" w:rsidRDefault="002F5F5A">
            <w:pPr>
              <w:pStyle w:val="TableParagraph"/>
              <w:spacing w:before="1"/>
              <w:ind w:right="152"/>
              <w:rPr>
                <w:sz w:val="24"/>
              </w:rPr>
            </w:pPr>
            <w:r>
              <w:rPr>
                <w:sz w:val="24"/>
              </w:rPr>
              <w:t>(200)</w:t>
            </w:r>
          </w:p>
        </w:tc>
        <w:tc>
          <w:tcPr>
            <w:tcW w:w="1576" w:type="dxa"/>
          </w:tcPr>
          <w:p w:rsidR="00BB37A1" w:rsidRDefault="002F5F5A">
            <w:pPr>
              <w:pStyle w:val="TableParagraph"/>
              <w:spacing w:before="1"/>
              <w:ind w:right="122"/>
              <w:rPr>
                <w:sz w:val="24"/>
              </w:rPr>
            </w:pPr>
            <w:r>
              <w:rPr>
                <w:sz w:val="24"/>
              </w:rPr>
              <w:t>(32)</w:t>
            </w:r>
          </w:p>
        </w:tc>
        <w:tc>
          <w:tcPr>
            <w:tcW w:w="1746" w:type="dxa"/>
          </w:tcPr>
          <w:p w:rsidR="00BB37A1" w:rsidRDefault="002F5F5A">
            <w:pPr>
              <w:pStyle w:val="TableParagraph"/>
              <w:spacing w:before="1"/>
              <w:ind w:right="78"/>
              <w:rPr>
                <w:sz w:val="24"/>
              </w:rPr>
            </w:pPr>
            <w:r>
              <w:rPr>
                <w:sz w:val="24"/>
              </w:rPr>
              <w:t>(113)</w:t>
            </w:r>
          </w:p>
        </w:tc>
      </w:tr>
      <w:tr w:rsidR="00BB37A1">
        <w:trPr>
          <w:trHeight w:hRule="exact" w:val="340"/>
        </w:trPr>
        <w:tc>
          <w:tcPr>
            <w:tcW w:w="7005" w:type="dxa"/>
          </w:tcPr>
          <w:p w:rsidR="00BB37A1" w:rsidRDefault="002F5F5A">
            <w:pPr>
              <w:pStyle w:val="TableParagraph"/>
              <w:spacing w:before="1"/>
              <w:ind w:left="50"/>
              <w:jc w:val="left"/>
              <w:rPr>
                <w:sz w:val="24"/>
              </w:rPr>
            </w:pPr>
            <w:r>
              <w:rPr>
                <w:sz w:val="24"/>
              </w:rPr>
              <w:t>Grants and subsidies</w:t>
            </w:r>
          </w:p>
        </w:tc>
        <w:tc>
          <w:tcPr>
            <w:tcW w:w="2023" w:type="dxa"/>
          </w:tcPr>
          <w:p w:rsidR="00BB37A1" w:rsidRDefault="001961F7">
            <w:pPr>
              <w:pStyle w:val="TableParagraph"/>
              <w:spacing w:before="1"/>
              <w:ind w:right="79"/>
              <w:rPr>
                <w:sz w:val="24"/>
              </w:rPr>
            </w:pPr>
            <w:hyperlink w:anchor="_bookmark29" w:history="1">
              <w:r w:rsidR="002F5F5A">
                <w:rPr>
                  <w:color w:val="0563C1"/>
                  <w:sz w:val="24"/>
                  <w:u w:val="single" w:color="0563C1"/>
                </w:rPr>
                <w:t>5</w:t>
              </w:r>
            </w:hyperlink>
          </w:p>
        </w:tc>
        <w:tc>
          <w:tcPr>
            <w:tcW w:w="1166" w:type="dxa"/>
          </w:tcPr>
          <w:p w:rsidR="00BB37A1" w:rsidRDefault="002F5F5A">
            <w:pPr>
              <w:pStyle w:val="TableParagraph"/>
              <w:spacing w:before="1"/>
              <w:ind w:right="78"/>
              <w:rPr>
                <w:sz w:val="24"/>
              </w:rPr>
            </w:pPr>
            <w:r>
              <w:rPr>
                <w:sz w:val="24"/>
              </w:rPr>
              <w:t>–</w:t>
            </w:r>
          </w:p>
        </w:tc>
        <w:tc>
          <w:tcPr>
            <w:tcW w:w="1010" w:type="dxa"/>
            <w:shd w:val="clear" w:color="auto" w:fill="99CDE8"/>
          </w:tcPr>
          <w:p w:rsidR="00BB37A1" w:rsidRDefault="002F5F5A">
            <w:pPr>
              <w:pStyle w:val="TableParagraph"/>
              <w:spacing w:before="1"/>
              <w:ind w:right="78"/>
              <w:rPr>
                <w:sz w:val="24"/>
              </w:rPr>
            </w:pPr>
            <w:r>
              <w:rPr>
                <w:sz w:val="24"/>
              </w:rPr>
              <w:t>(369)</w:t>
            </w:r>
          </w:p>
        </w:tc>
        <w:tc>
          <w:tcPr>
            <w:tcW w:w="1012" w:type="dxa"/>
          </w:tcPr>
          <w:p w:rsidR="00BB37A1" w:rsidRDefault="002F5F5A">
            <w:pPr>
              <w:pStyle w:val="TableParagraph"/>
              <w:spacing w:before="1"/>
              <w:ind w:right="152"/>
              <w:rPr>
                <w:sz w:val="24"/>
              </w:rPr>
            </w:pPr>
            <w:r>
              <w:rPr>
                <w:sz w:val="24"/>
              </w:rPr>
              <w:t>–</w:t>
            </w:r>
          </w:p>
        </w:tc>
        <w:tc>
          <w:tcPr>
            <w:tcW w:w="1576" w:type="dxa"/>
          </w:tcPr>
          <w:p w:rsidR="00BB37A1" w:rsidRDefault="002F5F5A">
            <w:pPr>
              <w:pStyle w:val="TableParagraph"/>
              <w:spacing w:before="1"/>
              <w:ind w:right="122"/>
              <w:rPr>
                <w:sz w:val="24"/>
              </w:rPr>
            </w:pPr>
            <w:r>
              <w:rPr>
                <w:sz w:val="24"/>
              </w:rPr>
              <w:t>(369)</w:t>
            </w:r>
          </w:p>
        </w:tc>
        <w:tc>
          <w:tcPr>
            <w:tcW w:w="1746" w:type="dxa"/>
          </w:tcPr>
          <w:p w:rsidR="00BB37A1" w:rsidRDefault="002F5F5A">
            <w:pPr>
              <w:pStyle w:val="TableParagraph"/>
              <w:spacing w:before="1"/>
              <w:ind w:right="78"/>
              <w:rPr>
                <w:sz w:val="24"/>
              </w:rPr>
            </w:pPr>
            <w:r>
              <w:rPr>
                <w:sz w:val="24"/>
              </w:rPr>
              <w:t>(369)</w:t>
            </w:r>
          </w:p>
        </w:tc>
      </w:tr>
      <w:tr w:rsidR="00BB37A1">
        <w:trPr>
          <w:trHeight w:hRule="exact" w:val="340"/>
        </w:trPr>
        <w:tc>
          <w:tcPr>
            <w:tcW w:w="7005" w:type="dxa"/>
          </w:tcPr>
          <w:p w:rsidR="00BB37A1" w:rsidRDefault="002F5F5A">
            <w:pPr>
              <w:pStyle w:val="TableParagraph"/>
              <w:spacing w:before="1"/>
              <w:ind w:left="50"/>
              <w:jc w:val="left"/>
              <w:rPr>
                <w:sz w:val="24"/>
              </w:rPr>
            </w:pPr>
            <w:r>
              <w:rPr>
                <w:sz w:val="24"/>
              </w:rPr>
              <w:t>GST payments on purchases</w:t>
            </w:r>
          </w:p>
        </w:tc>
        <w:tc>
          <w:tcPr>
            <w:tcW w:w="2023" w:type="dxa"/>
          </w:tcPr>
          <w:p w:rsidR="00BB37A1" w:rsidRDefault="001961F7">
            <w:pPr>
              <w:pStyle w:val="TableParagraph"/>
              <w:spacing w:before="1"/>
              <w:ind w:right="79"/>
              <w:rPr>
                <w:sz w:val="24"/>
              </w:rPr>
            </w:pPr>
            <w:hyperlink w:anchor="_bookmark29" w:history="1">
              <w:r w:rsidR="002F5F5A">
                <w:rPr>
                  <w:color w:val="0563C1"/>
                  <w:sz w:val="24"/>
                  <w:u w:val="single" w:color="0563C1"/>
                </w:rPr>
                <w:t>6</w:t>
              </w:r>
            </w:hyperlink>
          </w:p>
        </w:tc>
        <w:tc>
          <w:tcPr>
            <w:tcW w:w="1166" w:type="dxa"/>
          </w:tcPr>
          <w:p w:rsidR="00BB37A1" w:rsidRDefault="002F5F5A">
            <w:pPr>
              <w:pStyle w:val="TableParagraph"/>
              <w:spacing w:before="1"/>
              <w:ind w:right="78"/>
              <w:rPr>
                <w:sz w:val="24"/>
              </w:rPr>
            </w:pPr>
            <w:r>
              <w:rPr>
                <w:sz w:val="24"/>
              </w:rPr>
              <w:t>–</w:t>
            </w:r>
          </w:p>
        </w:tc>
        <w:tc>
          <w:tcPr>
            <w:tcW w:w="1010" w:type="dxa"/>
            <w:shd w:val="clear" w:color="auto" w:fill="99CDE8"/>
          </w:tcPr>
          <w:p w:rsidR="00BB37A1" w:rsidRDefault="002F5F5A">
            <w:pPr>
              <w:pStyle w:val="TableParagraph"/>
              <w:spacing w:before="1"/>
              <w:ind w:right="78"/>
              <w:rPr>
                <w:sz w:val="24"/>
              </w:rPr>
            </w:pPr>
            <w:r>
              <w:rPr>
                <w:sz w:val="24"/>
              </w:rPr>
              <w:t>(453)</w:t>
            </w:r>
          </w:p>
        </w:tc>
        <w:tc>
          <w:tcPr>
            <w:tcW w:w="1012" w:type="dxa"/>
          </w:tcPr>
          <w:p w:rsidR="00BB37A1" w:rsidRDefault="002F5F5A">
            <w:pPr>
              <w:pStyle w:val="TableParagraph"/>
              <w:spacing w:before="1"/>
              <w:ind w:right="152"/>
              <w:rPr>
                <w:sz w:val="24"/>
              </w:rPr>
            </w:pPr>
            <w:r>
              <w:rPr>
                <w:sz w:val="24"/>
              </w:rPr>
              <w:t>(103)</w:t>
            </w:r>
          </w:p>
        </w:tc>
        <w:tc>
          <w:tcPr>
            <w:tcW w:w="1576" w:type="dxa"/>
          </w:tcPr>
          <w:p w:rsidR="00BB37A1" w:rsidRDefault="002F5F5A">
            <w:pPr>
              <w:pStyle w:val="TableParagraph"/>
              <w:spacing w:before="1"/>
              <w:ind w:right="122"/>
              <w:rPr>
                <w:sz w:val="24"/>
              </w:rPr>
            </w:pPr>
            <w:r>
              <w:rPr>
                <w:sz w:val="24"/>
              </w:rPr>
              <w:t>(453)</w:t>
            </w:r>
          </w:p>
        </w:tc>
        <w:tc>
          <w:tcPr>
            <w:tcW w:w="1746" w:type="dxa"/>
          </w:tcPr>
          <w:p w:rsidR="00BB37A1" w:rsidRDefault="002F5F5A">
            <w:pPr>
              <w:pStyle w:val="TableParagraph"/>
              <w:spacing w:before="1"/>
              <w:ind w:right="78"/>
              <w:rPr>
                <w:sz w:val="24"/>
              </w:rPr>
            </w:pPr>
            <w:r>
              <w:rPr>
                <w:sz w:val="24"/>
              </w:rPr>
              <w:t>(350)</w:t>
            </w:r>
          </w:p>
        </w:tc>
      </w:tr>
      <w:tr w:rsidR="00BB37A1">
        <w:trPr>
          <w:trHeight w:hRule="exact" w:val="425"/>
        </w:trPr>
        <w:tc>
          <w:tcPr>
            <w:tcW w:w="7005" w:type="dxa"/>
          </w:tcPr>
          <w:p w:rsidR="00BB37A1" w:rsidRDefault="002F5F5A">
            <w:pPr>
              <w:pStyle w:val="TableParagraph"/>
              <w:spacing w:before="1"/>
              <w:ind w:left="50"/>
              <w:jc w:val="left"/>
              <w:rPr>
                <w:sz w:val="24"/>
              </w:rPr>
            </w:pPr>
            <w:r>
              <w:rPr>
                <w:sz w:val="24"/>
              </w:rPr>
              <w:t>Other payments</w:t>
            </w:r>
          </w:p>
        </w:tc>
        <w:tc>
          <w:tcPr>
            <w:tcW w:w="2023" w:type="dxa"/>
          </w:tcPr>
          <w:p w:rsidR="00BB37A1" w:rsidRDefault="001961F7">
            <w:pPr>
              <w:pStyle w:val="TableParagraph"/>
              <w:spacing w:before="1"/>
              <w:ind w:right="79"/>
              <w:rPr>
                <w:sz w:val="24"/>
              </w:rPr>
            </w:pPr>
            <w:hyperlink w:anchor="_bookmark29" w:history="1">
              <w:r w:rsidR="002F5F5A">
                <w:rPr>
                  <w:color w:val="0563C1"/>
                  <w:sz w:val="24"/>
                  <w:u w:val="single" w:color="0563C1"/>
                </w:rPr>
                <w:t>7</w:t>
              </w:r>
            </w:hyperlink>
          </w:p>
        </w:tc>
        <w:tc>
          <w:tcPr>
            <w:tcW w:w="1166" w:type="dxa"/>
          </w:tcPr>
          <w:p w:rsidR="00BB37A1" w:rsidRDefault="002F5F5A">
            <w:pPr>
              <w:pStyle w:val="TableParagraph"/>
              <w:spacing w:before="1"/>
              <w:ind w:right="78"/>
              <w:rPr>
                <w:sz w:val="24"/>
              </w:rPr>
            </w:pPr>
            <w:r>
              <w:rPr>
                <w:sz w:val="24"/>
              </w:rPr>
              <w:t>(379)</w:t>
            </w:r>
          </w:p>
        </w:tc>
        <w:tc>
          <w:tcPr>
            <w:tcW w:w="1010" w:type="dxa"/>
            <w:shd w:val="clear" w:color="auto" w:fill="99CDE8"/>
          </w:tcPr>
          <w:p w:rsidR="00BB37A1" w:rsidRDefault="002F5F5A">
            <w:pPr>
              <w:pStyle w:val="TableParagraph"/>
              <w:spacing w:before="1"/>
              <w:ind w:right="78"/>
              <w:rPr>
                <w:sz w:val="24"/>
              </w:rPr>
            </w:pPr>
            <w:r>
              <w:rPr>
                <w:sz w:val="24"/>
              </w:rPr>
              <w:t>(58)</w:t>
            </w:r>
          </w:p>
        </w:tc>
        <w:tc>
          <w:tcPr>
            <w:tcW w:w="1012" w:type="dxa"/>
          </w:tcPr>
          <w:p w:rsidR="00BB37A1" w:rsidRDefault="002F5F5A">
            <w:pPr>
              <w:pStyle w:val="TableParagraph"/>
              <w:spacing w:before="1"/>
              <w:ind w:right="152"/>
              <w:rPr>
                <w:sz w:val="24"/>
              </w:rPr>
            </w:pPr>
            <w:r>
              <w:rPr>
                <w:sz w:val="24"/>
              </w:rPr>
              <w:t>(11)</w:t>
            </w:r>
          </w:p>
        </w:tc>
        <w:tc>
          <w:tcPr>
            <w:tcW w:w="1576" w:type="dxa"/>
          </w:tcPr>
          <w:p w:rsidR="00BB37A1" w:rsidRDefault="002F5F5A">
            <w:pPr>
              <w:pStyle w:val="TableParagraph"/>
              <w:spacing w:before="1"/>
              <w:ind w:right="128"/>
              <w:rPr>
                <w:sz w:val="24"/>
              </w:rPr>
            </w:pPr>
            <w:r>
              <w:rPr>
                <w:sz w:val="24"/>
              </w:rPr>
              <w:t>321</w:t>
            </w:r>
          </w:p>
        </w:tc>
        <w:tc>
          <w:tcPr>
            <w:tcW w:w="1746" w:type="dxa"/>
          </w:tcPr>
          <w:p w:rsidR="00BB37A1" w:rsidRDefault="002F5F5A">
            <w:pPr>
              <w:pStyle w:val="TableParagraph"/>
              <w:spacing w:before="1"/>
              <w:ind w:right="77"/>
              <w:rPr>
                <w:sz w:val="24"/>
              </w:rPr>
            </w:pPr>
            <w:r>
              <w:rPr>
                <w:sz w:val="24"/>
              </w:rPr>
              <w:t>(47)</w:t>
            </w:r>
          </w:p>
        </w:tc>
      </w:tr>
      <w:tr w:rsidR="00BB37A1">
        <w:trPr>
          <w:trHeight w:hRule="exact" w:val="425"/>
        </w:trPr>
        <w:tc>
          <w:tcPr>
            <w:tcW w:w="7005" w:type="dxa"/>
          </w:tcPr>
          <w:p w:rsidR="00BB37A1" w:rsidRDefault="002F5F5A">
            <w:pPr>
              <w:pStyle w:val="TableParagraph"/>
              <w:spacing w:before="86"/>
              <w:ind w:left="50"/>
              <w:jc w:val="left"/>
              <w:rPr>
                <w:b/>
                <w:sz w:val="24"/>
              </w:rPr>
            </w:pPr>
            <w:r>
              <w:rPr>
                <w:b/>
                <w:sz w:val="24"/>
              </w:rPr>
              <w:t>Receipts</w:t>
            </w:r>
          </w:p>
        </w:tc>
        <w:tc>
          <w:tcPr>
            <w:tcW w:w="2023" w:type="dxa"/>
          </w:tcPr>
          <w:p w:rsidR="00BB37A1" w:rsidRDefault="00BB37A1"/>
        </w:tc>
        <w:tc>
          <w:tcPr>
            <w:tcW w:w="1166" w:type="dxa"/>
          </w:tcPr>
          <w:p w:rsidR="00BB37A1" w:rsidRDefault="00BB37A1"/>
        </w:tc>
        <w:tc>
          <w:tcPr>
            <w:tcW w:w="1010" w:type="dxa"/>
            <w:shd w:val="clear" w:color="auto" w:fill="99CDE8"/>
          </w:tcPr>
          <w:p w:rsidR="00BB37A1" w:rsidRDefault="00BB37A1"/>
        </w:tc>
        <w:tc>
          <w:tcPr>
            <w:tcW w:w="1012" w:type="dxa"/>
          </w:tcPr>
          <w:p w:rsidR="00BB37A1" w:rsidRDefault="00BB37A1"/>
        </w:tc>
        <w:tc>
          <w:tcPr>
            <w:tcW w:w="1576" w:type="dxa"/>
          </w:tcPr>
          <w:p w:rsidR="00BB37A1" w:rsidRDefault="00BB37A1"/>
        </w:tc>
        <w:tc>
          <w:tcPr>
            <w:tcW w:w="1746" w:type="dxa"/>
          </w:tcPr>
          <w:p w:rsidR="00BB37A1" w:rsidRDefault="00BB37A1"/>
        </w:tc>
      </w:tr>
      <w:tr w:rsidR="00BB37A1">
        <w:trPr>
          <w:trHeight w:hRule="exact" w:val="340"/>
        </w:trPr>
        <w:tc>
          <w:tcPr>
            <w:tcW w:w="7005" w:type="dxa"/>
          </w:tcPr>
          <w:p w:rsidR="00BB37A1" w:rsidRDefault="002F5F5A">
            <w:pPr>
              <w:pStyle w:val="TableParagraph"/>
              <w:spacing w:before="1"/>
              <w:ind w:left="50"/>
              <w:jc w:val="left"/>
              <w:rPr>
                <w:sz w:val="24"/>
              </w:rPr>
            </w:pPr>
            <w:r>
              <w:rPr>
                <w:sz w:val="24"/>
              </w:rPr>
              <w:t>Grants and contributions</w:t>
            </w:r>
          </w:p>
        </w:tc>
        <w:tc>
          <w:tcPr>
            <w:tcW w:w="2023" w:type="dxa"/>
          </w:tcPr>
          <w:p w:rsidR="00BB37A1" w:rsidRDefault="001961F7">
            <w:pPr>
              <w:pStyle w:val="TableParagraph"/>
              <w:spacing w:before="1"/>
              <w:ind w:right="79"/>
              <w:rPr>
                <w:sz w:val="24"/>
              </w:rPr>
            </w:pPr>
            <w:hyperlink w:anchor="_bookmark29" w:history="1">
              <w:r w:rsidR="002F5F5A">
                <w:rPr>
                  <w:color w:val="0563C1"/>
                  <w:sz w:val="24"/>
                  <w:u w:val="single" w:color="0563C1"/>
                </w:rPr>
                <w:t>8</w:t>
              </w:r>
            </w:hyperlink>
          </w:p>
        </w:tc>
        <w:tc>
          <w:tcPr>
            <w:tcW w:w="1166" w:type="dxa"/>
          </w:tcPr>
          <w:p w:rsidR="00BB37A1" w:rsidRDefault="002F5F5A">
            <w:pPr>
              <w:pStyle w:val="TableParagraph"/>
              <w:spacing w:before="1"/>
              <w:ind w:right="77"/>
              <w:rPr>
                <w:sz w:val="24"/>
              </w:rPr>
            </w:pPr>
            <w:r>
              <w:rPr>
                <w:sz w:val="24"/>
              </w:rPr>
              <w:t>1,275</w:t>
            </w:r>
          </w:p>
        </w:tc>
        <w:tc>
          <w:tcPr>
            <w:tcW w:w="1010" w:type="dxa"/>
            <w:shd w:val="clear" w:color="auto" w:fill="99CDE8"/>
          </w:tcPr>
          <w:p w:rsidR="00BB37A1" w:rsidRDefault="002F5F5A">
            <w:pPr>
              <w:pStyle w:val="TableParagraph"/>
              <w:spacing w:before="1"/>
              <w:ind w:right="77"/>
              <w:rPr>
                <w:sz w:val="24"/>
              </w:rPr>
            </w:pPr>
            <w:r>
              <w:rPr>
                <w:sz w:val="24"/>
              </w:rPr>
              <w:t>4,030</w:t>
            </w:r>
          </w:p>
        </w:tc>
        <w:tc>
          <w:tcPr>
            <w:tcW w:w="1012" w:type="dxa"/>
          </w:tcPr>
          <w:p w:rsidR="00BB37A1" w:rsidRDefault="002F5F5A">
            <w:pPr>
              <w:pStyle w:val="TableParagraph"/>
              <w:spacing w:before="1"/>
              <w:ind w:right="152"/>
              <w:rPr>
                <w:sz w:val="24"/>
              </w:rPr>
            </w:pPr>
            <w:r>
              <w:rPr>
                <w:sz w:val="24"/>
              </w:rPr>
              <w:t>205</w:t>
            </w:r>
          </w:p>
        </w:tc>
        <w:tc>
          <w:tcPr>
            <w:tcW w:w="1576" w:type="dxa"/>
          </w:tcPr>
          <w:p w:rsidR="00BB37A1" w:rsidRDefault="002F5F5A">
            <w:pPr>
              <w:pStyle w:val="TableParagraph"/>
              <w:spacing w:before="1"/>
              <w:ind w:right="122"/>
              <w:rPr>
                <w:sz w:val="24"/>
              </w:rPr>
            </w:pPr>
            <w:r>
              <w:rPr>
                <w:sz w:val="24"/>
              </w:rPr>
              <w:t>2,755</w:t>
            </w:r>
          </w:p>
        </w:tc>
        <w:tc>
          <w:tcPr>
            <w:tcW w:w="1746" w:type="dxa"/>
          </w:tcPr>
          <w:p w:rsidR="00BB37A1" w:rsidRDefault="002F5F5A">
            <w:pPr>
              <w:pStyle w:val="TableParagraph"/>
              <w:spacing w:before="1"/>
              <w:ind w:right="78"/>
              <w:rPr>
                <w:sz w:val="24"/>
              </w:rPr>
            </w:pPr>
            <w:r>
              <w:rPr>
                <w:sz w:val="24"/>
              </w:rPr>
              <w:t>3,825</w:t>
            </w:r>
          </w:p>
        </w:tc>
      </w:tr>
      <w:tr w:rsidR="00BB37A1">
        <w:trPr>
          <w:trHeight w:hRule="exact" w:val="340"/>
        </w:trPr>
        <w:tc>
          <w:tcPr>
            <w:tcW w:w="7005" w:type="dxa"/>
          </w:tcPr>
          <w:p w:rsidR="00BB37A1" w:rsidRDefault="002F5F5A">
            <w:pPr>
              <w:pStyle w:val="TableParagraph"/>
              <w:spacing w:before="1"/>
              <w:ind w:left="50"/>
              <w:jc w:val="left"/>
              <w:rPr>
                <w:sz w:val="24"/>
              </w:rPr>
            </w:pPr>
            <w:r>
              <w:rPr>
                <w:sz w:val="24"/>
              </w:rPr>
              <w:t>GST receipts on sales</w:t>
            </w:r>
          </w:p>
        </w:tc>
        <w:tc>
          <w:tcPr>
            <w:tcW w:w="2023" w:type="dxa"/>
          </w:tcPr>
          <w:p w:rsidR="00BB37A1" w:rsidRDefault="00BB37A1"/>
        </w:tc>
        <w:tc>
          <w:tcPr>
            <w:tcW w:w="1166" w:type="dxa"/>
          </w:tcPr>
          <w:p w:rsidR="00BB37A1" w:rsidRDefault="002F5F5A">
            <w:pPr>
              <w:pStyle w:val="TableParagraph"/>
              <w:spacing w:before="1"/>
              <w:ind w:right="78"/>
              <w:rPr>
                <w:sz w:val="24"/>
              </w:rPr>
            </w:pPr>
            <w:r>
              <w:rPr>
                <w:sz w:val="24"/>
              </w:rPr>
              <w:t>69</w:t>
            </w:r>
          </w:p>
        </w:tc>
        <w:tc>
          <w:tcPr>
            <w:tcW w:w="1010" w:type="dxa"/>
            <w:shd w:val="clear" w:color="auto" w:fill="99CDE8"/>
          </w:tcPr>
          <w:p w:rsidR="00BB37A1" w:rsidRDefault="002F5F5A">
            <w:pPr>
              <w:pStyle w:val="TableParagraph"/>
              <w:spacing w:before="1"/>
              <w:ind w:right="79"/>
              <w:rPr>
                <w:sz w:val="24"/>
              </w:rPr>
            </w:pPr>
            <w:r>
              <w:rPr>
                <w:sz w:val="24"/>
              </w:rPr>
              <w:t>7</w:t>
            </w:r>
          </w:p>
        </w:tc>
        <w:tc>
          <w:tcPr>
            <w:tcW w:w="1012" w:type="dxa"/>
          </w:tcPr>
          <w:p w:rsidR="00BB37A1" w:rsidRDefault="002F5F5A">
            <w:pPr>
              <w:pStyle w:val="TableParagraph"/>
              <w:spacing w:before="1"/>
              <w:ind w:right="152"/>
              <w:rPr>
                <w:sz w:val="24"/>
              </w:rPr>
            </w:pPr>
            <w:r>
              <w:rPr>
                <w:sz w:val="24"/>
              </w:rPr>
              <w:t>3</w:t>
            </w:r>
          </w:p>
        </w:tc>
        <w:tc>
          <w:tcPr>
            <w:tcW w:w="1576" w:type="dxa"/>
          </w:tcPr>
          <w:p w:rsidR="00BB37A1" w:rsidRDefault="002F5F5A">
            <w:pPr>
              <w:pStyle w:val="TableParagraph"/>
              <w:spacing w:before="1"/>
              <w:ind w:right="122"/>
              <w:rPr>
                <w:sz w:val="24"/>
              </w:rPr>
            </w:pPr>
            <w:r>
              <w:rPr>
                <w:sz w:val="24"/>
              </w:rPr>
              <w:t>(62)</w:t>
            </w:r>
          </w:p>
        </w:tc>
        <w:tc>
          <w:tcPr>
            <w:tcW w:w="1746" w:type="dxa"/>
          </w:tcPr>
          <w:p w:rsidR="00BB37A1" w:rsidRDefault="002F5F5A">
            <w:pPr>
              <w:pStyle w:val="TableParagraph"/>
              <w:spacing w:before="1"/>
              <w:ind w:right="78"/>
              <w:rPr>
                <w:sz w:val="24"/>
              </w:rPr>
            </w:pPr>
            <w:r>
              <w:rPr>
                <w:sz w:val="24"/>
              </w:rPr>
              <w:t>4</w:t>
            </w:r>
          </w:p>
        </w:tc>
      </w:tr>
      <w:tr w:rsidR="00BB37A1">
        <w:trPr>
          <w:trHeight w:hRule="exact" w:val="340"/>
        </w:trPr>
        <w:tc>
          <w:tcPr>
            <w:tcW w:w="7005" w:type="dxa"/>
          </w:tcPr>
          <w:p w:rsidR="00BB37A1" w:rsidRDefault="002F5F5A">
            <w:pPr>
              <w:pStyle w:val="TableParagraph"/>
              <w:spacing w:before="1"/>
              <w:ind w:left="50"/>
              <w:jc w:val="left"/>
              <w:rPr>
                <w:sz w:val="24"/>
              </w:rPr>
            </w:pPr>
            <w:r>
              <w:rPr>
                <w:sz w:val="24"/>
              </w:rPr>
              <w:t>GST receipts from taxation authority</w:t>
            </w:r>
          </w:p>
        </w:tc>
        <w:tc>
          <w:tcPr>
            <w:tcW w:w="2023" w:type="dxa"/>
          </w:tcPr>
          <w:p w:rsidR="00BB37A1" w:rsidRDefault="001961F7">
            <w:pPr>
              <w:pStyle w:val="TableParagraph"/>
              <w:spacing w:before="1"/>
              <w:ind w:right="79"/>
              <w:rPr>
                <w:sz w:val="24"/>
              </w:rPr>
            </w:pPr>
            <w:hyperlink w:anchor="_bookmark29" w:history="1">
              <w:r w:rsidR="002F5F5A">
                <w:rPr>
                  <w:color w:val="0563C1"/>
                  <w:sz w:val="24"/>
                  <w:u w:val="single" w:color="0563C1"/>
                </w:rPr>
                <w:t>9</w:t>
              </w:r>
            </w:hyperlink>
          </w:p>
        </w:tc>
        <w:tc>
          <w:tcPr>
            <w:tcW w:w="1166" w:type="dxa"/>
          </w:tcPr>
          <w:p w:rsidR="00BB37A1" w:rsidRDefault="002F5F5A">
            <w:pPr>
              <w:pStyle w:val="TableParagraph"/>
              <w:spacing w:before="1"/>
              <w:ind w:right="78"/>
              <w:rPr>
                <w:sz w:val="24"/>
              </w:rPr>
            </w:pPr>
            <w:r>
              <w:rPr>
                <w:sz w:val="24"/>
              </w:rPr>
              <w:t>–</w:t>
            </w:r>
          </w:p>
        </w:tc>
        <w:tc>
          <w:tcPr>
            <w:tcW w:w="1010" w:type="dxa"/>
            <w:shd w:val="clear" w:color="auto" w:fill="99CDE8"/>
          </w:tcPr>
          <w:p w:rsidR="00BB37A1" w:rsidRDefault="002F5F5A">
            <w:pPr>
              <w:pStyle w:val="TableParagraph"/>
              <w:spacing w:before="1"/>
              <w:ind w:right="77"/>
              <w:rPr>
                <w:sz w:val="24"/>
              </w:rPr>
            </w:pPr>
            <w:r>
              <w:rPr>
                <w:sz w:val="24"/>
              </w:rPr>
              <w:t>330</w:t>
            </w:r>
          </w:p>
        </w:tc>
        <w:tc>
          <w:tcPr>
            <w:tcW w:w="1012" w:type="dxa"/>
          </w:tcPr>
          <w:p w:rsidR="00BB37A1" w:rsidRDefault="002F5F5A">
            <w:pPr>
              <w:pStyle w:val="TableParagraph"/>
              <w:spacing w:before="1"/>
              <w:ind w:right="154"/>
              <w:rPr>
                <w:sz w:val="24"/>
              </w:rPr>
            </w:pPr>
            <w:r>
              <w:rPr>
                <w:sz w:val="24"/>
              </w:rPr>
              <w:t>82</w:t>
            </w:r>
          </w:p>
        </w:tc>
        <w:tc>
          <w:tcPr>
            <w:tcW w:w="1576" w:type="dxa"/>
          </w:tcPr>
          <w:p w:rsidR="00BB37A1" w:rsidRDefault="002F5F5A">
            <w:pPr>
              <w:pStyle w:val="TableParagraph"/>
              <w:spacing w:before="1"/>
              <w:ind w:right="122"/>
              <w:rPr>
                <w:sz w:val="24"/>
              </w:rPr>
            </w:pPr>
            <w:r>
              <w:rPr>
                <w:sz w:val="24"/>
              </w:rPr>
              <w:t>330</w:t>
            </w:r>
          </w:p>
        </w:tc>
        <w:tc>
          <w:tcPr>
            <w:tcW w:w="1746" w:type="dxa"/>
          </w:tcPr>
          <w:p w:rsidR="00BB37A1" w:rsidRDefault="002F5F5A">
            <w:pPr>
              <w:pStyle w:val="TableParagraph"/>
              <w:spacing w:before="1"/>
              <w:ind w:right="78"/>
              <w:rPr>
                <w:sz w:val="24"/>
              </w:rPr>
            </w:pPr>
            <w:r>
              <w:rPr>
                <w:sz w:val="24"/>
              </w:rPr>
              <w:t>248</w:t>
            </w:r>
          </w:p>
        </w:tc>
      </w:tr>
      <w:tr w:rsidR="00BB37A1">
        <w:trPr>
          <w:trHeight w:hRule="exact" w:val="310"/>
        </w:trPr>
        <w:tc>
          <w:tcPr>
            <w:tcW w:w="7005" w:type="dxa"/>
          </w:tcPr>
          <w:p w:rsidR="00BB37A1" w:rsidRDefault="002F5F5A">
            <w:pPr>
              <w:pStyle w:val="TableParagraph"/>
              <w:spacing w:before="1"/>
              <w:ind w:left="50"/>
              <w:jc w:val="left"/>
              <w:rPr>
                <w:sz w:val="24"/>
              </w:rPr>
            </w:pPr>
            <w:r>
              <w:rPr>
                <w:sz w:val="24"/>
              </w:rPr>
              <w:t>Other receipts</w:t>
            </w:r>
          </w:p>
        </w:tc>
        <w:tc>
          <w:tcPr>
            <w:tcW w:w="2023" w:type="dxa"/>
          </w:tcPr>
          <w:p w:rsidR="00BB37A1" w:rsidRDefault="00BB37A1"/>
        </w:tc>
        <w:tc>
          <w:tcPr>
            <w:tcW w:w="1166" w:type="dxa"/>
            <w:tcBorders>
              <w:bottom w:val="single" w:sz="6" w:space="0" w:color="000000"/>
            </w:tcBorders>
          </w:tcPr>
          <w:p w:rsidR="00BB37A1" w:rsidRDefault="002F5F5A">
            <w:pPr>
              <w:pStyle w:val="TableParagraph"/>
              <w:spacing w:before="1"/>
              <w:ind w:right="78"/>
              <w:rPr>
                <w:sz w:val="24"/>
              </w:rPr>
            </w:pPr>
            <w:r>
              <w:rPr>
                <w:sz w:val="24"/>
              </w:rPr>
              <w:t>–</w:t>
            </w:r>
          </w:p>
        </w:tc>
        <w:tc>
          <w:tcPr>
            <w:tcW w:w="1010" w:type="dxa"/>
            <w:tcBorders>
              <w:bottom w:val="single" w:sz="6" w:space="0" w:color="000000"/>
            </w:tcBorders>
            <w:shd w:val="clear" w:color="auto" w:fill="99CDE8"/>
          </w:tcPr>
          <w:p w:rsidR="00BB37A1" w:rsidRDefault="002F5F5A">
            <w:pPr>
              <w:pStyle w:val="TableParagraph"/>
              <w:spacing w:before="1"/>
              <w:ind w:right="81"/>
              <w:rPr>
                <w:sz w:val="24"/>
              </w:rPr>
            </w:pPr>
            <w:r>
              <w:rPr>
                <w:sz w:val="24"/>
              </w:rPr>
              <w:t>70</w:t>
            </w:r>
          </w:p>
        </w:tc>
        <w:tc>
          <w:tcPr>
            <w:tcW w:w="1012" w:type="dxa"/>
            <w:tcBorders>
              <w:bottom w:val="single" w:sz="6" w:space="0" w:color="000000"/>
            </w:tcBorders>
          </w:tcPr>
          <w:p w:rsidR="00BB37A1" w:rsidRDefault="002F5F5A">
            <w:pPr>
              <w:pStyle w:val="TableParagraph"/>
              <w:spacing w:before="1"/>
              <w:ind w:right="152"/>
              <w:rPr>
                <w:sz w:val="24"/>
              </w:rPr>
            </w:pPr>
            <w:r>
              <w:rPr>
                <w:sz w:val="24"/>
              </w:rPr>
              <w:t>28</w:t>
            </w:r>
          </w:p>
        </w:tc>
        <w:tc>
          <w:tcPr>
            <w:tcW w:w="1576" w:type="dxa"/>
            <w:tcBorders>
              <w:bottom w:val="single" w:sz="6" w:space="0" w:color="000000"/>
            </w:tcBorders>
          </w:tcPr>
          <w:p w:rsidR="00BB37A1" w:rsidRDefault="002F5F5A">
            <w:pPr>
              <w:pStyle w:val="TableParagraph"/>
              <w:spacing w:before="1"/>
              <w:ind w:right="126"/>
              <w:rPr>
                <w:sz w:val="24"/>
              </w:rPr>
            </w:pPr>
            <w:r>
              <w:rPr>
                <w:sz w:val="24"/>
              </w:rPr>
              <w:t>70</w:t>
            </w:r>
          </w:p>
        </w:tc>
        <w:tc>
          <w:tcPr>
            <w:tcW w:w="1746" w:type="dxa"/>
            <w:tcBorders>
              <w:bottom w:val="single" w:sz="6" w:space="0" w:color="000000"/>
            </w:tcBorders>
          </w:tcPr>
          <w:p w:rsidR="00BB37A1" w:rsidRDefault="002F5F5A">
            <w:pPr>
              <w:pStyle w:val="TableParagraph"/>
              <w:spacing w:before="1"/>
              <w:ind w:right="78"/>
              <w:rPr>
                <w:sz w:val="24"/>
              </w:rPr>
            </w:pPr>
            <w:r>
              <w:rPr>
                <w:sz w:val="24"/>
              </w:rPr>
              <w:t>42</w:t>
            </w:r>
          </w:p>
        </w:tc>
      </w:tr>
      <w:tr w:rsidR="00BB37A1">
        <w:trPr>
          <w:trHeight w:hRule="exact" w:val="340"/>
        </w:trPr>
        <w:tc>
          <w:tcPr>
            <w:tcW w:w="7005" w:type="dxa"/>
          </w:tcPr>
          <w:p w:rsidR="00BB37A1" w:rsidRDefault="002F5F5A">
            <w:pPr>
              <w:pStyle w:val="TableParagraph"/>
              <w:spacing w:before="31"/>
              <w:ind w:left="50"/>
              <w:jc w:val="left"/>
              <w:rPr>
                <w:b/>
                <w:sz w:val="24"/>
              </w:rPr>
            </w:pPr>
            <w:r>
              <w:rPr>
                <w:b/>
                <w:sz w:val="24"/>
              </w:rPr>
              <w:t>Net cash provided by/(used in) operating activities</w:t>
            </w:r>
          </w:p>
        </w:tc>
        <w:tc>
          <w:tcPr>
            <w:tcW w:w="2023" w:type="dxa"/>
          </w:tcPr>
          <w:p w:rsidR="00BB37A1" w:rsidRDefault="00BB37A1"/>
        </w:tc>
        <w:tc>
          <w:tcPr>
            <w:tcW w:w="1166"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(3,387)</w:t>
            </w:r>
          </w:p>
        </w:tc>
        <w:tc>
          <w:tcPr>
            <w:tcW w:w="1010" w:type="dxa"/>
            <w:tcBorders>
              <w:top w:val="single" w:sz="6" w:space="0" w:color="000000"/>
              <w:bottom w:val="single" w:sz="6" w:space="0" w:color="000000"/>
            </w:tcBorders>
            <w:shd w:val="clear" w:color="auto" w:fill="99CDE8"/>
          </w:tcPr>
          <w:p w:rsidR="00BB37A1" w:rsidRDefault="002F5F5A">
            <w:pPr>
              <w:pStyle w:val="TableParagraph"/>
              <w:spacing w:before="24"/>
              <w:ind w:right="77"/>
              <w:rPr>
                <w:b/>
                <w:sz w:val="24"/>
              </w:rPr>
            </w:pPr>
            <w:r>
              <w:rPr>
                <w:b/>
                <w:sz w:val="24"/>
              </w:rPr>
              <w:t>(4,563)</w:t>
            </w:r>
          </w:p>
        </w:tc>
        <w:tc>
          <w:tcPr>
            <w:tcW w:w="1012" w:type="dxa"/>
            <w:tcBorders>
              <w:top w:val="single" w:sz="6" w:space="0" w:color="000000"/>
              <w:bottom w:val="single" w:sz="6" w:space="0" w:color="000000"/>
            </w:tcBorders>
          </w:tcPr>
          <w:p w:rsidR="00BB37A1" w:rsidRDefault="002F5F5A">
            <w:pPr>
              <w:pStyle w:val="TableParagraph"/>
              <w:spacing w:before="24"/>
              <w:ind w:right="152"/>
              <w:rPr>
                <w:b/>
                <w:sz w:val="24"/>
              </w:rPr>
            </w:pPr>
            <w:r>
              <w:rPr>
                <w:b/>
                <w:sz w:val="24"/>
              </w:rPr>
              <w:t>(2,789)</w:t>
            </w:r>
          </w:p>
        </w:tc>
        <w:tc>
          <w:tcPr>
            <w:tcW w:w="1576" w:type="dxa"/>
            <w:tcBorders>
              <w:top w:val="single" w:sz="6" w:space="0" w:color="000000"/>
              <w:bottom w:val="single" w:sz="6" w:space="0" w:color="000000"/>
            </w:tcBorders>
          </w:tcPr>
          <w:p w:rsidR="00BB37A1" w:rsidRDefault="002F5F5A">
            <w:pPr>
              <w:pStyle w:val="TableParagraph"/>
              <w:spacing w:before="24"/>
              <w:ind w:right="122"/>
              <w:rPr>
                <w:b/>
                <w:sz w:val="24"/>
              </w:rPr>
            </w:pPr>
            <w:r>
              <w:rPr>
                <w:b/>
                <w:sz w:val="24"/>
              </w:rPr>
              <w:t>(1,176)</w:t>
            </w:r>
          </w:p>
        </w:tc>
        <w:tc>
          <w:tcPr>
            <w:tcW w:w="1746"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(1,774)</w:t>
            </w:r>
          </w:p>
        </w:tc>
      </w:tr>
      <w:tr w:rsidR="00BB37A1">
        <w:trPr>
          <w:trHeight w:hRule="exact" w:val="710"/>
        </w:trPr>
        <w:tc>
          <w:tcPr>
            <w:tcW w:w="7005" w:type="dxa"/>
          </w:tcPr>
          <w:p w:rsidR="00BB37A1" w:rsidRDefault="00BB37A1">
            <w:pPr>
              <w:pStyle w:val="TableParagraph"/>
              <w:spacing w:before="3"/>
              <w:jc w:val="left"/>
              <w:rPr>
                <w:rFonts w:ascii="Times New Roman"/>
                <w:sz w:val="32"/>
              </w:rPr>
            </w:pPr>
          </w:p>
          <w:p w:rsidR="00BB37A1" w:rsidRDefault="002F5F5A">
            <w:pPr>
              <w:pStyle w:val="TableParagraph"/>
              <w:ind w:left="50"/>
              <w:jc w:val="left"/>
              <w:rPr>
                <w:sz w:val="24"/>
              </w:rPr>
            </w:pPr>
            <w:r>
              <w:rPr>
                <w:sz w:val="24"/>
              </w:rPr>
              <w:t>Net increase/(decrease) in cash and cash equivalents</w:t>
            </w:r>
          </w:p>
        </w:tc>
        <w:tc>
          <w:tcPr>
            <w:tcW w:w="2023" w:type="dxa"/>
          </w:tcPr>
          <w:p w:rsidR="00BB37A1" w:rsidRDefault="00BB37A1"/>
        </w:tc>
        <w:tc>
          <w:tcPr>
            <w:tcW w:w="1166" w:type="dxa"/>
            <w:tcBorders>
              <w:top w:val="single" w:sz="6" w:space="0" w:color="000000"/>
            </w:tcBorders>
          </w:tcPr>
          <w:p w:rsidR="00BB37A1" w:rsidRDefault="00BB37A1">
            <w:pPr>
              <w:pStyle w:val="TableParagraph"/>
              <w:spacing w:before="7"/>
              <w:jc w:val="left"/>
              <w:rPr>
                <w:rFonts w:ascii="Times New Roman"/>
                <w:sz w:val="31"/>
              </w:rPr>
            </w:pPr>
          </w:p>
          <w:p w:rsidR="00BB37A1" w:rsidRDefault="002F5F5A">
            <w:pPr>
              <w:pStyle w:val="TableParagraph"/>
              <w:ind w:right="78"/>
              <w:rPr>
                <w:sz w:val="24"/>
              </w:rPr>
            </w:pPr>
            <w:r>
              <w:rPr>
                <w:sz w:val="24"/>
              </w:rPr>
              <w:t>–</w:t>
            </w:r>
          </w:p>
        </w:tc>
        <w:tc>
          <w:tcPr>
            <w:tcW w:w="1010" w:type="dxa"/>
            <w:tcBorders>
              <w:top w:val="single" w:sz="6" w:space="0" w:color="000000"/>
            </w:tcBorders>
            <w:shd w:val="clear" w:color="auto" w:fill="99CDE8"/>
          </w:tcPr>
          <w:p w:rsidR="00BB37A1" w:rsidRDefault="00BB37A1">
            <w:pPr>
              <w:pStyle w:val="TableParagraph"/>
              <w:spacing w:before="7"/>
              <w:jc w:val="left"/>
              <w:rPr>
                <w:rFonts w:ascii="Times New Roman"/>
                <w:sz w:val="31"/>
              </w:rPr>
            </w:pPr>
          </w:p>
          <w:p w:rsidR="00BB37A1" w:rsidRDefault="002F5F5A">
            <w:pPr>
              <w:pStyle w:val="TableParagraph"/>
              <w:ind w:right="78"/>
              <w:rPr>
                <w:sz w:val="24"/>
              </w:rPr>
            </w:pPr>
            <w:r>
              <w:rPr>
                <w:sz w:val="24"/>
              </w:rPr>
              <w:t>4,596</w:t>
            </w:r>
          </w:p>
        </w:tc>
        <w:tc>
          <w:tcPr>
            <w:tcW w:w="1012" w:type="dxa"/>
            <w:tcBorders>
              <w:top w:val="single" w:sz="6" w:space="0" w:color="000000"/>
            </w:tcBorders>
          </w:tcPr>
          <w:p w:rsidR="00BB37A1" w:rsidRDefault="00BB37A1">
            <w:pPr>
              <w:pStyle w:val="TableParagraph"/>
              <w:spacing w:before="7"/>
              <w:jc w:val="left"/>
              <w:rPr>
                <w:rFonts w:ascii="Times New Roman"/>
                <w:sz w:val="31"/>
              </w:rPr>
            </w:pPr>
          </w:p>
          <w:p w:rsidR="00BB37A1" w:rsidRDefault="002F5F5A">
            <w:pPr>
              <w:pStyle w:val="TableParagraph"/>
              <w:ind w:right="158"/>
              <w:rPr>
                <w:sz w:val="24"/>
              </w:rPr>
            </w:pPr>
            <w:r>
              <w:rPr>
                <w:sz w:val="24"/>
              </w:rPr>
              <w:t>581</w:t>
            </w:r>
          </w:p>
        </w:tc>
        <w:tc>
          <w:tcPr>
            <w:tcW w:w="1576" w:type="dxa"/>
            <w:tcBorders>
              <w:top w:val="single" w:sz="6" w:space="0" w:color="000000"/>
            </w:tcBorders>
          </w:tcPr>
          <w:p w:rsidR="00BB37A1" w:rsidRDefault="00BB37A1">
            <w:pPr>
              <w:pStyle w:val="TableParagraph"/>
              <w:spacing w:before="7"/>
              <w:jc w:val="left"/>
              <w:rPr>
                <w:rFonts w:ascii="Times New Roman"/>
                <w:sz w:val="31"/>
              </w:rPr>
            </w:pPr>
          </w:p>
          <w:p w:rsidR="00BB37A1" w:rsidRDefault="002F5F5A">
            <w:pPr>
              <w:pStyle w:val="TableParagraph"/>
              <w:ind w:right="122"/>
              <w:rPr>
                <w:sz w:val="24"/>
              </w:rPr>
            </w:pPr>
            <w:r>
              <w:rPr>
                <w:sz w:val="24"/>
              </w:rPr>
              <w:t>4,596</w:t>
            </w:r>
          </w:p>
        </w:tc>
        <w:tc>
          <w:tcPr>
            <w:tcW w:w="1746" w:type="dxa"/>
            <w:tcBorders>
              <w:top w:val="single" w:sz="6" w:space="0" w:color="000000"/>
            </w:tcBorders>
          </w:tcPr>
          <w:p w:rsidR="00BB37A1" w:rsidRDefault="00BB37A1">
            <w:pPr>
              <w:pStyle w:val="TableParagraph"/>
              <w:spacing w:before="7"/>
              <w:jc w:val="left"/>
              <w:rPr>
                <w:rFonts w:ascii="Times New Roman"/>
                <w:sz w:val="31"/>
              </w:rPr>
            </w:pPr>
          </w:p>
          <w:p w:rsidR="00BB37A1" w:rsidRDefault="002F5F5A">
            <w:pPr>
              <w:pStyle w:val="TableParagraph"/>
              <w:ind w:right="78"/>
              <w:rPr>
                <w:sz w:val="24"/>
              </w:rPr>
            </w:pPr>
            <w:r>
              <w:rPr>
                <w:sz w:val="24"/>
              </w:rPr>
              <w:t>4,015</w:t>
            </w:r>
          </w:p>
        </w:tc>
      </w:tr>
      <w:tr w:rsidR="00BB37A1">
        <w:trPr>
          <w:trHeight w:hRule="exact" w:val="310"/>
        </w:trPr>
        <w:tc>
          <w:tcPr>
            <w:tcW w:w="7005" w:type="dxa"/>
          </w:tcPr>
          <w:p w:rsidR="00BB37A1" w:rsidRDefault="002F5F5A">
            <w:pPr>
              <w:pStyle w:val="TableParagraph"/>
              <w:spacing w:before="1"/>
              <w:ind w:left="50"/>
              <w:jc w:val="left"/>
              <w:rPr>
                <w:sz w:val="24"/>
              </w:rPr>
            </w:pPr>
            <w:r>
              <w:rPr>
                <w:sz w:val="24"/>
              </w:rPr>
              <w:t>Cash and cash equivalents at the beginning of the period</w:t>
            </w:r>
          </w:p>
        </w:tc>
        <w:tc>
          <w:tcPr>
            <w:tcW w:w="2023" w:type="dxa"/>
          </w:tcPr>
          <w:p w:rsidR="00BB37A1" w:rsidRDefault="00BB37A1"/>
        </w:tc>
        <w:tc>
          <w:tcPr>
            <w:tcW w:w="1166" w:type="dxa"/>
            <w:tcBorders>
              <w:bottom w:val="single" w:sz="6" w:space="0" w:color="000000"/>
            </w:tcBorders>
          </w:tcPr>
          <w:p w:rsidR="00BB37A1" w:rsidRDefault="002F5F5A">
            <w:pPr>
              <w:pStyle w:val="TableParagraph"/>
              <w:spacing w:before="1"/>
              <w:ind w:right="78"/>
              <w:rPr>
                <w:sz w:val="24"/>
              </w:rPr>
            </w:pPr>
            <w:r>
              <w:rPr>
                <w:sz w:val="24"/>
              </w:rPr>
              <w:t>–</w:t>
            </w:r>
          </w:p>
        </w:tc>
        <w:tc>
          <w:tcPr>
            <w:tcW w:w="1010" w:type="dxa"/>
            <w:tcBorders>
              <w:bottom w:val="single" w:sz="6" w:space="0" w:color="000000"/>
            </w:tcBorders>
            <w:shd w:val="clear" w:color="auto" w:fill="99CDE8"/>
          </w:tcPr>
          <w:p w:rsidR="00BB37A1" w:rsidRDefault="002F5F5A">
            <w:pPr>
              <w:pStyle w:val="TableParagraph"/>
              <w:spacing w:before="1"/>
              <w:ind w:right="83"/>
              <w:rPr>
                <w:sz w:val="24"/>
              </w:rPr>
            </w:pPr>
            <w:r>
              <w:rPr>
                <w:sz w:val="24"/>
              </w:rPr>
              <w:t>581</w:t>
            </w:r>
          </w:p>
        </w:tc>
        <w:tc>
          <w:tcPr>
            <w:tcW w:w="1012" w:type="dxa"/>
            <w:tcBorders>
              <w:bottom w:val="single" w:sz="6" w:space="0" w:color="000000"/>
            </w:tcBorders>
          </w:tcPr>
          <w:p w:rsidR="00BB37A1" w:rsidRDefault="002F5F5A">
            <w:pPr>
              <w:pStyle w:val="TableParagraph"/>
              <w:spacing w:before="1"/>
              <w:ind w:right="152"/>
              <w:rPr>
                <w:sz w:val="24"/>
              </w:rPr>
            </w:pPr>
            <w:r>
              <w:rPr>
                <w:sz w:val="24"/>
              </w:rPr>
              <w:t>–</w:t>
            </w:r>
          </w:p>
        </w:tc>
        <w:tc>
          <w:tcPr>
            <w:tcW w:w="1576" w:type="dxa"/>
            <w:tcBorders>
              <w:bottom w:val="single" w:sz="6" w:space="0" w:color="000000"/>
            </w:tcBorders>
          </w:tcPr>
          <w:p w:rsidR="00BB37A1" w:rsidRDefault="002F5F5A">
            <w:pPr>
              <w:pStyle w:val="TableParagraph"/>
              <w:spacing w:before="1"/>
              <w:ind w:right="128"/>
              <w:rPr>
                <w:sz w:val="24"/>
              </w:rPr>
            </w:pPr>
            <w:r>
              <w:rPr>
                <w:sz w:val="24"/>
              </w:rPr>
              <w:t>581</w:t>
            </w:r>
          </w:p>
        </w:tc>
        <w:tc>
          <w:tcPr>
            <w:tcW w:w="1746" w:type="dxa"/>
            <w:tcBorders>
              <w:bottom w:val="single" w:sz="6" w:space="0" w:color="000000"/>
            </w:tcBorders>
          </w:tcPr>
          <w:p w:rsidR="00BB37A1" w:rsidRDefault="002F5F5A">
            <w:pPr>
              <w:pStyle w:val="TableParagraph"/>
              <w:spacing w:before="1"/>
              <w:ind w:right="83"/>
              <w:rPr>
                <w:sz w:val="24"/>
              </w:rPr>
            </w:pPr>
            <w:r>
              <w:rPr>
                <w:sz w:val="24"/>
              </w:rPr>
              <w:t>581</w:t>
            </w:r>
          </w:p>
        </w:tc>
      </w:tr>
      <w:tr w:rsidR="00BB37A1">
        <w:trPr>
          <w:trHeight w:hRule="exact" w:val="340"/>
        </w:trPr>
        <w:tc>
          <w:tcPr>
            <w:tcW w:w="7005" w:type="dxa"/>
          </w:tcPr>
          <w:p w:rsidR="00BB37A1" w:rsidRDefault="002F5F5A">
            <w:pPr>
              <w:pStyle w:val="TableParagraph"/>
              <w:spacing w:before="31"/>
              <w:ind w:left="50"/>
              <w:jc w:val="left"/>
              <w:rPr>
                <w:b/>
                <w:sz w:val="24"/>
              </w:rPr>
            </w:pPr>
            <w:r>
              <w:rPr>
                <w:b/>
                <w:sz w:val="24"/>
              </w:rPr>
              <w:t>CASH AND CASH EQUIVALENTS AT THE END OF THE PERIOD</w:t>
            </w:r>
          </w:p>
        </w:tc>
        <w:tc>
          <w:tcPr>
            <w:tcW w:w="2023" w:type="dxa"/>
          </w:tcPr>
          <w:p w:rsidR="00BB37A1" w:rsidRDefault="00BB37A1"/>
        </w:tc>
        <w:tc>
          <w:tcPr>
            <w:tcW w:w="1166" w:type="dxa"/>
            <w:tcBorders>
              <w:top w:val="single" w:sz="6" w:space="0" w:color="000000"/>
              <w:bottom w:val="double" w:sz="5" w:space="0" w:color="000000"/>
            </w:tcBorders>
          </w:tcPr>
          <w:p w:rsidR="00BB37A1" w:rsidRDefault="002F5F5A">
            <w:pPr>
              <w:pStyle w:val="TableParagraph"/>
              <w:spacing w:before="24"/>
              <w:ind w:right="78"/>
              <w:rPr>
                <w:b/>
                <w:sz w:val="24"/>
              </w:rPr>
            </w:pPr>
            <w:r>
              <w:rPr>
                <w:b/>
                <w:sz w:val="24"/>
              </w:rPr>
              <w:t>–</w:t>
            </w:r>
          </w:p>
        </w:tc>
        <w:tc>
          <w:tcPr>
            <w:tcW w:w="1010" w:type="dxa"/>
            <w:tcBorders>
              <w:top w:val="single" w:sz="6" w:space="0" w:color="000000"/>
            </w:tcBorders>
            <w:shd w:val="clear" w:color="auto" w:fill="99CDE8"/>
          </w:tcPr>
          <w:p w:rsidR="00BB37A1" w:rsidRDefault="002F5F5A">
            <w:pPr>
              <w:pStyle w:val="TableParagraph"/>
              <w:spacing w:before="24"/>
              <w:ind w:right="77"/>
              <w:rPr>
                <w:b/>
                <w:sz w:val="24"/>
              </w:rPr>
            </w:pPr>
            <w:r>
              <w:rPr>
                <w:b/>
                <w:sz w:val="24"/>
              </w:rPr>
              <w:t>5,177</w:t>
            </w:r>
          </w:p>
        </w:tc>
        <w:tc>
          <w:tcPr>
            <w:tcW w:w="1012" w:type="dxa"/>
            <w:tcBorders>
              <w:top w:val="single" w:sz="6" w:space="0" w:color="000000"/>
              <w:bottom w:val="double" w:sz="5" w:space="0" w:color="000000"/>
            </w:tcBorders>
          </w:tcPr>
          <w:p w:rsidR="00BB37A1" w:rsidRDefault="002F5F5A">
            <w:pPr>
              <w:pStyle w:val="TableParagraph"/>
              <w:spacing w:before="24"/>
              <w:ind w:right="157"/>
              <w:rPr>
                <w:b/>
                <w:sz w:val="24"/>
              </w:rPr>
            </w:pPr>
            <w:r>
              <w:rPr>
                <w:b/>
                <w:sz w:val="24"/>
              </w:rPr>
              <w:t>581</w:t>
            </w:r>
          </w:p>
        </w:tc>
        <w:tc>
          <w:tcPr>
            <w:tcW w:w="1576" w:type="dxa"/>
            <w:tcBorders>
              <w:top w:val="single" w:sz="6" w:space="0" w:color="000000"/>
              <w:bottom w:val="double" w:sz="5" w:space="0" w:color="000000"/>
            </w:tcBorders>
          </w:tcPr>
          <w:p w:rsidR="00BB37A1" w:rsidRDefault="002F5F5A">
            <w:pPr>
              <w:pStyle w:val="TableParagraph"/>
              <w:spacing w:before="24"/>
              <w:ind w:right="122"/>
              <w:rPr>
                <w:b/>
                <w:sz w:val="24"/>
              </w:rPr>
            </w:pPr>
            <w:r>
              <w:rPr>
                <w:b/>
                <w:sz w:val="24"/>
              </w:rPr>
              <w:t>5,177</w:t>
            </w:r>
          </w:p>
        </w:tc>
        <w:tc>
          <w:tcPr>
            <w:tcW w:w="1746" w:type="dxa"/>
            <w:tcBorders>
              <w:top w:val="single" w:sz="6" w:space="0" w:color="000000"/>
              <w:bottom w:val="double" w:sz="5" w:space="0" w:color="000000"/>
            </w:tcBorders>
          </w:tcPr>
          <w:p w:rsidR="00BB37A1" w:rsidRDefault="002F5F5A">
            <w:pPr>
              <w:pStyle w:val="TableParagraph"/>
              <w:spacing w:before="24"/>
              <w:ind w:right="77"/>
              <w:rPr>
                <w:b/>
                <w:sz w:val="24"/>
              </w:rPr>
            </w:pPr>
            <w:r>
              <w:rPr>
                <w:b/>
                <w:sz w:val="24"/>
              </w:rPr>
              <w:t>4,596</w:t>
            </w:r>
          </w:p>
        </w:tc>
      </w:tr>
    </w:tbl>
    <w:p w:rsidR="00BB37A1" w:rsidRDefault="00BB37A1">
      <w:pPr>
        <w:rPr>
          <w:sz w:val="24"/>
        </w:rPr>
        <w:sectPr w:rsidR="00BB37A1">
          <w:pgSz w:w="16840" w:h="11910" w:orient="landscape"/>
          <w:pgMar w:top="1120" w:right="0" w:bottom="620" w:left="0" w:header="0" w:footer="420" w:gutter="0"/>
          <w:cols w:space="720"/>
        </w:sectPr>
      </w:pPr>
    </w:p>
    <w:p w:rsidR="00BB37A1" w:rsidRDefault="00BB37A1">
      <w:pPr>
        <w:pStyle w:val="BodyText"/>
        <w:spacing w:before="6"/>
        <w:rPr>
          <w:rFonts w:ascii="Times New Roman"/>
          <w:sz w:val="14"/>
        </w:rPr>
      </w:pPr>
    </w:p>
    <w:p w:rsidR="00BB37A1" w:rsidRDefault="002F5F5A">
      <w:pPr>
        <w:pStyle w:val="Heading3"/>
        <w:spacing w:before="36"/>
      </w:pPr>
      <w:bookmarkStart w:id="75" w:name="_bookmark29"/>
      <w:bookmarkEnd w:id="75"/>
      <w:r>
        <w:rPr>
          <w:color w:val="0081C6"/>
        </w:rPr>
        <w:t>Note 26. Explanatory Statement</w:t>
      </w:r>
    </w:p>
    <w:p w:rsidR="00BB37A1" w:rsidRDefault="002F5F5A">
      <w:pPr>
        <w:pStyle w:val="Heading5"/>
        <w:spacing w:before="78"/>
      </w:pPr>
      <w:r>
        <w:t>Major Estimate and Actual (2017) Variance Narratives</w:t>
      </w:r>
    </w:p>
    <w:p w:rsidR="00BB37A1" w:rsidRDefault="002F5F5A">
      <w:pPr>
        <w:pStyle w:val="ListParagraph"/>
        <w:numPr>
          <w:ilvl w:val="0"/>
          <w:numId w:val="17"/>
        </w:numPr>
        <w:tabs>
          <w:tab w:val="left" w:pos="917"/>
        </w:tabs>
        <w:spacing w:before="51"/>
        <w:ind w:firstLine="0"/>
        <w:rPr>
          <w:sz w:val="24"/>
        </w:rPr>
      </w:pPr>
      <w:r>
        <w:rPr>
          <w:sz w:val="24"/>
        </w:rPr>
        <w:t>Additional</w:t>
      </w:r>
      <w:r>
        <w:rPr>
          <w:spacing w:val="-4"/>
          <w:sz w:val="24"/>
        </w:rPr>
        <w:t xml:space="preserve"> </w:t>
      </w:r>
      <w:r>
        <w:rPr>
          <w:sz w:val="24"/>
        </w:rPr>
        <w:t>funding</w:t>
      </w:r>
      <w:r>
        <w:rPr>
          <w:spacing w:val="-4"/>
          <w:sz w:val="24"/>
        </w:rPr>
        <w:t xml:space="preserve"> </w:t>
      </w:r>
      <w:r>
        <w:rPr>
          <w:sz w:val="24"/>
        </w:rPr>
        <w:t>was</w:t>
      </w:r>
      <w:r>
        <w:rPr>
          <w:spacing w:val="-4"/>
          <w:sz w:val="24"/>
        </w:rPr>
        <w:t xml:space="preserve"> </w:t>
      </w:r>
      <w:r>
        <w:rPr>
          <w:sz w:val="24"/>
        </w:rPr>
        <w:t>approved</w:t>
      </w:r>
      <w:r>
        <w:rPr>
          <w:spacing w:val="-4"/>
          <w:sz w:val="24"/>
        </w:rPr>
        <w:t xml:space="preserve"> </w:t>
      </w:r>
      <w:r>
        <w:rPr>
          <w:sz w:val="24"/>
        </w:rPr>
        <w:t>during</w:t>
      </w:r>
      <w:r>
        <w:rPr>
          <w:spacing w:val="-4"/>
          <w:sz w:val="24"/>
        </w:rPr>
        <w:t xml:space="preserve"> </w:t>
      </w:r>
      <w:r>
        <w:rPr>
          <w:sz w:val="24"/>
        </w:rPr>
        <w:t>the</w:t>
      </w:r>
      <w:r>
        <w:rPr>
          <w:spacing w:val="-4"/>
          <w:sz w:val="24"/>
        </w:rPr>
        <w:t xml:space="preserve"> </w:t>
      </w:r>
      <w:r>
        <w:rPr>
          <w:sz w:val="24"/>
        </w:rPr>
        <w:t>2016-17</w:t>
      </w:r>
      <w:r>
        <w:rPr>
          <w:spacing w:val="-4"/>
          <w:sz w:val="24"/>
        </w:rPr>
        <w:t xml:space="preserve"> </w:t>
      </w:r>
      <w:r>
        <w:rPr>
          <w:sz w:val="24"/>
        </w:rPr>
        <w:t>financial</w:t>
      </w:r>
      <w:r>
        <w:rPr>
          <w:spacing w:val="-4"/>
          <w:sz w:val="24"/>
        </w:rPr>
        <w:t xml:space="preserve"> </w:t>
      </w:r>
      <w:r>
        <w:rPr>
          <w:sz w:val="24"/>
        </w:rPr>
        <w:t>year</w:t>
      </w:r>
      <w:r>
        <w:rPr>
          <w:spacing w:val="-4"/>
          <w:sz w:val="24"/>
        </w:rPr>
        <w:t xml:space="preserve"> </w:t>
      </w:r>
      <w:r>
        <w:rPr>
          <w:sz w:val="24"/>
        </w:rPr>
        <w:t>associated</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transfer</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Innovation</w:t>
      </w:r>
      <w:r>
        <w:rPr>
          <w:spacing w:val="-4"/>
          <w:sz w:val="24"/>
        </w:rPr>
        <w:t xml:space="preserve"> </w:t>
      </w:r>
      <w:r>
        <w:rPr>
          <w:sz w:val="24"/>
        </w:rPr>
        <w:t>Fund</w:t>
      </w:r>
      <w:r>
        <w:rPr>
          <w:spacing w:val="-4"/>
          <w:sz w:val="24"/>
        </w:rPr>
        <w:t xml:space="preserve"> </w:t>
      </w:r>
      <w:r>
        <w:rPr>
          <w:sz w:val="24"/>
        </w:rPr>
        <w:t>and</w:t>
      </w:r>
      <w:r>
        <w:rPr>
          <w:spacing w:val="-4"/>
          <w:sz w:val="24"/>
        </w:rPr>
        <w:t xml:space="preserve"> </w:t>
      </w:r>
      <w:r>
        <w:rPr>
          <w:sz w:val="24"/>
        </w:rPr>
        <w:t>its</w:t>
      </w:r>
      <w:r>
        <w:rPr>
          <w:spacing w:val="-4"/>
          <w:sz w:val="24"/>
        </w:rPr>
        <w:t xml:space="preserve"> </w:t>
      </w:r>
      <w:r>
        <w:rPr>
          <w:sz w:val="24"/>
        </w:rPr>
        <w:t>administration</w:t>
      </w:r>
      <w:r>
        <w:rPr>
          <w:spacing w:val="-4"/>
          <w:sz w:val="24"/>
        </w:rPr>
        <w:t xml:space="preserve"> </w:t>
      </w:r>
      <w:r>
        <w:rPr>
          <w:sz w:val="24"/>
        </w:rPr>
        <w:t>to</w:t>
      </w:r>
      <w:r>
        <w:rPr>
          <w:spacing w:val="-4"/>
          <w:sz w:val="24"/>
        </w:rPr>
        <w:t xml:space="preserve"> </w:t>
      </w:r>
      <w:r>
        <w:rPr>
          <w:sz w:val="24"/>
        </w:rPr>
        <w:t>OGCIO.</w:t>
      </w:r>
    </w:p>
    <w:p w:rsidR="00BB37A1" w:rsidRDefault="002F5F5A">
      <w:pPr>
        <w:pStyle w:val="ListParagraph"/>
        <w:numPr>
          <w:ilvl w:val="0"/>
          <w:numId w:val="17"/>
        </w:numPr>
        <w:tabs>
          <w:tab w:val="left" w:pos="917"/>
        </w:tabs>
        <w:spacing w:before="106" w:line="288" w:lineRule="exact"/>
        <w:ind w:right="705" w:firstLine="0"/>
        <w:rPr>
          <w:sz w:val="24"/>
        </w:rPr>
      </w:pPr>
      <w:r>
        <w:rPr>
          <w:sz w:val="24"/>
        </w:rPr>
        <w:t>Additional</w:t>
      </w:r>
      <w:r>
        <w:rPr>
          <w:spacing w:val="-3"/>
          <w:sz w:val="24"/>
        </w:rPr>
        <w:t xml:space="preserve"> </w:t>
      </w:r>
      <w:r>
        <w:rPr>
          <w:sz w:val="24"/>
        </w:rPr>
        <w:t>funding</w:t>
      </w:r>
      <w:r>
        <w:rPr>
          <w:spacing w:val="-3"/>
          <w:sz w:val="24"/>
        </w:rPr>
        <w:t xml:space="preserve"> </w:t>
      </w:r>
      <w:r>
        <w:rPr>
          <w:sz w:val="24"/>
        </w:rPr>
        <w:t>was</w:t>
      </w:r>
      <w:r>
        <w:rPr>
          <w:spacing w:val="-3"/>
          <w:sz w:val="24"/>
        </w:rPr>
        <w:t xml:space="preserve"> </w:t>
      </w:r>
      <w:r>
        <w:rPr>
          <w:sz w:val="24"/>
        </w:rPr>
        <w:t>approved</w:t>
      </w:r>
      <w:r>
        <w:rPr>
          <w:spacing w:val="-3"/>
          <w:sz w:val="24"/>
        </w:rPr>
        <w:t xml:space="preserve"> </w:t>
      </w:r>
      <w:r>
        <w:rPr>
          <w:sz w:val="24"/>
        </w:rPr>
        <w:t>during</w:t>
      </w:r>
      <w:r>
        <w:rPr>
          <w:spacing w:val="-3"/>
          <w:sz w:val="24"/>
        </w:rPr>
        <w:t xml:space="preserve"> </w:t>
      </w:r>
      <w:r>
        <w:rPr>
          <w:sz w:val="24"/>
        </w:rPr>
        <w:t>the</w:t>
      </w:r>
      <w:r>
        <w:rPr>
          <w:spacing w:val="-3"/>
          <w:sz w:val="24"/>
        </w:rPr>
        <w:t xml:space="preserve"> </w:t>
      </w:r>
      <w:r>
        <w:rPr>
          <w:sz w:val="24"/>
        </w:rPr>
        <w:t>2016-17</w:t>
      </w:r>
      <w:r>
        <w:rPr>
          <w:spacing w:val="-3"/>
          <w:sz w:val="24"/>
        </w:rPr>
        <w:t xml:space="preserve"> </w:t>
      </w:r>
      <w:r>
        <w:rPr>
          <w:sz w:val="24"/>
        </w:rPr>
        <w:t>financial</w:t>
      </w:r>
      <w:r>
        <w:rPr>
          <w:spacing w:val="-3"/>
          <w:sz w:val="24"/>
        </w:rPr>
        <w:t xml:space="preserve"> </w:t>
      </w:r>
      <w:r>
        <w:rPr>
          <w:sz w:val="24"/>
        </w:rPr>
        <w:t>year</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salary</w:t>
      </w:r>
      <w:r>
        <w:rPr>
          <w:spacing w:val="-3"/>
          <w:sz w:val="24"/>
        </w:rPr>
        <w:t xml:space="preserve"> </w:t>
      </w:r>
      <w:r>
        <w:rPr>
          <w:sz w:val="24"/>
        </w:rPr>
        <w:t>costs</w:t>
      </w:r>
      <w:r>
        <w:rPr>
          <w:spacing w:val="-3"/>
          <w:sz w:val="24"/>
        </w:rPr>
        <w:t xml:space="preserve"> </w:t>
      </w:r>
      <w:r>
        <w:rPr>
          <w:sz w:val="24"/>
        </w:rPr>
        <w:t>associated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GovNext-ICT</w:t>
      </w:r>
      <w:r>
        <w:rPr>
          <w:spacing w:val="-3"/>
          <w:sz w:val="24"/>
        </w:rPr>
        <w:t xml:space="preserve"> </w:t>
      </w:r>
      <w:r>
        <w:rPr>
          <w:sz w:val="24"/>
        </w:rPr>
        <w:t>and</w:t>
      </w:r>
      <w:r>
        <w:rPr>
          <w:spacing w:val="-3"/>
          <w:sz w:val="24"/>
        </w:rPr>
        <w:t xml:space="preserve"> </w:t>
      </w:r>
      <w:r>
        <w:rPr>
          <w:spacing w:val="-5"/>
          <w:sz w:val="24"/>
        </w:rPr>
        <w:t>myWA</w:t>
      </w:r>
      <w:r>
        <w:rPr>
          <w:spacing w:val="-3"/>
          <w:sz w:val="24"/>
        </w:rPr>
        <w:t xml:space="preserve"> </w:t>
      </w:r>
      <w:r>
        <w:rPr>
          <w:sz w:val="24"/>
        </w:rPr>
        <w:t>projects,</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transfer of the Innovation Fund and its administration to</w:t>
      </w:r>
      <w:r>
        <w:rPr>
          <w:spacing w:val="-31"/>
          <w:sz w:val="24"/>
        </w:rPr>
        <w:t xml:space="preserve"> </w:t>
      </w:r>
      <w:r>
        <w:rPr>
          <w:sz w:val="24"/>
        </w:rPr>
        <w:t>OGCIO.</w:t>
      </w:r>
    </w:p>
    <w:p w:rsidR="00BB37A1" w:rsidRDefault="002F5F5A">
      <w:pPr>
        <w:pStyle w:val="ListParagraph"/>
        <w:numPr>
          <w:ilvl w:val="0"/>
          <w:numId w:val="17"/>
        </w:numPr>
        <w:tabs>
          <w:tab w:val="left" w:pos="917"/>
        </w:tabs>
        <w:spacing w:line="288" w:lineRule="exact"/>
        <w:ind w:right="858" w:firstLine="0"/>
        <w:rPr>
          <w:sz w:val="24"/>
        </w:rPr>
      </w:pPr>
      <w:r>
        <w:rPr>
          <w:sz w:val="24"/>
        </w:rPr>
        <w:t>Additional</w:t>
      </w:r>
      <w:r>
        <w:rPr>
          <w:spacing w:val="-3"/>
          <w:sz w:val="24"/>
        </w:rPr>
        <w:t xml:space="preserve"> </w:t>
      </w:r>
      <w:r>
        <w:rPr>
          <w:sz w:val="24"/>
        </w:rPr>
        <w:t>funding</w:t>
      </w:r>
      <w:r>
        <w:rPr>
          <w:spacing w:val="-3"/>
          <w:sz w:val="24"/>
        </w:rPr>
        <w:t xml:space="preserve"> </w:t>
      </w:r>
      <w:r>
        <w:rPr>
          <w:sz w:val="24"/>
        </w:rPr>
        <w:t>was</w:t>
      </w:r>
      <w:r>
        <w:rPr>
          <w:spacing w:val="-3"/>
          <w:sz w:val="24"/>
        </w:rPr>
        <w:t xml:space="preserve"> </w:t>
      </w:r>
      <w:r>
        <w:rPr>
          <w:sz w:val="24"/>
        </w:rPr>
        <w:t>approved</w:t>
      </w:r>
      <w:r>
        <w:rPr>
          <w:spacing w:val="-3"/>
          <w:sz w:val="24"/>
        </w:rPr>
        <w:t xml:space="preserve"> </w:t>
      </w:r>
      <w:r>
        <w:rPr>
          <w:sz w:val="24"/>
        </w:rPr>
        <w:t>during</w:t>
      </w:r>
      <w:r>
        <w:rPr>
          <w:spacing w:val="-3"/>
          <w:sz w:val="24"/>
        </w:rPr>
        <w:t xml:space="preserve"> </w:t>
      </w:r>
      <w:r>
        <w:rPr>
          <w:sz w:val="24"/>
        </w:rPr>
        <w:t>the</w:t>
      </w:r>
      <w:r>
        <w:rPr>
          <w:spacing w:val="-3"/>
          <w:sz w:val="24"/>
        </w:rPr>
        <w:t xml:space="preserve"> </w:t>
      </w:r>
      <w:r>
        <w:rPr>
          <w:sz w:val="24"/>
        </w:rPr>
        <w:t>2016-17</w:t>
      </w:r>
      <w:r>
        <w:rPr>
          <w:spacing w:val="-3"/>
          <w:sz w:val="24"/>
        </w:rPr>
        <w:t xml:space="preserve"> </w:t>
      </w:r>
      <w:r>
        <w:rPr>
          <w:sz w:val="24"/>
        </w:rPr>
        <w:t>financial</w:t>
      </w:r>
      <w:r>
        <w:rPr>
          <w:spacing w:val="-3"/>
          <w:sz w:val="24"/>
        </w:rPr>
        <w:t xml:space="preserve"> </w:t>
      </w:r>
      <w:r>
        <w:rPr>
          <w:sz w:val="24"/>
        </w:rPr>
        <w:t>year</w:t>
      </w:r>
      <w:r>
        <w:rPr>
          <w:spacing w:val="-3"/>
          <w:sz w:val="24"/>
        </w:rPr>
        <w:t xml:space="preserve"> </w:t>
      </w:r>
      <w:r>
        <w:rPr>
          <w:sz w:val="24"/>
        </w:rPr>
        <w:t>associated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GovNext-ICT</w:t>
      </w:r>
      <w:r>
        <w:rPr>
          <w:spacing w:val="-3"/>
          <w:sz w:val="24"/>
        </w:rPr>
        <w:t xml:space="preserve"> </w:t>
      </w:r>
      <w:r>
        <w:rPr>
          <w:sz w:val="24"/>
        </w:rPr>
        <w:t>and</w:t>
      </w:r>
      <w:r>
        <w:rPr>
          <w:spacing w:val="-3"/>
          <w:sz w:val="24"/>
        </w:rPr>
        <w:t xml:space="preserve"> </w:t>
      </w:r>
      <w:r>
        <w:rPr>
          <w:spacing w:val="-5"/>
          <w:sz w:val="24"/>
        </w:rPr>
        <w:t>myWA</w:t>
      </w:r>
      <w:r>
        <w:rPr>
          <w:spacing w:val="-3"/>
          <w:sz w:val="24"/>
        </w:rPr>
        <w:t xml:space="preserve"> </w:t>
      </w:r>
      <w:r>
        <w:rPr>
          <w:sz w:val="24"/>
        </w:rPr>
        <w:t>projects,</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transfer</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Innovation Fund and its administration to</w:t>
      </w:r>
      <w:r>
        <w:rPr>
          <w:spacing w:val="-21"/>
          <w:sz w:val="24"/>
        </w:rPr>
        <w:t xml:space="preserve"> </w:t>
      </w:r>
      <w:r>
        <w:rPr>
          <w:sz w:val="24"/>
        </w:rPr>
        <w:t>OGCIO.</w:t>
      </w:r>
    </w:p>
    <w:p w:rsidR="00BB37A1" w:rsidRDefault="002F5F5A">
      <w:pPr>
        <w:pStyle w:val="ListParagraph"/>
        <w:numPr>
          <w:ilvl w:val="0"/>
          <w:numId w:val="16"/>
        </w:numPr>
        <w:tabs>
          <w:tab w:val="left" w:pos="939"/>
        </w:tabs>
        <w:spacing w:line="288" w:lineRule="exact"/>
        <w:ind w:right="915" w:firstLine="0"/>
        <w:rPr>
          <w:sz w:val="24"/>
        </w:rPr>
      </w:pPr>
      <w:r>
        <w:rPr>
          <w:spacing w:val="6"/>
          <w:sz w:val="24"/>
        </w:rPr>
        <w:t xml:space="preserve">Additional funding </w:t>
      </w:r>
      <w:r>
        <w:rPr>
          <w:spacing w:val="3"/>
          <w:sz w:val="24"/>
        </w:rPr>
        <w:t xml:space="preserve">was </w:t>
      </w:r>
      <w:r>
        <w:rPr>
          <w:spacing w:val="5"/>
          <w:sz w:val="24"/>
        </w:rPr>
        <w:t xml:space="preserve">approved during </w:t>
      </w:r>
      <w:r>
        <w:rPr>
          <w:spacing w:val="4"/>
          <w:sz w:val="24"/>
        </w:rPr>
        <w:t xml:space="preserve">the </w:t>
      </w:r>
      <w:r>
        <w:rPr>
          <w:spacing w:val="6"/>
          <w:sz w:val="24"/>
        </w:rPr>
        <w:t xml:space="preserve">2016-17 financial </w:t>
      </w:r>
      <w:r>
        <w:rPr>
          <w:spacing w:val="4"/>
          <w:sz w:val="24"/>
        </w:rPr>
        <w:t xml:space="preserve">year </w:t>
      </w:r>
      <w:r>
        <w:rPr>
          <w:spacing w:val="5"/>
          <w:sz w:val="24"/>
        </w:rPr>
        <w:t xml:space="preserve">associated with </w:t>
      </w:r>
      <w:r>
        <w:rPr>
          <w:spacing w:val="4"/>
          <w:sz w:val="24"/>
        </w:rPr>
        <w:t xml:space="preserve">the transfer </w:t>
      </w:r>
      <w:r>
        <w:rPr>
          <w:spacing w:val="3"/>
          <w:sz w:val="24"/>
        </w:rPr>
        <w:t xml:space="preserve">of </w:t>
      </w:r>
      <w:r>
        <w:rPr>
          <w:spacing w:val="4"/>
          <w:sz w:val="24"/>
        </w:rPr>
        <w:t xml:space="preserve">the </w:t>
      </w:r>
      <w:r>
        <w:rPr>
          <w:spacing w:val="5"/>
          <w:sz w:val="24"/>
        </w:rPr>
        <w:t xml:space="preserve">Innovation Fund </w:t>
      </w:r>
      <w:r>
        <w:rPr>
          <w:spacing w:val="4"/>
          <w:sz w:val="24"/>
        </w:rPr>
        <w:t xml:space="preserve">and its </w:t>
      </w:r>
      <w:r>
        <w:rPr>
          <w:spacing w:val="5"/>
          <w:sz w:val="24"/>
        </w:rPr>
        <w:t xml:space="preserve">administration </w:t>
      </w:r>
      <w:r>
        <w:rPr>
          <w:sz w:val="24"/>
        </w:rPr>
        <w:t xml:space="preserve">to </w:t>
      </w:r>
      <w:r>
        <w:rPr>
          <w:spacing w:val="4"/>
          <w:sz w:val="24"/>
        </w:rPr>
        <w:t xml:space="preserve">OGCIO, </w:t>
      </w:r>
      <w:r>
        <w:rPr>
          <w:spacing w:val="6"/>
          <w:sz w:val="24"/>
        </w:rPr>
        <w:t xml:space="preserve">including </w:t>
      </w:r>
      <w:r>
        <w:rPr>
          <w:spacing w:val="4"/>
          <w:sz w:val="24"/>
        </w:rPr>
        <w:t xml:space="preserve">grant </w:t>
      </w:r>
      <w:r>
        <w:rPr>
          <w:spacing w:val="5"/>
          <w:sz w:val="24"/>
        </w:rPr>
        <w:t xml:space="preserve">expenditure, such </w:t>
      </w:r>
      <w:r>
        <w:rPr>
          <w:spacing w:val="3"/>
          <w:sz w:val="24"/>
        </w:rPr>
        <w:t xml:space="preserve">as </w:t>
      </w:r>
      <w:r>
        <w:rPr>
          <w:spacing w:val="4"/>
          <w:sz w:val="24"/>
        </w:rPr>
        <w:t xml:space="preserve">the </w:t>
      </w:r>
      <w:r>
        <w:rPr>
          <w:spacing w:val="5"/>
          <w:sz w:val="24"/>
        </w:rPr>
        <w:t xml:space="preserve">Innovator </w:t>
      </w:r>
      <w:r>
        <w:rPr>
          <w:spacing w:val="3"/>
          <w:sz w:val="24"/>
        </w:rPr>
        <w:t xml:space="preserve">of </w:t>
      </w:r>
      <w:r>
        <w:rPr>
          <w:spacing w:val="4"/>
          <w:sz w:val="24"/>
        </w:rPr>
        <w:t xml:space="preserve">the </w:t>
      </w:r>
      <w:r>
        <w:rPr>
          <w:sz w:val="24"/>
        </w:rPr>
        <w:t xml:space="preserve">Year  </w:t>
      </w:r>
      <w:r>
        <w:rPr>
          <w:spacing w:val="29"/>
          <w:sz w:val="24"/>
        </w:rPr>
        <w:t xml:space="preserve"> </w:t>
      </w:r>
      <w:r>
        <w:rPr>
          <w:spacing w:val="6"/>
          <w:sz w:val="24"/>
        </w:rPr>
        <w:t>Awards.</w:t>
      </w:r>
    </w:p>
    <w:p w:rsidR="00BB37A1" w:rsidRDefault="002F5F5A">
      <w:pPr>
        <w:pStyle w:val="ListParagraph"/>
        <w:numPr>
          <w:ilvl w:val="0"/>
          <w:numId w:val="16"/>
        </w:numPr>
        <w:tabs>
          <w:tab w:val="left" w:pos="917"/>
        </w:tabs>
        <w:spacing w:before="115"/>
        <w:ind w:left="916" w:hanging="236"/>
        <w:rPr>
          <w:sz w:val="24"/>
        </w:rPr>
      </w:pPr>
      <w:r>
        <w:rPr>
          <w:sz w:val="24"/>
        </w:rPr>
        <w:t>No budget was initially identified for the GST impacts of OGCIO</w:t>
      </w:r>
      <w:r>
        <w:rPr>
          <w:spacing w:val="-26"/>
          <w:sz w:val="24"/>
        </w:rPr>
        <w:t xml:space="preserve"> </w:t>
      </w:r>
      <w:r>
        <w:rPr>
          <w:sz w:val="24"/>
        </w:rPr>
        <w:t>activities.</w:t>
      </w:r>
    </w:p>
    <w:p w:rsidR="00BB37A1" w:rsidRDefault="002F5F5A">
      <w:pPr>
        <w:pStyle w:val="ListParagraph"/>
        <w:numPr>
          <w:ilvl w:val="0"/>
          <w:numId w:val="16"/>
        </w:numPr>
        <w:tabs>
          <w:tab w:val="left" w:pos="903"/>
        </w:tabs>
        <w:spacing w:before="108"/>
        <w:ind w:left="902" w:hanging="222"/>
        <w:rPr>
          <w:sz w:val="24"/>
        </w:rPr>
      </w:pPr>
      <w:r>
        <w:rPr>
          <w:spacing w:val="-6"/>
          <w:sz w:val="24"/>
        </w:rPr>
        <w:t>Corporate</w:t>
      </w:r>
      <w:r>
        <w:rPr>
          <w:spacing w:val="-8"/>
          <w:sz w:val="24"/>
        </w:rPr>
        <w:t xml:space="preserve"> </w:t>
      </w:r>
      <w:r>
        <w:rPr>
          <w:spacing w:val="-4"/>
          <w:sz w:val="24"/>
        </w:rPr>
        <w:t>Service</w:t>
      </w:r>
      <w:r>
        <w:rPr>
          <w:spacing w:val="-8"/>
          <w:sz w:val="24"/>
        </w:rPr>
        <w:t xml:space="preserve"> </w:t>
      </w:r>
      <w:r>
        <w:rPr>
          <w:spacing w:val="-6"/>
          <w:sz w:val="24"/>
        </w:rPr>
        <w:t>charges</w:t>
      </w:r>
      <w:r>
        <w:rPr>
          <w:spacing w:val="-8"/>
          <w:sz w:val="24"/>
        </w:rPr>
        <w:t xml:space="preserve"> </w:t>
      </w:r>
      <w:r>
        <w:rPr>
          <w:spacing w:val="-5"/>
          <w:sz w:val="24"/>
        </w:rPr>
        <w:t>from</w:t>
      </w:r>
      <w:r>
        <w:rPr>
          <w:spacing w:val="-8"/>
          <w:sz w:val="24"/>
        </w:rPr>
        <w:t xml:space="preserve"> </w:t>
      </w:r>
      <w:r>
        <w:rPr>
          <w:spacing w:val="-4"/>
          <w:sz w:val="24"/>
        </w:rPr>
        <w:t>the</w:t>
      </w:r>
      <w:r>
        <w:rPr>
          <w:spacing w:val="-8"/>
          <w:sz w:val="24"/>
        </w:rPr>
        <w:t xml:space="preserve"> </w:t>
      </w:r>
      <w:r>
        <w:rPr>
          <w:spacing w:val="-5"/>
          <w:sz w:val="24"/>
        </w:rPr>
        <w:t>Department</w:t>
      </w:r>
      <w:r>
        <w:rPr>
          <w:spacing w:val="-8"/>
          <w:sz w:val="24"/>
        </w:rPr>
        <w:t xml:space="preserve"> </w:t>
      </w:r>
      <w:r>
        <w:rPr>
          <w:spacing w:val="-3"/>
          <w:sz w:val="24"/>
        </w:rPr>
        <w:t>of</w:t>
      </w:r>
      <w:r>
        <w:rPr>
          <w:spacing w:val="-8"/>
          <w:sz w:val="24"/>
        </w:rPr>
        <w:t xml:space="preserve"> </w:t>
      </w:r>
      <w:r>
        <w:rPr>
          <w:spacing w:val="-5"/>
          <w:sz w:val="24"/>
        </w:rPr>
        <w:t>Finance</w:t>
      </w:r>
      <w:r>
        <w:rPr>
          <w:spacing w:val="-8"/>
          <w:sz w:val="24"/>
        </w:rPr>
        <w:t xml:space="preserve"> </w:t>
      </w:r>
      <w:r>
        <w:rPr>
          <w:spacing w:val="-6"/>
          <w:sz w:val="24"/>
        </w:rPr>
        <w:t>were</w:t>
      </w:r>
      <w:r>
        <w:rPr>
          <w:spacing w:val="-8"/>
          <w:sz w:val="24"/>
        </w:rPr>
        <w:t xml:space="preserve"> </w:t>
      </w:r>
      <w:r>
        <w:rPr>
          <w:spacing w:val="-4"/>
          <w:sz w:val="24"/>
        </w:rPr>
        <w:t>initially</w:t>
      </w:r>
      <w:r>
        <w:rPr>
          <w:spacing w:val="-8"/>
          <w:sz w:val="24"/>
        </w:rPr>
        <w:t xml:space="preserve"> </w:t>
      </w:r>
      <w:r>
        <w:rPr>
          <w:spacing w:val="-6"/>
          <w:sz w:val="24"/>
        </w:rPr>
        <w:t>budgeted</w:t>
      </w:r>
      <w:r>
        <w:rPr>
          <w:spacing w:val="-8"/>
          <w:sz w:val="24"/>
        </w:rPr>
        <w:t xml:space="preserve"> </w:t>
      </w:r>
      <w:r>
        <w:rPr>
          <w:spacing w:val="-6"/>
          <w:sz w:val="24"/>
        </w:rPr>
        <w:t>against</w:t>
      </w:r>
      <w:r>
        <w:rPr>
          <w:spacing w:val="-8"/>
          <w:sz w:val="24"/>
        </w:rPr>
        <w:t xml:space="preserve"> </w:t>
      </w:r>
      <w:r>
        <w:rPr>
          <w:spacing w:val="-4"/>
          <w:sz w:val="24"/>
        </w:rPr>
        <w:t>other</w:t>
      </w:r>
      <w:r>
        <w:rPr>
          <w:spacing w:val="-8"/>
          <w:sz w:val="24"/>
        </w:rPr>
        <w:t xml:space="preserve"> </w:t>
      </w:r>
      <w:r>
        <w:rPr>
          <w:spacing w:val="-5"/>
          <w:sz w:val="24"/>
        </w:rPr>
        <w:t>expenses</w:t>
      </w:r>
      <w:r>
        <w:rPr>
          <w:spacing w:val="-8"/>
          <w:sz w:val="24"/>
        </w:rPr>
        <w:t xml:space="preserve"> </w:t>
      </w:r>
      <w:r>
        <w:rPr>
          <w:spacing w:val="-4"/>
          <w:sz w:val="24"/>
        </w:rPr>
        <w:t>but</w:t>
      </w:r>
      <w:r>
        <w:rPr>
          <w:spacing w:val="-8"/>
          <w:sz w:val="24"/>
        </w:rPr>
        <w:t xml:space="preserve"> </w:t>
      </w:r>
      <w:r>
        <w:rPr>
          <w:spacing w:val="-6"/>
          <w:sz w:val="24"/>
        </w:rPr>
        <w:t>have</w:t>
      </w:r>
      <w:r>
        <w:rPr>
          <w:spacing w:val="-8"/>
          <w:sz w:val="24"/>
        </w:rPr>
        <w:t xml:space="preserve"> </w:t>
      </w:r>
      <w:r>
        <w:rPr>
          <w:spacing w:val="-4"/>
          <w:sz w:val="24"/>
        </w:rPr>
        <w:t>been</w:t>
      </w:r>
      <w:r>
        <w:rPr>
          <w:spacing w:val="-8"/>
          <w:sz w:val="24"/>
        </w:rPr>
        <w:t xml:space="preserve"> </w:t>
      </w:r>
      <w:r>
        <w:rPr>
          <w:spacing w:val="-6"/>
          <w:sz w:val="24"/>
        </w:rPr>
        <w:t>recognised</w:t>
      </w:r>
      <w:r>
        <w:rPr>
          <w:spacing w:val="-8"/>
          <w:sz w:val="24"/>
        </w:rPr>
        <w:t xml:space="preserve"> </w:t>
      </w:r>
      <w:r>
        <w:rPr>
          <w:spacing w:val="-6"/>
          <w:sz w:val="24"/>
        </w:rPr>
        <w:t>against</w:t>
      </w:r>
      <w:r>
        <w:rPr>
          <w:spacing w:val="-8"/>
          <w:sz w:val="24"/>
        </w:rPr>
        <w:t xml:space="preserve"> </w:t>
      </w:r>
      <w:r>
        <w:rPr>
          <w:spacing w:val="-5"/>
          <w:sz w:val="24"/>
        </w:rPr>
        <w:t>supplies</w:t>
      </w:r>
      <w:r>
        <w:rPr>
          <w:spacing w:val="-8"/>
          <w:sz w:val="24"/>
        </w:rPr>
        <w:t xml:space="preserve"> </w:t>
      </w:r>
      <w:r>
        <w:rPr>
          <w:spacing w:val="-4"/>
          <w:sz w:val="24"/>
        </w:rPr>
        <w:t>and</w:t>
      </w:r>
      <w:r>
        <w:rPr>
          <w:spacing w:val="-8"/>
          <w:sz w:val="24"/>
        </w:rPr>
        <w:t xml:space="preserve"> </w:t>
      </w:r>
      <w:r>
        <w:rPr>
          <w:spacing w:val="-5"/>
          <w:sz w:val="24"/>
        </w:rPr>
        <w:t>services.</w:t>
      </w:r>
    </w:p>
    <w:p w:rsidR="00BB37A1" w:rsidRDefault="002F5F5A">
      <w:pPr>
        <w:pStyle w:val="ListParagraph"/>
        <w:numPr>
          <w:ilvl w:val="0"/>
          <w:numId w:val="16"/>
        </w:numPr>
        <w:tabs>
          <w:tab w:val="left" w:pos="917"/>
        </w:tabs>
        <w:spacing w:before="108"/>
        <w:ind w:left="916" w:hanging="236"/>
        <w:rPr>
          <w:sz w:val="24"/>
        </w:rPr>
      </w:pPr>
      <w:r>
        <w:rPr>
          <w:sz w:val="24"/>
        </w:rPr>
        <w:t>Additional</w:t>
      </w:r>
      <w:r>
        <w:rPr>
          <w:spacing w:val="-3"/>
          <w:sz w:val="24"/>
        </w:rPr>
        <w:t xml:space="preserve"> </w:t>
      </w:r>
      <w:r>
        <w:rPr>
          <w:sz w:val="24"/>
        </w:rPr>
        <w:t>funding</w:t>
      </w:r>
      <w:r>
        <w:rPr>
          <w:spacing w:val="-3"/>
          <w:sz w:val="24"/>
        </w:rPr>
        <w:t xml:space="preserve"> </w:t>
      </w:r>
      <w:r>
        <w:rPr>
          <w:sz w:val="24"/>
        </w:rPr>
        <w:t>was</w:t>
      </w:r>
      <w:r>
        <w:rPr>
          <w:spacing w:val="-3"/>
          <w:sz w:val="24"/>
        </w:rPr>
        <w:t xml:space="preserve"> </w:t>
      </w:r>
      <w:r>
        <w:rPr>
          <w:sz w:val="24"/>
        </w:rPr>
        <w:t>approved</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ICT</w:t>
      </w:r>
      <w:r>
        <w:rPr>
          <w:spacing w:val="-3"/>
          <w:sz w:val="24"/>
        </w:rPr>
        <w:t xml:space="preserve"> </w:t>
      </w:r>
      <w:r>
        <w:rPr>
          <w:sz w:val="24"/>
        </w:rPr>
        <w:t>Renewal</w:t>
      </w:r>
      <w:r>
        <w:rPr>
          <w:spacing w:val="-3"/>
          <w:sz w:val="24"/>
        </w:rPr>
        <w:t xml:space="preserve"> </w:t>
      </w:r>
      <w:r>
        <w:rPr>
          <w:sz w:val="24"/>
        </w:rPr>
        <w:t>and</w:t>
      </w:r>
      <w:r>
        <w:rPr>
          <w:spacing w:val="-3"/>
          <w:sz w:val="24"/>
        </w:rPr>
        <w:t xml:space="preserve"> </w:t>
      </w:r>
      <w:r>
        <w:rPr>
          <w:sz w:val="24"/>
        </w:rPr>
        <w:t>Reform</w:t>
      </w:r>
      <w:r>
        <w:rPr>
          <w:spacing w:val="-3"/>
          <w:sz w:val="24"/>
        </w:rPr>
        <w:t xml:space="preserve"> </w:t>
      </w:r>
      <w:r>
        <w:rPr>
          <w:sz w:val="24"/>
        </w:rPr>
        <w:t>Fund</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GovNext-ICT</w:t>
      </w:r>
      <w:r>
        <w:rPr>
          <w:spacing w:val="-3"/>
          <w:sz w:val="24"/>
        </w:rPr>
        <w:t xml:space="preserve"> </w:t>
      </w:r>
      <w:r>
        <w:rPr>
          <w:sz w:val="24"/>
        </w:rPr>
        <w:t>and</w:t>
      </w:r>
      <w:r>
        <w:rPr>
          <w:spacing w:val="-3"/>
          <w:sz w:val="24"/>
        </w:rPr>
        <w:t xml:space="preserve"> </w:t>
      </w:r>
      <w:r>
        <w:rPr>
          <w:spacing w:val="-5"/>
          <w:sz w:val="24"/>
        </w:rPr>
        <w:t>myWA</w:t>
      </w:r>
      <w:r>
        <w:rPr>
          <w:spacing w:val="-3"/>
          <w:sz w:val="24"/>
        </w:rPr>
        <w:t xml:space="preserve"> </w:t>
      </w:r>
      <w:r>
        <w:rPr>
          <w:sz w:val="24"/>
        </w:rPr>
        <w:t>projects</w:t>
      </w:r>
      <w:r>
        <w:rPr>
          <w:spacing w:val="-3"/>
          <w:sz w:val="24"/>
        </w:rPr>
        <w:t xml:space="preserve"> </w:t>
      </w:r>
      <w:r>
        <w:rPr>
          <w:sz w:val="24"/>
        </w:rPr>
        <w:t>during</w:t>
      </w:r>
      <w:r>
        <w:rPr>
          <w:spacing w:val="-3"/>
          <w:sz w:val="24"/>
        </w:rPr>
        <w:t xml:space="preserve"> </w:t>
      </w:r>
      <w:r>
        <w:rPr>
          <w:sz w:val="24"/>
        </w:rPr>
        <w:t>the</w:t>
      </w:r>
      <w:r>
        <w:rPr>
          <w:spacing w:val="-3"/>
          <w:sz w:val="24"/>
        </w:rPr>
        <w:t xml:space="preserve"> </w:t>
      </w:r>
      <w:r>
        <w:rPr>
          <w:sz w:val="24"/>
        </w:rPr>
        <w:t>2016-17</w:t>
      </w:r>
      <w:r>
        <w:rPr>
          <w:spacing w:val="-3"/>
          <w:sz w:val="24"/>
        </w:rPr>
        <w:t xml:space="preserve"> </w:t>
      </w:r>
      <w:r>
        <w:rPr>
          <w:sz w:val="24"/>
        </w:rPr>
        <w:t>financial</w:t>
      </w:r>
      <w:r>
        <w:rPr>
          <w:spacing w:val="-3"/>
          <w:sz w:val="24"/>
        </w:rPr>
        <w:t xml:space="preserve"> </w:t>
      </w:r>
      <w:r>
        <w:rPr>
          <w:spacing w:val="-6"/>
          <w:sz w:val="24"/>
        </w:rPr>
        <w:t>year.</w:t>
      </w:r>
    </w:p>
    <w:p w:rsidR="00BB37A1" w:rsidRDefault="002F5F5A">
      <w:pPr>
        <w:pStyle w:val="ListParagraph"/>
        <w:numPr>
          <w:ilvl w:val="0"/>
          <w:numId w:val="16"/>
        </w:numPr>
        <w:tabs>
          <w:tab w:val="left" w:pos="917"/>
        </w:tabs>
        <w:spacing w:before="108"/>
        <w:ind w:left="916" w:hanging="236"/>
        <w:rPr>
          <w:sz w:val="24"/>
        </w:rPr>
      </w:pPr>
      <w:r>
        <w:rPr>
          <w:sz w:val="24"/>
        </w:rPr>
        <w:t>No budget was initially identified for the GST impacts of OGCIO</w:t>
      </w:r>
      <w:r>
        <w:rPr>
          <w:spacing w:val="-26"/>
          <w:sz w:val="24"/>
        </w:rPr>
        <w:t xml:space="preserve"> </w:t>
      </w:r>
      <w:r>
        <w:rPr>
          <w:sz w:val="24"/>
        </w:rPr>
        <w:t>activities.</w:t>
      </w:r>
    </w:p>
    <w:p w:rsidR="00BB37A1" w:rsidRDefault="00BB37A1">
      <w:pPr>
        <w:pStyle w:val="BodyText"/>
        <w:spacing w:before="10"/>
        <w:rPr>
          <w:sz w:val="21"/>
        </w:rPr>
      </w:pPr>
    </w:p>
    <w:p w:rsidR="00BB37A1" w:rsidRDefault="002F5F5A">
      <w:pPr>
        <w:pStyle w:val="Heading5"/>
      </w:pPr>
      <w:r>
        <w:t>Major Actual (2017) and Comparative (2016) Variance Narratives</w:t>
      </w:r>
    </w:p>
    <w:p w:rsidR="00BB37A1" w:rsidRDefault="002F5F5A">
      <w:pPr>
        <w:pStyle w:val="ListParagraph"/>
        <w:numPr>
          <w:ilvl w:val="0"/>
          <w:numId w:val="15"/>
        </w:numPr>
        <w:tabs>
          <w:tab w:val="left" w:pos="917"/>
        </w:tabs>
        <w:spacing w:before="51"/>
        <w:ind w:firstLine="0"/>
        <w:rPr>
          <w:sz w:val="24"/>
        </w:rPr>
      </w:pPr>
      <w:r>
        <w:rPr>
          <w:sz w:val="24"/>
        </w:rPr>
        <w:t>Additional</w:t>
      </w:r>
      <w:r>
        <w:rPr>
          <w:spacing w:val="-4"/>
          <w:sz w:val="24"/>
        </w:rPr>
        <w:t xml:space="preserve"> </w:t>
      </w:r>
      <w:r>
        <w:rPr>
          <w:sz w:val="24"/>
        </w:rPr>
        <w:t>funding</w:t>
      </w:r>
      <w:r>
        <w:rPr>
          <w:spacing w:val="-4"/>
          <w:sz w:val="24"/>
        </w:rPr>
        <w:t xml:space="preserve"> </w:t>
      </w:r>
      <w:r>
        <w:rPr>
          <w:sz w:val="24"/>
        </w:rPr>
        <w:t>was</w:t>
      </w:r>
      <w:r>
        <w:rPr>
          <w:spacing w:val="-4"/>
          <w:sz w:val="24"/>
        </w:rPr>
        <w:t xml:space="preserve"> </w:t>
      </w:r>
      <w:r>
        <w:rPr>
          <w:sz w:val="24"/>
        </w:rPr>
        <w:t>approved</w:t>
      </w:r>
      <w:r>
        <w:rPr>
          <w:spacing w:val="-4"/>
          <w:sz w:val="24"/>
        </w:rPr>
        <w:t xml:space="preserve"> </w:t>
      </w:r>
      <w:r>
        <w:rPr>
          <w:sz w:val="24"/>
        </w:rPr>
        <w:t>during</w:t>
      </w:r>
      <w:r>
        <w:rPr>
          <w:spacing w:val="-4"/>
          <w:sz w:val="24"/>
        </w:rPr>
        <w:t xml:space="preserve"> </w:t>
      </w:r>
      <w:r>
        <w:rPr>
          <w:sz w:val="24"/>
        </w:rPr>
        <w:t>the</w:t>
      </w:r>
      <w:r>
        <w:rPr>
          <w:spacing w:val="-4"/>
          <w:sz w:val="24"/>
        </w:rPr>
        <w:t xml:space="preserve"> </w:t>
      </w:r>
      <w:r>
        <w:rPr>
          <w:sz w:val="24"/>
        </w:rPr>
        <w:t>2016-17</w:t>
      </w:r>
      <w:r>
        <w:rPr>
          <w:spacing w:val="-4"/>
          <w:sz w:val="24"/>
        </w:rPr>
        <w:t xml:space="preserve"> </w:t>
      </w:r>
      <w:r>
        <w:rPr>
          <w:sz w:val="24"/>
        </w:rPr>
        <w:t>financial</w:t>
      </w:r>
      <w:r>
        <w:rPr>
          <w:spacing w:val="-4"/>
          <w:sz w:val="24"/>
        </w:rPr>
        <w:t xml:space="preserve"> </w:t>
      </w:r>
      <w:r>
        <w:rPr>
          <w:sz w:val="24"/>
        </w:rPr>
        <w:t>year</w:t>
      </w:r>
      <w:r>
        <w:rPr>
          <w:spacing w:val="-4"/>
          <w:sz w:val="24"/>
        </w:rPr>
        <w:t xml:space="preserve"> </w:t>
      </w:r>
      <w:r>
        <w:rPr>
          <w:sz w:val="24"/>
        </w:rPr>
        <w:t>associated</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transfer</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Innovation</w:t>
      </w:r>
      <w:r>
        <w:rPr>
          <w:spacing w:val="-4"/>
          <w:sz w:val="24"/>
        </w:rPr>
        <w:t xml:space="preserve"> </w:t>
      </w:r>
      <w:r>
        <w:rPr>
          <w:sz w:val="24"/>
        </w:rPr>
        <w:t>Fund</w:t>
      </w:r>
      <w:r>
        <w:rPr>
          <w:spacing w:val="-4"/>
          <w:sz w:val="24"/>
        </w:rPr>
        <w:t xml:space="preserve"> </w:t>
      </w:r>
      <w:r>
        <w:rPr>
          <w:sz w:val="24"/>
        </w:rPr>
        <w:t>and</w:t>
      </w:r>
      <w:r>
        <w:rPr>
          <w:spacing w:val="-4"/>
          <w:sz w:val="24"/>
        </w:rPr>
        <w:t xml:space="preserve"> </w:t>
      </w:r>
      <w:r>
        <w:rPr>
          <w:sz w:val="24"/>
        </w:rPr>
        <w:t>its</w:t>
      </w:r>
      <w:r>
        <w:rPr>
          <w:spacing w:val="-4"/>
          <w:sz w:val="24"/>
        </w:rPr>
        <w:t xml:space="preserve"> </w:t>
      </w:r>
      <w:r>
        <w:rPr>
          <w:sz w:val="24"/>
        </w:rPr>
        <w:t>administration</w:t>
      </w:r>
      <w:r>
        <w:rPr>
          <w:spacing w:val="-4"/>
          <w:sz w:val="24"/>
        </w:rPr>
        <w:t xml:space="preserve"> </w:t>
      </w:r>
      <w:r>
        <w:rPr>
          <w:sz w:val="24"/>
        </w:rPr>
        <w:t>to</w:t>
      </w:r>
      <w:r>
        <w:rPr>
          <w:spacing w:val="-4"/>
          <w:sz w:val="24"/>
        </w:rPr>
        <w:t xml:space="preserve"> </w:t>
      </w:r>
      <w:r>
        <w:rPr>
          <w:sz w:val="24"/>
        </w:rPr>
        <w:t>OGCIO.</w:t>
      </w:r>
    </w:p>
    <w:p w:rsidR="00BB37A1" w:rsidRDefault="002F5F5A">
      <w:pPr>
        <w:pStyle w:val="ListParagraph"/>
        <w:numPr>
          <w:ilvl w:val="0"/>
          <w:numId w:val="15"/>
        </w:numPr>
        <w:tabs>
          <w:tab w:val="left" w:pos="917"/>
        </w:tabs>
        <w:spacing w:before="106" w:line="288" w:lineRule="exact"/>
        <w:ind w:right="705" w:firstLine="0"/>
        <w:rPr>
          <w:sz w:val="24"/>
        </w:rPr>
      </w:pPr>
      <w:r>
        <w:rPr>
          <w:sz w:val="24"/>
        </w:rPr>
        <w:t>Additional</w:t>
      </w:r>
      <w:r>
        <w:rPr>
          <w:spacing w:val="-3"/>
          <w:sz w:val="24"/>
        </w:rPr>
        <w:t xml:space="preserve"> </w:t>
      </w:r>
      <w:r>
        <w:rPr>
          <w:sz w:val="24"/>
        </w:rPr>
        <w:t>funding</w:t>
      </w:r>
      <w:r>
        <w:rPr>
          <w:spacing w:val="-3"/>
          <w:sz w:val="24"/>
        </w:rPr>
        <w:t xml:space="preserve"> </w:t>
      </w:r>
      <w:r>
        <w:rPr>
          <w:sz w:val="24"/>
        </w:rPr>
        <w:t>was</w:t>
      </w:r>
      <w:r>
        <w:rPr>
          <w:spacing w:val="-3"/>
          <w:sz w:val="24"/>
        </w:rPr>
        <w:t xml:space="preserve"> </w:t>
      </w:r>
      <w:r>
        <w:rPr>
          <w:sz w:val="24"/>
        </w:rPr>
        <w:t>approved</w:t>
      </w:r>
      <w:r>
        <w:rPr>
          <w:spacing w:val="-3"/>
          <w:sz w:val="24"/>
        </w:rPr>
        <w:t xml:space="preserve"> </w:t>
      </w:r>
      <w:r>
        <w:rPr>
          <w:sz w:val="24"/>
        </w:rPr>
        <w:t>during</w:t>
      </w:r>
      <w:r>
        <w:rPr>
          <w:spacing w:val="-3"/>
          <w:sz w:val="24"/>
        </w:rPr>
        <w:t xml:space="preserve"> </w:t>
      </w:r>
      <w:r>
        <w:rPr>
          <w:sz w:val="24"/>
        </w:rPr>
        <w:t>the</w:t>
      </w:r>
      <w:r>
        <w:rPr>
          <w:spacing w:val="-3"/>
          <w:sz w:val="24"/>
        </w:rPr>
        <w:t xml:space="preserve"> </w:t>
      </w:r>
      <w:r>
        <w:rPr>
          <w:sz w:val="24"/>
        </w:rPr>
        <w:t>2016-17</w:t>
      </w:r>
      <w:r>
        <w:rPr>
          <w:spacing w:val="-3"/>
          <w:sz w:val="24"/>
        </w:rPr>
        <w:t xml:space="preserve"> </w:t>
      </w:r>
      <w:r>
        <w:rPr>
          <w:sz w:val="24"/>
        </w:rPr>
        <w:t>financial</w:t>
      </w:r>
      <w:r>
        <w:rPr>
          <w:spacing w:val="-3"/>
          <w:sz w:val="24"/>
        </w:rPr>
        <w:t xml:space="preserve"> </w:t>
      </w:r>
      <w:r>
        <w:rPr>
          <w:sz w:val="24"/>
        </w:rPr>
        <w:t>year</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salary</w:t>
      </w:r>
      <w:r>
        <w:rPr>
          <w:spacing w:val="-3"/>
          <w:sz w:val="24"/>
        </w:rPr>
        <w:t xml:space="preserve"> </w:t>
      </w:r>
      <w:r>
        <w:rPr>
          <w:sz w:val="24"/>
        </w:rPr>
        <w:t>costs</w:t>
      </w:r>
      <w:r>
        <w:rPr>
          <w:spacing w:val="-3"/>
          <w:sz w:val="24"/>
        </w:rPr>
        <w:t xml:space="preserve"> </w:t>
      </w:r>
      <w:r>
        <w:rPr>
          <w:sz w:val="24"/>
        </w:rPr>
        <w:t>associated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GovNext-ICT</w:t>
      </w:r>
      <w:r>
        <w:rPr>
          <w:spacing w:val="-3"/>
          <w:sz w:val="24"/>
        </w:rPr>
        <w:t xml:space="preserve"> </w:t>
      </w:r>
      <w:r>
        <w:rPr>
          <w:sz w:val="24"/>
        </w:rPr>
        <w:t>and</w:t>
      </w:r>
      <w:r>
        <w:rPr>
          <w:spacing w:val="-3"/>
          <w:sz w:val="24"/>
        </w:rPr>
        <w:t xml:space="preserve"> </w:t>
      </w:r>
      <w:r>
        <w:rPr>
          <w:spacing w:val="-5"/>
          <w:sz w:val="24"/>
        </w:rPr>
        <w:t>myWA</w:t>
      </w:r>
      <w:r>
        <w:rPr>
          <w:spacing w:val="-3"/>
          <w:sz w:val="24"/>
        </w:rPr>
        <w:t xml:space="preserve"> </w:t>
      </w:r>
      <w:r>
        <w:rPr>
          <w:sz w:val="24"/>
        </w:rPr>
        <w:t>projects,</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transfer of the Innovation Fund and its administration to</w:t>
      </w:r>
      <w:r>
        <w:rPr>
          <w:spacing w:val="-31"/>
          <w:sz w:val="24"/>
        </w:rPr>
        <w:t xml:space="preserve"> </w:t>
      </w:r>
      <w:r>
        <w:rPr>
          <w:sz w:val="24"/>
        </w:rPr>
        <w:t>OGCIO.</w:t>
      </w:r>
    </w:p>
    <w:p w:rsidR="00BB37A1" w:rsidRDefault="002F5F5A">
      <w:pPr>
        <w:pStyle w:val="ListParagraph"/>
        <w:numPr>
          <w:ilvl w:val="0"/>
          <w:numId w:val="15"/>
        </w:numPr>
        <w:tabs>
          <w:tab w:val="left" w:pos="917"/>
        </w:tabs>
        <w:spacing w:line="288" w:lineRule="exact"/>
        <w:ind w:right="858" w:firstLine="0"/>
        <w:rPr>
          <w:sz w:val="24"/>
        </w:rPr>
      </w:pPr>
      <w:r>
        <w:rPr>
          <w:sz w:val="24"/>
        </w:rPr>
        <w:t>Additional</w:t>
      </w:r>
      <w:r>
        <w:rPr>
          <w:spacing w:val="-3"/>
          <w:sz w:val="24"/>
        </w:rPr>
        <w:t xml:space="preserve"> </w:t>
      </w:r>
      <w:r>
        <w:rPr>
          <w:sz w:val="24"/>
        </w:rPr>
        <w:t>funding</w:t>
      </w:r>
      <w:r>
        <w:rPr>
          <w:spacing w:val="-3"/>
          <w:sz w:val="24"/>
        </w:rPr>
        <w:t xml:space="preserve"> </w:t>
      </w:r>
      <w:r>
        <w:rPr>
          <w:sz w:val="24"/>
        </w:rPr>
        <w:t>was</w:t>
      </w:r>
      <w:r>
        <w:rPr>
          <w:spacing w:val="-3"/>
          <w:sz w:val="24"/>
        </w:rPr>
        <w:t xml:space="preserve"> </w:t>
      </w:r>
      <w:r>
        <w:rPr>
          <w:sz w:val="24"/>
        </w:rPr>
        <w:t>approved</w:t>
      </w:r>
      <w:r>
        <w:rPr>
          <w:spacing w:val="-3"/>
          <w:sz w:val="24"/>
        </w:rPr>
        <w:t xml:space="preserve"> </w:t>
      </w:r>
      <w:r>
        <w:rPr>
          <w:sz w:val="24"/>
        </w:rPr>
        <w:t>during</w:t>
      </w:r>
      <w:r>
        <w:rPr>
          <w:spacing w:val="-3"/>
          <w:sz w:val="24"/>
        </w:rPr>
        <w:t xml:space="preserve"> </w:t>
      </w:r>
      <w:r>
        <w:rPr>
          <w:sz w:val="24"/>
        </w:rPr>
        <w:t>the</w:t>
      </w:r>
      <w:r>
        <w:rPr>
          <w:spacing w:val="-3"/>
          <w:sz w:val="24"/>
        </w:rPr>
        <w:t xml:space="preserve"> </w:t>
      </w:r>
      <w:r>
        <w:rPr>
          <w:sz w:val="24"/>
        </w:rPr>
        <w:t>2016-17</w:t>
      </w:r>
      <w:r>
        <w:rPr>
          <w:spacing w:val="-3"/>
          <w:sz w:val="24"/>
        </w:rPr>
        <w:t xml:space="preserve"> </w:t>
      </w:r>
      <w:r>
        <w:rPr>
          <w:sz w:val="24"/>
        </w:rPr>
        <w:t>financial</w:t>
      </w:r>
      <w:r>
        <w:rPr>
          <w:spacing w:val="-3"/>
          <w:sz w:val="24"/>
        </w:rPr>
        <w:t xml:space="preserve"> </w:t>
      </w:r>
      <w:r>
        <w:rPr>
          <w:sz w:val="24"/>
        </w:rPr>
        <w:t>year</w:t>
      </w:r>
      <w:r>
        <w:rPr>
          <w:spacing w:val="-3"/>
          <w:sz w:val="24"/>
        </w:rPr>
        <w:t xml:space="preserve"> </w:t>
      </w:r>
      <w:r>
        <w:rPr>
          <w:sz w:val="24"/>
        </w:rPr>
        <w:t>associated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GovNext-ICT</w:t>
      </w:r>
      <w:r>
        <w:rPr>
          <w:spacing w:val="-3"/>
          <w:sz w:val="24"/>
        </w:rPr>
        <w:t xml:space="preserve"> </w:t>
      </w:r>
      <w:r>
        <w:rPr>
          <w:sz w:val="24"/>
        </w:rPr>
        <w:t>and</w:t>
      </w:r>
      <w:r>
        <w:rPr>
          <w:spacing w:val="-3"/>
          <w:sz w:val="24"/>
        </w:rPr>
        <w:t xml:space="preserve"> </w:t>
      </w:r>
      <w:r>
        <w:rPr>
          <w:spacing w:val="-5"/>
          <w:sz w:val="24"/>
        </w:rPr>
        <w:t>myWA</w:t>
      </w:r>
      <w:r>
        <w:rPr>
          <w:spacing w:val="-3"/>
          <w:sz w:val="24"/>
        </w:rPr>
        <w:t xml:space="preserve"> </w:t>
      </w:r>
      <w:r>
        <w:rPr>
          <w:sz w:val="24"/>
        </w:rPr>
        <w:t>projects,</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transfer</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Innovation Fund and its administration to</w:t>
      </w:r>
      <w:r>
        <w:rPr>
          <w:spacing w:val="-21"/>
          <w:sz w:val="24"/>
        </w:rPr>
        <w:t xml:space="preserve"> </w:t>
      </w:r>
      <w:r>
        <w:rPr>
          <w:sz w:val="24"/>
        </w:rPr>
        <w:t>OGCIO.</w:t>
      </w:r>
    </w:p>
    <w:p w:rsidR="00BB37A1" w:rsidRDefault="002F5F5A">
      <w:pPr>
        <w:pStyle w:val="ListParagraph"/>
        <w:numPr>
          <w:ilvl w:val="0"/>
          <w:numId w:val="15"/>
        </w:numPr>
        <w:tabs>
          <w:tab w:val="left" w:pos="910"/>
        </w:tabs>
        <w:spacing w:line="288" w:lineRule="exact"/>
        <w:ind w:right="1456" w:firstLine="0"/>
        <w:rPr>
          <w:sz w:val="24"/>
        </w:rPr>
      </w:pPr>
      <w:r>
        <w:rPr>
          <w:spacing w:val="-3"/>
          <w:sz w:val="24"/>
        </w:rPr>
        <w:t xml:space="preserve">Additional funding was </w:t>
      </w:r>
      <w:r>
        <w:rPr>
          <w:spacing w:val="-4"/>
          <w:sz w:val="24"/>
        </w:rPr>
        <w:t xml:space="preserve">approved </w:t>
      </w:r>
      <w:r>
        <w:rPr>
          <w:spacing w:val="-3"/>
          <w:sz w:val="24"/>
        </w:rPr>
        <w:t xml:space="preserve">during </w:t>
      </w:r>
      <w:r>
        <w:rPr>
          <w:sz w:val="24"/>
        </w:rPr>
        <w:t xml:space="preserve">the </w:t>
      </w:r>
      <w:r>
        <w:rPr>
          <w:spacing w:val="-3"/>
          <w:sz w:val="24"/>
        </w:rPr>
        <w:t xml:space="preserve">2016-17 financial year </w:t>
      </w:r>
      <w:r>
        <w:rPr>
          <w:spacing w:val="-4"/>
          <w:sz w:val="24"/>
        </w:rPr>
        <w:t xml:space="preserve">for </w:t>
      </w:r>
      <w:r>
        <w:rPr>
          <w:spacing w:val="-3"/>
          <w:sz w:val="24"/>
        </w:rPr>
        <w:t xml:space="preserve">increased accommodation </w:t>
      </w:r>
      <w:r>
        <w:rPr>
          <w:spacing w:val="-4"/>
          <w:sz w:val="24"/>
        </w:rPr>
        <w:t xml:space="preserve">requirements associated </w:t>
      </w:r>
      <w:r>
        <w:rPr>
          <w:spacing w:val="-3"/>
          <w:sz w:val="24"/>
        </w:rPr>
        <w:t xml:space="preserve">with staffing increases </w:t>
      </w:r>
      <w:r>
        <w:rPr>
          <w:spacing w:val="-4"/>
          <w:sz w:val="24"/>
        </w:rPr>
        <w:t xml:space="preserve">for </w:t>
      </w:r>
      <w:r>
        <w:rPr>
          <w:spacing w:val="-3"/>
          <w:sz w:val="24"/>
        </w:rPr>
        <w:t xml:space="preserve">the </w:t>
      </w:r>
      <w:r>
        <w:rPr>
          <w:spacing w:val="-4"/>
          <w:sz w:val="24"/>
        </w:rPr>
        <w:t>GovNext-ICT</w:t>
      </w:r>
      <w:r>
        <w:rPr>
          <w:spacing w:val="-6"/>
          <w:sz w:val="24"/>
        </w:rPr>
        <w:t xml:space="preserve"> </w:t>
      </w:r>
      <w:r>
        <w:rPr>
          <w:sz w:val="24"/>
        </w:rPr>
        <w:t>and</w:t>
      </w:r>
      <w:r>
        <w:rPr>
          <w:spacing w:val="-6"/>
          <w:sz w:val="24"/>
        </w:rPr>
        <w:t xml:space="preserve"> myWA </w:t>
      </w:r>
      <w:r>
        <w:rPr>
          <w:spacing w:val="-4"/>
          <w:sz w:val="24"/>
        </w:rPr>
        <w:t>projects,</w:t>
      </w:r>
      <w:r>
        <w:rPr>
          <w:spacing w:val="-6"/>
          <w:sz w:val="24"/>
        </w:rPr>
        <w:t xml:space="preserve"> </w:t>
      </w:r>
      <w:r>
        <w:rPr>
          <w:sz w:val="24"/>
        </w:rPr>
        <w:t>and</w:t>
      </w:r>
      <w:r>
        <w:rPr>
          <w:spacing w:val="-6"/>
          <w:sz w:val="24"/>
        </w:rPr>
        <w:t xml:space="preserve"> </w:t>
      </w:r>
      <w:r>
        <w:rPr>
          <w:sz w:val="24"/>
        </w:rPr>
        <w:t>the</w:t>
      </w:r>
      <w:r>
        <w:rPr>
          <w:spacing w:val="-6"/>
          <w:sz w:val="24"/>
        </w:rPr>
        <w:t xml:space="preserve"> </w:t>
      </w:r>
      <w:r>
        <w:rPr>
          <w:spacing w:val="-5"/>
          <w:sz w:val="24"/>
        </w:rPr>
        <w:t>transfer</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pacing w:val="-4"/>
          <w:sz w:val="24"/>
        </w:rPr>
        <w:t>Innovation</w:t>
      </w:r>
      <w:r>
        <w:rPr>
          <w:spacing w:val="-6"/>
          <w:sz w:val="24"/>
        </w:rPr>
        <w:t xml:space="preserve"> </w:t>
      </w:r>
      <w:r>
        <w:rPr>
          <w:spacing w:val="-3"/>
          <w:sz w:val="24"/>
        </w:rPr>
        <w:t>Fund</w:t>
      </w:r>
      <w:r>
        <w:rPr>
          <w:spacing w:val="-6"/>
          <w:sz w:val="24"/>
        </w:rPr>
        <w:t xml:space="preserve"> </w:t>
      </w:r>
      <w:r>
        <w:rPr>
          <w:sz w:val="24"/>
        </w:rPr>
        <w:t>and</w:t>
      </w:r>
      <w:r>
        <w:rPr>
          <w:spacing w:val="-6"/>
          <w:sz w:val="24"/>
        </w:rPr>
        <w:t xml:space="preserve"> </w:t>
      </w:r>
      <w:r>
        <w:rPr>
          <w:sz w:val="24"/>
        </w:rPr>
        <w:t>its</w:t>
      </w:r>
      <w:r>
        <w:rPr>
          <w:spacing w:val="-6"/>
          <w:sz w:val="24"/>
        </w:rPr>
        <w:t xml:space="preserve"> </w:t>
      </w:r>
      <w:r>
        <w:rPr>
          <w:spacing w:val="-4"/>
          <w:sz w:val="24"/>
        </w:rPr>
        <w:t>administration</w:t>
      </w:r>
      <w:r>
        <w:rPr>
          <w:spacing w:val="-6"/>
          <w:sz w:val="24"/>
        </w:rPr>
        <w:t xml:space="preserve"> </w:t>
      </w:r>
      <w:r>
        <w:rPr>
          <w:spacing w:val="-3"/>
          <w:sz w:val="24"/>
        </w:rPr>
        <w:t>to</w:t>
      </w:r>
      <w:r>
        <w:rPr>
          <w:spacing w:val="-6"/>
          <w:sz w:val="24"/>
        </w:rPr>
        <w:t xml:space="preserve"> </w:t>
      </w:r>
      <w:r>
        <w:rPr>
          <w:spacing w:val="-3"/>
          <w:sz w:val="24"/>
        </w:rPr>
        <w:t>OGCIO.</w:t>
      </w:r>
    </w:p>
    <w:p w:rsidR="00BB37A1" w:rsidRDefault="002F5F5A">
      <w:pPr>
        <w:pStyle w:val="ListParagraph"/>
        <w:numPr>
          <w:ilvl w:val="0"/>
          <w:numId w:val="15"/>
        </w:numPr>
        <w:tabs>
          <w:tab w:val="left" w:pos="917"/>
        </w:tabs>
        <w:spacing w:line="288" w:lineRule="exact"/>
        <w:ind w:right="1194" w:firstLine="0"/>
        <w:rPr>
          <w:sz w:val="24"/>
        </w:rPr>
      </w:pPr>
      <w:r>
        <w:rPr>
          <w:sz w:val="24"/>
        </w:rPr>
        <w:t>Additional</w:t>
      </w:r>
      <w:r>
        <w:rPr>
          <w:spacing w:val="-4"/>
          <w:sz w:val="24"/>
        </w:rPr>
        <w:t xml:space="preserve"> </w:t>
      </w:r>
      <w:r>
        <w:rPr>
          <w:sz w:val="24"/>
        </w:rPr>
        <w:t>funding</w:t>
      </w:r>
      <w:r>
        <w:rPr>
          <w:spacing w:val="-4"/>
          <w:sz w:val="24"/>
        </w:rPr>
        <w:t xml:space="preserve"> </w:t>
      </w:r>
      <w:r>
        <w:rPr>
          <w:sz w:val="24"/>
        </w:rPr>
        <w:t>was</w:t>
      </w:r>
      <w:r>
        <w:rPr>
          <w:spacing w:val="-4"/>
          <w:sz w:val="24"/>
        </w:rPr>
        <w:t xml:space="preserve"> </w:t>
      </w:r>
      <w:r>
        <w:rPr>
          <w:sz w:val="24"/>
        </w:rPr>
        <w:t>approved</w:t>
      </w:r>
      <w:r>
        <w:rPr>
          <w:spacing w:val="-4"/>
          <w:sz w:val="24"/>
        </w:rPr>
        <w:t xml:space="preserve"> </w:t>
      </w:r>
      <w:r>
        <w:rPr>
          <w:sz w:val="24"/>
        </w:rPr>
        <w:t>during</w:t>
      </w:r>
      <w:r>
        <w:rPr>
          <w:spacing w:val="-4"/>
          <w:sz w:val="24"/>
        </w:rPr>
        <w:t xml:space="preserve"> </w:t>
      </w:r>
      <w:r>
        <w:rPr>
          <w:sz w:val="24"/>
        </w:rPr>
        <w:t>the</w:t>
      </w:r>
      <w:r>
        <w:rPr>
          <w:spacing w:val="-4"/>
          <w:sz w:val="24"/>
        </w:rPr>
        <w:t xml:space="preserve"> </w:t>
      </w:r>
      <w:r>
        <w:rPr>
          <w:sz w:val="24"/>
        </w:rPr>
        <w:t>2016-17</w:t>
      </w:r>
      <w:r>
        <w:rPr>
          <w:spacing w:val="-4"/>
          <w:sz w:val="24"/>
        </w:rPr>
        <w:t xml:space="preserve"> </w:t>
      </w:r>
      <w:r>
        <w:rPr>
          <w:sz w:val="24"/>
        </w:rPr>
        <w:t>financial</w:t>
      </w:r>
      <w:r>
        <w:rPr>
          <w:spacing w:val="-4"/>
          <w:sz w:val="24"/>
        </w:rPr>
        <w:t xml:space="preserve"> </w:t>
      </w:r>
      <w:r>
        <w:rPr>
          <w:sz w:val="24"/>
        </w:rPr>
        <w:t>year</w:t>
      </w:r>
      <w:r>
        <w:rPr>
          <w:spacing w:val="-4"/>
          <w:sz w:val="24"/>
        </w:rPr>
        <w:t xml:space="preserve"> </w:t>
      </w:r>
      <w:r>
        <w:rPr>
          <w:sz w:val="24"/>
        </w:rPr>
        <w:t>associated</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transfer</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Innovation</w:t>
      </w:r>
      <w:r>
        <w:rPr>
          <w:spacing w:val="-4"/>
          <w:sz w:val="24"/>
        </w:rPr>
        <w:t xml:space="preserve"> </w:t>
      </w:r>
      <w:r>
        <w:rPr>
          <w:sz w:val="24"/>
        </w:rPr>
        <w:t>Fund</w:t>
      </w:r>
      <w:r>
        <w:rPr>
          <w:spacing w:val="-4"/>
          <w:sz w:val="24"/>
        </w:rPr>
        <w:t xml:space="preserve"> </w:t>
      </w:r>
      <w:r>
        <w:rPr>
          <w:sz w:val="24"/>
        </w:rPr>
        <w:t>and</w:t>
      </w:r>
      <w:r>
        <w:rPr>
          <w:spacing w:val="-4"/>
          <w:sz w:val="24"/>
        </w:rPr>
        <w:t xml:space="preserve"> </w:t>
      </w:r>
      <w:r>
        <w:rPr>
          <w:sz w:val="24"/>
        </w:rPr>
        <w:t>its</w:t>
      </w:r>
      <w:r>
        <w:rPr>
          <w:spacing w:val="-4"/>
          <w:sz w:val="24"/>
        </w:rPr>
        <w:t xml:space="preserve"> </w:t>
      </w:r>
      <w:r>
        <w:rPr>
          <w:sz w:val="24"/>
        </w:rPr>
        <w:t>administration</w:t>
      </w:r>
      <w:r>
        <w:rPr>
          <w:spacing w:val="-4"/>
          <w:sz w:val="24"/>
        </w:rPr>
        <w:t xml:space="preserve"> </w:t>
      </w:r>
      <w:r>
        <w:rPr>
          <w:sz w:val="24"/>
        </w:rPr>
        <w:t>to</w:t>
      </w:r>
      <w:r>
        <w:rPr>
          <w:spacing w:val="-4"/>
          <w:sz w:val="24"/>
        </w:rPr>
        <w:t xml:space="preserve"> </w:t>
      </w:r>
      <w:r>
        <w:rPr>
          <w:sz w:val="24"/>
        </w:rPr>
        <w:t xml:space="preserve">OGCIO, including grant expenditure, such as the Innovator of the </w:t>
      </w:r>
      <w:r>
        <w:rPr>
          <w:spacing w:val="-5"/>
          <w:sz w:val="24"/>
        </w:rPr>
        <w:t>Year</w:t>
      </w:r>
      <w:r>
        <w:rPr>
          <w:spacing w:val="-31"/>
          <w:sz w:val="24"/>
        </w:rPr>
        <w:t xml:space="preserve"> </w:t>
      </w:r>
      <w:r>
        <w:rPr>
          <w:sz w:val="24"/>
        </w:rPr>
        <w:t>Awards.</w:t>
      </w:r>
    </w:p>
    <w:p w:rsidR="00BB37A1" w:rsidRDefault="002F5F5A">
      <w:pPr>
        <w:pStyle w:val="ListParagraph"/>
        <w:numPr>
          <w:ilvl w:val="0"/>
          <w:numId w:val="15"/>
        </w:numPr>
        <w:tabs>
          <w:tab w:val="left" w:pos="917"/>
        </w:tabs>
        <w:spacing w:before="114"/>
        <w:ind w:left="916" w:hanging="236"/>
        <w:rPr>
          <w:sz w:val="24"/>
        </w:rPr>
      </w:pPr>
      <w:r>
        <w:rPr>
          <w:sz w:val="24"/>
        </w:rPr>
        <w:t>The GST impacts of OGCIO activities increased as project activity grew in</w:t>
      </w:r>
      <w:r>
        <w:rPr>
          <w:spacing w:val="-21"/>
          <w:sz w:val="24"/>
        </w:rPr>
        <w:t xml:space="preserve"> </w:t>
      </w:r>
      <w:r>
        <w:rPr>
          <w:sz w:val="24"/>
        </w:rPr>
        <w:t>2016-17.</w:t>
      </w:r>
    </w:p>
    <w:p w:rsidR="00BB37A1" w:rsidRDefault="002F5F5A">
      <w:pPr>
        <w:pStyle w:val="ListParagraph"/>
        <w:numPr>
          <w:ilvl w:val="0"/>
          <w:numId w:val="14"/>
        </w:numPr>
        <w:tabs>
          <w:tab w:val="left" w:pos="917"/>
        </w:tabs>
        <w:spacing w:before="107"/>
        <w:ind w:hanging="236"/>
        <w:rPr>
          <w:sz w:val="24"/>
        </w:rPr>
      </w:pPr>
      <w:r>
        <w:rPr>
          <w:sz w:val="24"/>
        </w:rPr>
        <w:t>Additional</w:t>
      </w:r>
      <w:r>
        <w:rPr>
          <w:spacing w:val="-3"/>
          <w:sz w:val="24"/>
        </w:rPr>
        <w:t xml:space="preserve"> </w:t>
      </w:r>
      <w:r>
        <w:rPr>
          <w:sz w:val="24"/>
        </w:rPr>
        <w:t>funding</w:t>
      </w:r>
      <w:r>
        <w:rPr>
          <w:spacing w:val="-3"/>
          <w:sz w:val="24"/>
        </w:rPr>
        <w:t xml:space="preserve"> </w:t>
      </w:r>
      <w:r>
        <w:rPr>
          <w:sz w:val="24"/>
        </w:rPr>
        <w:t>was</w:t>
      </w:r>
      <w:r>
        <w:rPr>
          <w:spacing w:val="-3"/>
          <w:sz w:val="24"/>
        </w:rPr>
        <w:t xml:space="preserve"> </w:t>
      </w:r>
      <w:r>
        <w:rPr>
          <w:sz w:val="24"/>
        </w:rPr>
        <w:t>approved</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ICT</w:t>
      </w:r>
      <w:r>
        <w:rPr>
          <w:spacing w:val="-3"/>
          <w:sz w:val="24"/>
        </w:rPr>
        <w:t xml:space="preserve"> </w:t>
      </w:r>
      <w:r>
        <w:rPr>
          <w:sz w:val="24"/>
        </w:rPr>
        <w:t>Renewal</w:t>
      </w:r>
      <w:r>
        <w:rPr>
          <w:spacing w:val="-3"/>
          <w:sz w:val="24"/>
        </w:rPr>
        <w:t xml:space="preserve"> </w:t>
      </w:r>
      <w:r>
        <w:rPr>
          <w:sz w:val="24"/>
        </w:rPr>
        <w:t>and</w:t>
      </w:r>
      <w:r>
        <w:rPr>
          <w:spacing w:val="-3"/>
          <w:sz w:val="24"/>
        </w:rPr>
        <w:t xml:space="preserve"> </w:t>
      </w:r>
      <w:r>
        <w:rPr>
          <w:sz w:val="24"/>
        </w:rPr>
        <w:t>Reform</w:t>
      </w:r>
      <w:r>
        <w:rPr>
          <w:spacing w:val="-3"/>
          <w:sz w:val="24"/>
        </w:rPr>
        <w:t xml:space="preserve"> </w:t>
      </w:r>
      <w:r>
        <w:rPr>
          <w:sz w:val="24"/>
        </w:rPr>
        <w:t>Fund</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GovNext-ICT</w:t>
      </w:r>
      <w:r>
        <w:rPr>
          <w:spacing w:val="-3"/>
          <w:sz w:val="24"/>
        </w:rPr>
        <w:t xml:space="preserve"> </w:t>
      </w:r>
      <w:r>
        <w:rPr>
          <w:sz w:val="24"/>
        </w:rPr>
        <w:t>and</w:t>
      </w:r>
      <w:r>
        <w:rPr>
          <w:spacing w:val="-3"/>
          <w:sz w:val="24"/>
        </w:rPr>
        <w:t xml:space="preserve"> </w:t>
      </w:r>
      <w:r>
        <w:rPr>
          <w:spacing w:val="-5"/>
          <w:sz w:val="24"/>
        </w:rPr>
        <w:t>myWA</w:t>
      </w:r>
      <w:r>
        <w:rPr>
          <w:spacing w:val="-3"/>
          <w:sz w:val="24"/>
        </w:rPr>
        <w:t xml:space="preserve"> </w:t>
      </w:r>
      <w:r>
        <w:rPr>
          <w:sz w:val="24"/>
        </w:rPr>
        <w:t>projects</w:t>
      </w:r>
      <w:r>
        <w:rPr>
          <w:spacing w:val="-3"/>
          <w:sz w:val="24"/>
        </w:rPr>
        <w:t xml:space="preserve"> </w:t>
      </w:r>
      <w:r>
        <w:rPr>
          <w:sz w:val="24"/>
        </w:rPr>
        <w:t>during</w:t>
      </w:r>
      <w:r>
        <w:rPr>
          <w:spacing w:val="-3"/>
          <w:sz w:val="24"/>
        </w:rPr>
        <w:t xml:space="preserve"> </w:t>
      </w:r>
      <w:r>
        <w:rPr>
          <w:sz w:val="24"/>
        </w:rPr>
        <w:t>the</w:t>
      </w:r>
      <w:r>
        <w:rPr>
          <w:spacing w:val="-3"/>
          <w:sz w:val="24"/>
        </w:rPr>
        <w:t xml:space="preserve"> </w:t>
      </w:r>
      <w:r>
        <w:rPr>
          <w:sz w:val="24"/>
        </w:rPr>
        <w:t>2016-17</w:t>
      </w:r>
      <w:r>
        <w:rPr>
          <w:spacing w:val="-3"/>
          <w:sz w:val="24"/>
        </w:rPr>
        <w:t xml:space="preserve"> </w:t>
      </w:r>
      <w:r>
        <w:rPr>
          <w:sz w:val="24"/>
        </w:rPr>
        <w:t>financial</w:t>
      </w:r>
      <w:r>
        <w:rPr>
          <w:spacing w:val="-3"/>
          <w:sz w:val="24"/>
        </w:rPr>
        <w:t xml:space="preserve"> </w:t>
      </w:r>
      <w:r>
        <w:rPr>
          <w:spacing w:val="-6"/>
          <w:sz w:val="24"/>
        </w:rPr>
        <w:t>year.</w:t>
      </w:r>
    </w:p>
    <w:p w:rsidR="00BB37A1" w:rsidRDefault="002F5F5A">
      <w:pPr>
        <w:pStyle w:val="ListParagraph"/>
        <w:numPr>
          <w:ilvl w:val="0"/>
          <w:numId w:val="14"/>
        </w:numPr>
        <w:tabs>
          <w:tab w:val="left" w:pos="917"/>
        </w:tabs>
        <w:spacing w:before="107"/>
        <w:ind w:hanging="236"/>
        <w:rPr>
          <w:sz w:val="24"/>
        </w:rPr>
      </w:pPr>
      <w:r>
        <w:rPr>
          <w:sz w:val="24"/>
        </w:rPr>
        <w:t>The GST impacts of OGCIO activities increased as project activity grew in</w:t>
      </w:r>
      <w:r>
        <w:rPr>
          <w:spacing w:val="-21"/>
          <w:sz w:val="24"/>
        </w:rPr>
        <w:t xml:space="preserve"> </w:t>
      </w:r>
      <w:r>
        <w:rPr>
          <w:sz w:val="24"/>
        </w:rPr>
        <w:t>2016-17.</w:t>
      </w:r>
    </w:p>
    <w:p w:rsidR="00BB37A1" w:rsidRDefault="00BB37A1">
      <w:pPr>
        <w:rPr>
          <w:sz w:val="24"/>
        </w:rPr>
        <w:sectPr w:rsidR="00BB37A1">
          <w:pgSz w:w="16840" w:h="11910" w:orient="landscape"/>
          <w:pgMar w:top="1120" w:right="0" w:bottom="620" w:left="0" w:header="0" w:footer="420" w:gutter="0"/>
          <w:cols w:space="720"/>
        </w:sectPr>
      </w:pPr>
    </w:p>
    <w:p w:rsidR="00BB37A1" w:rsidRDefault="00BB37A1">
      <w:pPr>
        <w:pStyle w:val="BodyText"/>
        <w:spacing w:before="5"/>
        <w:rPr>
          <w:sz w:val="28"/>
        </w:rPr>
      </w:pPr>
    </w:p>
    <w:p w:rsidR="00BB37A1" w:rsidRDefault="00BB37A1">
      <w:pPr>
        <w:rPr>
          <w:sz w:val="28"/>
        </w:rPr>
        <w:sectPr w:rsidR="00BB37A1">
          <w:pgSz w:w="16840" w:h="11910" w:orient="landscape"/>
          <w:pgMar w:top="1120" w:right="0" w:bottom="620" w:left="0" w:header="0" w:footer="420" w:gutter="0"/>
          <w:cols w:space="720"/>
        </w:sectPr>
      </w:pPr>
    </w:p>
    <w:p w:rsidR="00BB37A1" w:rsidRDefault="002F5F5A">
      <w:pPr>
        <w:pStyle w:val="Heading3"/>
        <w:spacing w:before="35"/>
        <w:jc w:val="both"/>
      </w:pPr>
      <w:r>
        <w:rPr>
          <w:color w:val="0081C6"/>
        </w:rPr>
        <w:t>Note 27. Financial instruments</w:t>
      </w:r>
    </w:p>
    <w:p w:rsidR="00BB37A1" w:rsidRDefault="002F5F5A">
      <w:pPr>
        <w:pStyle w:val="Heading5"/>
        <w:numPr>
          <w:ilvl w:val="0"/>
          <w:numId w:val="13"/>
        </w:numPr>
        <w:tabs>
          <w:tab w:val="left" w:pos="1037"/>
        </w:tabs>
        <w:spacing w:before="82" w:line="280" w:lineRule="exact"/>
        <w:ind w:firstLine="0"/>
        <w:jc w:val="both"/>
      </w:pPr>
      <w:r>
        <w:t>Financial risk management objectives and policies</w:t>
      </w:r>
    </w:p>
    <w:p w:rsidR="00BB37A1" w:rsidRDefault="002F5F5A">
      <w:pPr>
        <w:pStyle w:val="BodyText"/>
        <w:spacing w:before="116" w:line="290" w:lineRule="exact"/>
        <w:ind w:left="680"/>
        <w:jc w:val="both"/>
      </w:pPr>
      <w:r>
        <w:t>Financial instruments held by the</w:t>
      </w:r>
    </w:p>
    <w:p w:rsidR="00BB37A1" w:rsidRDefault="002F5F5A">
      <w:pPr>
        <w:pStyle w:val="BodyText"/>
        <w:spacing w:before="2" w:line="235" w:lineRule="auto"/>
        <w:ind w:left="680"/>
        <w:jc w:val="both"/>
      </w:pPr>
      <w:r>
        <w:t>sub-department are cash and cash equivalents, receivables,</w:t>
      </w:r>
      <w:r>
        <w:rPr>
          <w:spacing w:val="-29"/>
        </w:rPr>
        <w:t xml:space="preserve"> </w:t>
      </w:r>
      <w:r>
        <w:t>payables</w:t>
      </w:r>
      <w:r>
        <w:rPr>
          <w:spacing w:val="-29"/>
        </w:rPr>
        <w:t xml:space="preserve"> </w:t>
      </w:r>
      <w:r>
        <w:t>and</w:t>
      </w:r>
      <w:r>
        <w:rPr>
          <w:spacing w:val="-29"/>
        </w:rPr>
        <w:t xml:space="preserve"> </w:t>
      </w:r>
      <w:r>
        <w:t>other</w:t>
      </w:r>
      <w:r>
        <w:rPr>
          <w:spacing w:val="-29"/>
        </w:rPr>
        <w:t xml:space="preserve"> </w:t>
      </w:r>
      <w:r>
        <w:t>current</w:t>
      </w:r>
      <w:r>
        <w:rPr>
          <w:spacing w:val="-29"/>
        </w:rPr>
        <w:t xml:space="preserve"> </w:t>
      </w:r>
      <w:r>
        <w:t xml:space="preserve">liabilities. The sub-department has limited exposure to financial risks. The sub-department’s overall risk </w:t>
      </w:r>
      <w:r>
        <w:rPr>
          <w:spacing w:val="-3"/>
        </w:rPr>
        <w:t xml:space="preserve">management </w:t>
      </w:r>
      <w:r>
        <w:t>program focuses on managing the risks identified</w:t>
      </w:r>
      <w:r>
        <w:rPr>
          <w:spacing w:val="-14"/>
        </w:rPr>
        <w:t xml:space="preserve"> </w:t>
      </w:r>
      <w:r>
        <w:rPr>
          <w:spacing w:val="-3"/>
        </w:rPr>
        <w:t>below.</w:t>
      </w:r>
    </w:p>
    <w:p w:rsidR="00BB37A1" w:rsidRDefault="002F5F5A">
      <w:pPr>
        <w:pStyle w:val="BodyText"/>
        <w:spacing w:before="50" w:line="288" w:lineRule="exact"/>
        <w:ind w:left="640"/>
        <w:jc w:val="both"/>
      </w:pPr>
      <w:r>
        <w:br w:type="column"/>
        <w:t>appropriate</w:t>
      </w:r>
      <w:r>
        <w:rPr>
          <w:spacing w:val="-13"/>
        </w:rPr>
        <w:t xml:space="preserve"> </w:t>
      </w:r>
      <w:r>
        <w:t>credit</w:t>
      </w:r>
      <w:r>
        <w:rPr>
          <w:spacing w:val="-13"/>
        </w:rPr>
        <w:t xml:space="preserve"> </w:t>
      </w:r>
      <w:r>
        <w:rPr>
          <w:spacing w:val="-3"/>
        </w:rPr>
        <w:t>history.</w:t>
      </w:r>
      <w:r>
        <w:rPr>
          <w:spacing w:val="-13"/>
        </w:rPr>
        <w:t xml:space="preserve"> </w:t>
      </w:r>
      <w:r>
        <w:t>In</w:t>
      </w:r>
      <w:r>
        <w:rPr>
          <w:spacing w:val="-13"/>
        </w:rPr>
        <w:t xml:space="preserve"> </w:t>
      </w:r>
      <w:r>
        <w:t>addition,</w:t>
      </w:r>
      <w:r>
        <w:rPr>
          <w:spacing w:val="-13"/>
        </w:rPr>
        <w:t xml:space="preserve"> </w:t>
      </w:r>
      <w:r>
        <w:t>receivable balances</w:t>
      </w:r>
      <w:r>
        <w:rPr>
          <w:spacing w:val="-12"/>
        </w:rPr>
        <w:t xml:space="preserve"> </w:t>
      </w:r>
      <w:r>
        <w:t>are</w:t>
      </w:r>
      <w:r>
        <w:rPr>
          <w:spacing w:val="-12"/>
        </w:rPr>
        <w:t xml:space="preserve"> </w:t>
      </w:r>
      <w:r>
        <w:t>monitored</w:t>
      </w:r>
      <w:r>
        <w:rPr>
          <w:spacing w:val="-12"/>
        </w:rPr>
        <w:t xml:space="preserve"> </w:t>
      </w:r>
      <w:r>
        <w:t>on</w:t>
      </w:r>
      <w:r>
        <w:rPr>
          <w:spacing w:val="-12"/>
        </w:rPr>
        <w:t xml:space="preserve"> </w:t>
      </w:r>
      <w:r>
        <w:t>an</w:t>
      </w:r>
      <w:r>
        <w:rPr>
          <w:spacing w:val="-12"/>
        </w:rPr>
        <w:t xml:space="preserve"> </w:t>
      </w:r>
      <w:r>
        <w:t>ongoing</w:t>
      </w:r>
      <w:r>
        <w:rPr>
          <w:spacing w:val="-12"/>
        </w:rPr>
        <w:t xml:space="preserve"> </w:t>
      </w:r>
      <w:r>
        <w:t>basis</w:t>
      </w:r>
      <w:r>
        <w:rPr>
          <w:spacing w:val="-12"/>
        </w:rPr>
        <w:t xml:space="preserve"> </w:t>
      </w:r>
      <w:r>
        <w:t>with the</w:t>
      </w:r>
      <w:r>
        <w:rPr>
          <w:spacing w:val="-15"/>
        </w:rPr>
        <w:t xml:space="preserve"> </w:t>
      </w:r>
      <w:r>
        <w:t>result</w:t>
      </w:r>
      <w:r>
        <w:rPr>
          <w:spacing w:val="-15"/>
        </w:rPr>
        <w:t xml:space="preserve"> </w:t>
      </w:r>
      <w:r>
        <w:t>that</w:t>
      </w:r>
      <w:r>
        <w:rPr>
          <w:spacing w:val="-15"/>
        </w:rPr>
        <w:t xml:space="preserve"> </w:t>
      </w:r>
      <w:r>
        <w:t>the</w:t>
      </w:r>
      <w:r>
        <w:rPr>
          <w:spacing w:val="-15"/>
        </w:rPr>
        <w:t xml:space="preserve"> </w:t>
      </w:r>
      <w:r>
        <w:t>sub-department’s</w:t>
      </w:r>
      <w:r>
        <w:rPr>
          <w:spacing w:val="-15"/>
        </w:rPr>
        <w:t xml:space="preserve"> </w:t>
      </w:r>
      <w:r>
        <w:t>exposure</w:t>
      </w:r>
      <w:r>
        <w:rPr>
          <w:spacing w:val="-15"/>
        </w:rPr>
        <w:t xml:space="preserve"> </w:t>
      </w:r>
      <w:r>
        <w:t>to bad</w:t>
      </w:r>
      <w:r>
        <w:rPr>
          <w:spacing w:val="-6"/>
        </w:rPr>
        <w:t xml:space="preserve"> </w:t>
      </w:r>
      <w:r>
        <w:t>debts</w:t>
      </w:r>
      <w:r>
        <w:rPr>
          <w:spacing w:val="-6"/>
        </w:rPr>
        <w:t xml:space="preserve"> </w:t>
      </w:r>
      <w:r>
        <w:t>is</w:t>
      </w:r>
      <w:r>
        <w:rPr>
          <w:spacing w:val="-6"/>
        </w:rPr>
        <w:t xml:space="preserve"> </w:t>
      </w:r>
      <w:r>
        <w:t>minimal.</w:t>
      </w:r>
      <w:r>
        <w:rPr>
          <w:spacing w:val="-5"/>
        </w:rPr>
        <w:t xml:space="preserve"> </w:t>
      </w:r>
      <w:r>
        <w:rPr>
          <w:spacing w:val="-4"/>
        </w:rPr>
        <w:t>At</w:t>
      </w:r>
      <w:r>
        <w:rPr>
          <w:spacing w:val="-6"/>
        </w:rPr>
        <w:t xml:space="preserve"> </w:t>
      </w:r>
      <w:r>
        <w:t>the</w:t>
      </w:r>
      <w:r>
        <w:rPr>
          <w:spacing w:val="-6"/>
        </w:rPr>
        <w:t xml:space="preserve"> </w:t>
      </w:r>
      <w:r>
        <w:t>end</w:t>
      </w:r>
      <w:r>
        <w:rPr>
          <w:spacing w:val="-6"/>
        </w:rPr>
        <w:t xml:space="preserve"> </w:t>
      </w:r>
      <w:r>
        <w:t>of</w:t>
      </w:r>
      <w:r>
        <w:rPr>
          <w:spacing w:val="-6"/>
        </w:rPr>
        <w:t xml:space="preserve"> </w:t>
      </w:r>
      <w:r>
        <w:t>the</w:t>
      </w:r>
      <w:r>
        <w:rPr>
          <w:spacing w:val="-6"/>
        </w:rPr>
        <w:t xml:space="preserve"> </w:t>
      </w:r>
      <w:r>
        <w:t>reporting period there were no significant concentrations of credit</w:t>
      </w:r>
      <w:r>
        <w:rPr>
          <w:spacing w:val="-5"/>
        </w:rPr>
        <w:t xml:space="preserve"> </w:t>
      </w:r>
      <w:r>
        <w:t>risk.</w:t>
      </w:r>
    </w:p>
    <w:p w:rsidR="00BB37A1" w:rsidRDefault="002F5F5A">
      <w:pPr>
        <w:spacing w:before="115"/>
        <w:ind w:left="640"/>
        <w:jc w:val="both"/>
        <w:rPr>
          <w:i/>
          <w:sz w:val="24"/>
        </w:rPr>
      </w:pPr>
      <w:r>
        <w:rPr>
          <w:i/>
          <w:sz w:val="24"/>
        </w:rPr>
        <w:t>Liquidity risk</w:t>
      </w:r>
    </w:p>
    <w:p w:rsidR="00BB37A1" w:rsidRDefault="002F5F5A">
      <w:pPr>
        <w:pStyle w:val="BodyText"/>
        <w:spacing w:before="106" w:line="288" w:lineRule="exact"/>
        <w:ind w:left="640"/>
        <w:jc w:val="both"/>
      </w:pPr>
      <w:r>
        <w:t>Liquidity risk arises when the sub-department   is unable to meet its</w:t>
      </w:r>
      <w:r w:rsidR="0025192A">
        <w:t xml:space="preserve"> financial obligations as   they </w:t>
      </w:r>
      <w:r>
        <w:t>fall</w:t>
      </w:r>
      <w:r>
        <w:rPr>
          <w:spacing w:val="20"/>
        </w:rPr>
        <w:t xml:space="preserve"> </w:t>
      </w:r>
      <w:r>
        <w:t>due.</w:t>
      </w:r>
    </w:p>
    <w:p w:rsidR="00BB37A1" w:rsidRDefault="002F5F5A">
      <w:pPr>
        <w:pStyle w:val="BodyText"/>
        <w:spacing w:before="50" w:line="288" w:lineRule="exact"/>
        <w:ind w:left="639" w:right="678"/>
        <w:jc w:val="both"/>
      </w:pPr>
      <w:r>
        <w:br w:type="column"/>
        <w:t xml:space="preserve">Other than as detailed in the interest </w:t>
      </w:r>
      <w:r>
        <w:rPr>
          <w:spacing w:val="-3"/>
        </w:rPr>
        <w:t xml:space="preserve">rate </w:t>
      </w:r>
      <w:r>
        <w:t xml:space="preserve">sensitivity analysis table at </w:t>
      </w:r>
      <w:hyperlink w:anchor="_bookmark30" w:history="1">
        <w:r>
          <w:rPr>
            <w:color w:val="0563C1"/>
            <w:u w:val="single" w:color="0563C1"/>
          </w:rPr>
          <w:t>Note 27(c)</w:t>
        </w:r>
      </w:hyperlink>
      <w:r>
        <w:t xml:space="preserve">, the sub- department is not exposed  to  interest  </w:t>
      </w:r>
      <w:r>
        <w:rPr>
          <w:spacing w:val="-3"/>
        </w:rPr>
        <w:t xml:space="preserve">rate  </w:t>
      </w:r>
      <w:r>
        <w:t>risk because the majority of cash and cash equivalents are non-interest</w:t>
      </w:r>
      <w:r>
        <w:rPr>
          <w:spacing w:val="-24"/>
        </w:rPr>
        <w:t xml:space="preserve"> </w:t>
      </w:r>
      <w:r>
        <w:t>bearing.</w:t>
      </w:r>
    </w:p>
    <w:p w:rsidR="00BB37A1" w:rsidRDefault="002F5F5A">
      <w:pPr>
        <w:pStyle w:val="Heading5"/>
        <w:numPr>
          <w:ilvl w:val="0"/>
          <w:numId w:val="13"/>
        </w:numPr>
        <w:tabs>
          <w:tab w:val="left" w:pos="961"/>
        </w:tabs>
        <w:spacing w:before="164"/>
        <w:ind w:left="960" w:hanging="321"/>
        <w:jc w:val="both"/>
      </w:pPr>
      <w:r>
        <w:t>Categories of financial</w:t>
      </w:r>
      <w:r>
        <w:rPr>
          <w:spacing w:val="-25"/>
        </w:rPr>
        <w:t xml:space="preserve"> </w:t>
      </w:r>
      <w:r>
        <w:t>instruments</w:t>
      </w:r>
    </w:p>
    <w:p w:rsidR="00BB37A1" w:rsidRDefault="002F5F5A">
      <w:pPr>
        <w:pStyle w:val="BodyText"/>
        <w:spacing w:before="163" w:line="288" w:lineRule="exact"/>
        <w:ind w:left="639" w:right="678"/>
        <w:jc w:val="both"/>
      </w:pPr>
      <w:r>
        <w:t>The carrying amounts of each of the following categories of financial assets and financial liabilities at the end of the reporting period are:</w:t>
      </w:r>
    </w:p>
    <w:p w:rsidR="00BB37A1" w:rsidRDefault="00BB37A1">
      <w:pPr>
        <w:spacing w:line="288" w:lineRule="exact"/>
        <w:jc w:val="both"/>
        <w:sectPr w:rsidR="00BB37A1">
          <w:type w:val="continuous"/>
          <w:pgSz w:w="16840" w:h="11910" w:orient="landscape"/>
          <w:pgMar w:top="680" w:right="0" w:bottom="0" w:left="0" w:header="720" w:footer="720" w:gutter="0"/>
          <w:cols w:num="3" w:space="720" w:equalWidth="0">
            <w:col w:w="5387" w:space="40"/>
            <w:col w:w="5347" w:space="40"/>
            <w:col w:w="6026"/>
          </w:cols>
        </w:sectPr>
      </w:pPr>
    </w:p>
    <w:p w:rsidR="00BB37A1" w:rsidRDefault="002F5F5A">
      <w:pPr>
        <w:spacing w:before="166"/>
        <w:ind w:left="680"/>
        <w:rPr>
          <w:i/>
          <w:sz w:val="24"/>
        </w:rPr>
      </w:pPr>
      <w:r>
        <w:rPr>
          <w:i/>
          <w:sz w:val="24"/>
        </w:rPr>
        <w:t>Credit risk</w:t>
      </w:r>
    </w:p>
    <w:p w:rsidR="00BB37A1" w:rsidRDefault="002F5F5A">
      <w:pPr>
        <w:pStyle w:val="BodyText"/>
        <w:spacing w:before="108"/>
        <w:ind w:left="680"/>
      </w:pPr>
      <w:r>
        <w:t>Credit risk arises when there is the possibility of</w:t>
      </w:r>
    </w:p>
    <w:p w:rsidR="00BB37A1" w:rsidRDefault="0025192A">
      <w:pPr>
        <w:pStyle w:val="BodyText"/>
        <w:spacing w:before="120" w:line="288" w:lineRule="exact"/>
        <w:ind w:left="640"/>
        <w:jc w:val="both"/>
      </w:pPr>
      <w:r>
        <w:br w:type="column"/>
        <w:t>The sub-department is exposed to liquidity</w:t>
      </w:r>
      <w:r w:rsidR="002F5F5A">
        <w:t xml:space="preserve"> risk through its trading in the normal course of business.</w:t>
      </w:r>
    </w:p>
    <w:p w:rsidR="00BB37A1" w:rsidRDefault="002F5F5A">
      <w:pPr>
        <w:pStyle w:val="BodyText"/>
      </w:pPr>
      <w:r>
        <w:br w:type="column"/>
      </w:r>
    </w:p>
    <w:p w:rsidR="00BB37A1" w:rsidRDefault="00BB37A1">
      <w:pPr>
        <w:pStyle w:val="BodyText"/>
        <w:spacing w:before="1"/>
        <w:rPr>
          <w:sz w:val="26"/>
        </w:rPr>
      </w:pPr>
    </w:p>
    <w:p w:rsidR="00BB37A1" w:rsidRDefault="002F5F5A">
      <w:pPr>
        <w:pStyle w:val="BodyText"/>
        <w:spacing w:line="293" w:lineRule="exact"/>
        <w:ind w:left="640"/>
      </w:pPr>
      <w:r>
        <w:rPr>
          <w:u w:val="single"/>
        </w:rPr>
        <w:t>Financial</w:t>
      </w:r>
      <w:r>
        <w:rPr>
          <w:spacing w:val="-8"/>
          <w:u w:val="single"/>
        </w:rPr>
        <w:t xml:space="preserve"> </w:t>
      </w:r>
      <w:r>
        <w:rPr>
          <w:u w:val="single"/>
        </w:rPr>
        <w:t>Assets</w:t>
      </w:r>
    </w:p>
    <w:p w:rsidR="00BB37A1" w:rsidRDefault="002F5F5A">
      <w:pPr>
        <w:pStyle w:val="Heading5"/>
        <w:spacing w:line="278" w:lineRule="exact"/>
        <w:ind w:left="703"/>
      </w:pPr>
      <w:r>
        <w:rPr>
          <w:b w:val="0"/>
        </w:rPr>
        <w:br w:type="column"/>
      </w:r>
      <w:r>
        <w:rPr>
          <w:spacing w:val="-6"/>
        </w:rPr>
        <w:t>2017</w:t>
      </w:r>
    </w:p>
    <w:p w:rsidR="00BB37A1" w:rsidRDefault="002F5F5A">
      <w:pPr>
        <w:spacing w:line="286" w:lineRule="exact"/>
        <w:ind w:left="680"/>
        <w:rPr>
          <w:b/>
          <w:sz w:val="24"/>
        </w:rPr>
      </w:pPr>
      <w:r>
        <w:rPr>
          <w:b/>
          <w:sz w:val="24"/>
        </w:rPr>
        <w:t>$000</w:t>
      </w:r>
    </w:p>
    <w:p w:rsidR="00BB37A1" w:rsidRDefault="002F5F5A">
      <w:pPr>
        <w:spacing w:line="278" w:lineRule="exact"/>
        <w:ind w:left="403"/>
        <w:rPr>
          <w:b/>
          <w:sz w:val="24"/>
        </w:rPr>
      </w:pPr>
      <w:r>
        <w:br w:type="column"/>
      </w:r>
      <w:r>
        <w:rPr>
          <w:b/>
          <w:sz w:val="24"/>
        </w:rPr>
        <w:t>2016</w:t>
      </w:r>
    </w:p>
    <w:p w:rsidR="00BB37A1" w:rsidRDefault="002F5F5A">
      <w:pPr>
        <w:spacing w:line="286" w:lineRule="exact"/>
        <w:ind w:left="384"/>
        <w:rPr>
          <w:b/>
          <w:sz w:val="24"/>
        </w:rPr>
      </w:pPr>
      <w:r>
        <w:rPr>
          <w:b/>
          <w:sz w:val="24"/>
        </w:rPr>
        <w:t>$000</w:t>
      </w:r>
    </w:p>
    <w:p w:rsidR="00BB37A1" w:rsidRDefault="00BB37A1">
      <w:pPr>
        <w:spacing w:line="286" w:lineRule="exact"/>
        <w:rPr>
          <w:sz w:val="24"/>
        </w:rPr>
        <w:sectPr w:rsidR="00BB37A1">
          <w:type w:val="continuous"/>
          <w:pgSz w:w="16840" w:h="11910" w:orient="landscape"/>
          <w:pgMar w:top="680" w:right="0" w:bottom="0" w:left="0" w:header="720" w:footer="720" w:gutter="0"/>
          <w:cols w:num="5" w:space="720" w:equalWidth="0">
            <w:col w:w="5386" w:space="40"/>
            <w:col w:w="5346" w:space="40"/>
            <w:col w:w="2173" w:space="1009"/>
            <w:col w:w="1182" w:space="40"/>
            <w:col w:w="1624"/>
          </w:cols>
        </w:sectPr>
      </w:pPr>
    </w:p>
    <w:p w:rsidR="00BB37A1" w:rsidRDefault="002F5F5A">
      <w:pPr>
        <w:pStyle w:val="BodyText"/>
        <w:spacing w:line="161" w:lineRule="exact"/>
        <w:ind w:left="680"/>
        <w:jc w:val="both"/>
      </w:pPr>
      <w:r>
        <w:t>the sub-depa</w:t>
      </w:r>
      <w:r w:rsidR="0025192A">
        <w:t>rtment’s receivables defaulting</w:t>
      </w:r>
      <w:r>
        <w:t xml:space="preserve"> on</w:t>
      </w:r>
    </w:p>
    <w:p w:rsidR="00BB37A1" w:rsidRDefault="002F5F5A">
      <w:pPr>
        <w:pStyle w:val="BodyText"/>
        <w:spacing w:before="2" w:line="235" w:lineRule="auto"/>
        <w:ind w:left="680"/>
        <w:jc w:val="both"/>
      </w:pPr>
      <w:r>
        <w:t>their</w:t>
      </w:r>
      <w:r>
        <w:rPr>
          <w:spacing w:val="-16"/>
        </w:rPr>
        <w:t xml:space="preserve"> </w:t>
      </w:r>
      <w:r>
        <w:t>contractual</w:t>
      </w:r>
      <w:r>
        <w:rPr>
          <w:spacing w:val="-16"/>
        </w:rPr>
        <w:t xml:space="preserve"> </w:t>
      </w:r>
      <w:r>
        <w:t>obligations</w:t>
      </w:r>
      <w:r>
        <w:rPr>
          <w:spacing w:val="-16"/>
        </w:rPr>
        <w:t xml:space="preserve"> </w:t>
      </w:r>
      <w:r>
        <w:t>resulting</w:t>
      </w:r>
      <w:r>
        <w:rPr>
          <w:spacing w:val="-16"/>
        </w:rPr>
        <w:t xml:space="preserve"> </w:t>
      </w:r>
      <w:r>
        <w:t>in</w:t>
      </w:r>
      <w:r>
        <w:rPr>
          <w:spacing w:val="-16"/>
        </w:rPr>
        <w:t xml:space="preserve"> </w:t>
      </w:r>
      <w:r>
        <w:t>financial loss to the</w:t>
      </w:r>
      <w:r>
        <w:rPr>
          <w:spacing w:val="-6"/>
        </w:rPr>
        <w:t xml:space="preserve"> </w:t>
      </w:r>
      <w:r>
        <w:t>sub-department.</w:t>
      </w:r>
    </w:p>
    <w:p w:rsidR="00BB37A1" w:rsidRDefault="002F5F5A">
      <w:pPr>
        <w:pStyle w:val="BodyText"/>
        <w:spacing w:before="107" w:line="288" w:lineRule="exact"/>
        <w:ind w:left="680"/>
        <w:jc w:val="both"/>
      </w:pPr>
      <w:r>
        <w:t xml:space="preserve">The maximum exposure to credit risk at  the  end of the reporting period in relation to each class of recognised financial assets is the gross carrying amount of those assets inclusive of any allowance for impairment as shown in the table at </w:t>
      </w:r>
      <w:hyperlink w:anchor="_bookmark30" w:history="1">
        <w:r>
          <w:rPr>
            <w:color w:val="0563C1"/>
            <w:u w:val="single" w:color="0563C1"/>
          </w:rPr>
          <w:t xml:space="preserve">Note 27(c) </w:t>
        </w:r>
      </w:hyperlink>
      <w:r>
        <w:t xml:space="preserve">‘Financial instruments disclosures’ and </w:t>
      </w:r>
      <w:hyperlink w:anchor="_bookmark24" w:history="1">
        <w:r>
          <w:rPr>
            <w:color w:val="0563C1"/>
            <w:u w:val="single" w:color="0563C1"/>
          </w:rPr>
          <w:t>Note 14</w:t>
        </w:r>
      </w:hyperlink>
      <w:r>
        <w:rPr>
          <w:color w:val="0563C1"/>
          <w:spacing w:val="6"/>
          <w:u w:val="single" w:color="0563C1"/>
        </w:rPr>
        <w:t xml:space="preserve"> </w:t>
      </w:r>
      <w:r>
        <w:rPr>
          <w:spacing w:val="-3"/>
        </w:rPr>
        <w:t>‘Receivables’.</w:t>
      </w:r>
    </w:p>
    <w:p w:rsidR="00BB37A1" w:rsidRDefault="002F5F5A">
      <w:pPr>
        <w:pStyle w:val="BodyText"/>
        <w:spacing w:before="169" w:line="288" w:lineRule="exact"/>
        <w:ind w:left="680"/>
        <w:jc w:val="both"/>
      </w:pPr>
      <w:r>
        <w:t>Credit risk associated with the</w:t>
      </w:r>
      <w:r>
        <w:rPr>
          <w:spacing w:val="-34"/>
        </w:rPr>
        <w:t xml:space="preserve"> </w:t>
      </w:r>
      <w:r>
        <w:t>sub-department’s financial assets is minimal. For receivables other than government, the sub-department trades only with recognised, creditworthy third</w:t>
      </w:r>
      <w:r>
        <w:rPr>
          <w:spacing w:val="-15"/>
        </w:rPr>
        <w:t xml:space="preserve"> </w:t>
      </w:r>
      <w:r>
        <w:t>parties. The sub-department utilises Department of Finance policies to ens</w:t>
      </w:r>
      <w:r w:rsidR="0025192A">
        <w:t xml:space="preserve">ure that sales of products and services </w:t>
      </w:r>
      <w:r w:rsidR="00E03143">
        <w:t xml:space="preserve">are made to </w:t>
      </w:r>
      <w:r>
        <w:t>cus</w:t>
      </w:r>
      <w:r w:rsidR="00E03143">
        <w:t xml:space="preserve">tomers </w:t>
      </w:r>
      <w:r>
        <w:t xml:space="preserve">with </w:t>
      </w:r>
      <w:r>
        <w:rPr>
          <w:spacing w:val="25"/>
        </w:rPr>
        <w:t xml:space="preserve"> </w:t>
      </w:r>
      <w:r>
        <w:t>an</w:t>
      </w:r>
    </w:p>
    <w:p w:rsidR="00BB37A1" w:rsidRDefault="002F5F5A">
      <w:pPr>
        <w:pStyle w:val="BodyText"/>
        <w:spacing w:before="169" w:line="288" w:lineRule="exact"/>
        <w:ind w:left="640"/>
        <w:jc w:val="both"/>
      </w:pPr>
      <w:r>
        <w:br w:type="column"/>
        <w:t>The</w:t>
      </w:r>
      <w:r>
        <w:rPr>
          <w:spacing w:val="-17"/>
        </w:rPr>
        <w:t xml:space="preserve"> </w:t>
      </w:r>
      <w:r>
        <w:t>sub-department</w:t>
      </w:r>
      <w:r>
        <w:rPr>
          <w:spacing w:val="-17"/>
        </w:rPr>
        <w:t xml:space="preserve"> </w:t>
      </w:r>
      <w:r>
        <w:t>has</w:t>
      </w:r>
      <w:r>
        <w:rPr>
          <w:spacing w:val="-17"/>
        </w:rPr>
        <w:t xml:space="preserve"> </w:t>
      </w:r>
      <w:r>
        <w:t>appropriate</w:t>
      </w:r>
      <w:r>
        <w:rPr>
          <w:spacing w:val="-17"/>
        </w:rPr>
        <w:t xml:space="preserve"> </w:t>
      </w:r>
      <w:r>
        <w:t>procedures to manage cash flows including drawdown of appropriations</w:t>
      </w:r>
      <w:r>
        <w:rPr>
          <w:spacing w:val="-16"/>
        </w:rPr>
        <w:t xml:space="preserve"> </w:t>
      </w:r>
      <w:r>
        <w:t>by</w:t>
      </w:r>
      <w:r>
        <w:rPr>
          <w:spacing w:val="-16"/>
        </w:rPr>
        <w:t xml:space="preserve"> </w:t>
      </w:r>
      <w:r>
        <w:t>monitoring</w:t>
      </w:r>
      <w:r>
        <w:rPr>
          <w:spacing w:val="-16"/>
        </w:rPr>
        <w:t xml:space="preserve"> </w:t>
      </w:r>
      <w:r>
        <w:t>forecast</w:t>
      </w:r>
      <w:r>
        <w:rPr>
          <w:spacing w:val="-16"/>
        </w:rPr>
        <w:t xml:space="preserve"> </w:t>
      </w:r>
      <w:r>
        <w:t>cash</w:t>
      </w:r>
      <w:r>
        <w:rPr>
          <w:spacing w:val="-16"/>
        </w:rPr>
        <w:t xml:space="preserve"> </w:t>
      </w:r>
      <w:r>
        <w:t>flows to ensure that sufficient funds are available to meet its</w:t>
      </w:r>
      <w:r>
        <w:rPr>
          <w:spacing w:val="-7"/>
        </w:rPr>
        <w:t xml:space="preserve"> </w:t>
      </w:r>
      <w:r>
        <w:t>commitments.</w:t>
      </w:r>
    </w:p>
    <w:p w:rsidR="00BB37A1" w:rsidRDefault="002F5F5A">
      <w:pPr>
        <w:spacing w:before="171"/>
        <w:ind w:left="640"/>
        <w:jc w:val="both"/>
        <w:rPr>
          <w:i/>
          <w:sz w:val="24"/>
        </w:rPr>
      </w:pPr>
      <w:r>
        <w:rPr>
          <w:i/>
          <w:sz w:val="24"/>
        </w:rPr>
        <w:t>Market risk</w:t>
      </w:r>
    </w:p>
    <w:p w:rsidR="00BB37A1" w:rsidRDefault="002F5F5A">
      <w:pPr>
        <w:pStyle w:val="BodyText"/>
        <w:spacing w:before="106" w:line="288" w:lineRule="exact"/>
        <w:ind w:left="640"/>
        <w:jc w:val="both"/>
      </w:pPr>
      <w:r>
        <w:t>Market risk is the risk that changes in market prices</w:t>
      </w:r>
      <w:r>
        <w:rPr>
          <w:spacing w:val="-21"/>
        </w:rPr>
        <w:t xml:space="preserve"> </w:t>
      </w:r>
      <w:r>
        <w:t>such</w:t>
      </w:r>
      <w:r>
        <w:rPr>
          <w:spacing w:val="-21"/>
        </w:rPr>
        <w:t xml:space="preserve"> </w:t>
      </w:r>
      <w:r>
        <w:t>as</w:t>
      </w:r>
      <w:r>
        <w:rPr>
          <w:spacing w:val="-21"/>
        </w:rPr>
        <w:t xml:space="preserve"> </w:t>
      </w:r>
      <w:r>
        <w:t>foreign</w:t>
      </w:r>
      <w:r>
        <w:rPr>
          <w:spacing w:val="-21"/>
        </w:rPr>
        <w:t xml:space="preserve"> </w:t>
      </w:r>
      <w:r>
        <w:t>exchange</w:t>
      </w:r>
      <w:r>
        <w:rPr>
          <w:spacing w:val="-21"/>
        </w:rPr>
        <w:t xml:space="preserve"> </w:t>
      </w:r>
      <w:r>
        <w:rPr>
          <w:spacing w:val="-3"/>
        </w:rPr>
        <w:t>rates</w:t>
      </w:r>
      <w:r>
        <w:rPr>
          <w:spacing w:val="-21"/>
        </w:rPr>
        <w:t xml:space="preserve"> </w:t>
      </w:r>
      <w:r>
        <w:t>and</w:t>
      </w:r>
      <w:r>
        <w:rPr>
          <w:spacing w:val="-21"/>
        </w:rPr>
        <w:t xml:space="preserve"> </w:t>
      </w:r>
      <w:r>
        <w:t xml:space="preserve">interest </w:t>
      </w:r>
      <w:r>
        <w:rPr>
          <w:spacing w:val="-3"/>
        </w:rPr>
        <w:t xml:space="preserve">rates </w:t>
      </w:r>
      <w:r>
        <w:t>will affect the sub-department’s income or the</w:t>
      </w:r>
      <w:r>
        <w:rPr>
          <w:spacing w:val="-6"/>
        </w:rPr>
        <w:t xml:space="preserve"> </w:t>
      </w:r>
      <w:r>
        <w:t>value</w:t>
      </w:r>
      <w:r>
        <w:rPr>
          <w:spacing w:val="-6"/>
        </w:rPr>
        <w:t xml:space="preserve"> </w:t>
      </w:r>
      <w:r>
        <w:t>of</w:t>
      </w:r>
      <w:r>
        <w:rPr>
          <w:spacing w:val="-6"/>
        </w:rPr>
        <w:t xml:space="preserve"> </w:t>
      </w:r>
      <w:r>
        <w:t>its</w:t>
      </w:r>
      <w:r>
        <w:rPr>
          <w:spacing w:val="-6"/>
        </w:rPr>
        <w:t xml:space="preserve"> </w:t>
      </w:r>
      <w:r>
        <w:t>holdings</w:t>
      </w:r>
      <w:r>
        <w:rPr>
          <w:spacing w:val="-5"/>
        </w:rPr>
        <w:t xml:space="preserve"> </w:t>
      </w:r>
      <w:r>
        <w:t>of</w:t>
      </w:r>
      <w:r>
        <w:rPr>
          <w:spacing w:val="-6"/>
        </w:rPr>
        <w:t xml:space="preserve"> </w:t>
      </w:r>
      <w:r>
        <w:t>financial</w:t>
      </w:r>
      <w:r>
        <w:rPr>
          <w:spacing w:val="-6"/>
        </w:rPr>
        <w:t xml:space="preserve"> </w:t>
      </w:r>
      <w:r>
        <w:t>instruments. The sub-department does not trade in foreign currency and is not materially exposed to other price</w:t>
      </w:r>
      <w:r>
        <w:rPr>
          <w:spacing w:val="-4"/>
        </w:rPr>
        <w:t xml:space="preserve"> </w:t>
      </w:r>
      <w:r>
        <w:t>risks.</w:t>
      </w:r>
    </w:p>
    <w:p w:rsidR="00BB37A1" w:rsidRDefault="002F5F5A">
      <w:pPr>
        <w:pStyle w:val="BodyText"/>
        <w:tabs>
          <w:tab w:val="left" w:pos="3812"/>
          <w:tab w:val="right" w:pos="5284"/>
        </w:tabs>
        <w:spacing w:line="260" w:lineRule="exact"/>
        <w:ind w:left="640"/>
      </w:pPr>
      <w:r>
        <w:br w:type="column"/>
        <w:t>Cash and</w:t>
      </w:r>
      <w:r>
        <w:rPr>
          <w:spacing w:val="-4"/>
        </w:rPr>
        <w:t xml:space="preserve"> </w:t>
      </w:r>
      <w:r>
        <w:t>cash</w:t>
      </w:r>
      <w:r>
        <w:rPr>
          <w:spacing w:val="-2"/>
        </w:rPr>
        <w:t xml:space="preserve"> </w:t>
      </w:r>
      <w:r>
        <w:t>equivalents</w:t>
      </w:r>
      <w:r>
        <w:tab/>
        <w:t>5,177</w:t>
      </w:r>
      <w:r>
        <w:tab/>
        <w:t>581</w:t>
      </w:r>
    </w:p>
    <w:p w:rsidR="00BB37A1" w:rsidRDefault="002F5F5A">
      <w:pPr>
        <w:pStyle w:val="BodyText"/>
        <w:tabs>
          <w:tab w:val="left" w:pos="3418"/>
          <w:tab w:val="left" w:pos="4239"/>
          <w:tab w:val="right" w:pos="5364"/>
        </w:tabs>
        <w:spacing w:before="47"/>
        <w:ind w:left="640"/>
      </w:pPr>
      <w:r>
        <w:t>Receivables</w:t>
      </w:r>
      <w:r>
        <w:rPr>
          <w:position w:val="8"/>
          <w:sz w:val="14"/>
        </w:rPr>
        <w:t>(a)</w:t>
      </w:r>
      <w:r>
        <w:rPr>
          <w:position w:val="8"/>
          <w:sz w:val="14"/>
        </w:rPr>
        <w:tab/>
      </w:r>
      <w:r>
        <w:rPr>
          <w:u w:val="single"/>
        </w:rPr>
        <w:tab/>
      </w:r>
      <w:r>
        <w:tab/>
      </w:r>
      <w:r>
        <w:rPr>
          <w:u w:val="single"/>
        </w:rPr>
        <w:t>61</w:t>
      </w:r>
      <w:r>
        <w:rPr>
          <w:spacing w:val="25"/>
          <w:u w:val="single"/>
        </w:rPr>
        <w:t xml:space="preserve"> </w:t>
      </w:r>
    </w:p>
    <w:p w:rsidR="00BB37A1" w:rsidRDefault="001961F7">
      <w:pPr>
        <w:pStyle w:val="Heading5"/>
        <w:tabs>
          <w:tab w:val="left" w:pos="3810"/>
          <w:tab w:val="left" w:pos="4919"/>
        </w:tabs>
        <w:spacing w:before="47"/>
        <w:ind w:left="3418"/>
      </w:pPr>
      <w:r>
        <w:pict>
          <v:group id="_x0000_s1198" style="position:absolute;left:0;text-align:left;margin-left:711.3pt;margin-top:18.45pt;width:97.7pt;height:.35pt;z-index:251640320;mso-position-horizontal-relative:page" coordorigin="14226,369" coordsize="1954,7">
            <v:line id="_x0000_s1200" style="position:absolute" from="14230,372" to="15250,372" strokeweight=".1178mm"/>
            <v:line id="_x0000_s1199" style="position:absolute" from="15250,372" to="16176,372" strokeweight=".1178mm"/>
            <w10:wrap anchorx="page"/>
          </v:group>
        </w:pict>
      </w:r>
      <w:r w:rsidR="002F5F5A">
        <w:rPr>
          <w:rFonts w:ascii="Times New Roman"/>
          <w:b w:val="0"/>
          <w:u w:val="single"/>
        </w:rPr>
        <w:t xml:space="preserve"> </w:t>
      </w:r>
      <w:r w:rsidR="002F5F5A">
        <w:rPr>
          <w:rFonts w:ascii="Times New Roman"/>
          <w:b w:val="0"/>
          <w:u w:val="single"/>
        </w:rPr>
        <w:tab/>
      </w:r>
      <w:r w:rsidR="002F5F5A">
        <w:rPr>
          <w:u w:val="single"/>
        </w:rPr>
        <w:t>5,177</w:t>
      </w:r>
      <w:r w:rsidR="002F5F5A">
        <w:rPr>
          <w:u w:val="single"/>
        </w:rPr>
        <w:tab/>
        <w:t>642</w:t>
      </w:r>
    </w:p>
    <w:p w:rsidR="00BB37A1" w:rsidRDefault="002F5F5A">
      <w:pPr>
        <w:pStyle w:val="BodyText"/>
        <w:spacing w:before="387"/>
        <w:ind w:left="640"/>
      </w:pPr>
      <w:r>
        <w:rPr>
          <w:u w:val="single"/>
        </w:rPr>
        <w:t>Financial Liabilities</w:t>
      </w:r>
    </w:p>
    <w:p w:rsidR="00BB37A1" w:rsidRDefault="002F5F5A">
      <w:pPr>
        <w:pStyle w:val="BodyText"/>
        <w:tabs>
          <w:tab w:val="left" w:pos="3812"/>
          <w:tab w:val="right" w:pos="5284"/>
        </w:tabs>
        <w:spacing w:before="47"/>
        <w:ind w:left="640"/>
      </w:pPr>
      <w:r>
        <w:t>Payables</w:t>
      </w:r>
      <w:r>
        <w:rPr>
          <w:position w:val="8"/>
          <w:sz w:val="14"/>
        </w:rPr>
        <w:t>(b)</w:t>
      </w:r>
      <w:r>
        <w:rPr>
          <w:position w:val="8"/>
          <w:sz w:val="14"/>
        </w:rPr>
        <w:tab/>
      </w:r>
      <w:r>
        <w:t>1,209</w:t>
      </w:r>
      <w:r>
        <w:tab/>
        <w:t>872</w:t>
      </w:r>
    </w:p>
    <w:p w:rsidR="00BB37A1" w:rsidRDefault="002F5F5A">
      <w:pPr>
        <w:pStyle w:val="BodyText"/>
        <w:tabs>
          <w:tab w:val="left" w:pos="3812"/>
          <w:tab w:val="left" w:pos="5164"/>
        </w:tabs>
        <w:spacing w:before="47"/>
        <w:ind w:left="640"/>
      </w:pPr>
      <w:r>
        <w:t>Other</w:t>
      </w:r>
      <w:r>
        <w:rPr>
          <w:spacing w:val="-2"/>
        </w:rPr>
        <w:t xml:space="preserve"> </w:t>
      </w:r>
      <w:r>
        <w:t>current</w:t>
      </w:r>
      <w:r>
        <w:rPr>
          <w:spacing w:val="-2"/>
        </w:rPr>
        <w:t xml:space="preserve"> </w:t>
      </w:r>
      <w:r>
        <w:t>liabilities</w:t>
      </w:r>
      <w:r>
        <w:tab/>
        <w:t>1,746</w:t>
      </w:r>
      <w:r>
        <w:tab/>
        <w:t>–</w:t>
      </w:r>
    </w:p>
    <w:p w:rsidR="00BB37A1" w:rsidRDefault="001961F7">
      <w:pPr>
        <w:pStyle w:val="BodyText"/>
        <w:spacing w:line="20" w:lineRule="exact"/>
        <w:ind w:left="3410"/>
        <w:rPr>
          <w:sz w:val="2"/>
        </w:rPr>
      </w:pPr>
      <w:r>
        <w:rPr>
          <w:sz w:val="2"/>
        </w:rPr>
      </w:r>
      <w:r>
        <w:rPr>
          <w:sz w:val="2"/>
        </w:rPr>
        <w:pict>
          <v:group id="_x0000_s1195" style="width:98.1pt;height:.75pt;mso-position-horizontal-relative:char;mso-position-vertical-relative:line" coordsize="1962,15">
            <v:line id="_x0000_s1197" style="position:absolute" from="8,8" to="1028,8"/>
            <v:line id="_x0000_s1196" style="position:absolute" from="1028,8" to="1954,8"/>
            <w10:wrap type="none"/>
            <w10:anchorlock/>
          </v:group>
        </w:pict>
      </w:r>
    </w:p>
    <w:p w:rsidR="00BB37A1" w:rsidRDefault="002F5F5A">
      <w:pPr>
        <w:pStyle w:val="Heading5"/>
        <w:tabs>
          <w:tab w:val="left" w:pos="3810"/>
          <w:tab w:val="left" w:pos="4919"/>
        </w:tabs>
        <w:spacing w:before="27"/>
        <w:ind w:left="3418"/>
      </w:pPr>
      <w:r>
        <w:rPr>
          <w:rFonts w:ascii="Times New Roman"/>
          <w:b w:val="0"/>
          <w:u w:val="single"/>
        </w:rPr>
        <w:t xml:space="preserve"> </w:t>
      </w:r>
      <w:r>
        <w:rPr>
          <w:rFonts w:ascii="Times New Roman"/>
          <w:b w:val="0"/>
          <w:u w:val="single"/>
        </w:rPr>
        <w:tab/>
      </w:r>
      <w:r>
        <w:rPr>
          <w:u w:val="single"/>
        </w:rPr>
        <w:t>2,955</w:t>
      </w:r>
      <w:r>
        <w:rPr>
          <w:u w:val="single"/>
        </w:rPr>
        <w:tab/>
        <w:t>872</w:t>
      </w:r>
    </w:p>
    <w:p w:rsidR="00BB37A1" w:rsidRDefault="00BB37A1">
      <w:pPr>
        <w:pStyle w:val="BodyText"/>
        <w:spacing w:before="4"/>
        <w:rPr>
          <w:b/>
          <w:sz w:val="2"/>
        </w:rPr>
      </w:pPr>
    </w:p>
    <w:p w:rsidR="00BB37A1" w:rsidRDefault="001961F7">
      <w:pPr>
        <w:pStyle w:val="BodyText"/>
        <w:spacing w:line="20" w:lineRule="exact"/>
        <w:ind w:left="3414"/>
        <w:rPr>
          <w:sz w:val="2"/>
        </w:rPr>
      </w:pPr>
      <w:r>
        <w:rPr>
          <w:sz w:val="2"/>
        </w:rPr>
      </w:r>
      <w:r>
        <w:rPr>
          <w:sz w:val="2"/>
        </w:rPr>
        <w:pict>
          <v:group id="_x0000_s1192" style="width:97.7pt;height:.35pt;mso-position-horizontal-relative:char;mso-position-vertical-relative:line" coordsize="1954,7">
            <v:line id="_x0000_s1194" style="position:absolute" from="3,3" to="1024,3" strokeweight=".1178mm"/>
            <v:line id="_x0000_s1193" style="position:absolute" from="1024,3" to="1950,3" strokeweight=".1178mm"/>
            <w10:wrap type="none"/>
            <w10:anchorlock/>
          </v:group>
        </w:pict>
      </w:r>
    </w:p>
    <w:p w:rsidR="00BB37A1" w:rsidRDefault="00BB37A1">
      <w:pPr>
        <w:pStyle w:val="BodyText"/>
        <w:spacing w:before="6"/>
        <w:rPr>
          <w:b/>
          <w:sz w:val="19"/>
        </w:rPr>
      </w:pPr>
    </w:p>
    <w:p w:rsidR="00BB37A1" w:rsidRDefault="002F5F5A">
      <w:pPr>
        <w:pStyle w:val="ListParagraph"/>
        <w:numPr>
          <w:ilvl w:val="0"/>
          <w:numId w:val="12"/>
        </w:numPr>
        <w:tabs>
          <w:tab w:val="left" w:pos="931"/>
        </w:tabs>
        <w:spacing w:before="1" w:line="240" w:lineRule="exact"/>
        <w:ind w:right="678" w:firstLine="0"/>
        <w:rPr>
          <w:sz w:val="20"/>
        </w:rPr>
      </w:pPr>
      <w:r>
        <w:rPr>
          <w:sz w:val="20"/>
        </w:rPr>
        <w:t xml:space="preserve">The amount of receivables excludes GST recoverable from the </w:t>
      </w:r>
      <w:r>
        <w:rPr>
          <w:spacing w:val="-8"/>
          <w:sz w:val="20"/>
        </w:rPr>
        <w:t xml:space="preserve">ATO </w:t>
      </w:r>
      <w:r>
        <w:rPr>
          <w:sz w:val="20"/>
        </w:rPr>
        <w:t>(statutory</w:t>
      </w:r>
      <w:r>
        <w:rPr>
          <w:spacing w:val="-11"/>
          <w:sz w:val="20"/>
        </w:rPr>
        <w:t xml:space="preserve"> </w:t>
      </w:r>
      <w:r>
        <w:rPr>
          <w:sz w:val="20"/>
        </w:rPr>
        <w:t>receivable).</w:t>
      </w:r>
    </w:p>
    <w:p w:rsidR="00BB37A1" w:rsidRDefault="002F5F5A">
      <w:pPr>
        <w:pStyle w:val="ListParagraph"/>
        <w:numPr>
          <w:ilvl w:val="0"/>
          <w:numId w:val="12"/>
        </w:numPr>
        <w:tabs>
          <w:tab w:val="left" w:pos="932"/>
        </w:tabs>
        <w:spacing w:before="171" w:line="283" w:lineRule="auto"/>
        <w:ind w:right="678" w:firstLine="0"/>
        <w:rPr>
          <w:sz w:val="20"/>
        </w:rPr>
      </w:pPr>
      <w:r>
        <w:rPr>
          <w:sz w:val="20"/>
        </w:rPr>
        <w:t xml:space="preserve">The amount of payables excludes GST payable to the </w:t>
      </w:r>
      <w:r>
        <w:rPr>
          <w:spacing w:val="-8"/>
          <w:sz w:val="20"/>
        </w:rPr>
        <w:t xml:space="preserve">ATO </w:t>
      </w:r>
      <w:r>
        <w:rPr>
          <w:sz w:val="20"/>
        </w:rPr>
        <w:t>(statutory</w:t>
      </w:r>
      <w:r>
        <w:rPr>
          <w:spacing w:val="-9"/>
          <w:sz w:val="20"/>
        </w:rPr>
        <w:t xml:space="preserve"> </w:t>
      </w:r>
      <w:r>
        <w:rPr>
          <w:sz w:val="20"/>
        </w:rPr>
        <w:t>payable).</w:t>
      </w:r>
    </w:p>
    <w:p w:rsidR="00BB37A1" w:rsidRDefault="00BB37A1">
      <w:pPr>
        <w:spacing w:line="283" w:lineRule="auto"/>
        <w:rPr>
          <w:sz w:val="20"/>
        </w:rPr>
        <w:sectPr w:rsidR="00BB37A1">
          <w:type w:val="continuous"/>
          <w:pgSz w:w="16840" w:h="11910" w:orient="landscape"/>
          <w:pgMar w:top="680" w:right="0" w:bottom="0" w:left="0" w:header="720" w:footer="720" w:gutter="0"/>
          <w:cols w:num="3" w:space="720" w:equalWidth="0">
            <w:col w:w="5387" w:space="40"/>
            <w:col w:w="5346" w:space="40"/>
            <w:col w:w="6027"/>
          </w:cols>
        </w:sectPr>
      </w:pPr>
    </w:p>
    <w:p w:rsidR="00BB37A1" w:rsidRDefault="00BB37A1">
      <w:pPr>
        <w:pStyle w:val="BodyText"/>
        <w:spacing w:before="10"/>
        <w:rPr>
          <w:sz w:val="28"/>
        </w:rPr>
      </w:pPr>
    </w:p>
    <w:p w:rsidR="00BB37A1" w:rsidRDefault="002F5F5A">
      <w:pPr>
        <w:pStyle w:val="Heading5"/>
        <w:numPr>
          <w:ilvl w:val="0"/>
          <w:numId w:val="12"/>
        </w:numPr>
        <w:tabs>
          <w:tab w:val="left" w:pos="985"/>
        </w:tabs>
        <w:spacing w:before="52"/>
        <w:ind w:left="984" w:hanging="304"/>
      </w:pPr>
      <w:bookmarkStart w:id="76" w:name="_bookmark30"/>
      <w:bookmarkEnd w:id="76"/>
      <w:r>
        <w:t>Financial instrument</w:t>
      </w:r>
      <w:r>
        <w:rPr>
          <w:spacing w:val="-11"/>
        </w:rPr>
        <w:t xml:space="preserve"> </w:t>
      </w:r>
      <w:r>
        <w:t>disclosures</w:t>
      </w:r>
    </w:p>
    <w:p w:rsidR="00BB37A1" w:rsidRDefault="002F5F5A">
      <w:pPr>
        <w:spacing w:before="165"/>
        <w:ind w:left="680"/>
        <w:rPr>
          <w:i/>
          <w:sz w:val="24"/>
        </w:rPr>
      </w:pPr>
      <w:r>
        <w:rPr>
          <w:i/>
          <w:sz w:val="24"/>
        </w:rPr>
        <w:t>Credit risk</w:t>
      </w:r>
    </w:p>
    <w:p w:rsidR="00BB37A1" w:rsidRDefault="002F5F5A">
      <w:pPr>
        <w:pStyle w:val="BodyText"/>
        <w:spacing w:before="163" w:line="288" w:lineRule="exact"/>
        <w:ind w:left="680" w:right="953"/>
      </w:pPr>
      <w:r>
        <w:rPr>
          <w:spacing w:val="-4"/>
        </w:rPr>
        <w:t xml:space="preserve">The </w:t>
      </w:r>
      <w:r>
        <w:rPr>
          <w:spacing w:val="-6"/>
        </w:rPr>
        <w:t xml:space="preserve">following </w:t>
      </w:r>
      <w:r>
        <w:rPr>
          <w:spacing w:val="-5"/>
        </w:rPr>
        <w:t xml:space="preserve">table details </w:t>
      </w:r>
      <w:r>
        <w:rPr>
          <w:spacing w:val="-4"/>
        </w:rPr>
        <w:t xml:space="preserve">the </w:t>
      </w:r>
      <w:r>
        <w:rPr>
          <w:spacing w:val="-6"/>
        </w:rPr>
        <w:t xml:space="preserve">sub-department’s </w:t>
      </w:r>
      <w:r>
        <w:rPr>
          <w:spacing w:val="-5"/>
        </w:rPr>
        <w:t xml:space="preserve">maximum </w:t>
      </w:r>
      <w:r>
        <w:rPr>
          <w:spacing w:val="-6"/>
        </w:rPr>
        <w:t xml:space="preserve">exposure </w:t>
      </w:r>
      <w:r>
        <w:rPr>
          <w:spacing w:val="-4"/>
        </w:rPr>
        <w:t xml:space="preserve">to </w:t>
      </w:r>
      <w:r>
        <w:rPr>
          <w:spacing w:val="-5"/>
        </w:rPr>
        <w:t xml:space="preserve">credit </w:t>
      </w:r>
      <w:r>
        <w:rPr>
          <w:spacing w:val="-4"/>
        </w:rPr>
        <w:t xml:space="preserve">risk and the </w:t>
      </w:r>
      <w:r>
        <w:rPr>
          <w:spacing w:val="-5"/>
        </w:rPr>
        <w:t xml:space="preserve">ageing analysis </w:t>
      </w:r>
      <w:r>
        <w:rPr>
          <w:spacing w:val="-3"/>
        </w:rPr>
        <w:t xml:space="preserve">of </w:t>
      </w:r>
      <w:r>
        <w:rPr>
          <w:spacing w:val="-4"/>
        </w:rPr>
        <w:t xml:space="preserve">financial </w:t>
      </w:r>
      <w:r>
        <w:rPr>
          <w:spacing w:val="-5"/>
        </w:rPr>
        <w:t xml:space="preserve">assets. </w:t>
      </w:r>
      <w:r>
        <w:rPr>
          <w:spacing w:val="-4"/>
        </w:rPr>
        <w:t xml:space="preserve">The </w:t>
      </w:r>
      <w:r>
        <w:rPr>
          <w:spacing w:val="-6"/>
        </w:rPr>
        <w:t xml:space="preserve">sub-department’s maximum exposure </w:t>
      </w:r>
      <w:r>
        <w:rPr>
          <w:spacing w:val="-4"/>
        </w:rPr>
        <w:t xml:space="preserve">to </w:t>
      </w:r>
      <w:r>
        <w:rPr>
          <w:spacing w:val="-5"/>
        </w:rPr>
        <w:t xml:space="preserve">credit </w:t>
      </w:r>
      <w:r>
        <w:rPr>
          <w:spacing w:val="-4"/>
        </w:rPr>
        <w:t xml:space="preserve">risk at the end </w:t>
      </w:r>
      <w:r>
        <w:rPr>
          <w:spacing w:val="-3"/>
        </w:rPr>
        <w:t xml:space="preserve">of </w:t>
      </w:r>
      <w:r>
        <w:rPr>
          <w:spacing w:val="-4"/>
        </w:rPr>
        <w:t xml:space="preserve">the </w:t>
      </w:r>
      <w:r>
        <w:rPr>
          <w:spacing w:val="-5"/>
        </w:rPr>
        <w:t xml:space="preserve">reporting period </w:t>
      </w:r>
      <w:r>
        <w:rPr>
          <w:spacing w:val="-3"/>
        </w:rPr>
        <w:t xml:space="preserve">is </w:t>
      </w:r>
      <w:r>
        <w:rPr>
          <w:spacing w:val="-4"/>
        </w:rPr>
        <w:t xml:space="preserve">the </w:t>
      </w:r>
      <w:r>
        <w:rPr>
          <w:spacing w:val="-5"/>
        </w:rPr>
        <w:t xml:space="preserve">carrying amount </w:t>
      </w:r>
      <w:r>
        <w:rPr>
          <w:spacing w:val="-3"/>
        </w:rPr>
        <w:t xml:space="preserve">of </w:t>
      </w:r>
      <w:r>
        <w:rPr>
          <w:spacing w:val="-4"/>
        </w:rPr>
        <w:t xml:space="preserve">financial </w:t>
      </w:r>
      <w:r>
        <w:rPr>
          <w:spacing w:val="-5"/>
        </w:rPr>
        <w:t xml:space="preserve">assets </w:t>
      </w:r>
      <w:r>
        <w:rPr>
          <w:spacing w:val="-3"/>
        </w:rPr>
        <w:t xml:space="preserve">as </w:t>
      </w:r>
      <w:r>
        <w:rPr>
          <w:spacing w:val="-5"/>
        </w:rPr>
        <w:t xml:space="preserve">shown </w:t>
      </w:r>
      <w:r>
        <w:rPr>
          <w:spacing w:val="-7"/>
        </w:rPr>
        <w:t xml:space="preserve">below. </w:t>
      </w:r>
      <w:r>
        <w:rPr>
          <w:spacing w:val="-4"/>
        </w:rPr>
        <w:t xml:space="preserve">The </w:t>
      </w:r>
      <w:r>
        <w:rPr>
          <w:spacing w:val="-5"/>
        </w:rPr>
        <w:t xml:space="preserve">table discloses </w:t>
      </w:r>
      <w:r>
        <w:rPr>
          <w:spacing w:val="-4"/>
        </w:rPr>
        <w:t xml:space="preserve">the </w:t>
      </w:r>
      <w:r>
        <w:rPr>
          <w:spacing w:val="-5"/>
        </w:rPr>
        <w:t xml:space="preserve">ageing </w:t>
      </w:r>
      <w:r>
        <w:rPr>
          <w:spacing w:val="-3"/>
        </w:rPr>
        <w:t xml:space="preserve">of </w:t>
      </w:r>
      <w:r>
        <w:rPr>
          <w:spacing w:val="-4"/>
        </w:rPr>
        <w:t xml:space="preserve">financial </w:t>
      </w:r>
      <w:r>
        <w:rPr>
          <w:spacing w:val="-6"/>
        </w:rPr>
        <w:t xml:space="preserve">assets </w:t>
      </w:r>
      <w:r>
        <w:rPr>
          <w:spacing w:val="-5"/>
        </w:rPr>
        <w:t xml:space="preserve">that are past </w:t>
      </w:r>
      <w:r>
        <w:rPr>
          <w:spacing w:val="-4"/>
        </w:rPr>
        <w:t xml:space="preserve">due but not </w:t>
      </w:r>
      <w:r>
        <w:rPr>
          <w:spacing w:val="-5"/>
        </w:rPr>
        <w:t xml:space="preserve">impaired </w:t>
      </w:r>
      <w:r>
        <w:rPr>
          <w:spacing w:val="-4"/>
        </w:rPr>
        <w:t xml:space="preserve">and </w:t>
      </w:r>
      <w:r>
        <w:rPr>
          <w:spacing w:val="-5"/>
        </w:rPr>
        <w:t xml:space="preserve">impaired </w:t>
      </w:r>
      <w:r>
        <w:rPr>
          <w:spacing w:val="-4"/>
        </w:rPr>
        <w:t xml:space="preserve">financial </w:t>
      </w:r>
      <w:r>
        <w:rPr>
          <w:spacing w:val="-5"/>
        </w:rPr>
        <w:t xml:space="preserve">assets. </w:t>
      </w:r>
      <w:r>
        <w:rPr>
          <w:spacing w:val="-4"/>
        </w:rPr>
        <w:t xml:space="preserve">The </w:t>
      </w:r>
      <w:r>
        <w:rPr>
          <w:spacing w:val="-5"/>
        </w:rPr>
        <w:t xml:space="preserve">table </w:t>
      </w:r>
      <w:r>
        <w:rPr>
          <w:spacing w:val="-3"/>
        </w:rPr>
        <w:t xml:space="preserve">is </w:t>
      </w:r>
      <w:r>
        <w:rPr>
          <w:spacing w:val="-4"/>
        </w:rPr>
        <w:t xml:space="preserve">based </w:t>
      </w:r>
      <w:r>
        <w:rPr>
          <w:spacing w:val="-3"/>
        </w:rPr>
        <w:t xml:space="preserve">on </w:t>
      </w:r>
      <w:r>
        <w:rPr>
          <w:spacing w:val="-6"/>
        </w:rPr>
        <w:t xml:space="preserve">information </w:t>
      </w:r>
      <w:r>
        <w:rPr>
          <w:spacing w:val="-5"/>
        </w:rPr>
        <w:t xml:space="preserve">provided </w:t>
      </w:r>
      <w:r>
        <w:rPr>
          <w:spacing w:val="-4"/>
        </w:rPr>
        <w:t xml:space="preserve">to </w:t>
      </w:r>
      <w:r>
        <w:rPr>
          <w:spacing w:val="-5"/>
        </w:rPr>
        <w:t xml:space="preserve">senior management </w:t>
      </w:r>
      <w:r>
        <w:rPr>
          <w:spacing w:val="-3"/>
        </w:rPr>
        <w:t xml:space="preserve">of </w:t>
      </w:r>
      <w:r>
        <w:rPr>
          <w:spacing w:val="-4"/>
        </w:rPr>
        <w:t xml:space="preserve">the </w:t>
      </w:r>
      <w:r>
        <w:rPr>
          <w:spacing w:val="-6"/>
        </w:rPr>
        <w:t>sub-department.</w:t>
      </w:r>
    </w:p>
    <w:p w:rsidR="00BB37A1" w:rsidRDefault="002F5F5A">
      <w:pPr>
        <w:pStyle w:val="BodyText"/>
        <w:spacing w:before="172"/>
        <w:ind w:left="680"/>
      </w:pPr>
      <w:r>
        <w:t>The sub-department does not hold any collateral as security or other credit enhancement relating to the financial assets it holds.</w:t>
      </w:r>
    </w:p>
    <w:p w:rsidR="00BB37A1" w:rsidRDefault="00BB37A1">
      <w:pPr>
        <w:pStyle w:val="BodyText"/>
        <w:spacing w:before="7"/>
        <w:rPr>
          <w:sz w:val="13"/>
        </w:rPr>
      </w:pPr>
    </w:p>
    <w:p w:rsidR="00BB37A1" w:rsidRDefault="001961F7">
      <w:pPr>
        <w:pStyle w:val="Heading5"/>
        <w:spacing w:before="51"/>
        <w:ind w:left="8557"/>
      </w:pPr>
      <w:r>
        <w:pict>
          <v:shape id="_x0000_s1191" style="position:absolute;left:0;text-align:left;margin-left:321pt;margin-top:21.2pt;width:68.05pt;height:227pt;z-index:251641344;mso-position-horizontal-relative:page" coordorigin="6420,424" coordsize="1361,4540" o:spt="100" adj="0,,0" path="m7781,4284r-1361,l6420,4964r1361,l7781,4284t,-1361l6420,2923r,1361l7781,4284r,-1361m7781,424r-1361,l6420,2923r1361,l7781,424e" fillcolor="#99cde8" stroked="f">
            <v:stroke joinstyle="round"/>
            <v:formulas/>
            <v:path arrowok="t" o:connecttype="segments"/>
            <w10:wrap anchorx="page"/>
          </v:shape>
        </w:pict>
      </w:r>
      <w:r>
        <w:pict>
          <v:shape id="_x0000_s1190" type="#_x0000_t202" style="position:absolute;left:0;text-align:left;margin-left:320pt;margin-top:21.2pt;width:489.15pt;height:228pt;z-index:251642368;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91"/>
                    <w:gridCol w:w="1529"/>
                    <w:gridCol w:w="1354"/>
                    <w:gridCol w:w="1908"/>
                    <w:gridCol w:w="922"/>
                    <w:gridCol w:w="1259"/>
                    <w:gridCol w:w="1361"/>
                  </w:tblGrid>
                  <w:tr w:rsidR="001961F7">
                    <w:trPr>
                      <w:trHeight w:hRule="exact" w:val="2839"/>
                    </w:trPr>
                    <w:tc>
                      <w:tcPr>
                        <w:tcW w:w="1391" w:type="dxa"/>
                        <w:tcBorders>
                          <w:bottom w:val="single" w:sz="6" w:space="0" w:color="000000"/>
                        </w:tcBorders>
                      </w:tcPr>
                      <w:p w:rsidR="001961F7" w:rsidRDefault="001961F7">
                        <w:pPr>
                          <w:pStyle w:val="TableParagraph"/>
                          <w:jc w:val="left"/>
                          <w:rPr>
                            <w:sz w:val="24"/>
                          </w:rPr>
                        </w:pPr>
                      </w:p>
                      <w:p w:rsidR="001961F7" w:rsidRDefault="001961F7">
                        <w:pPr>
                          <w:pStyle w:val="TableParagraph"/>
                          <w:jc w:val="left"/>
                          <w:rPr>
                            <w:sz w:val="24"/>
                          </w:rPr>
                        </w:pPr>
                      </w:p>
                      <w:p w:rsidR="001961F7" w:rsidRDefault="001961F7">
                        <w:pPr>
                          <w:pStyle w:val="TableParagraph"/>
                          <w:spacing w:before="9"/>
                          <w:jc w:val="left"/>
                          <w:rPr>
                            <w:sz w:val="29"/>
                          </w:rPr>
                        </w:pPr>
                      </w:p>
                      <w:p w:rsidR="001961F7" w:rsidRDefault="001961F7">
                        <w:pPr>
                          <w:pStyle w:val="TableParagraph"/>
                          <w:spacing w:line="280" w:lineRule="exact"/>
                          <w:ind w:left="375" w:right="166" w:hanging="30"/>
                          <w:rPr>
                            <w:b/>
                            <w:sz w:val="24"/>
                          </w:rPr>
                        </w:pPr>
                        <w:r>
                          <w:rPr>
                            <w:b/>
                            <w:sz w:val="24"/>
                          </w:rPr>
                          <w:t>Carrying Amount</w:t>
                        </w:r>
                      </w:p>
                      <w:p w:rsidR="001961F7" w:rsidRDefault="001961F7">
                        <w:pPr>
                          <w:pStyle w:val="TableParagraph"/>
                          <w:spacing w:line="288" w:lineRule="exact"/>
                          <w:ind w:right="108"/>
                          <w:rPr>
                            <w:b/>
                            <w:sz w:val="24"/>
                          </w:rPr>
                        </w:pPr>
                        <w:r>
                          <w:rPr>
                            <w:b/>
                            <w:sz w:val="24"/>
                          </w:rPr>
                          <w:t>$000</w:t>
                        </w:r>
                      </w:p>
                      <w:p w:rsidR="001961F7" w:rsidRDefault="001961F7">
                        <w:pPr>
                          <w:pStyle w:val="TableParagraph"/>
                          <w:spacing w:before="2"/>
                          <w:jc w:val="left"/>
                          <w:rPr>
                            <w:sz w:val="32"/>
                          </w:rPr>
                        </w:pPr>
                      </w:p>
                      <w:p w:rsidR="001961F7" w:rsidRDefault="001961F7">
                        <w:pPr>
                          <w:pStyle w:val="TableParagraph"/>
                          <w:ind w:right="108"/>
                          <w:rPr>
                            <w:sz w:val="24"/>
                          </w:rPr>
                        </w:pPr>
                        <w:r>
                          <w:rPr>
                            <w:sz w:val="24"/>
                          </w:rPr>
                          <w:t>5,177</w:t>
                        </w:r>
                      </w:p>
                      <w:p w:rsidR="001961F7" w:rsidRDefault="001961F7">
                        <w:pPr>
                          <w:pStyle w:val="TableParagraph"/>
                          <w:spacing w:before="46"/>
                          <w:ind w:right="108"/>
                          <w:rPr>
                            <w:sz w:val="24"/>
                          </w:rPr>
                        </w:pPr>
                        <w:r>
                          <w:rPr>
                            <w:sz w:val="24"/>
                          </w:rPr>
                          <w:t>–</w:t>
                        </w:r>
                      </w:p>
                    </w:tc>
                    <w:tc>
                      <w:tcPr>
                        <w:tcW w:w="1529" w:type="dxa"/>
                        <w:tcBorders>
                          <w:bottom w:val="single" w:sz="6" w:space="0" w:color="000000"/>
                          <w:right w:val="single" w:sz="6" w:space="0" w:color="000000"/>
                        </w:tcBorders>
                      </w:tcPr>
                      <w:p w:rsidR="001961F7" w:rsidRDefault="001961F7">
                        <w:pPr>
                          <w:pStyle w:val="TableParagraph"/>
                          <w:jc w:val="left"/>
                          <w:rPr>
                            <w:sz w:val="24"/>
                          </w:rPr>
                        </w:pPr>
                      </w:p>
                      <w:p w:rsidR="001961F7" w:rsidRDefault="001961F7">
                        <w:pPr>
                          <w:pStyle w:val="TableParagraph"/>
                          <w:spacing w:before="5"/>
                          <w:jc w:val="left"/>
                          <w:rPr>
                            <w:sz w:val="30"/>
                          </w:rPr>
                        </w:pPr>
                      </w:p>
                      <w:p w:rsidR="001961F7" w:rsidRDefault="001961F7">
                        <w:pPr>
                          <w:pStyle w:val="TableParagraph"/>
                          <w:spacing w:line="286" w:lineRule="exact"/>
                          <w:ind w:right="127"/>
                          <w:rPr>
                            <w:b/>
                            <w:sz w:val="24"/>
                          </w:rPr>
                        </w:pPr>
                        <w:r>
                          <w:rPr>
                            <w:b/>
                            <w:sz w:val="24"/>
                          </w:rPr>
                          <w:t>Not past due</w:t>
                        </w:r>
                      </w:p>
                      <w:p w:rsidR="001961F7" w:rsidRDefault="001961F7">
                        <w:pPr>
                          <w:pStyle w:val="TableParagraph"/>
                          <w:spacing w:before="2" w:line="230" w:lineRule="auto"/>
                          <w:ind w:left="459" w:right="127" w:firstLine="121"/>
                          <w:rPr>
                            <w:b/>
                            <w:sz w:val="24"/>
                          </w:rPr>
                        </w:pPr>
                        <w:r>
                          <w:rPr>
                            <w:b/>
                            <w:sz w:val="24"/>
                          </w:rPr>
                          <w:t>and not impaired</w:t>
                        </w:r>
                      </w:p>
                      <w:p w:rsidR="001961F7" w:rsidRDefault="001961F7">
                        <w:pPr>
                          <w:pStyle w:val="TableParagraph"/>
                          <w:spacing w:line="283" w:lineRule="exact"/>
                          <w:ind w:right="70"/>
                          <w:rPr>
                            <w:b/>
                            <w:sz w:val="24"/>
                          </w:rPr>
                        </w:pPr>
                        <w:r>
                          <w:rPr>
                            <w:b/>
                            <w:sz w:val="24"/>
                          </w:rPr>
                          <w:t>$000</w:t>
                        </w:r>
                      </w:p>
                      <w:p w:rsidR="001961F7" w:rsidRDefault="001961F7">
                        <w:pPr>
                          <w:pStyle w:val="TableParagraph"/>
                          <w:spacing w:before="2"/>
                          <w:jc w:val="left"/>
                          <w:rPr>
                            <w:sz w:val="32"/>
                          </w:rPr>
                        </w:pPr>
                      </w:p>
                      <w:p w:rsidR="001961F7" w:rsidRDefault="001961F7">
                        <w:pPr>
                          <w:pStyle w:val="TableParagraph"/>
                          <w:ind w:right="70"/>
                          <w:rPr>
                            <w:sz w:val="24"/>
                          </w:rPr>
                        </w:pPr>
                        <w:r>
                          <w:rPr>
                            <w:sz w:val="24"/>
                          </w:rPr>
                          <w:t>5,177</w:t>
                        </w:r>
                      </w:p>
                      <w:p w:rsidR="001961F7" w:rsidRDefault="001961F7">
                        <w:pPr>
                          <w:pStyle w:val="TableParagraph"/>
                          <w:spacing w:before="46"/>
                          <w:ind w:right="70"/>
                          <w:rPr>
                            <w:sz w:val="24"/>
                          </w:rPr>
                        </w:pPr>
                        <w:r>
                          <w:rPr>
                            <w:sz w:val="24"/>
                          </w:rPr>
                          <w:t>–</w:t>
                        </w:r>
                      </w:p>
                    </w:tc>
                    <w:tc>
                      <w:tcPr>
                        <w:tcW w:w="1354" w:type="dxa"/>
                        <w:tcBorders>
                          <w:left w:val="single" w:sz="6" w:space="0" w:color="000000"/>
                          <w:bottom w:val="single" w:sz="6" w:space="0" w:color="000000"/>
                        </w:tcBorders>
                      </w:tcPr>
                      <w:p w:rsidR="001961F7" w:rsidRDefault="001961F7">
                        <w:pPr>
                          <w:pStyle w:val="TableParagraph"/>
                          <w:jc w:val="left"/>
                          <w:rPr>
                            <w:sz w:val="24"/>
                          </w:rPr>
                        </w:pPr>
                      </w:p>
                      <w:p w:rsidR="001961F7" w:rsidRDefault="001961F7">
                        <w:pPr>
                          <w:pStyle w:val="TableParagraph"/>
                          <w:jc w:val="left"/>
                          <w:rPr>
                            <w:sz w:val="24"/>
                          </w:rPr>
                        </w:pPr>
                      </w:p>
                      <w:p w:rsidR="001961F7" w:rsidRDefault="001961F7">
                        <w:pPr>
                          <w:pStyle w:val="TableParagraph"/>
                          <w:spacing w:before="9"/>
                          <w:jc w:val="left"/>
                          <w:rPr>
                            <w:sz w:val="29"/>
                          </w:rPr>
                        </w:pPr>
                      </w:p>
                      <w:p w:rsidR="001961F7" w:rsidRDefault="001961F7">
                        <w:pPr>
                          <w:pStyle w:val="TableParagraph"/>
                          <w:spacing w:line="280" w:lineRule="exact"/>
                          <w:ind w:left="609" w:right="70" w:hanging="62"/>
                          <w:rPr>
                            <w:b/>
                            <w:sz w:val="24"/>
                          </w:rPr>
                        </w:pPr>
                        <w:r>
                          <w:rPr>
                            <w:b/>
                            <w:sz w:val="24"/>
                          </w:rPr>
                          <w:t>Up to 1 month</w:t>
                        </w:r>
                      </w:p>
                      <w:p w:rsidR="001961F7" w:rsidRDefault="001961F7">
                        <w:pPr>
                          <w:pStyle w:val="TableParagraph"/>
                          <w:spacing w:line="288" w:lineRule="exact"/>
                          <w:ind w:right="66"/>
                          <w:rPr>
                            <w:b/>
                            <w:sz w:val="24"/>
                          </w:rPr>
                        </w:pPr>
                        <w:r>
                          <w:rPr>
                            <w:b/>
                            <w:sz w:val="24"/>
                          </w:rPr>
                          <w:t>$000</w:t>
                        </w:r>
                      </w:p>
                      <w:p w:rsidR="001961F7" w:rsidRDefault="001961F7">
                        <w:pPr>
                          <w:pStyle w:val="TableParagraph"/>
                          <w:spacing w:before="2"/>
                          <w:jc w:val="left"/>
                          <w:rPr>
                            <w:sz w:val="32"/>
                          </w:rPr>
                        </w:pPr>
                      </w:p>
                      <w:p w:rsidR="001961F7" w:rsidRDefault="001961F7">
                        <w:pPr>
                          <w:pStyle w:val="TableParagraph"/>
                          <w:ind w:right="72"/>
                          <w:rPr>
                            <w:sz w:val="24"/>
                          </w:rPr>
                        </w:pPr>
                        <w:r>
                          <w:rPr>
                            <w:sz w:val="24"/>
                          </w:rPr>
                          <w:t>–</w:t>
                        </w:r>
                      </w:p>
                      <w:p w:rsidR="001961F7" w:rsidRDefault="001961F7">
                        <w:pPr>
                          <w:pStyle w:val="TableParagraph"/>
                          <w:spacing w:before="46"/>
                          <w:ind w:right="72"/>
                          <w:rPr>
                            <w:sz w:val="24"/>
                          </w:rPr>
                        </w:pPr>
                        <w:r>
                          <w:rPr>
                            <w:sz w:val="24"/>
                          </w:rPr>
                          <w:t>–</w:t>
                        </w:r>
                      </w:p>
                    </w:tc>
                    <w:tc>
                      <w:tcPr>
                        <w:tcW w:w="2830" w:type="dxa"/>
                        <w:gridSpan w:val="2"/>
                        <w:tcBorders>
                          <w:bottom w:val="single" w:sz="6" w:space="0" w:color="000000"/>
                        </w:tcBorders>
                      </w:tcPr>
                      <w:p w:rsidR="001961F7" w:rsidRDefault="001961F7">
                        <w:pPr>
                          <w:pStyle w:val="TableParagraph"/>
                          <w:spacing w:before="31"/>
                          <w:ind w:left="72"/>
                          <w:jc w:val="left"/>
                          <w:rPr>
                            <w:b/>
                            <w:sz w:val="24"/>
                          </w:rPr>
                        </w:pPr>
                        <w:r>
                          <w:rPr>
                            <w:b/>
                            <w:sz w:val="24"/>
                          </w:rPr>
                          <w:t>Past due but not impaired</w:t>
                        </w:r>
                      </w:p>
                      <w:p w:rsidR="001961F7" w:rsidRDefault="001961F7">
                        <w:pPr>
                          <w:pStyle w:val="TableParagraph"/>
                          <w:jc w:val="left"/>
                          <w:rPr>
                            <w:sz w:val="24"/>
                          </w:rPr>
                        </w:pPr>
                      </w:p>
                      <w:p w:rsidR="001961F7" w:rsidRDefault="001961F7">
                        <w:pPr>
                          <w:pStyle w:val="TableParagraph"/>
                          <w:spacing w:before="9"/>
                          <w:jc w:val="left"/>
                          <w:rPr>
                            <w:sz w:val="26"/>
                          </w:rPr>
                        </w:pPr>
                      </w:p>
                      <w:p w:rsidR="001961F7" w:rsidRDefault="001961F7">
                        <w:pPr>
                          <w:pStyle w:val="TableParagraph"/>
                          <w:tabs>
                            <w:tab w:val="left" w:pos="1712"/>
                          </w:tabs>
                          <w:spacing w:line="286" w:lineRule="exact"/>
                          <w:ind w:left="862"/>
                          <w:jc w:val="left"/>
                          <w:rPr>
                            <w:b/>
                            <w:sz w:val="24"/>
                          </w:rPr>
                        </w:pPr>
                        <w:r>
                          <w:rPr>
                            <w:b/>
                            <w:sz w:val="24"/>
                          </w:rPr>
                          <w:t>1 - 3</w:t>
                        </w:r>
                        <w:r>
                          <w:rPr>
                            <w:b/>
                            <w:sz w:val="24"/>
                          </w:rPr>
                          <w:tab/>
                          <w:t>3</w:t>
                        </w:r>
                        <w:r>
                          <w:rPr>
                            <w:b/>
                            <w:spacing w:val="-5"/>
                            <w:sz w:val="24"/>
                          </w:rPr>
                          <w:t xml:space="preserve"> </w:t>
                        </w:r>
                        <w:r>
                          <w:rPr>
                            <w:b/>
                            <w:sz w:val="24"/>
                          </w:rPr>
                          <w:t>months</w:t>
                        </w:r>
                      </w:p>
                      <w:p w:rsidR="001961F7" w:rsidRDefault="001961F7">
                        <w:pPr>
                          <w:pStyle w:val="TableParagraph"/>
                          <w:tabs>
                            <w:tab w:val="left" w:pos="1773"/>
                          </w:tabs>
                          <w:spacing w:line="280" w:lineRule="exact"/>
                          <w:ind w:left="528"/>
                          <w:jc w:val="left"/>
                          <w:rPr>
                            <w:b/>
                            <w:sz w:val="24"/>
                          </w:rPr>
                        </w:pPr>
                        <w:r>
                          <w:rPr>
                            <w:b/>
                            <w:sz w:val="24"/>
                          </w:rPr>
                          <w:t>months</w:t>
                        </w:r>
                        <w:r>
                          <w:rPr>
                            <w:b/>
                            <w:sz w:val="24"/>
                          </w:rPr>
                          <w:tab/>
                          <w:t>to 1</w:t>
                        </w:r>
                        <w:r>
                          <w:rPr>
                            <w:b/>
                            <w:spacing w:val="-9"/>
                            <w:sz w:val="24"/>
                          </w:rPr>
                          <w:t xml:space="preserve"> </w:t>
                        </w:r>
                        <w:r>
                          <w:rPr>
                            <w:b/>
                            <w:sz w:val="24"/>
                          </w:rPr>
                          <w:t>year</w:t>
                        </w:r>
                      </w:p>
                      <w:p w:rsidR="001961F7" w:rsidRDefault="001961F7">
                        <w:pPr>
                          <w:pStyle w:val="TableParagraph"/>
                          <w:tabs>
                            <w:tab w:val="left" w:pos="2151"/>
                          </w:tabs>
                          <w:spacing w:line="286" w:lineRule="exact"/>
                          <w:ind w:left="790"/>
                          <w:jc w:val="left"/>
                          <w:rPr>
                            <w:b/>
                            <w:sz w:val="24"/>
                          </w:rPr>
                        </w:pPr>
                        <w:r>
                          <w:rPr>
                            <w:b/>
                            <w:sz w:val="24"/>
                          </w:rPr>
                          <w:t>$000</w:t>
                        </w:r>
                        <w:r>
                          <w:rPr>
                            <w:b/>
                            <w:sz w:val="24"/>
                          </w:rPr>
                          <w:tab/>
                        </w:r>
                        <w:r>
                          <w:rPr>
                            <w:b/>
                            <w:spacing w:val="3"/>
                            <w:sz w:val="24"/>
                          </w:rPr>
                          <w:t>$000</w:t>
                        </w:r>
                      </w:p>
                      <w:p w:rsidR="001961F7" w:rsidRDefault="001961F7">
                        <w:pPr>
                          <w:pStyle w:val="TableParagraph"/>
                          <w:spacing w:before="2"/>
                          <w:jc w:val="left"/>
                          <w:rPr>
                            <w:sz w:val="32"/>
                          </w:rPr>
                        </w:pPr>
                      </w:p>
                      <w:p w:rsidR="001961F7" w:rsidRDefault="001961F7">
                        <w:pPr>
                          <w:pStyle w:val="TableParagraph"/>
                          <w:tabs>
                            <w:tab w:val="left" w:pos="2528"/>
                          </w:tabs>
                          <w:ind w:left="1168"/>
                          <w:jc w:val="left"/>
                          <w:rPr>
                            <w:sz w:val="24"/>
                          </w:rPr>
                        </w:pPr>
                        <w:r>
                          <w:rPr>
                            <w:sz w:val="24"/>
                          </w:rPr>
                          <w:t>–</w:t>
                        </w:r>
                        <w:r>
                          <w:rPr>
                            <w:sz w:val="24"/>
                          </w:rPr>
                          <w:tab/>
                          <w:t>–</w:t>
                        </w:r>
                      </w:p>
                      <w:p w:rsidR="001961F7" w:rsidRDefault="001961F7">
                        <w:pPr>
                          <w:pStyle w:val="TableParagraph"/>
                          <w:tabs>
                            <w:tab w:val="left" w:pos="2528"/>
                          </w:tabs>
                          <w:spacing w:before="47"/>
                          <w:ind w:left="1168"/>
                          <w:jc w:val="left"/>
                          <w:rPr>
                            <w:sz w:val="24"/>
                          </w:rPr>
                        </w:pPr>
                        <w:r>
                          <w:rPr>
                            <w:sz w:val="24"/>
                          </w:rPr>
                          <w:t>–</w:t>
                        </w:r>
                        <w:r>
                          <w:rPr>
                            <w:sz w:val="24"/>
                          </w:rPr>
                          <w:tab/>
                          <w:t>–</w:t>
                        </w:r>
                      </w:p>
                    </w:tc>
                    <w:tc>
                      <w:tcPr>
                        <w:tcW w:w="1259" w:type="dxa"/>
                        <w:tcBorders>
                          <w:bottom w:val="single" w:sz="6" w:space="0" w:color="000000"/>
                          <w:right w:val="single" w:sz="6" w:space="0" w:color="000000"/>
                        </w:tcBorders>
                      </w:tcPr>
                      <w:p w:rsidR="001961F7" w:rsidRDefault="001961F7">
                        <w:pPr>
                          <w:pStyle w:val="TableParagraph"/>
                          <w:jc w:val="left"/>
                          <w:rPr>
                            <w:sz w:val="24"/>
                          </w:rPr>
                        </w:pPr>
                      </w:p>
                      <w:p w:rsidR="001961F7" w:rsidRDefault="001961F7">
                        <w:pPr>
                          <w:pStyle w:val="TableParagraph"/>
                          <w:jc w:val="left"/>
                          <w:rPr>
                            <w:sz w:val="24"/>
                          </w:rPr>
                        </w:pPr>
                      </w:p>
                      <w:p w:rsidR="001961F7" w:rsidRDefault="001961F7">
                        <w:pPr>
                          <w:pStyle w:val="TableParagraph"/>
                          <w:jc w:val="left"/>
                          <w:rPr>
                            <w:sz w:val="24"/>
                          </w:rPr>
                        </w:pPr>
                      </w:p>
                      <w:p w:rsidR="001961F7" w:rsidRDefault="001961F7">
                        <w:pPr>
                          <w:pStyle w:val="TableParagraph"/>
                          <w:spacing w:before="3"/>
                          <w:jc w:val="left"/>
                          <w:rPr>
                            <w:sz w:val="28"/>
                          </w:rPr>
                        </w:pPr>
                      </w:p>
                      <w:p w:rsidR="001961F7" w:rsidRDefault="001961F7">
                        <w:pPr>
                          <w:pStyle w:val="TableParagraph"/>
                          <w:spacing w:before="1" w:line="286" w:lineRule="exact"/>
                          <w:ind w:right="70"/>
                          <w:rPr>
                            <w:b/>
                            <w:sz w:val="24"/>
                          </w:rPr>
                        </w:pPr>
                        <w:r>
                          <w:rPr>
                            <w:b/>
                            <w:sz w:val="24"/>
                          </w:rPr>
                          <w:t>1 - 5 years</w:t>
                        </w:r>
                      </w:p>
                      <w:p w:rsidR="001961F7" w:rsidRDefault="001961F7">
                        <w:pPr>
                          <w:pStyle w:val="TableParagraph"/>
                          <w:spacing w:line="286" w:lineRule="exact"/>
                          <w:ind w:right="65"/>
                          <w:rPr>
                            <w:b/>
                            <w:sz w:val="24"/>
                          </w:rPr>
                        </w:pPr>
                        <w:r>
                          <w:rPr>
                            <w:b/>
                            <w:sz w:val="24"/>
                          </w:rPr>
                          <w:t>$000</w:t>
                        </w:r>
                      </w:p>
                      <w:p w:rsidR="001961F7" w:rsidRDefault="001961F7">
                        <w:pPr>
                          <w:pStyle w:val="TableParagraph"/>
                          <w:spacing w:before="2"/>
                          <w:jc w:val="left"/>
                          <w:rPr>
                            <w:sz w:val="32"/>
                          </w:rPr>
                        </w:pPr>
                      </w:p>
                      <w:p w:rsidR="001961F7" w:rsidRDefault="001961F7">
                        <w:pPr>
                          <w:pStyle w:val="TableParagraph"/>
                          <w:ind w:right="70"/>
                          <w:rPr>
                            <w:sz w:val="24"/>
                          </w:rPr>
                        </w:pPr>
                        <w:r>
                          <w:rPr>
                            <w:sz w:val="24"/>
                          </w:rPr>
                          <w:t>–</w:t>
                        </w:r>
                      </w:p>
                      <w:p w:rsidR="001961F7" w:rsidRDefault="001961F7">
                        <w:pPr>
                          <w:pStyle w:val="TableParagraph"/>
                          <w:spacing w:before="47"/>
                          <w:ind w:right="70"/>
                          <w:rPr>
                            <w:sz w:val="24"/>
                          </w:rPr>
                        </w:pPr>
                        <w:r>
                          <w:rPr>
                            <w:sz w:val="24"/>
                          </w:rPr>
                          <w:t>–</w:t>
                        </w:r>
                      </w:p>
                    </w:tc>
                    <w:tc>
                      <w:tcPr>
                        <w:tcW w:w="1361" w:type="dxa"/>
                        <w:tcBorders>
                          <w:left w:val="single" w:sz="6" w:space="0" w:color="000000"/>
                          <w:bottom w:val="single" w:sz="6" w:space="0" w:color="000000"/>
                        </w:tcBorders>
                      </w:tcPr>
                      <w:p w:rsidR="001961F7" w:rsidRDefault="001961F7">
                        <w:pPr>
                          <w:pStyle w:val="TableParagraph"/>
                          <w:jc w:val="left"/>
                          <w:rPr>
                            <w:sz w:val="24"/>
                          </w:rPr>
                        </w:pPr>
                      </w:p>
                      <w:p w:rsidR="001961F7" w:rsidRDefault="001961F7">
                        <w:pPr>
                          <w:pStyle w:val="TableParagraph"/>
                          <w:spacing w:before="9"/>
                          <w:jc w:val="left"/>
                          <w:rPr>
                            <w:sz w:val="30"/>
                          </w:rPr>
                        </w:pPr>
                      </w:p>
                      <w:p w:rsidR="001961F7" w:rsidRDefault="001961F7">
                        <w:pPr>
                          <w:pStyle w:val="TableParagraph"/>
                          <w:spacing w:before="1" w:line="280" w:lineRule="exact"/>
                          <w:ind w:left="388" w:right="79" w:hanging="54"/>
                          <w:rPr>
                            <w:b/>
                            <w:sz w:val="24"/>
                          </w:rPr>
                        </w:pPr>
                        <w:r>
                          <w:rPr>
                            <w:b/>
                            <w:sz w:val="24"/>
                          </w:rPr>
                          <w:t>Impaired financial assets</w:t>
                        </w:r>
                      </w:p>
                      <w:p w:rsidR="001961F7" w:rsidRDefault="001961F7">
                        <w:pPr>
                          <w:pStyle w:val="TableParagraph"/>
                          <w:spacing w:line="288" w:lineRule="exact"/>
                          <w:ind w:right="73"/>
                          <w:rPr>
                            <w:b/>
                            <w:sz w:val="24"/>
                          </w:rPr>
                        </w:pPr>
                        <w:r>
                          <w:rPr>
                            <w:b/>
                            <w:sz w:val="24"/>
                          </w:rPr>
                          <w:t>$000</w:t>
                        </w:r>
                      </w:p>
                      <w:p w:rsidR="001961F7" w:rsidRDefault="001961F7">
                        <w:pPr>
                          <w:pStyle w:val="TableParagraph"/>
                          <w:spacing w:before="2"/>
                          <w:jc w:val="left"/>
                          <w:rPr>
                            <w:sz w:val="32"/>
                          </w:rPr>
                        </w:pPr>
                      </w:p>
                      <w:p w:rsidR="001961F7" w:rsidRDefault="001961F7">
                        <w:pPr>
                          <w:pStyle w:val="TableParagraph"/>
                          <w:ind w:right="79"/>
                          <w:rPr>
                            <w:sz w:val="24"/>
                          </w:rPr>
                        </w:pPr>
                        <w:r>
                          <w:rPr>
                            <w:sz w:val="24"/>
                          </w:rPr>
                          <w:t>–</w:t>
                        </w:r>
                      </w:p>
                      <w:p w:rsidR="001961F7" w:rsidRDefault="001961F7">
                        <w:pPr>
                          <w:pStyle w:val="TableParagraph"/>
                          <w:spacing w:before="47"/>
                          <w:ind w:right="79"/>
                          <w:rPr>
                            <w:sz w:val="24"/>
                          </w:rPr>
                        </w:pPr>
                        <w:r>
                          <w:rPr>
                            <w:sz w:val="24"/>
                          </w:rPr>
                          <w:t>–</w:t>
                        </w:r>
                      </w:p>
                    </w:tc>
                  </w:tr>
                  <w:tr w:rsidR="001961F7">
                    <w:trPr>
                      <w:trHeight w:hRule="exact" w:val="340"/>
                    </w:trPr>
                    <w:tc>
                      <w:tcPr>
                        <w:tcW w:w="1391" w:type="dxa"/>
                        <w:tcBorders>
                          <w:top w:val="single" w:sz="6" w:space="0" w:color="000000"/>
                          <w:bottom w:val="single" w:sz="16" w:space="0" w:color="FFFFFF"/>
                        </w:tcBorders>
                      </w:tcPr>
                      <w:p w:rsidR="001961F7" w:rsidRDefault="001961F7">
                        <w:pPr>
                          <w:pStyle w:val="TableParagraph"/>
                          <w:spacing w:before="24"/>
                          <w:ind w:right="108"/>
                          <w:rPr>
                            <w:b/>
                            <w:sz w:val="24"/>
                          </w:rPr>
                        </w:pPr>
                        <w:r>
                          <w:rPr>
                            <w:b/>
                            <w:sz w:val="24"/>
                          </w:rPr>
                          <w:t>5,177</w:t>
                        </w:r>
                      </w:p>
                    </w:tc>
                    <w:tc>
                      <w:tcPr>
                        <w:tcW w:w="1529" w:type="dxa"/>
                        <w:tcBorders>
                          <w:top w:val="single" w:sz="6" w:space="0" w:color="000000"/>
                          <w:bottom w:val="double" w:sz="5" w:space="0" w:color="000000"/>
                          <w:right w:val="single" w:sz="6" w:space="0" w:color="000000"/>
                        </w:tcBorders>
                      </w:tcPr>
                      <w:p w:rsidR="001961F7" w:rsidRDefault="001961F7">
                        <w:pPr>
                          <w:pStyle w:val="TableParagraph"/>
                          <w:spacing w:before="24"/>
                          <w:ind w:right="70"/>
                          <w:rPr>
                            <w:b/>
                            <w:sz w:val="24"/>
                          </w:rPr>
                        </w:pPr>
                        <w:r>
                          <w:rPr>
                            <w:b/>
                            <w:sz w:val="24"/>
                          </w:rPr>
                          <w:t>5,177</w:t>
                        </w:r>
                      </w:p>
                    </w:tc>
                    <w:tc>
                      <w:tcPr>
                        <w:tcW w:w="1354" w:type="dxa"/>
                        <w:tcBorders>
                          <w:top w:val="single" w:sz="6" w:space="0" w:color="000000"/>
                          <w:left w:val="single" w:sz="6" w:space="0" w:color="000000"/>
                          <w:bottom w:val="double" w:sz="5" w:space="0" w:color="000000"/>
                        </w:tcBorders>
                      </w:tcPr>
                      <w:p w:rsidR="001961F7" w:rsidRDefault="001961F7">
                        <w:pPr>
                          <w:pStyle w:val="TableParagraph"/>
                          <w:spacing w:before="24"/>
                          <w:ind w:right="72"/>
                          <w:rPr>
                            <w:sz w:val="24"/>
                          </w:rPr>
                        </w:pPr>
                        <w:r>
                          <w:rPr>
                            <w:sz w:val="24"/>
                          </w:rPr>
                          <w:t>–</w:t>
                        </w:r>
                      </w:p>
                    </w:tc>
                    <w:tc>
                      <w:tcPr>
                        <w:tcW w:w="1908" w:type="dxa"/>
                        <w:tcBorders>
                          <w:top w:val="single" w:sz="6" w:space="0" w:color="000000"/>
                          <w:bottom w:val="double" w:sz="5" w:space="0" w:color="000000"/>
                        </w:tcBorders>
                      </w:tcPr>
                      <w:p w:rsidR="001961F7" w:rsidRDefault="001961F7">
                        <w:pPr>
                          <w:pStyle w:val="TableParagraph"/>
                          <w:spacing w:before="24"/>
                          <w:ind w:right="618"/>
                          <w:rPr>
                            <w:sz w:val="24"/>
                          </w:rPr>
                        </w:pPr>
                        <w:r>
                          <w:rPr>
                            <w:sz w:val="24"/>
                          </w:rPr>
                          <w:t>–</w:t>
                        </w:r>
                      </w:p>
                    </w:tc>
                    <w:tc>
                      <w:tcPr>
                        <w:tcW w:w="922" w:type="dxa"/>
                        <w:tcBorders>
                          <w:top w:val="single" w:sz="6" w:space="0" w:color="000000"/>
                          <w:bottom w:val="double" w:sz="5" w:space="0" w:color="000000"/>
                        </w:tcBorders>
                      </w:tcPr>
                      <w:p w:rsidR="001961F7" w:rsidRDefault="001961F7">
                        <w:pPr>
                          <w:pStyle w:val="TableParagraph"/>
                          <w:spacing w:before="24"/>
                          <w:ind w:right="180"/>
                          <w:rPr>
                            <w:sz w:val="24"/>
                          </w:rPr>
                        </w:pPr>
                        <w:r>
                          <w:rPr>
                            <w:sz w:val="24"/>
                          </w:rPr>
                          <w:t>–</w:t>
                        </w:r>
                      </w:p>
                    </w:tc>
                    <w:tc>
                      <w:tcPr>
                        <w:tcW w:w="1259" w:type="dxa"/>
                        <w:tcBorders>
                          <w:top w:val="single" w:sz="6" w:space="0" w:color="000000"/>
                          <w:bottom w:val="double" w:sz="5" w:space="0" w:color="000000"/>
                          <w:right w:val="single" w:sz="6" w:space="0" w:color="000000"/>
                        </w:tcBorders>
                      </w:tcPr>
                      <w:p w:rsidR="001961F7" w:rsidRDefault="001961F7">
                        <w:pPr>
                          <w:pStyle w:val="TableParagraph"/>
                          <w:spacing w:before="24"/>
                          <w:ind w:right="70"/>
                          <w:rPr>
                            <w:sz w:val="24"/>
                          </w:rPr>
                        </w:pPr>
                        <w:r>
                          <w:rPr>
                            <w:sz w:val="24"/>
                          </w:rPr>
                          <w:t>–</w:t>
                        </w:r>
                      </w:p>
                    </w:tc>
                    <w:tc>
                      <w:tcPr>
                        <w:tcW w:w="1361" w:type="dxa"/>
                        <w:tcBorders>
                          <w:top w:val="single" w:sz="6" w:space="0" w:color="000000"/>
                          <w:left w:val="single" w:sz="6" w:space="0" w:color="000000"/>
                          <w:bottom w:val="double" w:sz="5" w:space="0" w:color="000000"/>
                        </w:tcBorders>
                      </w:tcPr>
                      <w:p w:rsidR="001961F7" w:rsidRDefault="001961F7">
                        <w:pPr>
                          <w:pStyle w:val="TableParagraph"/>
                          <w:spacing w:before="24"/>
                          <w:ind w:right="79"/>
                          <w:rPr>
                            <w:sz w:val="24"/>
                          </w:rPr>
                        </w:pPr>
                        <w:r>
                          <w:rPr>
                            <w:sz w:val="24"/>
                          </w:rPr>
                          <w:t>–</w:t>
                        </w:r>
                      </w:p>
                    </w:tc>
                  </w:tr>
                  <w:tr w:rsidR="001961F7">
                    <w:trPr>
                      <w:trHeight w:hRule="exact" w:val="711"/>
                    </w:trPr>
                    <w:tc>
                      <w:tcPr>
                        <w:tcW w:w="1391" w:type="dxa"/>
                        <w:tcBorders>
                          <w:top w:val="single" w:sz="16" w:space="0" w:color="FFFFFF"/>
                        </w:tcBorders>
                      </w:tcPr>
                      <w:p w:rsidR="001961F7" w:rsidRDefault="001961F7">
                        <w:pPr>
                          <w:pStyle w:val="TableParagraph"/>
                          <w:spacing w:before="10"/>
                          <w:jc w:val="left"/>
                          <w:rPr>
                            <w:sz w:val="28"/>
                          </w:rPr>
                        </w:pPr>
                      </w:p>
                      <w:p w:rsidR="001961F7" w:rsidRDefault="001961F7">
                        <w:pPr>
                          <w:pStyle w:val="TableParagraph"/>
                          <w:ind w:right="108"/>
                          <w:rPr>
                            <w:sz w:val="24"/>
                          </w:rPr>
                        </w:pPr>
                        <w:r>
                          <w:rPr>
                            <w:sz w:val="24"/>
                          </w:rPr>
                          <w:t>581</w:t>
                        </w:r>
                      </w:p>
                    </w:tc>
                    <w:tc>
                      <w:tcPr>
                        <w:tcW w:w="1529" w:type="dxa"/>
                        <w:tcBorders>
                          <w:top w:val="double" w:sz="5" w:space="0" w:color="000000"/>
                          <w:right w:val="single" w:sz="6" w:space="0" w:color="000000"/>
                        </w:tcBorders>
                      </w:tcPr>
                      <w:p w:rsidR="001961F7" w:rsidRDefault="001961F7">
                        <w:pPr>
                          <w:pStyle w:val="TableParagraph"/>
                          <w:spacing w:before="10"/>
                          <w:jc w:val="left"/>
                          <w:rPr>
                            <w:sz w:val="28"/>
                          </w:rPr>
                        </w:pPr>
                      </w:p>
                      <w:p w:rsidR="001961F7" w:rsidRDefault="001961F7">
                        <w:pPr>
                          <w:pStyle w:val="TableParagraph"/>
                          <w:ind w:right="70"/>
                          <w:rPr>
                            <w:sz w:val="24"/>
                          </w:rPr>
                        </w:pPr>
                        <w:r>
                          <w:rPr>
                            <w:sz w:val="24"/>
                          </w:rPr>
                          <w:t>581</w:t>
                        </w:r>
                      </w:p>
                    </w:tc>
                    <w:tc>
                      <w:tcPr>
                        <w:tcW w:w="1354" w:type="dxa"/>
                        <w:tcBorders>
                          <w:top w:val="double" w:sz="5" w:space="0" w:color="000000"/>
                          <w:left w:val="single" w:sz="6" w:space="0" w:color="000000"/>
                        </w:tcBorders>
                      </w:tcPr>
                      <w:p w:rsidR="001961F7" w:rsidRDefault="001961F7">
                        <w:pPr>
                          <w:pStyle w:val="TableParagraph"/>
                          <w:spacing w:before="10"/>
                          <w:jc w:val="left"/>
                          <w:rPr>
                            <w:sz w:val="28"/>
                          </w:rPr>
                        </w:pPr>
                      </w:p>
                      <w:p w:rsidR="001961F7" w:rsidRDefault="001961F7">
                        <w:pPr>
                          <w:pStyle w:val="TableParagraph"/>
                          <w:ind w:right="72"/>
                          <w:rPr>
                            <w:sz w:val="24"/>
                          </w:rPr>
                        </w:pPr>
                        <w:r>
                          <w:rPr>
                            <w:sz w:val="24"/>
                          </w:rPr>
                          <w:t>–</w:t>
                        </w:r>
                      </w:p>
                    </w:tc>
                    <w:tc>
                      <w:tcPr>
                        <w:tcW w:w="1908" w:type="dxa"/>
                        <w:tcBorders>
                          <w:top w:val="double" w:sz="5" w:space="0" w:color="000000"/>
                        </w:tcBorders>
                      </w:tcPr>
                      <w:p w:rsidR="001961F7" w:rsidRDefault="001961F7">
                        <w:pPr>
                          <w:pStyle w:val="TableParagraph"/>
                          <w:spacing w:before="10"/>
                          <w:jc w:val="left"/>
                          <w:rPr>
                            <w:sz w:val="28"/>
                          </w:rPr>
                        </w:pPr>
                      </w:p>
                      <w:p w:rsidR="001961F7" w:rsidRDefault="001961F7">
                        <w:pPr>
                          <w:pStyle w:val="TableParagraph"/>
                          <w:ind w:right="618"/>
                          <w:rPr>
                            <w:sz w:val="24"/>
                          </w:rPr>
                        </w:pPr>
                        <w:r>
                          <w:rPr>
                            <w:sz w:val="24"/>
                          </w:rPr>
                          <w:t>–</w:t>
                        </w:r>
                      </w:p>
                    </w:tc>
                    <w:tc>
                      <w:tcPr>
                        <w:tcW w:w="922" w:type="dxa"/>
                        <w:tcBorders>
                          <w:top w:val="double" w:sz="5" w:space="0" w:color="000000"/>
                        </w:tcBorders>
                      </w:tcPr>
                      <w:p w:rsidR="001961F7" w:rsidRDefault="001961F7">
                        <w:pPr>
                          <w:pStyle w:val="TableParagraph"/>
                          <w:spacing w:before="10"/>
                          <w:jc w:val="left"/>
                          <w:rPr>
                            <w:sz w:val="28"/>
                          </w:rPr>
                        </w:pPr>
                      </w:p>
                      <w:p w:rsidR="001961F7" w:rsidRDefault="001961F7">
                        <w:pPr>
                          <w:pStyle w:val="TableParagraph"/>
                          <w:ind w:right="180"/>
                          <w:rPr>
                            <w:sz w:val="24"/>
                          </w:rPr>
                        </w:pPr>
                        <w:r>
                          <w:rPr>
                            <w:sz w:val="24"/>
                          </w:rPr>
                          <w:t>–</w:t>
                        </w:r>
                      </w:p>
                    </w:tc>
                    <w:tc>
                      <w:tcPr>
                        <w:tcW w:w="1259" w:type="dxa"/>
                        <w:tcBorders>
                          <w:top w:val="double" w:sz="5" w:space="0" w:color="000000"/>
                          <w:right w:val="single" w:sz="6" w:space="0" w:color="000000"/>
                        </w:tcBorders>
                      </w:tcPr>
                      <w:p w:rsidR="001961F7" w:rsidRDefault="001961F7">
                        <w:pPr>
                          <w:pStyle w:val="TableParagraph"/>
                          <w:spacing w:before="10"/>
                          <w:jc w:val="left"/>
                          <w:rPr>
                            <w:sz w:val="28"/>
                          </w:rPr>
                        </w:pPr>
                      </w:p>
                      <w:p w:rsidR="001961F7" w:rsidRDefault="001961F7">
                        <w:pPr>
                          <w:pStyle w:val="TableParagraph"/>
                          <w:ind w:right="70"/>
                          <w:rPr>
                            <w:sz w:val="24"/>
                          </w:rPr>
                        </w:pPr>
                        <w:r>
                          <w:rPr>
                            <w:sz w:val="24"/>
                          </w:rPr>
                          <w:t>–</w:t>
                        </w:r>
                      </w:p>
                    </w:tc>
                    <w:tc>
                      <w:tcPr>
                        <w:tcW w:w="1361" w:type="dxa"/>
                        <w:tcBorders>
                          <w:top w:val="double" w:sz="5" w:space="0" w:color="000000"/>
                          <w:left w:val="single" w:sz="6" w:space="0" w:color="000000"/>
                        </w:tcBorders>
                      </w:tcPr>
                      <w:p w:rsidR="001961F7" w:rsidRDefault="001961F7">
                        <w:pPr>
                          <w:pStyle w:val="TableParagraph"/>
                          <w:spacing w:before="10"/>
                          <w:jc w:val="left"/>
                          <w:rPr>
                            <w:sz w:val="28"/>
                          </w:rPr>
                        </w:pPr>
                      </w:p>
                      <w:p w:rsidR="001961F7" w:rsidRDefault="001961F7">
                        <w:pPr>
                          <w:pStyle w:val="TableParagraph"/>
                          <w:ind w:right="79"/>
                          <w:rPr>
                            <w:sz w:val="24"/>
                          </w:rPr>
                        </w:pPr>
                        <w:r>
                          <w:rPr>
                            <w:sz w:val="24"/>
                          </w:rPr>
                          <w:t>–</w:t>
                        </w:r>
                      </w:p>
                    </w:tc>
                  </w:tr>
                  <w:tr w:rsidR="001961F7">
                    <w:trPr>
                      <w:trHeight w:hRule="exact" w:val="310"/>
                    </w:trPr>
                    <w:tc>
                      <w:tcPr>
                        <w:tcW w:w="1391" w:type="dxa"/>
                        <w:tcBorders>
                          <w:bottom w:val="single" w:sz="6" w:space="0" w:color="000000"/>
                        </w:tcBorders>
                      </w:tcPr>
                      <w:p w:rsidR="001961F7" w:rsidRDefault="001961F7">
                        <w:pPr>
                          <w:pStyle w:val="TableParagraph"/>
                          <w:spacing w:before="1"/>
                          <w:ind w:right="108"/>
                          <w:rPr>
                            <w:sz w:val="24"/>
                          </w:rPr>
                        </w:pPr>
                        <w:r>
                          <w:rPr>
                            <w:sz w:val="24"/>
                          </w:rPr>
                          <w:t>61</w:t>
                        </w:r>
                      </w:p>
                    </w:tc>
                    <w:tc>
                      <w:tcPr>
                        <w:tcW w:w="1529" w:type="dxa"/>
                        <w:tcBorders>
                          <w:bottom w:val="single" w:sz="6" w:space="0" w:color="000000"/>
                          <w:right w:val="single" w:sz="6" w:space="0" w:color="000000"/>
                        </w:tcBorders>
                      </w:tcPr>
                      <w:p w:rsidR="001961F7" w:rsidRDefault="001961F7">
                        <w:pPr>
                          <w:pStyle w:val="TableParagraph"/>
                          <w:spacing w:before="1"/>
                          <w:ind w:right="70"/>
                          <w:rPr>
                            <w:sz w:val="24"/>
                          </w:rPr>
                        </w:pPr>
                        <w:r>
                          <w:rPr>
                            <w:sz w:val="24"/>
                          </w:rPr>
                          <w:t>–</w:t>
                        </w:r>
                      </w:p>
                    </w:tc>
                    <w:tc>
                      <w:tcPr>
                        <w:tcW w:w="1354" w:type="dxa"/>
                        <w:tcBorders>
                          <w:left w:val="single" w:sz="6" w:space="0" w:color="000000"/>
                          <w:bottom w:val="single" w:sz="6" w:space="0" w:color="000000"/>
                        </w:tcBorders>
                      </w:tcPr>
                      <w:p w:rsidR="001961F7" w:rsidRDefault="001961F7">
                        <w:pPr>
                          <w:pStyle w:val="TableParagraph"/>
                          <w:spacing w:before="1"/>
                          <w:ind w:right="70"/>
                          <w:rPr>
                            <w:sz w:val="24"/>
                          </w:rPr>
                        </w:pPr>
                        <w:r>
                          <w:rPr>
                            <w:sz w:val="24"/>
                          </w:rPr>
                          <w:t>61</w:t>
                        </w:r>
                      </w:p>
                    </w:tc>
                    <w:tc>
                      <w:tcPr>
                        <w:tcW w:w="1908" w:type="dxa"/>
                        <w:tcBorders>
                          <w:bottom w:val="single" w:sz="6" w:space="0" w:color="000000"/>
                        </w:tcBorders>
                      </w:tcPr>
                      <w:p w:rsidR="001961F7" w:rsidRDefault="001961F7">
                        <w:pPr>
                          <w:pStyle w:val="TableParagraph"/>
                          <w:spacing w:before="1"/>
                          <w:ind w:right="618"/>
                          <w:rPr>
                            <w:sz w:val="24"/>
                          </w:rPr>
                        </w:pPr>
                        <w:r>
                          <w:rPr>
                            <w:sz w:val="24"/>
                          </w:rPr>
                          <w:t>–</w:t>
                        </w:r>
                      </w:p>
                    </w:tc>
                    <w:tc>
                      <w:tcPr>
                        <w:tcW w:w="922" w:type="dxa"/>
                        <w:tcBorders>
                          <w:bottom w:val="single" w:sz="6" w:space="0" w:color="000000"/>
                        </w:tcBorders>
                      </w:tcPr>
                      <w:p w:rsidR="001961F7" w:rsidRDefault="001961F7">
                        <w:pPr>
                          <w:pStyle w:val="TableParagraph"/>
                          <w:spacing w:before="1"/>
                          <w:ind w:right="180"/>
                          <w:rPr>
                            <w:sz w:val="24"/>
                          </w:rPr>
                        </w:pPr>
                        <w:r>
                          <w:rPr>
                            <w:sz w:val="24"/>
                          </w:rPr>
                          <w:t>–</w:t>
                        </w:r>
                      </w:p>
                    </w:tc>
                    <w:tc>
                      <w:tcPr>
                        <w:tcW w:w="1259" w:type="dxa"/>
                        <w:tcBorders>
                          <w:bottom w:val="single" w:sz="6" w:space="0" w:color="000000"/>
                          <w:right w:val="single" w:sz="6" w:space="0" w:color="000000"/>
                        </w:tcBorders>
                      </w:tcPr>
                      <w:p w:rsidR="001961F7" w:rsidRDefault="001961F7">
                        <w:pPr>
                          <w:pStyle w:val="TableParagraph"/>
                          <w:spacing w:before="1"/>
                          <w:ind w:right="70"/>
                          <w:rPr>
                            <w:sz w:val="24"/>
                          </w:rPr>
                        </w:pPr>
                        <w:r>
                          <w:rPr>
                            <w:sz w:val="24"/>
                          </w:rPr>
                          <w:t>–</w:t>
                        </w:r>
                      </w:p>
                    </w:tc>
                    <w:tc>
                      <w:tcPr>
                        <w:tcW w:w="1361" w:type="dxa"/>
                        <w:tcBorders>
                          <w:left w:val="single" w:sz="6" w:space="0" w:color="000000"/>
                          <w:bottom w:val="single" w:sz="6" w:space="0" w:color="000000"/>
                        </w:tcBorders>
                      </w:tcPr>
                      <w:p w:rsidR="001961F7" w:rsidRDefault="001961F7">
                        <w:pPr>
                          <w:pStyle w:val="TableParagraph"/>
                          <w:spacing w:before="1"/>
                          <w:ind w:right="79"/>
                          <w:rPr>
                            <w:sz w:val="24"/>
                          </w:rPr>
                        </w:pPr>
                        <w:r>
                          <w:rPr>
                            <w:sz w:val="24"/>
                          </w:rPr>
                          <w:t>–</w:t>
                        </w:r>
                      </w:p>
                    </w:tc>
                  </w:tr>
                  <w:tr w:rsidR="001961F7">
                    <w:trPr>
                      <w:trHeight w:hRule="exact" w:val="340"/>
                    </w:trPr>
                    <w:tc>
                      <w:tcPr>
                        <w:tcW w:w="1391" w:type="dxa"/>
                        <w:tcBorders>
                          <w:top w:val="single" w:sz="6" w:space="0" w:color="000000"/>
                          <w:bottom w:val="single" w:sz="16" w:space="0" w:color="FFFFFF"/>
                        </w:tcBorders>
                      </w:tcPr>
                      <w:p w:rsidR="001961F7" w:rsidRDefault="001961F7">
                        <w:pPr>
                          <w:pStyle w:val="TableParagraph"/>
                          <w:spacing w:before="24"/>
                          <w:ind w:right="108"/>
                          <w:rPr>
                            <w:b/>
                            <w:sz w:val="24"/>
                          </w:rPr>
                        </w:pPr>
                        <w:r>
                          <w:rPr>
                            <w:b/>
                            <w:sz w:val="24"/>
                          </w:rPr>
                          <w:t>642</w:t>
                        </w:r>
                      </w:p>
                    </w:tc>
                    <w:tc>
                      <w:tcPr>
                        <w:tcW w:w="1529" w:type="dxa"/>
                        <w:tcBorders>
                          <w:top w:val="single" w:sz="6" w:space="0" w:color="000000"/>
                          <w:bottom w:val="double" w:sz="5" w:space="0" w:color="000000"/>
                          <w:right w:val="single" w:sz="6" w:space="0" w:color="000000"/>
                        </w:tcBorders>
                      </w:tcPr>
                      <w:p w:rsidR="001961F7" w:rsidRDefault="001961F7">
                        <w:pPr>
                          <w:pStyle w:val="TableParagraph"/>
                          <w:spacing w:before="24"/>
                          <w:ind w:right="70"/>
                          <w:rPr>
                            <w:b/>
                            <w:sz w:val="24"/>
                          </w:rPr>
                        </w:pPr>
                        <w:r>
                          <w:rPr>
                            <w:b/>
                            <w:sz w:val="24"/>
                          </w:rPr>
                          <w:t>581</w:t>
                        </w:r>
                      </w:p>
                    </w:tc>
                    <w:tc>
                      <w:tcPr>
                        <w:tcW w:w="1354" w:type="dxa"/>
                        <w:tcBorders>
                          <w:top w:val="single" w:sz="6" w:space="0" w:color="000000"/>
                          <w:left w:val="single" w:sz="6" w:space="0" w:color="000000"/>
                          <w:bottom w:val="double" w:sz="5" w:space="0" w:color="000000"/>
                        </w:tcBorders>
                      </w:tcPr>
                      <w:p w:rsidR="001961F7" w:rsidRDefault="001961F7">
                        <w:pPr>
                          <w:pStyle w:val="TableParagraph"/>
                          <w:spacing w:before="24"/>
                          <w:ind w:right="70"/>
                          <w:rPr>
                            <w:b/>
                            <w:sz w:val="24"/>
                          </w:rPr>
                        </w:pPr>
                        <w:r>
                          <w:rPr>
                            <w:b/>
                            <w:sz w:val="24"/>
                          </w:rPr>
                          <w:t>61</w:t>
                        </w:r>
                      </w:p>
                    </w:tc>
                    <w:tc>
                      <w:tcPr>
                        <w:tcW w:w="1908" w:type="dxa"/>
                        <w:tcBorders>
                          <w:top w:val="single" w:sz="6" w:space="0" w:color="000000"/>
                          <w:bottom w:val="double" w:sz="5" w:space="0" w:color="000000"/>
                        </w:tcBorders>
                      </w:tcPr>
                      <w:p w:rsidR="001961F7" w:rsidRDefault="001961F7">
                        <w:pPr>
                          <w:pStyle w:val="TableParagraph"/>
                          <w:spacing w:before="24"/>
                          <w:ind w:right="618"/>
                          <w:rPr>
                            <w:sz w:val="24"/>
                          </w:rPr>
                        </w:pPr>
                        <w:r>
                          <w:rPr>
                            <w:sz w:val="24"/>
                          </w:rPr>
                          <w:t>–</w:t>
                        </w:r>
                      </w:p>
                    </w:tc>
                    <w:tc>
                      <w:tcPr>
                        <w:tcW w:w="922" w:type="dxa"/>
                        <w:tcBorders>
                          <w:top w:val="single" w:sz="6" w:space="0" w:color="000000"/>
                          <w:bottom w:val="double" w:sz="5" w:space="0" w:color="000000"/>
                        </w:tcBorders>
                      </w:tcPr>
                      <w:p w:rsidR="001961F7" w:rsidRDefault="001961F7">
                        <w:pPr>
                          <w:pStyle w:val="TableParagraph"/>
                          <w:spacing w:before="24"/>
                          <w:ind w:right="180"/>
                          <w:rPr>
                            <w:sz w:val="24"/>
                          </w:rPr>
                        </w:pPr>
                        <w:r>
                          <w:rPr>
                            <w:sz w:val="24"/>
                          </w:rPr>
                          <w:t>–</w:t>
                        </w:r>
                      </w:p>
                    </w:tc>
                    <w:tc>
                      <w:tcPr>
                        <w:tcW w:w="1259" w:type="dxa"/>
                        <w:tcBorders>
                          <w:top w:val="single" w:sz="6" w:space="0" w:color="000000"/>
                          <w:bottom w:val="double" w:sz="5" w:space="0" w:color="000000"/>
                          <w:right w:val="single" w:sz="6" w:space="0" w:color="000000"/>
                        </w:tcBorders>
                      </w:tcPr>
                      <w:p w:rsidR="001961F7" w:rsidRDefault="001961F7">
                        <w:pPr>
                          <w:pStyle w:val="TableParagraph"/>
                          <w:spacing w:before="24"/>
                          <w:ind w:right="70"/>
                          <w:rPr>
                            <w:sz w:val="24"/>
                          </w:rPr>
                        </w:pPr>
                        <w:r>
                          <w:rPr>
                            <w:sz w:val="24"/>
                          </w:rPr>
                          <w:t>–</w:t>
                        </w:r>
                      </w:p>
                    </w:tc>
                    <w:tc>
                      <w:tcPr>
                        <w:tcW w:w="1361" w:type="dxa"/>
                        <w:tcBorders>
                          <w:top w:val="single" w:sz="6" w:space="0" w:color="000000"/>
                          <w:left w:val="single" w:sz="6" w:space="0" w:color="000000"/>
                          <w:bottom w:val="double" w:sz="5" w:space="0" w:color="000000"/>
                        </w:tcBorders>
                      </w:tcPr>
                      <w:p w:rsidR="001961F7" w:rsidRDefault="001961F7">
                        <w:pPr>
                          <w:pStyle w:val="TableParagraph"/>
                          <w:spacing w:before="24"/>
                          <w:ind w:right="79"/>
                          <w:rPr>
                            <w:sz w:val="24"/>
                          </w:rPr>
                        </w:pPr>
                        <w:r>
                          <w:rPr>
                            <w:sz w:val="24"/>
                          </w:rPr>
                          <w:t>–</w:t>
                        </w:r>
                      </w:p>
                    </w:tc>
                  </w:tr>
                </w:tbl>
                <w:p w:rsidR="001961F7" w:rsidRDefault="001961F7">
                  <w:pPr>
                    <w:pStyle w:val="BodyText"/>
                  </w:pPr>
                </w:p>
              </w:txbxContent>
            </v:textbox>
            <w10:wrap anchorx="page"/>
          </v:shape>
        </w:pict>
      </w:r>
      <w:r w:rsidR="002F5F5A">
        <w:t>Ageing analysis of financial assets</w:t>
      </w:r>
    </w:p>
    <w:p w:rsidR="00BB37A1" w:rsidRDefault="00BB37A1">
      <w:pPr>
        <w:pStyle w:val="BodyText"/>
        <w:rPr>
          <w:b/>
        </w:rPr>
      </w:pPr>
    </w:p>
    <w:p w:rsidR="00BB37A1" w:rsidRDefault="00BB37A1">
      <w:pPr>
        <w:pStyle w:val="BodyText"/>
        <w:rPr>
          <w:b/>
        </w:rPr>
      </w:pPr>
    </w:p>
    <w:p w:rsidR="00BB37A1" w:rsidRDefault="00BB37A1">
      <w:pPr>
        <w:pStyle w:val="BodyText"/>
        <w:rPr>
          <w:b/>
        </w:rPr>
      </w:pPr>
    </w:p>
    <w:p w:rsidR="00BB37A1" w:rsidRDefault="00BB37A1">
      <w:pPr>
        <w:pStyle w:val="BodyText"/>
        <w:rPr>
          <w:b/>
        </w:rPr>
      </w:pPr>
    </w:p>
    <w:p w:rsidR="00BB37A1" w:rsidRDefault="00BB37A1">
      <w:pPr>
        <w:pStyle w:val="BodyText"/>
        <w:rPr>
          <w:b/>
        </w:rPr>
      </w:pPr>
    </w:p>
    <w:p w:rsidR="00BB37A1" w:rsidRDefault="00BB37A1">
      <w:pPr>
        <w:pStyle w:val="BodyText"/>
        <w:rPr>
          <w:b/>
        </w:rPr>
      </w:pPr>
    </w:p>
    <w:p w:rsidR="00BB37A1" w:rsidRDefault="002F5F5A">
      <w:pPr>
        <w:spacing w:before="166"/>
        <w:ind w:left="680"/>
        <w:rPr>
          <w:b/>
          <w:sz w:val="24"/>
        </w:rPr>
      </w:pPr>
      <w:r>
        <w:rPr>
          <w:b/>
          <w:sz w:val="24"/>
        </w:rPr>
        <w:t>2017</w:t>
      </w:r>
    </w:p>
    <w:p w:rsidR="00BB37A1" w:rsidRDefault="002F5F5A">
      <w:pPr>
        <w:pStyle w:val="BodyText"/>
        <w:spacing w:before="47"/>
        <w:ind w:left="680"/>
      </w:pPr>
      <w:r>
        <w:t>Cash and cash equivalents</w:t>
      </w:r>
    </w:p>
    <w:p w:rsidR="00BB37A1" w:rsidRDefault="002F5F5A">
      <w:pPr>
        <w:spacing w:before="53"/>
        <w:ind w:left="680"/>
        <w:rPr>
          <w:sz w:val="14"/>
        </w:rPr>
      </w:pPr>
      <w:r>
        <w:rPr>
          <w:sz w:val="24"/>
        </w:rPr>
        <w:t>Receivables</w:t>
      </w:r>
      <w:r>
        <w:rPr>
          <w:position w:val="8"/>
          <w:sz w:val="14"/>
        </w:rPr>
        <w:t>(a)</w:t>
      </w:r>
    </w:p>
    <w:p w:rsidR="00BB37A1" w:rsidRDefault="00BB37A1">
      <w:pPr>
        <w:pStyle w:val="BodyText"/>
        <w:spacing w:before="8"/>
        <w:rPr>
          <w:sz w:val="31"/>
        </w:rPr>
      </w:pPr>
    </w:p>
    <w:p w:rsidR="00BB37A1" w:rsidRDefault="002F5F5A">
      <w:pPr>
        <w:pStyle w:val="Heading5"/>
      </w:pPr>
      <w:r>
        <w:t>2016</w:t>
      </w:r>
    </w:p>
    <w:p w:rsidR="00BB37A1" w:rsidRDefault="002F5F5A">
      <w:pPr>
        <w:pStyle w:val="BodyText"/>
        <w:spacing w:before="46"/>
        <w:ind w:left="680"/>
      </w:pPr>
      <w:r>
        <w:t>Cash and cash equivalents</w:t>
      </w:r>
    </w:p>
    <w:p w:rsidR="00BB37A1" w:rsidRDefault="002F5F5A">
      <w:pPr>
        <w:spacing w:before="47"/>
        <w:ind w:left="680"/>
        <w:rPr>
          <w:sz w:val="14"/>
        </w:rPr>
      </w:pPr>
      <w:r>
        <w:rPr>
          <w:sz w:val="24"/>
        </w:rPr>
        <w:t>Receivables</w:t>
      </w:r>
      <w:r>
        <w:rPr>
          <w:position w:val="8"/>
          <w:sz w:val="14"/>
        </w:rPr>
        <w:t>(a)</w:t>
      </w:r>
    </w:p>
    <w:p w:rsidR="00BB37A1" w:rsidRDefault="00BB37A1">
      <w:pPr>
        <w:pStyle w:val="BodyText"/>
        <w:rPr>
          <w:sz w:val="20"/>
        </w:rPr>
      </w:pPr>
    </w:p>
    <w:p w:rsidR="00BB37A1" w:rsidRDefault="00BB37A1">
      <w:pPr>
        <w:pStyle w:val="BodyText"/>
        <w:rPr>
          <w:sz w:val="20"/>
        </w:rPr>
      </w:pPr>
    </w:p>
    <w:p w:rsidR="00BB37A1" w:rsidRDefault="00BB37A1">
      <w:pPr>
        <w:pStyle w:val="BodyText"/>
        <w:rPr>
          <w:sz w:val="20"/>
        </w:rPr>
      </w:pPr>
    </w:p>
    <w:p w:rsidR="00BB37A1" w:rsidRDefault="00BB37A1">
      <w:pPr>
        <w:pStyle w:val="BodyText"/>
        <w:spacing w:before="9"/>
        <w:rPr>
          <w:sz w:val="15"/>
        </w:rPr>
      </w:pPr>
    </w:p>
    <w:p w:rsidR="00BB37A1" w:rsidRDefault="002F5F5A">
      <w:pPr>
        <w:ind w:left="680"/>
        <w:rPr>
          <w:sz w:val="20"/>
        </w:rPr>
      </w:pPr>
      <w:r>
        <w:rPr>
          <w:sz w:val="20"/>
        </w:rPr>
        <w:t>(a) The amount of receivables excludes the GST recoverable from the ATO (statutory receivable).</w:t>
      </w:r>
    </w:p>
    <w:p w:rsidR="00BB37A1" w:rsidRDefault="00BB37A1">
      <w:pPr>
        <w:rPr>
          <w:sz w:val="20"/>
        </w:rPr>
        <w:sectPr w:rsidR="00BB37A1">
          <w:pgSz w:w="16840" w:h="11910" w:orient="landscape"/>
          <w:pgMar w:top="1120" w:right="0" w:bottom="620" w:left="0" w:header="0" w:footer="420" w:gutter="0"/>
          <w:cols w:space="720"/>
        </w:sectPr>
      </w:pPr>
    </w:p>
    <w:p w:rsidR="00BB37A1" w:rsidRDefault="002F5F5A">
      <w:pPr>
        <w:spacing w:before="106"/>
        <w:ind w:left="680"/>
        <w:rPr>
          <w:i/>
          <w:sz w:val="24"/>
        </w:rPr>
      </w:pPr>
      <w:r>
        <w:rPr>
          <w:i/>
          <w:sz w:val="24"/>
        </w:rPr>
        <w:t>Liquidity risk and interest rate exposure</w:t>
      </w:r>
    </w:p>
    <w:p w:rsidR="00BB37A1" w:rsidRDefault="002F5F5A">
      <w:pPr>
        <w:pStyle w:val="BodyText"/>
        <w:spacing w:before="49" w:line="288" w:lineRule="exact"/>
        <w:ind w:left="680" w:right="1022"/>
      </w:pPr>
      <w:r>
        <w:t>The following table details the sub-department’s interest rate exposure and the contractual maturity analysis of financial assets and financial liabilities. The maturity analysis section includes interest and principal cash flows. The interest rate exposure section analyses only the carrying amounts of each item.</w:t>
      </w:r>
    </w:p>
    <w:p w:rsidR="00BB37A1" w:rsidRDefault="001961F7">
      <w:pPr>
        <w:pStyle w:val="Heading5"/>
        <w:spacing w:before="115"/>
        <w:ind w:left="5070"/>
      </w:pPr>
      <w:r>
        <w:pict>
          <v:shape id="_x0000_s1189" style="position:absolute;left:0;text-align:left;margin-left:445pt;margin-top:80.2pt;width:62.4pt;height:353.35pt;z-index:251643392;mso-position-horizontal-relative:page" coordorigin="4450,802" coordsize="1248,7068" path="m5698,802r-1248,l4450,4690r,3180l5698,7870r,-3180l5698,802e" fillcolor="#99cde8" stroked="f">
            <v:path arrowok="t"/>
            <o:lock v:ext="edit" verticies="t"/>
            <w10:wrap anchorx="page"/>
          </v:shape>
        </w:pict>
      </w:r>
      <w:r>
        <w:pict>
          <v:shape id="_x0000_s1188" type="#_x0000_t202" style="position:absolute;left:0;text-align:left;margin-left:221.5pt;margin-top:26.85pt;width:588.4pt;height:367.65pt;z-index:251644416;mso-position-horizontal-relative:page"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4"/>
                    <w:gridCol w:w="1691"/>
                    <w:gridCol w:w="958"/>
                    <w:gridCol w:w="1388"/>
                    <w:gridCol w:w="1247"/>
                    <w:gridCol w:w="1441"/>
                    <w:gridCol w:w="1542"/>
                    <w:gridCol w:w="837"/>
                    <w:gridCol w:w="1169"/>
                  </w:tblGrid>
                  <w:tr w:rsidR="001961F7" w:rsidTr="008D25D6">
                    <w:trPr>
                      <w:trHeight w:hRule="exact" w:val="2732"/>
                      <w:tblHeader/>
                    </w:trPr>
                    <w:tc>
                      <w:tcPr>
                        <w:tcW w:w="1434" w:type="dxa"/>
                        <w:tcBorders>
                          <w:top w:val="nil"/>
                          <w:left w:val="nil"/>
                          <w:right w:val="nil"/>
                        </w:tcBorders>
                      </w:tcPr>
                      <w:p w:rsidR="001961F7" w:rsidRDefault="001961F7">
                        <w:pPr>
                          <w:pStyle w:val="TableParagraph"/>
                          <w:jc w:val="left"/>
                        </w:pPr>
                      </w:p>
                      <w:p w:rsidR="001961F7" w:rsidRDefault="001961F7">
                        <w:pPr>
                          <w:pStyle w:val="TableParagraph"/>
                          <w:spacing w:before="3"/>
                          <w:jc w:val="left"/>
                          <w:rPr>
                            <w:sz w:val="20"/>
                          </w:rPr>
                        </w:pPr>
                      </w:p>
                      <w:p w:rsidR="001961F7" w:rsidRDefault="001961F7">
                        <w:pPr>
                          <w:pStyle w:val="TableParagraph"/>
                          <w:spacing w:before="1" w:line="249" w:lineRule="auto"/>
                          <w:ind w:left="422" w:right="264" w:hanging="29"/>
                          <w:rPr>
                            <w:b/>
                          </w:rPr>
                        </w:pPr>
                        <w:r>
                          <w:rPr>
                            <w:b/>
                          </w:rPr>
                          <w:t>Carrying Amount</w:t>
                        </w:r>
                      </w:p>
                      <w:p w:rsidR="001961F7" w:rsidRDefault="001961F7">
                        <w:pPr>
                          <w:pStyle w:val="TableParagraph"/>
                          <w:spacing w:before="1"/>
                          <w:ind w:right="260"/>
                          <w:rPr>
                            <w:b/>
                          </w:rPr>
                        </w:pPr>
                        <w:r>
                          <w:rPr>
                            <w:b/>
                          </w:rPr>
                          <w:t>$000</w:t>
                        </w:r>
                      </w:p>
                      <w:p w:rsidR="001961F7" w:rsidRDefault="001961F7">
                        <w:pPr>
                          <w:pStyle w:val="TableParagraph"/>
                          <w:jc w:val="left"/>
                        </w:pPr>
                      </w:p>
                      <w:p w:rsidR="001961F7" w:rsidRDefault="001961F7">
                        <w:pPr>
                          <w:pStyle w:val="TableParagraph"/>
                          <w:jc w:val="left"/>
                        </w:pPr>
                      </w:p>
                      <w:p w:rsidR="001961F7" w:rsidRDefault="001961F7">
                        <w:pPr>
                          <w:pStyle w:val="TableParagraph"/>
                          <w:spacing w:before="10"/>
                          <w:jc w:val="left"/>
                          <w:rPr>
                            <w:sz w:val="16"/>
                          </w:rPr>
                        </w:pPr>
                      </w:p>
                      <w:p w:rsidR="001961F7" w:rsidRDefault="001961F7">
                        <w:pPr>
                          <w:pStyle w:val="TableParagraph"/>
                          <w:ind w:right="264"/>
                        </w:pPr>
                        <w:r>
                          <w:t>5,177</w:t>
                        </w:r>
                      </w:p>
                      <w:p w:rsidR="001961F7" w:rsidRDefault="001961F7">
                        <w:pPr>
                          <w:pStyle w:val="TableParagraph"/>
                          <w:spacing w:before="71"/>
                          <w:ind w:right="264"/>
                        </w:pPr>
                        <w:r>
                          <w:t>–</w:t>
                        </w:r>
                      </w:p>
                    </w:tc>
                    <w:tc>
                      <w:tcPr>
                        <w:tcW w:w="2649" w:type="dxa"/>
                        <w:gridSpan w:val="2"/>
                        <w:tcBorders>
                          <w:top w:val="nil"/>
                          <w:left w:val="nil"/>
                          <w:right w:val="nil"/>
                        </w:tcBorders>
                      </w:tcPr>
                      <w:p w:rsidR="001961F7" w:rsidRDefault="001961F7">
                        <w:pPr>
                          <w:pStyle w:val="TableParagraph"/>
                          <w:spacing w:line="224" w:lineRule="exact"/>
                          <w:ind w:left="272"/>
                          <w:jc w:val="left"/>
                          <w:rPr>
                            <w:b/>
                          </w:rPr>
                        </w:pPr>
                        <w:r>
                          <w:rPr>
                            <w:b/>
                          </w:rPr>
                          <w:t>Interest Rate Exposure</w:t>
                        </w:r>
                      </w:p>
                      <w:p w:rsidR="001961F7" w:rsidRDefault="001961F7">
                        <w:pPr>
                          <w:pStyle w:val="TableParagraph"/>
                          <w:spacing w:before="12"/>
                          <w:ind w:left="496"/>
                          <w:jc w:val="left"/>
                          <w:rPr>
                            <w:b/>
                          </w:rPr>
                        </w:pPr>
                        <w:r>
                          <w:rPr>
                            <w:b/>
                          </w:rPr>
                          <w:t>Fixed</w:t>
                        </w:r>
                      </w:p>
                      <w:p w:rsidR="001961F7" w:rsidRDefault="001961F7">
                        <w:pPr>
                          <w:pStyle w:val="TableParagraph"/>
                          <w:tabs>
                            <w:tab w:val="left" w:pos="1752"/>
                          </w:tabs>
                          <w:spacing w:before="11"/>
                          <w:ind w:left="266"/>
                          <w:jc w:val="left"/>
                          <w:rPr>
                            <w:b/>
                          </w:rPr>
                        </w:pPr>
                        <w:r>
                          <w:rPr>
                            <w:b/>
                          </w:rPr>
                          <w:t>interest</w:t>
                        </w:r>
                        <w:r>
                          <w:rPr>
                            <w:b/>
                          </w:rPr>
                          <w:tab/>
                          <w:t>Variable</w:t>
                        </w:r>
                      </w:p>
                      <w:p w:rsidR="001961F7" w:rsidRDefault="001961F7">
                        <w:pPr>
                          <w:pStyle w:val="TableParagraph"/>
                          <w:tabs>
                            <w:tab w:val="left" w:pos="1372"/>
                          </w:tabs>
                          <w:spacing w:before="11"/>
                          <w:ind w:left="606"/>
                          <w:jc w:val="left"/>
                          <w:rPr>
                            <w:b/>
                          </w:rPr>
                        </w:pPr>
                        <w:r>
                          <w:rPr>
                            <w:b/>
                          </w:rPr>
                          <w:t>rate</w:t>
                        </w:r>
                        <w:r>
                          <w:rPr>
                            <w:b/>
                          </w:rPr>
                          <w:tab/>
                          <w:t>interest</w:t>
                        </w:r>
                        <w:r>
                          <w:rPr>
                            <w:b/>
                            <w:spacing w:val="-4"/>
                          </w:rPr>
                          <w:t xml:space="preserve"> </w:t>
                        </w:r>
                        <w:r>
                          <w:rPr>
                            <w:b/>
                          </w:rPr>
                          <w:t>rate</w:t>
                        </w:r>
                      </w:p>
                      <w:p w:rsidR="001961F7" w:rsidRDefault="001961F7">
                        <w:pPr>
                          <w:pStyle w:val="TableParagraph"/>
                          <w:tabs>
                            <w:tab w:val="left" w:pos="2053"/>
                          </w:tabs>
                          <w:spacing w:before="11"/>
                          <w:ind w:left="523"/>
                          <w:jc w:val="left"/>
                          <w:rPr>
                            <w:b/>
                          </w:rPr>
                        </w:pPr>
                        <w:r>
                          <w:rPr>
                            <w:b/>
                            <w:spacing w:val="2"/>
                          </w:rPr>
                          <w:t>$000</w:t>
                        </w:r>
                        <w:r>
                          <w:rPr>
                            <w:b/>
                            <w:spacing w:val="2"/>
                          </w:rPr>
                          <w:tab/>
                        </w:r>
                        <w:r>
                          <w:rPr>
                            <w:b/>
                            <w:spacing w:val="4"/>
                          </w:rPr>
                          <w:t>$000</w:t>
                        </w:r>
                      </w:p>
                      <w:p w:rsidR="001961F7" w:rsidRDefault="001961F7">
                        <w:pPr>
                          <w:pStyle w:val="TableParagraph"/>
                          <w:jc w:val="left"/>
                        </w:pPr>
                      </w:p>
                      <w:p w:rsidR="001961F7" w:rsidRDefault="001961F7">
                        <w:pPr>
                          <w:pStyle w:val="TableParagraph"/>
                          <w:jc w:val="left"/>
                        </w:pPr>
                      </w:p>
                      <w:p w:rsidR="001961F7" w:rsidRDefault="001961F7">
                        <w:pPr>
                          <w:pStyle w:val="TableParagraph"/>
                          <w:spacing w:before="10"/>
                          <w:jc w:val="left"/>
                          <w:rPr>
                            <w:sz w:val="16"/>
                          </w:rPr>
                        </w:pPr>
                      </w:p>
                      <w:p w:rsidR="001961F7" w:rsidRDefault="001961F7">
                        <w:pPr>
                          <w:pStyle w:val="TableParagraph"/>
                          <w:tabs>
                            <w:tab w:val="left" w:pos="2401"/>
                          </w:tabs>
                          <w:ind w:left="871"/>
                          <w:jc w:val="left"/>
                        </w:pPr>
                        <w:r>
                          <w:t>–</w:t>
                        </w:r>
                        <w:r>
                          <w:tab/>
                          <w:t>–</w:t>
                        </w:r>
                      </w:p>
                      <w:p w:rsidR="001961F7" w:rsidRDefault="001961F7">
                        <w:pPr>
                          <w:pStyle w:val="TableParagraph"/>
                          <w:tabs>
                            <w:tab w:val="left" w:pos="2401"/>
                          </w:tabs>
                          <w:spacing w:before="71"/>
                          <w:ind w:left="871"/>
                          <w:jc w:val="left"/>
                        </w:pPr>
                        <w:r>
                          <w:t>–</w:t>
                        </w:r>
                        <w:r>
                          <w:tab/>
                          <w:t>–</w:t>
                        </w:r>
                      </w:p>
                    </w:tc>
                    <w:tc>
                      <w:tcPr>
                        <w:tcW w:w="1388" w:type="dxa"/>
                        <w:tcBorders>
                          <w:top w:val="nil"/>
                          <w:left w:val="nil"/>
                        </w:tcBorders>
                      </w:tcPr>
                      <w:p w:rsidR="001961F7" w:rsidRDefault="001961F7">
                        <w:pPr>
                          <w:pStyle w:val="TableParagraph"/>
                          <w:jc w:val="left"/>
                        </w:pPr>
                      </w:p>
                      <w:p w:rsidR="001961F7" w:rsidRDefault="001961F7">
                        <w:pPr>
                          <w:pStyle w:val="TableParagraph"/>
                          <w:spacing w:before="3"/>
                          <w:jc w:val="left"/>
                          <w:rPr>
                            <w:sz w:val="20"/>
                          </w:rPr>
                        </w:pPr>
                      </w:p>
                      <w:p w:rsidR="001961F7" w:rsidRDefault="001961F7">
                        <w:pPr>
                          <w:pStyle w:val="TableParagraph"/>
                          <w:spacing w:before="1"/>
                          <w:ind w:right="70"/>
                          <w:rPr>
                            <w:b/>
                          </w:rPr>
                        </w:pPr>
                        <w:r>
                          <w:rPr>
                            <w:b/>
                          </w:rPr>
                          <w:t>Non-interest</w:t>
                        </w:r>
                      </w:p>
                      <w:p w:rsidR="001961F7" w:rsidRDefault="001961F7">
                        <w:pPr>
                          <w:pStyle w:val="TableParagraph"/>
                          <w:spacing w:before="11"/>
                          <w:ind w:right="69"/>
                          <w:rPr>
                            <w:b/>
                          </w:rPr>
                        </w:pPr>
                        <w:r>
                          <w:rPr>
                            <w:b/>
                          </w:rPr>
                          <w:t>bearing</w:t>
                        </w:r>
                      </w:p>
                      <w:p w:rsidR="001961F7" w:rsidRDefault="001961F7">
                        <w:pPr>
                          <w:pStyle w:val="TableParagraph"/>
                          <w:spacing w:before="11"/>
                          <w:ind w:right="65"/>
                          <w:rPr>
                            <w:b/>
                          </w:rPr>
                        </w:pPr>
                        <w:r>
                          <w:rPr>
                            <w:b/>
                          </w:rPr>
                          <w:t>$000</w:t>
                        </w:r>
                      </w:p>
                      <w:p w:rsidR="001961F7" w:rsidRDefault="001961F7">
                        <w:pPr>
                          <w:pStyle w:val="TableParagraph"/>
                          <w:jc w:val="left"/>
                        </w:pPr>
                      </w:p>
                      <w:p w:rsidR="001961F7" w:rsidRDefault="001961F7">
                        <w:pPr>
                          <w:pStyle w:val="TableParagraph"/>
                          <w:jc w:val="left"/>
                        </w:pPr>
                      </w:p>
                      <w:p w:rsidR="001961F7" w:rsidRDefault="001961F7">
                        <w:pPr>
                          <w:pStyle w:val="TableParagraph"/>
                          <w:spacing w:before="10"/>
                          <w:jc w:val="left"/>
                          <w:rPr>
                            <w:sz w:val="16"/>
                          </w:rPr>
                        </w:pPr>
                      </w:p>
                      <w:p w:rsidR="001961F7" w:rsidRDefault="001961F7">
                        <w:pPr>
                          <w:pStyle w:val="TableParagraph"/>
                          <w:ind w:right="70"/>
                        </w:pPr>
                        <w:r>
                          <w:t>5,177</w:t>
                        </w:r>
                      </w:p>
                      <w:p w:rsidR="001961F7" w:rsidRDefault="001961F7">
                        <w:pPr>
                          <w:pStyle w:val="TableParagraph"/>
                          <w:spacing w:before="71"/>
                          <w:ind w:right="70"/>
                        </w:pPr>
                        <w:r>
                          <w:t>–</w:t>
                        </w:r>
                      </w:p>
                    </w:tc>
                    <w:tc>
                      <w:tcPr>
                        <w:tcW w:w="1247" w:type="dxa"/>
                        <w:tcBorders>
                          <w:top w:val="nil"/>
                          <w:right w:val="single" w:sz="8" w:space="0" w:color="000000"/>
                        </w:tcBorders>
                      </w:tcPr>
                      <w:p w:rsidR="001961F7" w:rsidRDefault="001961F7">
                        <w:pPr>
                          <w:pStyle w:val="TableParagraph"/>
                          <w:jc w:val="left"/>
                        </w:pPr>
                      </w:p>
                      <w:p w:rsidR="001961F7" w:rsidRDefault="001961F7">
                        <w:pPr>
                          <w:pStyle w:val="TableParagraph"/>
                          <w:spacing w:before="3"/>
                          <w:jc w:val="left"/>
                          <w:rPr>
                            <w:sz w:val="20"/>
                          </w:rPr>
                        </w:pPr>
                      </w:p>
                      <w:p w:rsidR="001961F7" w:rsidRDefault="001961F7">
                        <w:pPr>
                          <w:pStyle w:val="TableParagraph"/>
                          <w:spacing w:before="1" w:line="249" w:lineRule="auto"/>
                          <w:ind w:left="415" w:right="68" w:hanging="34"/>
                          <w:rPr>
                            <w:b/>
                          </w:rPr>
                        </w:pPr>
                        <w:r>
                          <w:rPr>
                            <w:b/>
                          </w:rPr>
                          <w:t>Nominal Amount</w:t>
                        </w:r>
                      </w:p>
                      <w:p w:rsidR="001961F7" w:rsidRDefault="001961F7">
                        <w:pPr>
                          <w:pStyle w:val="TableParagraph"/>
                          <w:spacing w:before="1"/>
                          <w:ind w:right="62"/>
                          <w:rPr>
                            <w:b/>
                          </w:rPr>
                        </w:pPr>
                        <w:r>
                          <w:rPr>
                            <w:b/>
                          </w:rPr>
                          <w:t>$000</w:t>
                        </w:r>
                      </w:p>
                      <w:p w:rsidR="001961F7" w:rsidRDefault="001961F7">
                        <w:pPr>
                          <w:pStyle w:val="TableParagraph"/>
                          <w:jc w:val="left"/>
                        </w:pPr>
                      </w:p>
                      <w:p w:rsidR="001961F7" w:rsidRDefault="001961F7">
                        <w:pPr>
                          <w:pStyle w:val="TableParagraph"/>
                          <w:jc w:val="left"/>
                        </w:pPr>
                      </w:p>
                      <w:p w:rsidR="001961F7" w:rsidRDefault="001961F7">
                        <w:pPr>
                          <w:pStyle w:val="TableParagraph"/>
                          <w:spacing w:before="10"/>
                          <w:jc w:val="left"/>
                          <w:rPr>
                            <w:sz w:val="16"/>
                          </w:rPr>
                        </w:pPr>
                      </w:p>
                      <w:p w:rsidR="001961F7" w:rsidRDefault="001961F7">
                        <w:pPr>
                          <w:pStyle w:val="TableParagraph"/>
                          <w:ind w:right="67"/>
                        </w:pPr>
                        <w:r>
                          <w:t>5,177</w:t>
                        </w:r>
                      </w:p>
                      <w:p w:rsidR="001961F7" w:rsidRDefault="001961F7">
                        <w:pPr>
                          <w:pStyle w:val="TableParagraph"/>
                          <w:spacing w:before="71"/>
                          <w:ind w:right="68"/>
                        </w:pPr>
                        <w:r>
                          <w:t>–</w:t>
                        </w:r>
                      </w:p>
                    </w:tc>
                    <w:tc>
                      <w:tcPr>
                        <w:tcW w:w="1441" w:type="dxa"/>
                        <w:tcBorders>
                          <w:top w:val="nil"/>
                          <w:left w:val="single" w:sz="8" w:space="0" w:color="000000"/>
                          <w:right w:val="nil"/>
                        </w:tcBorders>
                      </w:tcPr>
                      <w:p w:rsidR="001961F7" w:rsidRDefault="001961F7">
                        <w:pPr>
                          <w:pStyle w:val="TableParagraph"/>
                          <w:jc w:val="left"/>
                        </w:pPr>
                      </w:p>
                      <w:p w:rsidR="001961F7" w:rsidRDefault="001961F7">
                        <w:pPr>
                          <w:pStyle w:val="TableParagraph"/>
                          <w:spacing w:before="3"/>
                          <w:jc w:val="left"/>
                          <w:rPr>
                            <w:sz w:val="20"/>
                          </w:rPr>
                        </w:pPr>
                      </w:p>
                      <w:p w:rsidR="001961F7" w:rsidRDefault="001961F7">
                        <w:pPr>
                          <w:pStyle w:val="TableParagraph"/>
                          <w:spacing w:before="1" w:line="249" w:lineRule="auto"/>
                          <w:ind w:left="545" w:right="271" w:hanging="55"/>
                          <w:rPr>
                            <w:b/>
                          </w:rPr>
                        </w:pPr>
                        <w:r>
                          <w:rPr>
                            <w:b/>
                          </w:rPr>
                          <w:t>Up to 1 month</w:t>
                        </w:r>
                      </w:p>
                      <w:p w:rsidR="001961F7" w:rsidRDefault="001961F7">
                        <w:pPr>
                          <w:pStyle w:val="TableParagraph"/>
                          <w:spacing w:before="1"/>
                          <w:ind w:right="266"/>
                          <w:rPr>
                            <w:b/>
                          </w:rPr>
                        </w:pPr>
                        <w:r>
                          <w:rPr>
                            <w:b/>
                          </w:rPr>
                          <w:t>$000</w:t>
                        </w:r>
                      </w:p>
                      <w:p w:rsidR="001961F7" w:rsidRDefault="001961F7">
                        <w:pPr>
                          <w:pStyle w:val="TableParagraph"/>
                          <w:jc w:val="left"/>
                        </w:pPr>
                      </w:p>
                      <w:p w:rsidR="001961F7" w:rsidRDefault="001961F7">
                        <w:pPr>
                          <w:pStyle w:val="TableParagraph"/>
                          <w:jc w:val="left"/>
                        </w:pPr>
                      </w:p>
                      <w:p w:rsidR="001961F7" w:rsidRDefault="001961F7">
                        <w:pPr>
                          <w:pStyle w:val="TableParagraph"/>
                          <w:spacing w:before="10"/>
                          <w:jc w:val="left"/>
                          <w:rPr>
                            <w:sz w:val="16"/>
                          </w:rPr>
                        </w:pPr>
                      </w:p>
                      <w:p w:rsidR="001961F7" w:rsidRDefault="001961F7">
                        <w:pPr>
                          <w:pStyle w:val="TableParagraph"/>
                          <w:ind w:right="271"/>
                        </w:pPr>
                        <w:r>
                          <w:t>5,177</w:t>
                        </w:r>
                      </w:p>
                      <w:p w:rsidR="001961F7" w:rsidRDefault="001961F7">
                        <w:pPr>
                          <w:pStyle w:val="TableParagraph"/>
                          <w:spacing w:before="71"/>
                          <w:ind w:right="271"/>
                        </w:pPr>
                        <w:r>
                          <w:t>–</w:t>
                        </w:r>
                      </w:p>
                    </w:tc>
                    <w:tc>
                      <w:tcPr>
                        <w:tcW w:w="2379" w:type="dxa"/>
                        <w:gridSpan w:val="2"/>
                        <w:tcBorders>
                          <w:top w:val="nil"/>
                          <w:left w:val="nil"/>
                          <w:right w:val="nil"/>
                        </w:tcBorders>
                      </w:tcPr>
                      <w:p w:rsidR="001961F7" w:rsidRDefault="001961F7">
                        <w:pPr>
                          <w:pStyle w:val="TableParagraph"/>
                          <w:spacing w:line="224" w:lineRule="exact"/>
                          <w:ind w:left="367"/>
                          <w:jc w:val="left"/>
                          <w:rPr>
                            <w:b/>
                          </w:rPr>
                        </w:pPr>
                        <w:r>
                          <w:rPr>
                            <w:b/>
                          </w:rPr>
                          <w:t>Maturity Dates</w:t>
                        </w:r>
                      </w:p>
                      <w:p w:rsidR="001961F7" w:rsidRDefault="001961F7">
                        <w:pPr>
                          <w:pStyle w:val="TableParagraph"/>
                          <w:spacing w:before="11"/>
                          <w:jc w:val="left"/>
                          <w:rPr>
                            <w:sz w:val="23"/>
                          </w:rPr>
                        </w:pPr>
                      </w:p>
                      <w:p w:rsidR="001961F7" w:rsidRDefault="001961F7">
                        <w:pPr>
                          <w:pStyle w:val="TableParagraph"/>
                          <w:tabs>
                            <w:tab w:val="left" w:pos="1200"/>
                          </w:tabs>
                          <w:ind w:left="531"/>
                          <w:jc w:val="center"/>
                          <w:rPr>
                            <w:b/>
                          </w:rPr>
                        </w:pPr>
                        <w:r>
                          <w:rPr>
                            <w:b/>
                            <w:spacing w:val="-3"/>
                          </w:rPr>
                          <w:t>1-3</w:t>
                        </w:r>
                        <w:r>
                          <w:rPr>
                            <w:b/>
                            <w:spacing w:val="-3"/>
                          </w:rPr>
                          <w:tab/>
                        </w:r>
                        <w:r>
                          <w:rPr>
                            <w:b/>
                          </w:rPr>
                          <w:t>3 months</w:t>
                        </w:r>
                      </w:p>
                      <w:p w:rsidR="001961F7" w:rsidRDefault="001961F7">
                        <w:pPr>
                          <w:pStyle w:val="TableParagraph"/>
                          <w:tabs>
                            <w:tab w:val="left" w:pos="1415"/>
                          </w:tabs>
                          <w:spacing w:before="10"/>
                          <w:ind w:left="273"/>
                          <w:jc w:val="left"/>
                          <w:rPr>
                            <w:b/>
                          </w:rPr>
                        </w:pPr>
                        <w:r>
                          <w:rPr>
                            <w:b/>
                          </w:rPr>
                          <w:t>months</w:t>
                        </w:r>
                        <w:r>
                          <w:rPr>
                            <w:b/>
                          </w:rPr>
                          <w:tab/>
                          <w:t>to 1</w:t>
                        </w:r>
                        <w:r>
                          <w:rPr>
                            <w:b/>
                            <w:spacing w:val="-6"/>
                          </w:rPr>
                          <w:t xml:space="preserve"> </w:t>
                        </w:r>
                        <w:r>
                          <w:rPr>
                            <w:b/>
                          </w:rPr>
                          <w:t>year</w:t>
                        </w:r>
                      </w:p>
                      <w:p w:rsidR="001961F7" w:rsidRDefault="001961F7">
                        <w:pPr>
                          <w:pStyle w:val="TableParagraph"/>
                          <w:tabs>
                            <w:tab w:val="left" w:pos="1609"/>
                          </w:tabs>
                          <w:spacing w:before="10"/>
                          <w:ind w:left="362"/>
                          <w:jc w:val="center"/>
                          <w:rPr>
                            <w:b/>
                          </w:rPr>
                        </w:pPr>
                        <w:r>
                          <w:rPr>
                            <w:b/>
                            <w:spacing w:val="2"/>
                          </w:rPr>
                          <w:t>$000</w:t>
                        </w:r>
                        <w:r>
                          <w:rPr>
                            <w:b/>
                            <w:spacing w:val="2"/>
                          </w:rPr>
                          <w:tab/>
                        </w:r>
                        <w:r>
                          <w:rPr>
                            <w:b/>
                            <w:spacing w:val="4"/>
                          </w:rPr>
                          <w:t>$000</w:t>
                        </w:r>
                      </w:p>
                      <w:p w:rsidR="001961F7" w:rsidRDefault="001961F7">
                        <w:pPr>
                          <w:pStyle w:val="TableParagraph"/>
                          <w:jc w:val="left"/>
                        </w:pPr>
                      </w:p>
                      <w:p w:rsidR="001961F7" w:rsidRDefault="001961F7">
                        <w:pPr>
                          <w:pStyle w:val="TableParagraph"/>
                          <w:jc w:val="left"/>
                        </w:pPr>
                      </w:p>
                      <w:p w:rsidR="001961F7" w:rsidRDefault="001961F7">
                        <w:pPr>
                          <w:pStyle w:val="TableParagraph"/>
                          <w:spacing w:before="9"/>
                          <w:jc w:val="left"/>
                          <w:rPr>
                            <w:sz w:val="16"/>
                          </w:rPr>
                        </w:pPr>
                      </w:p>
                      <w:p w:rsidR="001961F7" w:rsidRDefault="001961F7">
                        <w:pPr>
                          <w:pStyle w:val="TableParagraph"/>
                          <w:tabs>
                            <w:tab w:val="left" w:pos="1952"/>
                          </w:tabs>
                          <w:ind w:left="705"/>
                          <w:jc w:val="center"/>
                        </w:pPr>
                        <w:r>
                          <w:t>–</w:t>
                        </w:r>
                        <w:r>
                          <w:tab/>
                          <w:t>–</w:t>
                        </w:r>
                      </w:p>
                      <w:p w:rsidR="001961F7" w:rsidRDefault="001961F7">
                        <w:pPr>
                          <w:pStyle w:val="TableParagraph"/>
                          <w:tabs>
                            <w:tab w:val="left" w:pos="1952"/>
                          </w:tabs>
                          <w:spacing w:before="70"/>
                          <w:ind w:left="705"/>
                          <w:jc w:val="center"/>
                        </w:pPr>
                        <w:r>
                          <w:t>–</w:t>
                        </w:r>
                        <w:r>
                          <w:tab/>
                          <w:t>–</w:t>
                        </w:r>
                      </w:p>
                    </w:tc>
                    <w:tc>
                      <w:tcPr>
                        <w:tcW w:w="1169" w:type="dxa"/>
                        <w:tcBorders>
                          <w:top w:val="nil"/>
                          <w:left w:val="nil"/>
                          <w:right w:val="nil"/>
                        </w:tcBorders>
                      </w:tcPr>
                      <w:p w:rsidR="001961F7" w:rsidRDefault="001961F7">
                        <w:pPr>
                          <w:pStyle w:val="TableParagraph"/>
                          <w:jc w:val="left"/>
                        </w:pPr>
                      </w:p>
                      <w:p w:rsidR="001961F7" w:rsidRDefault="001961F7">
                        <w:pPr>
                          <w:pStyle w:val="TableParagraph"/>
                          <w:jc w:val="left"/>
                        </w:pPr>
                      </w:p>
                      <w:p w:rsidR="001961F7" w:rsidRDefault="001961F7">
                        <w:pPr>
                          <w:pStyle w:val="TableParagraph"/>
                          <w:spacing w:before="3"/>
                          <w:jc w:val="left"/>
                          <w:rPr>
                            <w:sz w:val="21"/>
                          </w:rPr>
                        </w:pPr>
                      </w:p>
                      <w:p w:rsidR="001961F7" w:rsidRDefault="001961F7">
                        <w:pPr>
                          <w:pStyle w:val="TableParagraph"/>
                          <w:ind w:right="79"/>
                          <w:rPr>
                            <w:b/>
                          </w:rPr>
                        </w:pPr>
                        <w:r>
                          <w:rPr>
                            <w:b/>
                          </w:rPr>
                          <w:t>1 - 5 years</w:t>
                        </w:r>
                      </w:p>
                      <w:p w:rsidR="001961F7" w:rsidRDefault="001961F7">
                        <w:pPr>
                          <w:pStyle w:val="TableParagraph"/>
                          <w:spacing w:before="11"/>
                          <w:ind w:right="72"/>
                          <w:rPr>
                            <w:b/>
                          </w:rPr>
                        </w:pPr>
                        <w:r>
                          <w:rPr>
                            <w:b/>
                          </w:rPr>
                          <w:t>$000</w:t>
                        </w:r>
                      </w:p>
                      <w:p w:rsidR="001961F7" w:rsidRDefault="001961F7">
                        <w:pPr>
                          <w:pStyle w:val="TableParagraph"/>
                          <w:jc w:val="left"/>
                        </w:pPr>
                      </w:p>
                      <w:p w:rsidR="001961F7" w:rsidRDefault="001961F7">
                        <w:pPr>
                          <w:pStyle w:val="TableParagraph"/>
                          <w:jc w:val="left"/>
                        </w:pPr>
                      </w:p>
                      <w:p w:rsidR="001961F7" w:rsidRDefault="001961F7">
                        <w:pPr>
                          <w:pStyle w:val="TableParagraph"/>
                          <w:spacing w:before="10"/>
                          <w:jc w:val="left"/>
                          <w:rPr>
                            <w:sz w:val="16"/>
                          </w:rPr>
                        </w:pPr>
                      </w:p>
                      <w:p w:rsidR="001961F7" w:rsidRDefault="001961F7">
                        <w:pPr>
                          <w:pStyle w:val="TableParagraph"/>
                          <w:ind w:right="78"/>
                        </w:pPr>
                        <w:r>
                          <w:t>–</w:t>
                        </w:r>
                      </w:p>
                      <w:p w:rsidR="001961F7" w:rsidRDefault="001961F7">
                        <w:pPr>
                          <w:pStyle w:val="TableParagraph"/>
                          <w:spacing w:before="71"/>
                          <w:ind w:right="78"/>
                        </w:pPr>
                        <w:r>
                          <w:t>–</w:t>
                        </w:r>
                      </w:p>
                    </w:tc>
                  </w:tr>
                  <w:tr w:rsidR="001961F7">
                    <w:trPr>
                      <w:trHeight w:hRule="exact" w:val="340"/>
                    </w:trPr>
                    <w:tc>
                      <w:tcPr>
                        <w:tcW w:w="1434" w:type="dxa"/>
                        <w:tcBorders>
                          <w:left w:val="nil"/>
                          <w:bottom w:val="single" w:sz="16" w:space="0" w:color="FFFFFF"/>
                          <w:right w:val="nil"/>
                        </w:tcBorders>
                      </w:tcPr>
                      <w:p w:rsidR="001961F7" w:rsidRDefault="001961F7">
                        <w:pPr>
                          <w:pStyle w:val="TableParagraph"/>
                          <w:spacing w:before="28"/>
                          <w:ind w:right="264"/>
                          <w:rPr>
                            <w:b/>
                          </w:rPr>
                        </w:pPr>
                        <w:r>
                          <w:rPr>
                            <w:b/>
                          </w:rPr>
                          <w:t>5,177</w:t>
                        </w:r>
                      </w:p>
                    </w:tc>
                    <w:tc>
                      <w:tcPr>
                        <w:tcW w:w="1691" w:type="dxa"/>
                        <w:tcBorders>
                          <w:left w:val="nil"/>
                          <w:bottom w:val="double" w:sz="5" w:space="0" w:color="000000"/>
                          <w:right w:val="nil"/>
                        </w:tcBorders>
                      </w:tcPr>
                      <w:p w:rsidR="001961F7" w:rsidRDefault="001961F7">
                        <w:pPr>
                          <w:pStyle w:val="TableParagraph"/>
                          <w:spacing w:before="28"/>
                          <w:ind w:right="708"/>
                          <w:rPr>
                            <w:b/>
                          </w:rPr>
                        </w:pPr>
                        <w:r>
                          <w:rPr>
                            <w:b/>
                          </w:rPr>
                          <w:t>–</w:t>
                        </w:r>
                      </w:p>
                    </w:tc>
                    <w:tc>
                      <w:tcPr>
                        <w:tcW w:w="958" w:type="dxa"/>
                        <w:tcBorders>
                          <w:left w:val="nil"/>
                          <w:bottom w:val="double" w:sz="5" w:space="0" w:color="000000"/>
                          <w:right w:val="nil"/>
                        </w:tcBorders>
                      </w:tcPr>
                      <w:p w:rsidR="001961F7" w:rsidRDefault="001961F7">
                        <w:pPr>
                          <w:pStyle w:val="TableParagraph"/>
                          <w:spacing w:before="28"/>
                          <w:ind w:right="135"/>
                          <w:rPr>
                            <w:b/>
                          </w:rPr>
                        </w:pPr>
                        <w:r>
                          <w:rPr>
                            <w:b/>
                          </w:rPr>
                          <w:t>–</w:t>
                        </w:r>
                      </w:p>
                    </w:tc>
                    <w:tc>
                      <w:tcPr>
                        <w:tcW w:w="1388" w:type="dxa"/>
                        <w:tcBorders>
                          <w:left w:val="nil"/>
                          <w:bottom w:val="double" w:sz="5" w:space="0" w:color="000000"/>
                        </w:tcBorders>
                      </w:tcPr>
                      <w:p w:rsidR="001961F7" w:rsidRDefault="001961F7">
                        <w:pPr>
                          <w:pStyle w:val="TableParagraph"/>
                          <w:spacing w:before="28"/>
                          <w:ind w:right="70"/>
                          <w:rPr>
                            <w:b/>
                          </w:rPr>
                        </w:pPr>
                        <w:r>
                          <w:rPr>
                            <w:b/>
                          </w:rPr>
                          <w:t>5,177</w:t>
                        </w:r>
                      </w:p>
                    </w:tc>
                    <w:tc>
                      <w:tcPr>
                        <w:tcW w:w="1247" w:type="dxa"/>
                        <w:tcBorders>
                          <w:bottom w:val="double" w:sz="5" w:space="0" w:color="000000"/>
                        </w:tcBorders>
                      </w:tcPr>
                      <w:p w:rsidR="001961F7" w:rsidRDefault="001961F7">
                        <w:pPr>
                          <w:pStyle w:val="TableParagraph"/>
                          <w:spacing w:before="28"/>
                          <w:ind w:right="70"/>
                          <w:rPr>
                            <w:b/>
                          </w:rPr>
                        </w:pPr>
                        <w:r>
                          <w:rPr>
                            <w:b/>
                          </w:rPr>
                          <w:t>5,177</w:t>
                        </w:r>
                      </w:p>
                    </w:tc>
                    <w:tc>
                      <w:tcPr>
                        <w:tcW w:w="1441" w:type="dxa"/>
                        <w:tcBorders>
                          <w:bottom w:val="double" w:sz="5" w:space="0" w:color="000000"/>
                          <w:right w:val="nil"/>
                        </w:tcBorders>
                      </w:tcPr>
                      <w:p w:rsidR="001961F7" w:rsidRDefault="001961F7">
                        <w:pPr>
                          <w:pStyle w:val="TableParagraph"/>
                          <w:spacing w:before="28"/>
                          <w:ind w:right="271"/>
                          <w:rPr>
                            <w:b/>
                          </w:rPr>
                        </w:pPr>
                        <w:r>
                          <w:rPr>
                            <w:b/>
                          </w:rPr>
                          <w:t>5,177</w:t>
                        </w:r>
                      </w:p>
                    </w:tc>
                    <w:tc>
                      <w:tcPr>
                        <w:tcW w:w="1542" w:type="dxa"/>
                        <w:tcBorders>
                          <w:left w:val="nil"/>
                          <w:bottom w:val="double" w:sz="5" w:space="0" w:color="000000"/>
                          <w:right w:val="nil"/>
                        </w:tcBorders>
                      </w:tcPr>
                      <w:p w:rsidR="001961F7" w:rsidRDefault="001961F7">
                        <w:pPr>
                          <w:pStyle w:val="TableParagraph"/>
                          <w:spacing w:before="28"/>
                          <w:ind w:right="566"/>
                          <w:rPr>
                            <w:b/>
                          </w:rPr>
                        </w:pPr>
                        <w:r>
                          <w:rPr>
                            <w:b/>
                          </w:rPr>
                          <w:t>–</w:t>
                        </w:r>
                      </w:p>
                    </w:tc>
                    <w:tc>
                      <w:tcPr>
                        <w:tcW w:w="837" w:type="dxa"/>
                        <w:tcBorders>
                          <w:left w:val="nil"/>
                          <w:bottom w:val="double" w:sz="5" w:space="0" w:color="000000"/>
                          <w:right w:val="nil"/>
                        </w:tcBorders>
                      </w:tcPr>
                      <w:p w:rsidR="001961F7" w:rsidRDefault="001961F7">
                        <w:pPr>
                          <w:pStyle w:val="TableParagraph"/>
                          <w:spacing w:before="28"/>
                          <w:ind w:right="156"/>
                          <w:rPr>
                            <w:b/>
                          </w:rPr>
                        </w:pPr>
                        <w:r>
                          <w:rPr>
                            <w:b/>
                          </w:rPr>
                          <w:t>–</w:t>
                        </w:r>
                      </w:p>
                    </w:tc>
                    <w:tc>
                      <w:tcPr>
                        <w:tcW w:w="1169" w:type="dxa"/>
                        <w:tcBorders>
                          <w:left w:val="nil"/>
                          <w:bottom w:val="double" w:sz="5" w:space="0" w:color="000000"/>
                          <w:right w:val="nil"/>
                        </w:tcBorders>
                      </w:tcPr>
                      <w:p w:rsidR="001961F7" w:rsidRDefault="001961F7">
                        <w:pPr>
                          <w:pStyle w:val="TableParagraph"/>
                          <w:spacing w:before="28"/>
                          <w:ind w:right="78"/>
                          <w:rPr>
                            <w:b/>
                          </w:rPr>
                        </w:pPr>
                        <w:r>
                          <w:rPr>
                            <w:b/>
                          </w:rPr>
                          <w:t>–</w:t>
                        </w:r>
                      </w:p>
                    </w:tc>
                  </w:tr>
                  <w:tr w:rsidR="001961F7">
                    <w:trPr>
                      <w:trHeight w:hRule="exact" w:val="1080"/>
                    </w:trPr>
                    <w:tc>
                      <w:tcPr>
                        <w:tcW w:w="1434" w:type="dxa"/>
                        <w:tcBorders>
                          <w:top w:val="single" w:sz="16" w:space="0" w:color="FFFFFF"/>
                          <w:left w:val="nil"/>
                          <w:right w:val="nil"/>
                        </w:tcBorders>
                      </w:tcPr>
                      <w:p w:rsidR="001961F7" w:rsidRDefault="001961F7">
                        <w:pPr>
                          <w:pStyle w:val="TableParagraph"/>
                          <w:jc w:val="left"/>
                        </w:pPr>
                      </w:p>
                      <w:p w:rsidR="001961F7" w:rsidRDefault="001961F7">
                        <w:pPr>
                          <w:pStyle w:val="TableParagraph"/>
                          <w:spacing w:before="147"/>
                          <w:ind w:left="666"/>
                          <w:jc w:val="left"/>
                        </w:pPr>
                        <w:r>
                          <w:t>1,209</w:t>
                        </w:r>
                      </w:p>
                      <w:p w:rsidR="001961F7" w:rsidRDefault="001961F7">
                        <w:pPr>
                          <w:pStyle w:val="TableParagraph"/>
                          <w:spacing w:before="71"/>
                          <w:ind w:left="666"/>
                          <w:jc w:val="left"/>
                        </w:pPr>
                        <w:r>
                          <w:t>1,746</w:t>
                        </w:r>
                      </w:p>
                    </w:tc>
                    <w:tc>
                      <w:tcPr>
                        <w:tcW w:w="1691" w:type="dxa"/>
                        <w:tcBorders>
                          <w:top w:val="double" w:sz="5" w:space="0" w:color="000000"/>
                          <w:left w:val="nil"/>
                          <w:right w:val="nil"/>
                        </w:tcBorders>
                      </w:tcPr>
                      <w:p w:rsidR="001961F7" w:rsidRDefault="001961F7">
                        <w:pPr>
                          <w:pStyle w:val="TableParagraph"/>
                          <w:jc w:val="left"/>
                        </w:pPr>
                      </w:p>
                      <w:p w:rsidR="001961F7" w:rsidRDefault="001961F7">
                        <w:pPr>
                          <w:pStyle w:val="TableParagraph"/>
                          <w:spacing w:before="147"/>
                          <w:ind w:right="708"/>
                        </w:pPr>
                        <w:r>
                          <w:t>–</w:t>
                        </w:r>
                      </w:p>
                    </w:tc>
                    <w:tc>
                      <w:tcPr>
                        <w:tcW w:w="958" w:type="dxa"/>
                        <w:tcBorders>
                          <w:top w:val="double" w:sz="5" w:space="0" w:color="000000"/>
                          <w:left w:val="nil"/>
                          <w:right w:val="nil"/>
                        </w:tcBorders>
                      </w:tcPr>
                      <w:p w:rsidR="001961F7" w:rsidRDefault="001961F7">
                        <w:pPr>
                          <w:pStyle w:val="TableParagraph"/>
                          <w:jc w:val="left"/>
                        </w:pPr>
                      </w:p>
                      <w:p w:rsidR="001961F7" w:rsidRDefault="001961F7">
                        <w:pPr>
                          <w:pStyle w:val="TableParagraph"/>
                          <w:spacing w:before="147"/>
                          <w:ind w:right="135"/>
                        </w:pPr>
                        <w:r>
                          <w:t>–</w:t>
                        </w:r>
                      </w:p>
                    </w:tc>
                    <w:tc>
                      <w:tcPr>
                        <w:tcW w:w="1388" w:type="dxa"/>
                        <w:tcBorders>
                          <w:top w:val="double" w:sz="5" w:space="0" w:color="000000"/>
                          <w:left w:val="nil"/>
                        </w:tcBorders>
                      </w:tcPr>
                      <w:p w:rsidR="001961F7" w:rsidRDefault="001961F7">
                        <w:pPr>
                          <w:pStyle w:val="TableParagraph"/>
                          <w:jc w:val="left"/>
                        </w:pPr>
                      </w:p>
                      <w:p w:rsidR="001961F7" w:rsidRDefault="001961F7">
                        <w:pPr>
                          <w:pStyle w:val="TableParagraph"/>
                          <w:spacing w:before="147"/>
                          <w:ind w:left="807"/>
                          <w:jc w:val="left"/>
                        </w:pPr>
                        <w:r>
                          <w:t>1,209</w:t>
                        </w:r>
                      </w:p>
                      <w:p w:rsidR="001961F7" w:rsidRDefault="001961F7">
                        <w:pPr>
                          <w:pStyle w:val="TableParagraph"/>
                          <w:spacing w:before="71"/>
                          <w:ind w:left="807"/>
                          <w:jc w:val="left"/>
                        </w:pPr>
                        <w:r>
                          <w:t>1,746</w:t>
                        </w:r>
                      </w:p>
                    </w:tc>
                    <w:tc>
                      <w:tcPr>
                        <w:tcW w:w="1247" w:type="dxa"/>
                        <w:tcBorders>
                          <w:top w:val="double" w:sz="5" w:space="0" w:color="000000"/>
                        </w:tcBorders>
                      </w:tcPr>
                      <w:p w:rsidR="001961F7" w:rsidRDefault="001961F7">
                        <w:pPr>
                          <w:pStyle w:val="TableParagraph"/>
                          <w:jc w:val="left"/>
                        </w:pPr>
                      </w:p>
                      <w:p w:rsidR="001961F7" w:rsidRDefault="001961F7">
                        <w:pPr>
                          <w:pStyle w:val="TableParagraph"/>
                          <w:spacing w:before="147"/>
                          <w:ind w:left="658"/>
                          <w:jc w:val="left"/>
                        </w:pPr>
                        <w:r>
                          <w:t>1,209</w:t>
                        </w:r>
                      </w:p>
                      <w:p w:rsidR="001961F7" w:rsidRDefault="001961F7">
                        <w:pPr>
                          <w:pStyle w:val="TableParagraph"/>
                          <w:spacing w:before="71"/>
                          <w:ind w:left="658"/>
                          <w:jc w:val="left"/>
                        </w:pPr>
                        <w:r>
                          <w:t>1,746</w:t>
                        </w:r>
                      </w:p>
                    </w:tc>
                    <w:tc>
                      <w:tcPr>
                        <w:tcW w:w="1441" w:type="dxa"/>
                        <w:tcBorders>
                          <w:top w:val="double" w:sz="5" w:space="0" w:color="000000"/>
                          <w:right w:val="nil"/>
                        </w:tcBorders>
                      </w:tcPr>
                      <w:p w:rsidR="001961F7" w:rsidRDefault="001961F7">
                        <w:pPr>
                          <w:pStyle w:val="TableParagraph"/>
                          <w:jc w:val="left"/>
                        </w:pPr>
                      </w:p>
                      <w:p w:rsidR="001961F7" w:rsidRDefault="001961F7">
                        <w:pPr>
                          <w:pStyle w:val="TableParagraph"/>
                          <w:spacing w:before="147"/>
                          <w:ind w:left="658"/>
                          <w:jc w:val="left"/>
                        </w:pPr>
                        <w:r>
                          <w:t>1,209</w:t>
                        </w:r>
                      </w:p>
                      <w:p w:rsidR="001961F7" w:rsidRDefault="001961F7">
                        <w:pPr>
                          <w:pStyle w:val="TableParagraph"/>
                          <w:spacing w:before="71"/>
                          <w:ind w:left="658"/>
                          <w:jc w:val="left"/>
                        </w:pPr>
                        <w:r>
                          <w:t>1,746</w:t>
                        </w:r>
                      </w:p>
                    </w:tc>
                    <w:tc>
                      <w:tcPr>
                        <w:tcW w:w="1542" w:type="dxa"/>
                        <w:tcBorders>
                          <w:top w:val="double" w:sz="5" w:space="0" w:color="000000"/>
                          <w:left w:val="nil"/>
                          <w:right w:val="nil"/>
                        </w:tcBorders>
                      </w:tcPr>
                      <w:p w:rsidR="001961F7" w:rsidRDefault="001961F7">
                        <w:pPr>
                          <w:pStyle w:val="TableParagraph"/>
                          <w:jc w:val="left"/>
                        </w:pPr>
                      </w:p>
                      <w:p w:rsidR="001961F7" w:rsidRDefault="001961F7">
                        <w:pPr>
                          <w:pStyle w:val="TableParagraph"/>
                          <w:spacing w:before="147"/>
                          <w:ind w:right="566"/>
                        </w:pPr>
                        <w:r>
                          <w:t>–</w:t>
                        </w:r>
                      </w:p>
                    </w:tc>
                    <w:tc>
                      <w:tcPr>
                        <w:tcW w:w="837" w:type="dxa"/>
                        <w:tcBorders>
                          <w:top w:val="double" w:sz="5" w:space="0" w:color="000000"/>
                          <w:left w:val="nil"/>
                          <w:right w:val="nil"/>
                        </w:tcBorders>
                      </w:tcPr>
                      <w:p w:rsidR="001961F7" w:rsidRDefault="001961F7">
                        <w:pPr>
                          <w:pStyle w:val="TableParagraph"/>
                          <w:jc w:val="left"/>
                        </w:pPr>
                      </w:p>
                      <w:p w:rsidR="001961F7" w:rsidRDefault="001961F7">
                        <w:pPr>
                          <w:pStyle w:val="TableParagraph"/>
                          <w:spacing w:before="147"/>
                          <w:ind w:right="156"/>
                        </w:pPr>
                        <w:r>
                          <w:t>–</w:t>
                        </w:r>
                      </w:p>
                    </w:tc>
                    <w:tc>
                      <w:tcPr>
                        <w:tcW w:w="1169" w:type="dxa"/>
                        <w:tcBorders>
                          <w:top w:val="double" w:sz="5" w:space="0" w:color="000000"/>
                          <w:left w:val="nil"/>
                          <w:right w:val="nil"/>
                        </w:tcBorders>
                      </w:tcPr>
                      <w:p w:rsidR="001961F7" w:rsidRDefault="001961F7">
                        <w:pPr>
                          <w:pStyle w:val="TableParagraph"/>
                          <w:jc w:val="left"/>
                        </w:pPr>
                      </w:p>
                      <w:p w:rsidR="001961F7" w:rsidRDefault="001961F7">
                        <w:pPr>
                          <w:pStyle w:val="TableParagraph"/>
                          <w:spacing w:before="147"/>
                          <w:ind w:right="78"/>
                        </w:pPr>
                        <w:r>
                          <w:t>–</w:t>
                        </w:r>
                      </w:p>
                    </w:tc>
                  </w:tr>
                  <w:tr w:rsidR="001961F7">
                    <w:trPr>
                      <w:trHeight w:hRule="exact" w:val="340"/>
                    </w:trPr>
                    <w:tc>
                      <w:tcPr>
                        <w:tcW w:w="1434" w:type="dxa"/>
                        <w:tcBorders>
                          <w:left w:val="nil"/>
                          <w:bottom w:val="single" w:sz="16" w:space="0" w:color="FFFFFF"/>
                          <w:right w:val="nil"/>
                        </w:tcBorders>
                      </w:tcPr>
                      <w:p w:rsidR="001961F7" w:rsidRDefault="001961F7">
                        <w:pPr>
                          <w:pStyle w:val="TableParagraph"/>
                          <w:spacing w:before="28"/>
                          <w:ind w:right="264"/>
                          <w:rPr>
                            <w:b/>
                          </w:rPr>
                        </w:pPr>
                        <w:r>
                          <w:rPr>
                            <w:b/>
                          </w:rPr>
                          <w:t>2,955</w:t>
                        </w:r>
                      </w:p>
                    </w:tc>
                    <w:tc>
                      <w:tcPr>
                        <w:tcW w:w="1691" w:type="dxa"/>
                        <w:tcBorders>
                          <w:left w:val="nil"/>
                          <w:bottom w:val="double" w:sz="5" w:space="0" w:color="000000"/>
                          <w:right w:val="nil"/>
                        </w:tcBorders>
                      </w:tcPr>
                      <w:p w:rsidR="001961F7" w:rsidRDefault="001961F7">
                        <w:pPr>
                          <w:pStyle w:val="TableParagraph"/>
                          <w:spacing w:before="28"/>
                          <w:ind w:right="708"/>
                          <w:rPr>
                            <w:b/>
                          </w:rPr>
                        </w:pPr>
                        <w:r>
                          <w:rPr>
                            <w:b/>
                          </w:rPr>
                          <w:t>–</w:t>
                        </w:r>
                      </w:p>
                    </w:tc>
                    <w:tc>
                      <w:tcPr>
                        <w:tcW w:w="958" w:type="dxa"/>
                        <w:tcBorders>
                          <w:left w:val="nil"/>
                          <w:bottom w:val="double" w:sz="5" w:space="0" w:color="000000"/>
                          <w:right w:val="nil"/>
                        </w:tcBorders>
                      </w:tcPr>
                      <w:p w:rsidR="001961F7" w:rsidRDefault="001961F7">
                        <w:pPr>
                          <w:pStyle w:val="TableParagraph"/>
                          <w:spacing w:before="28"/>
                          <w:ind w:right="135"/>
                          <w:rPr>
                            <w:b/>
                          </w:rPr>
                        </w:pPr>
                        <w:r>
                          <w:rPr>
                            <w:b/>
                          </w:rPr>
                          <w:t>–</w:t>
                        </w:r>
                      </w:p>
                    </w:tc>
                    <w:tc>
                      <w:tcPr>
                        <w:tcW w:w="1388" w:type="dxa"/>
                        <w:tcBorders>
                          <w:left w:val="nil"/>
                          <w:bottom w:val="double" w:sz="5" w:space="0" w:color="000000"/>
                        </w:tcBorders>
                      </w:tcPr>
                      <w:p w:rsidR="001961F7" w:rsidRDefault="001961F7">
                        <w:pPr>
                          <w:pStyle w:val="TableParagraph"/>
                          <w:spacing w:before="28"/>
                          <w:ind w:right="70"/>
                          <w:rPr>
                            <w:b/>
                          </w:rPr>
                        </w:pPr>
                        <w:r>
                          <w:rPr>
                            <w:b/>
                          </w:rPr>
                          <w:t>2,955</w:t>
                        </w:r>
                      </w:p>
                    </w:tc>
                    <w:tc>
                      <w:tcPr>
                        <w:tcW w:w="1247" w:type="dxa"/>
                        <w:tcBorders>
                          <w:bottom w:val="double" w:sz="5" w:space="0" w:color="000000"/>
                        </w:tcBorders>
                      </w:tcPr>
                      <w:p w:rsidR="001961F7" w:rsidRDefault="001961F7">
                        <w:pPr>
                          <w:pStyle w:val="TableParagraph"/>
                          <w:spacing w:before="28"/>
                          <w:ind w:right="70"/>
                          <w:rPr>
                            <w:b/>
                          </w:rPr>
                        </w:pPr>
                        <w:r>
                          <w:rPr>
                            <w:b/>
                          </w:rPr>
                          <w:t>2,955</w:t>
                        </w:r>
                      </w:p>
                    </w:tc>
                    <w:tc>
                      <w:tcPr>
                        <w:tcW w:w="1441" w:type="dxa"/>
                        <w:tcBorders>
                          <w:bottom w:val="double" w:sz="5" w:space="0" w:color="000000"/>
                          <w:right w:val="nil"/>
                        </w:tcBorders>
                      </w:tcPr>
                      <w:p w:rsidR="001961F7" w:rsidRDefault="001961F7">
                        <w:pPr>
                          <w:pStyle w:val="TableParagraph"/>
                          <w:spacing w:before="28"/>
                          <w:ind w:right="271"/>
                          <w:rPr>
                            <w:b/>
                          </w:rPr>
                        </w:pPr>
                        <w:r>
                          <w:rPr>
                            <w:b/>
                          </w:rPr>
                          <w:t>2,955</w:t>
                        </w:r>
                      </w:p>
                    </w:tc>
                    <w:tc>
                      <w:tcPr>
                        <w:tcW w:w="1542" w:type="dxa"/>
                        <w:tcBorders>
                          <w:left w:val="nil"/>
                          <w:bottom w:val="double" w:sz="5" w:space="0" w:color="000000"/>
                          <w:right w:val="nil"/>
                        </w:tcBorders>
                      </w:tcPr>
                      <w:p w:rsidR="001961F7" w:rsidRDefault="001961F7">
                        <w:pPr>
                          <w:pStyle w:val="TableParagraph"/>
                          <w:spacing w:before="28"/>
                          <w:ind w:right="566"/>
                          <w:rPr>
                            <w:b/>
                          </w:rPr>
                        </w:pPr>
                        <w:r>
                          <w:rPr>
                            <w:b/>
                          </w:rPr>
                          <w:t>–</w:t>
                        </w:r>
                      </w:p>
                    </w:tc>
                    <w:tc>
                      <w:tcPr>
                        <w:tcW w:w="837" w:type="dxa"/>
                        <w:tcBorders>
                          <w:left w:val="nil"/>
                          <w:bottom w:val="double" w:sz="5" w:space="0" w:color="000000"/>
                          <w:right w:val="nil"/>
                        </w:tcBorders>
                      </w:tcPr>
                      <w:p w:rsidR="001961F7" w:rsidRDefault="001961F7">
                        <w:pPr>
                          <w:pStyle w:val="TableParagraph"/>
                          <w:spacing w:before="28"/>
                          <w:ind w:right="156"/>
                          <w:rPr>
                            <w:b/>
                          </w:rPr>
                        </w:pPr>
                        <w:r>
                          <w:rPr>
                            <w:b/>
                          </w:rPr>
                          <w:t>–</w:t>
                        </w:r>
                      </w:p>
                    </w:tc>
                    <w:tc>
                      <w:tcPr>
                        <w:tcW w:w="1169" w:type="dxa"/>
                        <w:tcBorders>
                          <w:left w:val="nil"/>
                          <w:bottom w:val="double" w:sz="5" w:space="0" w:color="000000"/>
                          <w:right w:val="nil"/>
                        </w:tcBorders>
                      </w:tcPr>
                      <w:p w:rsidR="001961F7" w:rsidRDefault="001961F7">
                        <w:pPr>
                          <w:pStyle w:val="TableParagraph"/>
                          <w:spacing w:before="28"/>
                          <w:ind w:right="78"/>
                          <w:rPr>
                            <w:b/>
                          </w:rPr>
                        </w:pPr>
                        <w:r>
                          <w:rPr>
                            <w:b/>
                          </w:rPr>
                          <w:t>–</w:t>
                        </w:r>
                      </w:p>
                    </w:tc>
                  </w:tr>
                  <w:tr w:rsidR="001961F7">
                    <w:trPr>
                      <w:trHeight w:hRule="exact" w:val="1420"/>
                    </w:trPr>
                    <w:tc>
                      <w:tcPr>
                        <w:tcW w:w="1434" w:type="dxa"/>
                        <w:tcBorders>
                          <w:top w:val="single" w:sz="16" w:space="0" w:color="FFFFFF"/>
                          <w:left w:val="nil"/>
                          <w:right w:val="nil"/>
                        </w:tcBorders>
                      </w:tcPr>
                      <w:p w:rsidR="001961F7" w:rsidRDefault="001961F7">
                        <w:pPr>
                          <w:pStyle w:val="TableParagraph"/>
                          <w:jc w:val="left"/>
                        </w:pPr>
                      </w:p>
                      <w:p w:rsidR="001961F7" w:rsidRDefault="001961F7">
                        <w:pPr>
                          <w:pStyle w:val="TableParagraph"/>
                          <w:jc w:val="left"/>
                        </w:pPr>
                      </w:p>
                      <w:p w:rsidR="001961F7" w:rsidRDefault="001961F7">
                        <w:pPr>
                          <w:pStyle w:val="TableParagraph"/>
                          <w:spacing w:before="10"/>
                          <w:jc w:val="left"/>
                          <w:rPr>
                            <w:sz w:val="17"/>
                          </w:rPr>
                        </w:pPr>
                      </w:p>
                      <w:p w:rsidR="001961F7" w:rsidRDefault="001961F7">
                        <w:pPr>
                          <w:pStyle w:val="TableParagraph"/>
                          <w:spacing w:before="1"/>
                          <w:ind w:left="812" w:right="246"/>
                          <w:jc w:val="center"/>
                        </w:pPr>
                        <w:r>
                          <w:t>581</w:t>
                        </w:r>
                      </w:p>
                      <w:p w:rsidR="001961F7" w:rsidRDefault="001961F7">
                        <w:pPr>
                          <w:pStyle w:val="TableParagraph"/>
                          <w:spacing w:before="71"/>
                          <w:ind w:left="812" w:right="135"/>
                          <w:jc w:val="center"/>
                        </w:pPr>
                        <w:r>
                          <w:t>61</w:t>
                        </w:r>
                      </w:p>
                    </w:tc>
                    <w:tc>
                      <w:tcPr>
                        <w:tcW w:w="1691" w:type="dxa"/>
                        <w:tcBorders>
                          <w:top w:val="double" w:sz="5" w:space="0" w:color="000000"/>
                          <w:left w:val="nil"/>
                          <w:right w:val="nil"/>
                        </w:tcBorders>
                      </w:tcPr>
                      <w:p w:rsidR="001961F7" w:rsidRDefault="001961F7">
                        <w:pPr>
                          <w:pStyle w:val="TableParagraph"/>
                          <w:jc w:val="left"/>
                        </w:pPr>
                      </w:p>
                      <w:p w:rsidR="001961F7" w:rsidRDefault="001961F7">
                        <w:pPr>
                          <w:pStyle w:val="TableParagraph"/>
                          <w:jc w:val="left"/>
                        </w:pPr>
                      </w:p>
                      <w:p w:rsidR="001961F7" w:rsidRDefault="001961F7">
                        <w:pPr>
                          <w:pStyle w:val="TableParagraph"/>
                          <w:spacing w:before="10"/>
                          <w:jc w:val="left"/>
                          <w:rPr>
                            <w:sz w:val="17"/>
                          </w:rPr>
                        </w:pPr>
                      </w:p>
                      <w:p w:rsidR="001961F7" w:rsidRDefault="001961F7">
                        <w:pPr>
                          <w:pStyle w:val="TableParagraph"/>
                          <w:spacing w:before="1"/>
                          <w:ind w:left="160"/>
                          <w:jc w:val="center"/>
                        </w:pPr>
                        <w:r>
                          <w:t>–</w:t>
                        </w:r>
                      </w:p>
                      <w:p w:rsidR="001961F7" w:rsidRDefault="001961F7">
                        <w:pPr>
                          <w:pStyle w:val="TableParagraph"/>
                          <w:spacing w:before="71"/>
                          <w:ind w:left="160"/>
                          <w:jc w:val="center"/>
                        </w:pPr>
                        <w:r>
                          <w:t>–</w:t>
                        </w:r>
                      </w:p>
                    </w:tc>
                    <w:tc>
                      <w:tcPr>
                        <w:tcW w:w="958" w:type="dxa"/>
                        <w:tcBorders>
                          <w:top w:val="double" w:sz="5" w:space="0" w:color="000000"/>
                          <w:left w:val="nil"/>
                          <w:right w:val="nil"/>
                        </w:tcBorders>
                      </w:tcPr>
                      <w:p w:rsidR="001961F7" w:rsidRDefault="001961F7">
                        <w:pPr>
                          <w:pStyle w:val="TableParagraph"/>
                          <w:jc w:val="left"/>
                        </w:pPr>
                      </w:p>
                      <w:p w:rsidR="001961F7" w:rsidRDefault="001961F7">
                        <w:pPr>
                          <w:pStyle w:val="TableParagraph"/>
                          <w:jc w:val="left"/>
                        </w:pPr>
                      </w:p>
                      <w:p w:rsidR="001961F7" w:rsidRDefault="001961F7">
                        <w:pPr>
                          <w:pStyle w:val="TableParagraph"/>
                          <w:spacing w:before="10"/>
                          <w:jc w:val="left"/>
                          <w:rPr>
                            <w:sz w:val="17"/>
                          </w:rPr>
                        </w:pPr>
                      </w:p>
                      <w:p w:rsidR="001961F7" w:rsidRDefault="001961F7">
                        <w:pPr>
                          <w:pStyle w:val="TableParagraph"/>
                          <w:spacing w:before="1"/>
                          <w:ind w:right="135"/>
                        </w:pPr>
                        <w:r>
                          <w:t>–</w:t>
                        </w:r>
                      </w:p>
                      <w:p w:rsidR="001961F7" w:rsidRDefault="001961F7">
                        <w:pPr>
                          <w:pStyle w:val="TableParagraph"/>
                          <w:spacing w:before="71"/>
                          <w:ind w:right="135"/>
                        </w:pPr>
                        <w:r>
                          <w:t>–</w:t>
                        </w:r>
                      </w:p>
                    </w:tc>
                    <w:tc>
                      <w:tcPr>
                        <w:tcW w:w="1388" w:type="dxa"/>
                        <w:tcBorders>
                          <w:top w:val="double" w:sz="5" w:space="0" w:color="000000"/>
                          <w:left w:val="nil"/>
                        </w:tcBorders>
                      </w:tcPr>
                      <w:p w:rsidR="001961F7" w:rsidRDefault="001961F7">
                        <w:pPr>
                          <w:pStyle w:val="TableParagraph"/>
                          <w:jc w:val="left"/>
                        </w:pPr>
                      </w:p>
                      <w:p w:rsidR="001961F7" w:rsidRDefault="001961F7">
                        <w:pPr>
                          <w:pStyle w:val="TableParagraph"/>
                          <w:jc w:val="left"/>
                        </w:pPr>
                      </w:p>
                      <w:p w:rsidR="001961F7" w:rsidRDefault="001961F7">
                        <w:pPr>
                          <w:pStyle w:val="TableParagraph"/>
                          <w:spacing w:before="10"/>
                          <w:jc w:val="left"/>
                          <w:rPr>
                            <w:sz w:val="17"/>
                          </w:rPr>
                        </w:pPr>
                      </w:p>
                      <w:p w:rsidR="001961F7" w:rsidRDefault="001961F7">
                        <w:pPr>
                          <w:pStyle w:val="TableParagraph"/>
                          <w:spacing w:before="1"/>
                          <w:ind w:right="70"/>
                        </w:pPr>
                        <w:r>
                          <w:t>581</w:t>
                        </w:r>
                      </w:p>
                      <w:p w:rsidR="001961F7" w:rsidRDefault="001961F7">
                        <w:pPr>
                          <w:pStyle w:val="TableParagraph"/>
                          <w:spacing w:before="71"/>
                          <w:ind w:right="70"/>
                        </w:pPr>
                        <w:r>
                          <w:t>61</w:t>
                        </w:r>
                      </w:p>
                    </w:tc>
                    <w:tc>
                      <w:tcPr>
                        <w:tcW w:w="1247" w:type="dxa"/>
                        <w:tcBorders>
                          <w:top w:val="double" w:sz="5" w:space="0" w:color="000000"/>
                        </w:tcBorders>
                      </w:tcPr>
                      <w:p w:rsidR="001961F7" w:rsidRDefault="001961F7">
                        <w:pPr>
                          <w:pStyle w:val="TableParagraph"/>
                          <w:jc w:val="left"/>
                        </w:pPr>
                      </w:p>
                      <w:p w:rsidR="001961F7" w:rsidRDefault="001961F7">
                        <w:pPr>
                          <w:pStyle w:val="TableParagraph"/>
                          <w:jc w:val="left"/>
                        </w:pPr>
                      </w:p>
                      <w:p w:rsidR="001961F7" w:rsidRDefault="001961F7">
                        <w:pPr>
                          <w:pStyle w:val="TableParagraph"/>
                          <w:spacing w:before="10"/>
                          <w:jc w:val="left"/>
                          <w:rPr>
                            <w:sz w:val="17"/>
                          </w:rPr>
                        </w:pPr>
                      </w:p>
                      <w:p w:rsidR="001961F7" w:rsidRDefault="001961F7">
                        <w:pPr>
                          <w:pStyle w:val="TableParagraph"/>
                          <w:spacing w:before="1"/>
                          <w:ind w:right="70"/>
                        </w:pPr>
                        <w:r>
                          <w:t>581</w:t>
                        </w:r>
                      </w:p>
                      <w:p w:rsidR="001961F7" w:rsidRDefault="001961F7">
                        <w:pPr>
                          <w:pStyle w:val="TableParagraph"/>
                          <w:spacing w:before="71"/>
                          <w:ind w:right="70"/>
                        </w:pPr>
                        <w:r>
                          <w:t>61</w:t>
                        </w:r>
                      </w:p>
                    </w:tc>
                    <w:tc>
                      <w:tcPr>
                        <w:tcW w:w="1441" w:type="dxa"/>
                        <w:tcBorders>
                          <w:top w:val="double" w:sz="5" w:space="0" w:color="000000"/>
                          <w:right w:val="nil"/>
                        </w:tcBorders>
                      </w:tcPr>
                      <w:p w:rsidR="001961F7" w:rsidRDefault="001961F7">
                        <w:pPr>
                          <w:pStyle w:val="TableParagraph"/>
                          <w:jc w:val="left"/>
                        </w:pPr>
                      </w:p>
                      <w:p w:rsidR="001961F7" w:rsidRDefault="001961F7">
                        <w:pPr>
                          <w:pStyle w:val="TableParagraph"/>
                          <w:jc w:val="left"/>
                        </w:pPr>
                      </w:p>
                      <w:p w:rsidR="001961F7" w:rsidRDefault="001961F7">
                        <w:pPr>
                          <w:pStyle w:val="TableParagraph"/>
                          <w:spacing w:before="10"/>
                          <w:jc w:val="left"/>
                          <w:rPr>
                            <w:sz w:val="17"/>
                          </w:rPr>
                        </w:pPr>
                      </w:p>
                      <w:p w:rsidR="001961F7" w:rsidRDefault="001961F7">
                        <w:pPr>
                          <w:pStyle w:val="TableParagraph"/>
                          <w:spacing w:before="1"/>
                          <w:ind w:left="804" w:right="253"/>
                          <w:jc w:val="center"/>
                        </w:pPr>
                        <w:r>
                          <w:t>581</w:t>
                        </w:r>
                      </w:p>
                      <w:p w:rsidR="001961F7" w:rsidRDefault="001961F7">
                        <w:pPr>
                          <w:pStyle w:val="TableParagraph"/>
                          <w:spacing w:before="71"/>
                          <w:ind w:left="804" w:right="141"/>
                          <w:jc w:val="center"/>
                        </w:pPr>
                        <w:r>
                          <w:t>61</w:t>
                        </w:r>
                      </w:p>
                    </w:tc>
                    <w:tc>
                      <w:tcPr>
                        <w:tcW w:w="1542" w:type="dxa"/>
                        <w:tcBorders>
                          <w:top w:val="double" w:sz="5" w:space="0" w:color="000000"/>
                          <w:left w:val="nil"/>
                          <w:right w:val="nil"/>
                        </w:tcBorders>
                      </w:tcPr>
                      <w:p w:rsidR="001961F7" w:rsidRDefault="001961F7">
                        <w:pPr>
                          <w:pStyle w:val="TableParagraph"/>
                          <w:jc w:val="left"/>
                        </w:pPr>
                      </w:p>
                      <w:p w:rsidR="001961F7" w:rsidRDefault="001961F7">
                        <w:pPr>
                          <w:pStyle w:val="TableParagraph"/>
                          <w:jc w:val="left"/>
                        </w:pPr>
                      </w:p>
                      <w:p w:rsidR="001961F7" w:rsidRDefault="001961F7">
                        <w:pPr>
                          <w:pStyle w:val="TableParagraph"/>
                          <w:spacing w:before="10"/>
                          <w:jc w:val="left"/>
                          <w:rPr>
                            <w:sz w:val="17"/>
                          </w:rPr>
                        </w:pPr>
                      </w:p>
                      <w:p w:rsidR="001961F7" w:rsidRDefault="001961F7">
                        <w:pPr>
                          <w:pStyle w:val="TableParagraph"/>
                          <w:spacing w:before="1"/>
                          <w:ind w:left="295"/>
                          <w:jc w:val="center"/>
                        </w:pPr>
                        <w:r>
                          <w:t>–</w:t>
                        </w:r>
                      </w:p>
                      <w:p w:rsidR="001961F7" w:rsidRDefault="001961F7">
                        <w:pPr>
                          <w:pStyle w:val="TableParagraph"/>
                          <w:spacing w:before="71"/>
                          <w:ind w:left="295"/>
                          <w:jc w:val="center"/>
                        </w:pPr>
                        <w:r>
                          <w:t>–</w:t>
                        </w:r>
                      </w:p>
                    </w:tc>
                    <w:tc>
                      <w:tcPr>
                        <w:tcW w:w="837" w:type="dxa"/>
                        <w:tcBorders>
                          <w:top w:val="double" w:sz="5" w:space="0" w:color="000000"/>
                          <w:left w:val="nil"/>
                          <w:right w:val="nil"/>
                        </w:tcBorders>
                      </w:tcPr>
                      <w:p w:rsidR="001961F7" w:rsidRDefault="001961F7">
                        <w:pPr>
                          <w:pStyle w:val="TableParagraph"/>
                          <w:jc w:val="left"/>
                        </w:pPr>
                      </w:p>
                      <w:p w:rsidR="001961F7" w:rsidRDefault="001961F7">
                        <w:pPr>
                          <w:pStyle w:val="TableParagraph"/>
                          <w:jc w:val="left"/>
                        </w:pPr>
                      </w:p>
                      <w:p w:rsidR="001961F7" w:rsidRDefault="001961F7">
                        <w:pPr>
                          <w:pStyle w:val="TableParagraph"/>
                          <w:spacing w:before="10"/>
                          <w:jc w:val="left"/>
                          <w:rPr>
                            <w:sz w:val="17"/>
                          </w:rPr>
                        </w:pPr>
                      </w:p>
                      <w:p w:rsidR="001961F7" w:rsidRDefault="001961F7">
                        <w:pPr>
                          <w:pStyle w:val="TableParagraph"/>
                          <w:spacing w:before="1"/>
                          <w:ind w:right="156"/>
                        </w:pPr>
                        <w:r>
                          <w:t>–</w:t>
                        </w:r>
                      </w:p>
                      <w:p w:rsidR="001961F7" w:rsidRDefault="001961F7">
                        <w:pPr>
                          <w:pStyle w:val="TableParagraph"/>
                          <w:spacing w:before="71"/>
                          <w:ind w:right="156"/>
                        </w:pPr>
                        <w:r>
                          <w:t>–</w:t>
                        </w:r>
                      </w:p>
                    </w:tc>
                    <w:tc>
                      <w:tcPr>
                        <w:tcW w:w="1169" w:type="dxa"/>
                        <w:tcBorders>
                          <w:top w:val="double" w:sz="5" w:space="0" w:color="000000"/>
                          <w:left w:val="nil"/>
                          <w:right w:val="nil"/>
                        </w:tcBorders>
                      </w:tcPr>
                      <w:p w:rsidR="001961F7" w:rsidRDefault="001961F7">
                        <w:pPr>
                          <w:pStyle w:val="TableParagraph"/>
                          <w:jc w:val="left"/>
                        </w:pPr>
                      </w:p>
                      <w:p w:rsidR="001961F7" w:rsidRDefault="001961F7">
                        <w:pPr>
                          <w:pStyle w:val="TableParagraph"/>
                          <w:jc w:val="left"/>
                        </w:pPr>
                      </w:p>
                      <w:p w:rsidR="001961F7" w:rsidRDefault="001961F7">
                        <w:pPr>
                          <w:pStyle w:val="TableParagraph"/>
                          <w:spacing w:before="10"/>
                          <w:jc w:val="left"/>
                          <w:rPr>
                            <w:sz w:val="17"/>
                          </w:rPr>
                        </w:pPr>
                      </w:p>
                      <w:p w:rsidR="001961F7" w:rsidRDefault="001961F7">
                        <w:pPr>
                          <w:pStyle w:val="TableParagraph"/>
                          <w:spacing w:before="1"/>
                          <w:ind w:right="78"/>
                        </w:pPr>
                        <w:r>
                          <w:t>–</w:t>
                        </w:r>
                      </w:p>
                      <w:p w:rsidR="001961F7" w:rsidRDefault="001961F7">
                        <w:pPr>
                          <w:pStyle w:val="TableParagraph"/>
                          <w:spacing w:before="71"/>
                          <w:ind w:right="78"/>
                        </w:pPr>
                        <w:r>
                          <w:t>–</w:t>
                        </w:r>
                      </w:p>
                    </w:tc>
                  </w:tr>
                  <w:tr w:rsidR="001961F7">
                    <w:trPr>
                      <w:trHeight w:hRule="exact" w:val="340"/>
                    </w:trPr>
                    <w:tc>
                      <w:tcPr>
                        <w:tcW w:w="1434" w:type="dxa"/>
                        <w:tcBorders>
                          <w:left w:val="nil"/>
                          <w:bottom w:val="single" w:sz="16" w:space="0" w:color="FFFFFF"/>
                          <w:right w:val="nil"/>
                        </w:tcBorders>
                      </w:tcPr>
                      <w:p w:rsidR="001961F7" w:rsidRDefault="001961F7">
                        <w:pPr>
                          <w:pStyle w:val="TableParagraph"/>
                          <w:spacing w:before="28"/>
                          <w:ind w:right="264"/>
                          <w:rPr>
                            <w:b/>
                          </w:rPr>
                        </w:pPr>
                        <w:r>
                          <w:rPr>
                            <w:b/>
                          </w:rPr>
                          <w:t>642</w:t>
                        </w:r>
                      </w:p>
                    </w:tc>
                    <w:tc>
                      <w:tcPr>
                        <w:tcW w:w="1691" w:type="dxa"/>
                        <w:tcBorders>
                          <w:left w:val="nil"/>
                          <w:bottom w:val="double" w:sz="5" w:space="0" w:color="000000"/>
                          <w:right w:val="nil"/>
                        </w:tcBorders>
                      </w:tcPr>
                      <w:p w:rsidR="001961F7" w:rsidRDefault="001961F7">
                        <w:pPr>
                          <w:pStyle w:val="TableParagraph"/>
                          <w:spacing w:before="28"/>
                          <w:ind w:right="708"/>
                          <w:rPr>
                            <w:b/>
                          </w:rPr>
                        </w:pPr>
                        <w:r>
                          <w:rPr>
                            <w:b/>
                          </w:rPr>
                          <w:t>–</w:t>
                        </w:r>
                      </w:p>
                    </w:tc>
                    <w:tc>
                      <w:tcPr>
                        <w:tcW w:w="958" w:type="dxa"/>
                        <w:tcBorders>
                          <w:left w:val="nil"/>
                          <w:bottom w:val="double" w:sz="5" w:space="0" w:color="000000"/>
                          <w:right w:val="nil"/>
                        </w:tcBorders>
                      </w:tcPr>
                      <w:p w:rsidR="001961F7" w:rsidRDefault="001961F7">
                        <w:pPr>
                          <w:pStyle w:val="TableParagraph"/>
                          <w:spacing w:before="28"/>
                          <w:ind w:right="135"/>
                          <w:rPr>
                            <w:b/>
                          </w:rPr>
                        </w:pPr>
                        <w:r>
                          <w:rPr>
                            <w:b/>
                          </w:rPr>
                          <w:t>–</w:t>
                        </w:r>
                      </w:p>
                    </w:tc>
                    <w:tc>
                      <w:tcPr>
                        <w:tcW w:w="1388" w:type="dxa"/>
                        <w:tcBorders>
                          <w:left w:val="nil"/>
                          <w:bottom w:val="double" w:sz="5" w:space="0" w:color="000000"/>
                        </w:tcBorders>
                      </w:tcPr>
                      <w:p w:rsidR="001961F7" w:rsidRDefault="001961F7">
                        <w:pPr>
                          <w:pStyle w:val="TableParagraph"/>
                          <w:spacing w:before="28"/>
                          <w:ind w:right="70"/>
                          <w:rPr>
                            <w:b/>
                          </w:rPr>
                        </w:pPr>
                        <w:r>
                          <w:rPr>
                            <w:b/>
                          </w:rPr>
                          <w:t>642</w:t>
                        </w:r>
                      </w:p>
                    </w:tc>
                    <w:tc>
                      <w:tcPr>
                        <w:tcW w:w="1247" w:type="dxa"/>
                        <w:tcBorders>
                          <w:bottom w:val="double" w:sz="5" w:space="0" w:color="000000"/>
                        </w:tcBorders>
                      </w:tcPr>
                      <w:p w:rsidR="001961F7" w:rsidRDefault="001961F7">
                        <w:pPr>
                          <w:pStyle w:val="TableParagraph"/>
                          <w:spacing w:before="28"/>
                          <w:ind w:right="70"/>
                          <w:rPr>
                            <w:b/>
                          </w:rPr>
                        </w:pPr>
                        <w:r>
                          <w:rPr>
                            <w:b/>
                          </w:rPr>
                          <w:t>642</w:t>
                        </w:r>
                      </w:p>
                    </w:tc>
                    <w:tc>
                      <w:tcPr>
                        <w:tcW w:w="1441" w:type="dxa"/>
                        <w:tcBorders>
                          <w:bottom w:val="double" w:sz="5" w:space="0" w:color="000000"/>
                          <w:right w:val="nil"/>
                        </w:tcBorders>
                      </w:tcPr>
                      <w:p w:rsidR="001961F7" w:rsidRDefault="001961F7">
                        <w:pPr>
                          <w:pStyle w:val="TableParagraph"/>
                          <w:spacing w:before="28"/>
                          <w:ind w:right="271"/>
                          <w:rPr>
                            <w:b/>
                          </w:rPr>
                        </w:pPr>
                        <w:r>
                          <w:rPr>
                            <w:b/>
                          </w:rPr>
                          <w:t>642</w:t>
                        </w:r>
                      </w:p>
                    </w:tc>
                    <w:tc>
                      <w:tcPr>
                        <w:tcW w:w="1542" w:type="dxa"/>
                        <w:tcBorders>
                          <w:left w:val="nil"/>
                          <w:bottom w:val="double" w:sz="5" w:space="0" w:color="000000"/>
                          <w:right w:val="nil"/>
                        </w:tcBorders>
                      </w:tcPr>
                      <w:p w:rsidR="001961F7" w:rsidRDefault="001961F7">
                        <w:pPr>
                          <w:pStyle w:val="TableParagraph"/>
                          <w:spacing w:before="28"/>
                          <w:ind w:right="566"/>
                          <w:rPr>
                            <w:b/>
                          </w:rPr>
                        </w:pPr>
                        <w:r>
                          <w:rPr>
                            <w:b/>
                          </w:rPr>
                          <w:t>–</w:t>
                        </w:r>
                      </w:p>
                    </w:tc>
                    <w:tc>
                      <w:tcPr>
                        <w:tcW w:w="837" w:type="dxa"/>
                        <w:tcBorders>
                          <w:left w:val="nil"/>
                          <w:bottom w:val="double" w:sz="5" w:space="0" w:color="000000"/>
                          <w:right w:val="nil"/>
                        </w:tcBorders>
                      </w:tcPr>
                      <w:p w:rsidR="001961F7" w:rsidRDefault="001961F7">
                        <w:pPr>
                          <w:pStyle w:val="TableParagraph"/>
                          <w:spacing w:before="28"/>
                          <w:ind w:right="156"/>
                          <w:rPr>
                            <w:b/>
                          </w:rPr>
                        </w:pPr>
                        <w:r>
                          <w:rPr>
                            <w:b/>
                          </w:rPr>
                          <w:t>–</w:t>
                        </w:r>
                      </w:p>
                    </w:tc>
                    <w:tc>
                      <w:tcPr>
                        <w:tcW w:w="1169" w:type="dxa"/>
                        <w:tcBorders>
                          <w:left w:val="nil"/>
                          <w:bottom w:val="double" w:sz="5" w:space="0" w:color="000000"/>
                          <w:right w:val="nil"/>
                        </w:tcBorders>
                      </w:tcPr>
                      <w:p w:rsidR="001961F7" w:rsidRDefault="001961F7">
                        <w:pPr>
                          <w:pStyle w:val="TableParagraph"/>
                          <w:spacing w:before="28"/>
                          <w:ind w:right="78"/>
                          <w:rPr>
                            <w:b/>
                          </w:rPr>
                        </w:pPr>
                        <w:r>
                          <w:rPr>
                            <w:b/>
                          </w:rPr>
                          <w:t>–</w:t>
                        </w:r>
                      </w:p>
                    </w:tc>
                  </w:tr>
                  <w:tr w:rsidR="001961F7">
                    <w:trPr>
                      <w:trHeight w:hRule="exact" w:val="740"/>
                    </w:trPr>
                    <w:tc>
                      <w:tcPr>
                        <w:tcW w:w="1434" w:type="dxa"/>
                        <w:tcBorders>
                          <w:top w:val="single" w:sz="16" w:space="0" w:color="FFFFFF"/>
                          <w:left w:val="nil"/>
                          <w:right w:val="nil"/>
                        </w:tcBorders>
                      </w:tcPr>
                      <w:p w:rsidR="001961F7" w:rsidRDefault="001961F7">
                        <w:pPr>
                          <w:pStyle w:val="TableParagraph"/>
                          <w:jc w:val="left"/>
                        </w:pPr>
                      </w:p>
                      <w:p w:rsidR="001961F7" w:rsidRDefault="001961F7">
                        <w:pPr>
                          <w:pStyle w:val="TableParagraph"/>
                          <w:spacing w:before="147"/>
                          <w:ind w:right="264"/>
                        </w:pPr>
                        <w:r>
                          <w:t>872</w:t>
                        </w:r>
                      </w:p>
                    </w:tc>
                    <w:tc>
                      <w:tcPr>
                        <w:tcW w:w="1691" w:type="dxa"/>
                        <w:tcBorders>
                          <w:top w:val="double" w:sz="5" w:space="0" w:color="000000"/>
                          <w:left w:val="nil"/>
                          <w:right w:val="nil"/>
                        </w:tcBorders>
                      </w:tcPr>
                      <w:p w:rsidR="001961F7" w:rsidRDefault="001961F7">
                        <w:pPr>
                          <w:pStyle w:val="TableParagraph"/>
                          <w:jc w:val="left"/>
                        </w:pPr>
                      </w:p>
                      <w:p w:rsidR="001961F7" w:rsidRDefault="001961F7">
                        <w:pPr>
                          <w:pStyle w:val="TableParagraph"/>
                          <w:spacing w:before="147"/>
                          <w:ind w:right="708"/>
                        </w:pPr>
                        <w:r>
                          <w:t>–</w:t>
                        </w:r>
                      </w:p>
                    </w:tc>
                    <w:tc>
                      <w:tcPr>
                        <w:tcW w:w="958" w:type="dxa"/>
                        <w:tcBorders>
                          <w:top w:val="double" w:sz="5" w:space="0" w:color="000000"/>
                          <w:left w:val="nil"/>
                          <w:right w:val="nil"/>
                        </w:tcBorders>
                      </w:tcPr>
                      <w:p w:rsidR="001961F7" w:rsidRDefault="001961F7">
                        <w:pPr>
                          <w:pStyle w:val="TableParagraph"/>
                          <w:jc w:val="left"/>
                        </w:pPr>
                      </w:p>
                      <w:p w:rsidR="001961F7" w:rsidRDefault="001961F7">
                        <w:pPr>
                          <w:pStyle w:val="TableParagraph"/>
                          <w:spacing w:before="147"/>
                          <w:ind w:right="135"/>
                        </w:pPr>
                        <w:r>
                          <w:t>–</w:t>
                        </w:r>
                      </w:p>
                    </w:tc>
                    <w:tc>
                      <w:tcPr>
                        <w:tcW w:w="1388" w:type="dxa"/>
                        <w:tcBorders>
                          <w:top w:val="double" w:sz="5" w:space="0" w:color="000000"/>
                          <w:left w:val="nil"/>
                        </w:tcBorders>
                      </w:tcPr>
                      <w:p w:rsidR="001961F7" w:rsidRDefault="001961F7">
                        <w:pPr>
                          <w:pStyle w:val="TableParagraph"/>
                          <w:jc w:val="left"/>
                        </w:pPr>
                      </w:p>
                      <w:p w:rsidR="001961F7" w:rsidRDefault="001961F7">
                        <w:pPr>
                          <w:pStyle w:val="TableParagraph"/>
                          <w:spacing w:before="147"/>
                          <w:ind w:right="70"/>
                        </w:pPr>
                        <w:r>
                          <w:t>872</w:t>
                        </w:r>
                      </w:p>
                    </w:tc>
                    <w:tc>
                      <w:tcPr>
                        <w:tcW w:w="1247" w:type="dxa"/>
                        <w:tcBorders>
                          <w:top w:val="double" w:sz="5" w:space="0" w:color="000000"/>
                        </w:tcBorders>
                      </w:tcPr>
                      <w:p w:rsidR="001961F7" w:rsidRDefault="001961F7">
                        <w:pPr>
                          <w:pStyle w:val="TableParagraph"/>
                          <w:jc w:val="left"/>
                        </w:pPr>
                      </w:p>
                      <w:p w:rsidR="001961F7" w:rsidRDefault="001961F7">
                        <w:pPr>
                          <w:pStyle w:val="TableParagraph"/>
                          <w:spacing w:before="147"/>
                          <w:ind w:right="70"/>
                        </w:pPr>
                        <w:r>
                          <w:t>872</w:t>
                        </w:r>
                      </w:p>
                    </w:tc>
                    <w:tc>
                      <w:tcPr>
                        <w:tcW w:w="1441" w:type="dxa"/>
                        <w:tcBorders>
                          <w:top w:val="double" w:sz="5" w:space="0" w:color="000000"/>
                          <w:right w:val="nil"/>
                        </w:tcBorders>
                      </w:tcPr>
                      <w:p w:rsidR="001961F7" w:rsidRDefault="001961F7">
                        <w:pPr>
                          <w:pStyle w:val="TableParagraph"/>
                          <w:jc w:val="left"/>
                        </w:pPr>
                      </w:p>
                      <w:p w:rsidR="001961F7" w:rsidRDefault="001961F7">
                        <w:pPr>
                          <w:pStyle w:val="TableParagraph"/>
                          <w:spacing w:before="147"/>
                          <w:ind w:right="271"/>
                        </w:pPr>
                        <w:r>
                          <w:t>872</w:t>
                        </w:r>
                      </w:p>
                    </w:tc>
                    <w:tc>
                      <w:tcPr>
                        <w:tcW w:w="1542" w:type="dxa"/>
                        <w:tcBorders>
                          <w:top w:val="double" w:sz="5" w:space="0" w:color="000000"/>
                          <w:left w:val="nil"/>
                          <w:right w:val="nil"/>
                        </w:tcBorders>
                      </w:tcPr>
                      <w:p w:rsidR="001961F7" w:rsidRDefault="001961F7">
                        <w:pPr>
                          <w:pStyle w:val="TableParagraph"/>
                          <w:jc w:val="left"/>
                        </w:pPr>
                      </w:p>
                      <w:p w:rsidR="001961F7" w:rsidRDefault="001961F7">
                        <w:pPr>
                          <w:pStyle w:val="TableParagraph"/>
                          <w:spacing w:before="147"/>
                          <w:ind w:right="566"/>
                        </w:pPr>
                        <w:r>
                          <w:t>–</w:t>
                        </w:r>
                      </w:p>
                    </w:tc>
                    <w:tc>
                      <w:tcPr>
                        <w:tcW w:w="837" w:type="dxa"/>
                        <w:tcBorders>
                          <w:top w:val="double" w:sz="5" w:space="0" w:color="000000"/>
                          <w:left w:val="nil"/>
                          <w:right w:val="nil"/>
                        </w:tcBorders>
                      </w:tcPr>
                      <w:p w:rsidR="001961F7" w:rsidRDefault="001961F7">
                        <w:pPr>
                          <w:pStyle w:val="TableParagraph"/>
                          <w:jc w:val="left"/>
                        </w:pPr>
                      </w:p>
                      <w:p w:rsidR="001961F7" w:rsidRDefault="001961F7">
                        <w:pPr>
                          <w:pStyle w:val="TableParagraph"/>
                          <w:spacing w:before="147"/>
                          <w:ind w:right="156"/>
                        </w:pPr>
                        <w:r>
                          <w:t>–</w:t>
                        </w:r>
                      </w:p>
                    </w:tc>
                    <w:tc>
                      <w:tcPr>
                        <w:tcW w:w="1169" w:type="dxa"/>
                        <w:tcBorders>
                          <w:top w:val="double" w:sz="5" w:space="0" w:color="000000"/>
                          <w:left w:val="nil"/>
                          <w:right w:val="nil"/>
                        </w:tcBorders>
                      </w:tcPr>
                      <w:p w:rsidR="001961F7" w:rsidRDefault="001961F7">
                        <w:pPr>
                          <w:pStyle w:val="TableParagraph"/>
                          <w:jc w:val="left"/>
                        </w:pPr>
                      </w:p>
                      <w:p w:rsidR="001961F7" w:rsidRDefault="001961F7">
                        <w:pPr>
                          <w:pStyle w:val="TableParagraph"/>
                          <w:spacing w:before="147"/>
                          <w:ind w:right="78"/>
                        </w:pPr>
                        <w:r>
                          <w:t>–</w:t>
                        </w:r>
                      </w:p>
                    </w:tc>
                  </w:tr>
                  <w:tr w:rsidR="001961F7">
                    <w:trPr>
                      <w:trHeight w:hRule="exact" w:val="340"/>
                    </w:trPr>
                    <w:tc>
                      <w:tcPr>
                        <w:tcW w:w="1434" w:type="dxa"/>
                        <w:tcBorders>
                          <w:left w:val="nil"/>
                          <w:bottom w:val="single" w:sz="16" w:space="0" w:color="FFFFFF"/>
                          <w:right w:val="nil"/>
                        </w:tcBorders>
                      </w:tcPr>
                      <w:p w:rsidR="001961F7" w:rsidRDefault="001961F7">
                        <w:pPr>
                          <w:pStyle w:val="TableParagraph"/>
                          <w:spacing w:before="28"/>
                          <w:ind w:right="264"/>
                          <w:rPr>
                            <w:b/>
                          </w:rPr>
                        </w:pPr>
                        <w:r>
                          <w:rPr>
                            <w:b/>
                          </w:rPr>
                          <w:t>872</w:t>
                        </w:r>
                      </w:p>
                    </w:tc>
                    <w:tc>
                      <w:tcPr>
                        <w:tcW w:w="1691" w:type="dxa"/>
                        <w:tcBorders>
                          <w:left w:val="nil"/>
                          <w:bottom w:val="double" w:sz="5" w:space="0" w:color="000000"/>
                          <w:right w:val="nil"/>
                        </w:tcBorders>
                      </w:tcPr>
                      <w:p w:rsidR="001961F7" w:rsidRDefault="001961F7">
                        <w:pPr>
                          <w:pStyle w:val="TableParagraph"/>
                          <w:spacing w:before="28"/>
                          <w:ind w:right="708"/>
                          <w:rPr>
                            <w:b/>
                          </w:rPr>
                        </w:pPr>
                        <w:r>
                          <w:rPr>
                            <w:b/>
                          </w:rPr>
                          <w:t>–</w:t>
                        </w:r>
                      </w:p>
                    </w:tc>
                    <w:tc>
                      <w:tcPr>
                        <w:tcW w:w="958" w:type="dxa"/>
                        <w:tcBorders>
                          <w:left w:val="nil"/>
                          <w:bottom w:val="double" w:sz="5" w:space="0" w:color="000000"/>
                          <w:right w:val="nil"/>
                        </w:tcBorders>
                      </w:tcPr>
                      <w:p w:rsidR="001961F7" w:rsidRDefault="001961F7">
                        <w:pPr>
                          <w:pStyle w:val="TableParagraph"/>
                          <w:spacing w:before="28"/>
                          <w:ind w:right="135"/>
                          <w:rPr>
                            <w:b/>
                          </w:rPr>
                        </w:pPr>
                        <w:r>
                          <w:rPr>
                            <w:b/>
                          </w:rPr>
                          <w:t>–</w:t>
                        </w:r>
                      </w:p>
                    </w:tc>
                    <w:tc>
                      <w:tcPr>
                        <w:tcW w:w="1388" w:type="dxa"/>
                        <w:tcBorders>
                          <w:left w:val="nil"/>
                          <w:bottom w:val="double" w:sz="5" w:space="0" w:color="000000"/>
                        </w:tcBorders>
                      </w:tcPr>
                      <w:p w:rsidR="001961F7" w:rsidRDefault="001961F7">
                        <w:pPr>
                          <w:pStyle w:val="TableParagraph"/>
                          <w:spacing w:before="28"/>
                          <w:ind w:right="70"/>
                          <w:rPr>
                            <w:b/>
                          </w:rPr>
                        </w:pPr>
                        <w:r>
                          <w:rPr>
                            <w:b/>
                          </w:rPr>
                          <w:t>872</w:t>
                        </w:r>
                      </w:p>
                    </w:tc>
                    <w:tc>
                      <w:tcPr>
                        <w:tcW w:w="1247" w:type="dxa"/>
                        <w:tcBorders>
                          <w:bottom w:val="double" w:sz="5" w:space="0" w:color="000000"/>
                        </w:tcBorders>
                      </w:tcPr>
                      <w:p w:rsidR="001961F7" w:rsidRDefault="001961F7">
                        <w:pPr>
                          <w:pStyle w:val="TableParagraph"/>
                          <w:spacing w:before="28"/>
                          <w:ind w:right="70"/>
                          <w:rPr>
                            <w:b/>
                          </w:rPr>
                        </w:pPr>
                        <w:r>
                          <w:rPr>
                            <w:b/>
                          </w:rPr>
                          <w:t>872</w:t>
                        </w:r>
                      </w:p>
                    </w:tc>
                    <w:tc>
                      <w:tcPr>
                        <w:tcW w:w="1441" w:type="dxa"/>
                        <w:tcBorders>
                          <w:bottom w:val="double" w:sz="5" w:space="0" w:color="000000"/>
                          <w:right w:val="nil"/>
                        </w:tcBorders>
                      </w:tcPr>
                      <w:p w:rsidR="001961F7" w:rsidRDefault="001961F7">
                        <w:pPr>
                          <w:pStyle w:val="TableParagraph"/>
                          <w:spacing w:before="28"/>
                          <w:ind w:right="271"/>
                          <w:rPr>
                            <w:b/>
                          </w:rPr>
                        </w:pPr>
                        <w:r>
                          <w:rPr>
                            <w:b/>
                          </w:rPr>
                          <w:t>872</w:t>
                        </w:r>
                      </w:p>
                    </w:tc>
                    <w:tc>
                      <w:tcPr>
                        <w:tcW w:w="1542" w:type="dxa"/>
                        <w:tcBorders>
                          <w:left w:val="nil"/>
                          <w:bottom w:val="double" w:sz="5" w:space="0" w:color="000000"/>
                          <w:right w:val="nil"/>
                        </w:tcBorders>
                      </w:tcPr>
                      <w:p w:rsidR="001961F7" w:rsidRDefault="001961F7">
                        <w:pPr>
                          <w:pStyle w:val="TableParagraph"/>
                          <w:spacing w:before="28"/>
                          <w:ind w:right="566"/>
                          <w:rPr>
                            <w:b/>
                          </w:rPr>
                        </w:pPr>
                        <w:r>
                          <w:rPr>
                            <w:b/>
                          </w:rPr>
                          <w:t>–</w:t>
                        </w:r>
                      </w:p>
                    </w:tc>
                    <w:tc>
                      <w:tcPr>
                        <w:tcW w:w="837" w:type="dxa"/>
                        <w:tcBorders>
                          <w:left w:val="nil"/>
                          <w:bottom w:val="double" w:sz="5" w:space="0" w:color="000000"/>
                          <w:right w:val="nil"/>
                        </w:tcBorders>
                      </w:tcPr>
                      <w:p w:rsidR="001961F7" w:rsidRDefault="001961F7">
                        <w:pPr>
                          <w:pStyle w:val="TableParagraph"/>
                          <w:spacing w:before="28"/>
                          <w:ind w:right="156"/>
                          <w:rPr>
                            <w:b/>
                          </w:rPr>
                        </w:pPr>
                        <w:r>
                          <w:rPr>
                            <w:b/>
                          </w:rPr>
                          <w:t>–</w:t>
                        </w:r>
                      </w:p>
                    </w:tc>
                    <w:tc>
                      <w:tcPr>
                        <w:tcW w:w="1169" w:type="dxa"/>
                        <w:tcBorders>
                          <w:left w:val="nil"/>
                          <w:bottom w:val="double" w:sz="5" w:space="0" w:color="000000"/>
                          <w:right w:val="nil"/>
                        </w:tcBorders>
                      </w:tcPr>
                      <w:p w:rsidR="001961F7" w:rsidRDefault="001961F7">
                        <w:pPr>
                          <w:pStyle w:val="TableParagraph"/>
                          <w:spacing w:before="28"/>
                          <w:ind w:right="78"/>
                          <w:rPr>
                            <w:b/>
                          </w:rPr>
                        </w:pPr>
                        <w:r>
                          <w:rPr>
                            <w:b/>
                          </w:rPr>
                          <w:t>–</w:t>
                        </w:r>
                      </w:p>
                    </w:tc>
                  </w:tr>
                </w:tbl>
                <w:p w:rsidR="001961F7" w:rsidRDefault="001961F7">
                  <w:pPr>
                    <w:pStyle w:val="BodyText"/>
                  </w:pPr>
                </w:p>
              </w:txbxContent>
            </v:textbox>
            <w10:wrap anchorx="page"/>
          </v:shape>
        </w:pict>
      </w:r>
      <w:r w:rsidR="002F5F5A">
        <w:t>Interest rate exposure and maturity analysis of financial assets and financial liabilities</w:t>
      </w:r>
    </w:p>
    <w:p w:rsidR="00BB37A1" w:rsidRDefault="00BB37A1">
      <w:pPr>
        <w:pStyle w:val="BodyText"/>
        <w:rPr>
          <w:b/>
        </w:rPr>
      </w:pPr>
    </w:p>
    <w:p w:rsidR="00BB37A1" w:rsidRDefault="00BB37A1">
      <w:pPr>
        <w:pStyle w:val="BodyText"/>
        <w:rPr>
          <w:b/>
        </w:rPr>
      </w:pPr>
    </w:p>
    <w:p w:rsidR="00BB37A1" w:rsidRDefault="00BB37A1">
      <w:pPr>
        <w:pStyle w:val="BodyText"/>
        <w:rPr>
          <w:b/>
        </w:rPr>
      </w:pPr>
    </w:p>
    <w:p w:rsidR="00BB37A1" w:rsidRDefault="00BB37A1">
      <w:pPr>
        <w:pStyle w:val="BodyText"/>
        <w:rPr>
          <w:b/>
        </w:rPr>
      </w:pPr>
    </w:p>
    <w:p w:rsidR="00BB37A1" w:rsidRDefault="00BB37A1">
      <w:pPr>
        <w:pStyle w:val="BodyText"/>
        <w:spacing w:before="4"/>
        <w:rPr>
          <w:b/>
          <w:sz w:val="29"/>
        </w:rPr>
      </w:pPr>
    </w:p>
    <w:p w:rsidR="00BB37A1" w:rsidRDefault="002F5F5A">
      <w:pPr>
        <w:ind w:left="680"/>
        <w:rPr>
          <w:b/>
        </w:rPr>
      </w:pPr>
      <w:r>
        <w:rPr>
          <w:b/>
        </w:rPr>
        <w:t>2017</w:t>
      </w:r>
    </w:p>
    <w:p w:rsidR="00BB37A1" w:rsidRDefault="002F5F5A">
      <w:pPr>
        <w:spacing w:before="71"/>
        <w:ind w:left="680"/>
      </w:pPr>
      <w:r>
        <w:rPr>
          <w:u w:val="single"/>
        </w:rPr>
        <w:t>Financial Assets</w:t>
      </w:r>
    </w:p>
    <w:p w:rsidR="00BB37A1" w:rsidRDefault="002F5F5A">
      <w:pPr>
        <w:spacing w:before="77"/>
        <w:ind w:left="680"/>
      </w:pPr>
      <w:r>
        <w:t>Cash and cash equivalents</w:t>
      </w:r>
    </w:p>
    <w:p w:rsidR="00BB37A1" w:rsidRDefault="002F5F5A">
      <w:pPr>
        <w:spacing w:before="70"/>
        <w:ind w:left="680"/>
        <w:rPr>
          <w:sz w:val="13"/>
        </w:rPr>
      </w:pPr>
      <w:r>
        <w:t>Receivables</w:t>
      </w:r>
      <w:r>
        <w:rPr>
          <w:position w:val="7"/>
          <w:sz w:val="13"/>
        </w:rPr>
        <w:t>(a)</w:t>
      </w:r>
    </w:p>
    <w:p w:rsidR="00BB37A1" w:rsidRDefault="00BB37A1">
      <w:pPr>
        <w:pStyle w:val="BodyText"/>
        <w:rPr>
          <w:sz w:val="22"/>
        </w:rPr>
      </w:pPr>
    </w:p>
    <w:p w:rsidR="00BB37A1" w:rsidRDefault="00BB37A1">
      <w:pPr>
        <w:pStyle w:val="BodyText"/>
        <w:spacing w:before="6"/>
        <w:rPr>
          <w:sz w:val="16"/>
        </w:rPr>
      </w:pPr>
    </w:p>
    <w:p w:rsidR="00BB37A1" w:rsidRDefault="002F5F5A">
      <w:pPr>
        <w:spacing w:before="1"/>
        <w:ind w:left="680"/>
      </w:pPr>
      <w:r>
        <w:rPr>
          <w:u w:val="single"/>
        </w:rPr>
        <w:t>Financial Liabilities</w:t>
      </w:r>
    </w:p>
    <w:p w:rsidR="00BB37A1" w:rsidRDefault="002F5F5A">
      <w:pPr>
        <w:spacing w:before="71"/>
        <w:ind w:left="680"/>
        <w:rPr>
          <w:sz w:val="13"/>
        </w:rPr>
      </w:pPr>
      <w:r>
        <w:t>Payables</w:t>
      </w:r>
      <w:r>
        <w:rPr>
          <w:position w:val="7"/>
          <w:sz w:val="13"/>
        </w:rPr>
        <w:t>(b)</w:t>
      </w:r>
    </w:p>
    <w:p w:rsidR="00BB37A1" w:rsidRDefault="002F5F5A">
      <w:pPr>
        <w:spacing w:before="71"/>
        <w:ind w:left="680"/>
      </w:pPr>
      <w:r>
        <w:t>Other current liabilities</w:t>
      </w:r>
    </w:p>
    <w:p w:rsidR="00BB37A1" w:rsidRDefault="00BB37A1">
      <w:pPr>
        <w:pStyle w:val="BodyText"/>
        <w:rPr>
          <w:sz w:val="22"/>
        </w:rPr>
      </w:pPr>
    </w:p>
    <w:p w:rsidR="00BB37A1" w:rsidRDefault="00BB37A1">
      <w:pPr>
        <w:pStyle w:val="BodyText"/>
        <w:spacing w:before="7"/>
        <w:rPr>
          <w:sz w:val="16"/>
        </w:rPr>
      </w:pPr>
    </w:p>
    <w:p w:rsidR="00BB37A1" w:rsidRDefault="002F5F5A">
      <w:pPr>
        <w:ind w:left="680"/>
        <w:rPr>
          <w:b/>
        </w:rPr>
      </w:pPr>
      <w:r>
        <w:rPr>
          <w:b/>
        </w:rPr>
        <w:t>2016</w:t>
      </w:r>
    </w:p>
    <w:p w:rsidR="00BB37A1" w:rsidRDefault="002F5F5A">
      <w:pPr>
        <w:spacing w:before="70"/>
        <w:ind w:left="680"/>
      </w:pPr>
      <w:r>
        <w:rPr>
          <w:u w:val="single"/>
        </w:rPr>
        <w:t>Financial Assets</w:t>
      </w:r>
    </w:p>
    <w:p w:rsidR="00BB37A1" w:rsidRDefault="002F5F5A">
      <w:pPr>
        <w:spacing w:before="70"/>
        <w:ind w:left="680"/>
      </w:pPr>
      <w:r>
        <w:t>Cash and cash equivalents</w:t>
      </w:r>
    </w:p>
    <w:p w:rsidR="00BB37A1" w:rsidRDefault="002F5F5A">
      <w:pPr>
        <w:spacing w:before="70"/>
        <w:ind w:left="680"/>
        <w:rPr>
          <w:sz w:val="13"/>
        </w:rPr>
      </w:pPr>
      <w:r>
        <w:t>Receivables</w:t>
      </w:r>
      <w:r>
        <w:rPr>
          <w:position w:val="7"/>
          <w:sz w:val="13"/>
        </w:rPr>
        <w:t>(a)</w:t>
      </w:r>
    </w:p>
    <w:p w:rsidR="00BB37A1" w:rsidRDefault="00BB37A1">
      <w:pPr>
        <w:pStyle w:val="BodyText"/>
        <w:rPr>
          <w:sz w:val="22"/>
        </w:rPr>
      </w:pPr>
    </w:p>
    <w:p w:rsidR="00BB37A1" w:rsidRDefault="00BB37A1">
      <w:pPr>
        <w:pStyle w:val="BodyText"/>
        <w:spacing w:before="6"/>
        <w:rPr>
          <w:sz w:val="16"/>
        </w:rPr>
      </w:pPr>
    </w:p>
    <w:p w:rsidR="00BB37A1" w:rsidRDefault="002F5F5A">
      <w:pPr>
        <w:spacing w:before="1"/>
        <w:ind w:left="680"/>
      </w:pPr>
      <w:r>
        <w:rPr>
          <w:u w:val="single"/>
        </w:rPr>
        <w:t>Financial Liabilities</w:t>
      </w:r>
    </w:p>
    <w:p w:rsidR="00BB37A1" w:rsidRDefault="002F5F5A">
      <w:pPr>
        <w:spacing w:before="71"/>
        <w:ind w:left="680"/>
        <w:rPr>
          <w:sz w:val="13"/>
        </w:rPr>
      </w:pPr>
      <w:r>
        <w:t>Payables</w:t>
      </w:r>
      <w:r>
        <w:rPr>
          <w:position w:val="7"/>
          <w:sz w:val="13"/>
        </w:rPr>
        <w:t>(b)</w:t>
      </w:r>
    </w:p>
    <w:p w:rsidR="00BB37A1" w:rsidRDefault="00BB37A1">
      <w:pPr>
        <w:pStyle w:val="BodyText"/>
        <w:rPr>
          <w:sz w:val="20"/>
        </w:rPr>
      </w:pPr>
    </w:p>
    <w:p w:rsidR="00BB37A1" w:rsidRDefault="00BB37A1">
      <w:pPr>
        <w:rPr>
          <w:sz w:val="20"/>
        </w:rPr>
        <w:sectPr w:rsidR="00BB37A1">
          <w:footerReference w:type="default" r:id="rId84"/>
          <w:pgSz w:w="16840" w:h="11910" w:orient="landscape"/>
          <w:pgMar w:top="1120" w:right="0" w:bottom="620" w:left="0" w:header="0" w:footer="420" w:gutter="0"/>
          <w:cols w:space="720"/>
        </w:sectPr>
      </w:pPr>
    </w:p>
    <w:p w:rsidR="00BB37A1" w:rsidRDefault="00BB37A1">
      <w:pPr>
        <w:pStyle w:val="BodyText"/>
        <w:spacing w:before="5"/>
        <w:rPr>
          <w:sz w:val="18"/>
        </w:rPr>
      </w:pPr>
    </w:p>
    <w:p w:rsidR="00BB37A1" w:rsidRDefault="002F5F5A">
      <w:pPr>
        <w:pStyle w:val="ListParagraph"/>
        <w:numPr>
          <w:ilvl w:val="0"/>
          <w:numId w:val="11"/>
        </w:numPr>
        <w:tabs>
          <w:tab w:val="left" w:pos="918"/>
        </w:tabs>
        <w:spacing w:before="0"/>
        <w:rPr>
          <w:sz w:val="20"/>
        </w:rPr>
      </w:pPr>
      <w:r>
        <w:rPr>
          <w:spacing w:val="-3"/>
          <w:sz w:val="20"/>
        </w:rPr>
        <w:t xml:space="preserve">The </w:t>
      </w:r>
      <w:r>
        <w:rPr>
          <w:spacing w:val="-4"/>
          <w:sz w:val="20"/>
        </w:rPr>
        <w:t xml:space="preserve">amount </w:t>
      </w:r>
      <w:r>
        <w:rPr>
          <w:sz w:val="20"/>
        </w:rPr>
        <w:t>of</w:t>
      </w:r>
      <w:r>
        <w:rPr>
          <w:spacing w:val="-32"/>
          <w:sz w:val="20"/>
        </w:rPr>
        <w:t xml:space="preserve"> </w:t>
      </w:r>
      <w:r>
        <w:rPr>
          <w:spacing w:val="-5"/>
          <w:sz w:val="20"/>
        </w:rPr>
        <w:t xml:space="preserve">receivables excludes </w:t>
      </w:r>
      <w:r>
        <w:rPr>
          <w:spacing w:val="-3"/>
          <w:sz w:val="20"/>
        </w:rPr>
        <w:t xml:space="preserve">the </w:t>
      </w:r>
      <w:r>
        <w:rPr>
          <w:spacing w:val="-4"/>
          <w:sz w:val="20"/>
        </w:rPr>
        <w:t xml:space="preserve">GST </w:t>
      </w:r>
      <w:r>
        <w:rPr>
          <w:spacing w:val="-5"/>
          <w:sz w:val="20"/>
        </w:rPr>
        <w:t xml:space="preserve">recoverable </w:t>
      </w:r>
      <w:r>
        <w:rPr>
          <w:spacing w:val="-4"/>
          <w:sz w:val="20"/>
        </w:rPr>
        <w:t xml:space="preserve">from </w:t>
      </w:r>
      <w:r>
        <w:rPr>
          <w:spacing w:val="-3"/>
          <w:sz w:val="20"/>
        </w:rPr>
        <w:t xml:space="preserve">the </w:t>
      </w:r>
      <w:r>
        <w:rPr>
          <w:spacing w:val="-10"/>
          <w:sz w:val="20"/>
        </w:rPr>
        <w:t xml:space="preserve">ATO </w:t>
      </w:r>
      <w:r>
        <w:rPr>
          <w:spacing w:val="-5"/>
          <w:sz w:val="20"/>
        </w:rPr>
        <w:t>(statutory receivable).</w:t>
      </w:r>
    </w:p>
    <w:p w:rsidR="00BB37A1" w:rsidRDefault="002F5F5A">
      <w:pPr>
        <w:pStyle w:val="ListParagraph"/>
        <w:numPr>
          <w:ilvl w:val="0"/>
          <w:numId w:val="11"/>
        </w:numPr>
        <w:tabs>
          <w:tab w:val="left" w:pos="944"/>
        </w:tabs>
        <w:spacing w:before="52"/>
        <w:ind w:left="943" w:hanging="272"/>
        <w:rPr>
          <w:sz w:val="20"/>
        </w:rPr>
      </w:pPr>
      <w:r>
        <w:rPr>
          <w:sz w:val="20"/>
        </w:rPr>
        <w:t>The</w:t>
      </w:r>
      <w:r>
        <w:rPr>
          <w:spacing w:val="-4"/>
          <w:sz w:val="20"/>
        </w:rPr>
        <w:t xml:space="preserve"> </w:t>
      </w:r>
      <w:r>
        <w:rPr>
          <w:sz w:val="20"/>
        </w:rPr>
        <w:t>amount</w:t>
      </w:r>
      <w:r>
        <w:rPr>
          <w:spacing w:val="-4"/>
          <w:sz w:val="20"/>
        </w:rPr>
        <w:t xml:space="preserve"> </w:t>
      </w:r>
      <w:r>
        <w:rPr>
          <w:sz w:val="20"/>
        </w:rPr>
        <w:t>of</w:t>
      </w:r>
      <w:r>
        <w:rPr>
          <w:spacing w:val="-4"/>
          <w:sz w:val="20"/>
        </w:rPr>
        <w:t xml:space="preserve"> </w:t>
      </w:r>
      <w:r>
        <w:rPr>
          <w:sz w:val="20"/>
        </w:rPr>
        <w:t>payables</w:t>
      </w:r>
      <w:r>
        <w:rPr>
          <w:spacing w:val="-4"/>
          <w:sz w:val="20"/>
        </w:rPr>
        <w:t xml:space="preserve"> </w:t>
      </w:r>
      <w:r>
        <w:rPr>
          <w:sz w:val="20"/>
        </w:rPr>
        <w:t>excludes</w:t>
      </w:r>
      <w:r>
        <w:rPr>
          <w:spacing w:val="-4"/>
          <w:sz w:val="20"/>
        </w:rPr>
        <w:t xml:space="preserve"> </w:t>
      </w:r>
      <w:r>
        <w:rPr>
          <w:sz w:val="20"/>
        </w:rPr>
        <w:t>the</w:t>
      </w:r>
      <w:r>
        <w:rPr>
          <w:spacing w:val="-4"/>
          <w:sz w:val="20"/>
        </w:rPr>
        <w:t xml:space="preserve"> </w:t>
      </w:r>
      <w:r>
        <w:rPr>
          <w:sz w:val="20"/>
        </w:rPr>
        <w:t>GST</w:t>
      </w:r>
      <w:r>
        <w:rPr>
          <w:spacing w:val="-4"/>
          <w:sz w:val="20"/>
        </w:rPr>
        <w:t xml:space="preserve"> </w:t>
      </w:r>
      <w:r>
        <w:rPr>
          <w:sz w:val="20"/>
        </w:rPr>
        <w:t>payable</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pacing w:val="-8"/>
          <w:sz w:val="20"/>
        </w:rPr>
        <w:t>ATO</w:t>
      </w:r>
      <w:r>
        <w:rPr>
          <w:spacing w:val="-4"/>
          <w:sz w:val="20"/>
        </w:rPr>
        <w:t xml:space="preserve"> </w:t>
      </w:r>
      <w:r>
        <w:rPr>
          <w:sz w:val="20"/>
        </w:rPr>
        <w:t>(statutory</w:t>
      </w:r>
      <w:r>
        <w:rPr>
          <w:spacing w:val="-4"/>
          <w:sz w:val="20"/>
        </w:rPr>
        <w:t xml:space="preserve"> </w:t>
      </w:r>
      <w:r>
        <w:rPr>
          <w:sz w:val="20"/>
        </w:rPr>
        <w:t>payable).</w:t>
      </w:r>
    </w:p>
    <w:p w:rsidR="00BB37A1" w:rsidRDefault="002F5F5A">
      <w:pPr>
        <w:pStyle w:val="BodyText"/>
        <w:rPr>
          <w:sz w:val="18"/>
        </w:rPr>
      </w:pPr>
      <w:r>
        <w:br w:type="column"/>
      </w:r>
    </w:p>
    <w:p w:rsidR="00BB37A1" w:rsidRDefault="002F5F5A">
      <w:pPr>
        <w:spacing w:before="1" w:line="266" w:lineRule="exact"/>
        <w:ind w:left="645"/>
        <w:rPr>
          <w:i/>
        </w:rPr>
      </w:pPr>
      <w:r>
        <w:rPr>
          <w:i/>
        </w:rPr>
        <w:t>Fair values</w:t>
      </w:r>
    </w:p>
    <w:p w:rsidR="00BB37A1" w:rsidRDefault="002F5F5A">
      <w:pPr>
        <w:spacing w:before="2" w:line="235" w:lineRule="auto"/>
        <w:ind w:left="645" w:right="616"/>
      </w:pPr>
      <w:r>
        <w:rPr>
          <w:spacing w:val="-5"/>
        </w:rPr>
        <w:t xml:space="preserve">All </w:t>
      </w:r>
      <w:r>
        <w:rPr>
          <w:spacing w:val="-6"/>
        </w:rPr>
        <w:t xml:space="preserve">financial assets </w:t>
      </w:r>
      <w:r>
        <w:rPr>
          <w:spacing w:val="-5"/>
        </w:rPr>
        <w:t xml:space="preserve">and </w:t>
      </w:r>
      <w:r>
        <w:rPr>
          <w:spacing w:val="-6"/>
        </w:rPr>
        <w:t xml:space="preserve">liabilities </w:t>
      </w:r>
      <w:r>
        <w:rPr>
          <w:spacing w:val="-7"/>
        </w:rPr>
        <w:t xml:space="preserve">recognised </w:t>
      </w:r>
      <w:r>
        <w:rPr>
          <w:spacing w:val="-4"/>
        </w:rPr>
        <w:t xml:space="preserve">in </w:t>
      </w:r>
      <w:r>
        <w:rPr>
          <w:spacing w:val="-5"/>
        </w:rPr>
        <w:t xml:space="preserve">the </w:t>
      </w:r>
      <w:r>
        <w:rPr>
          <w:spacing w:val="-8"/>
        </w:rPr>
        <w:t xml:space="preserve">Statement </w:t>
      </w:r>
      <w:r>
        <w:rPr>
          <w:spacing w:val="-4"/>
        </w:rPr>
        <w:t xml:space="preserve">of </w:t>
      </w:r>
      <w:r>
        <w:rPr>
          <w:spacing w:val="-7"/>
        </w:rPr>
        <w:t xml:space="preserve">Financial Position, whether </w:t>
      </w:r>
      <w:r>
        <w:rPr>
          <w:spacing w:val="-6"/>
        </w:rPr>
        <w:t xml:space="preserve">they are </w:t>
      </w:r>
      <w:r>
        <w:rPr>
          <w:spacing w:val="-7"/>
        </w:rPr>
        <w:t xml:space="preserve">carried </w:t>
      </w:r>
      <w:r>
        <w:rPr>
          <w:spacing w:val="-5"/>
        </w:rPr>
        <w:t xml:space="preserve">at </w:t>
      </w:r>
      <w:r>
        <w:rPr>
          <w:spacing w:val="-7"/>
        </w:rPr>
        <w:t xml:space="preserve">cost </w:t>
      </w:r>
      <w:r>
        <w:rPr>
          <w:spacing w:val="-4"/>
        </w:rPr>
        <w:t xml:space="preserve">or </w:t>
      </w:r>
      <w:r>
        <w:rPr>
          <w:spacing w:val="-7"/>
        </w:rPr>
        <w:t xml:space="preserve">fair value, </w:t>
      </w:r>
      <w:r>
        <w:rPr>
          <w:spacing w:val="-6"/>
        </w:rPr>
        <w:t xml:space="preserve">are </w:t>
      </w:r>
      <w:r>
        <w:rPr>
          <w:spacing w:val="-7"/>
        </w:rPr>
        <w:t xml:space="preserve">recognised </w:t>
      </w:r>
      <w:r>
        <w:rPr>
          <w:spacing w:val="-5"/>
        </w:rPr>
        <w:t xml:space="preserve">at </w:t>
      </w:r>
      <w:r>
        <w:rPr>
          <w:spacing w:val="-7"/>
        </w:rPr>
        <w:t xml:space="preserve">amounts </w:t>
      </w:r>
      <w:r>
        <w:rPr>
          <w:spacing w:val="-6"/>
        </w:rPr>
        <w:t xml:space="preserve">that </w:t>
      </w:r>
      <w:r>
        <w:rPr>
          <w:spacing w:val="-8"/>
        </w:rPr>
        <w:t xml:space="preserve">represent </w:t>
      </w:r>
      <w:r>
        <w:t xml:space="preserve">a </w:t>
      </w:r>
      <w:r>
        <w:rPr>
          <w:spacing w:val="-7"/>
        </w:rPr>
        <w:t xml:space="preserve">reasonable approximation </w:t>
      </w:r>
      <w:r>
        <w:rPr>
          <w:spacing w:val="-4"/>
        </w:rPr>
        <w:t xml:space="preserve">of </w:t>
      </w:r>
      <w:r>
        <w:rPr>
          <w:spacing w:val="-7"/>
        </w:rPr>
        <w:t xml:space="preserve">fair value </w:t>
      </w:r>
      <w:r>
        <w:rPr>
          <w:spacing w:val="-6"/>
        </w:rPr>
        <w:t xml:space="preserve">unless </w:t>
      </w:r>
      <w:r>
        <w:rPr>
          <w:spacing w:val="-7"/>
        </w:rPr>
        <w:t xml:space="preserve">otherwise </w:t>
      </w:r>
      <w:r>
        <w:rPr>
          <w:spacing w:val="-8"/>
        </w:rPr>
        <w:t xml:space="preserve">stated </w:t>
      </w:r>
      <w:r>
        <w:rPr>
          <w:spacing w:val="-4"/>
        </w:rPr>
        <w:t xml:space="preserve">in </w:t>
      </w:r>
      <w:r>
        <w:rPr>
          <w:spacing w:val="-5"/>
        </w:rPr>
        <w:t xml:space="preserve">the </w:t>
      </w:r>
      <w:r>
        <w:rPr>
          <w:spacing w:val="-7"/>
        </w:rPr>
        <w:t xml:space="preserve">applicable </w:t>
      </w:r>
      <w:r>
        <w:rPr>
          <w:spacing w:val="-8"/>
        </w:rPr>
        <w:t>notes.</w:t>
      </w:r>
    </w:p>
    <w:p w:rsidR="00BB37A1" w:rsidRDefault="00BB37A1">
      <w:pPr>
        <w:spacing w:line="235" w:lineRule="auto"/>
        <w:sectPr w:rsidR="00BB37A1">
          <w:type w:val="continuous"/>
          <w:pgSz w:w="16840" w:h="11910" w:orient="landscape"/>
          <w:pgMar w:top="680" w:right="0" w:bottom="0" w:left="0" w:header="720" w:footer="720" w:gutter="0"/>
          <w:cols w:num="2" w:space="720" w:equalWidth="0">
            <w:col w:w="8066" w:space="40"/>
            <w:col w:w="8734"/>
          </w:cols>
        </w:sectPr>
      </w:pPr>
    </w:p>
    <w:p w:rsidR="00BB37A1" w:rsidRDefault="00BB37A1">
      <w:pPr>
        <w:pStyle w:val="BodyText"/>
        <w:spacing w:before="10"/>
        <w:rPr>
          <w:sz w:val="28"/>
        </w:rPr>
      </w:pPr>
    </w:p>
    <w:p w:rsidR="00BB37A1" w:rsidRDefault="00BB37A1">
      <w:pPr>
        <w:rPr>
          <w:sz w:val="28"/>
        </w:rPr>
        <w:sectPr w:rsidR="00BB37A1">
          <w:footerReference w:type="default" r:id="rId85"/>
          <w:pgSz w:w="16840" w:h="11910" w:orient="landscape"/>
          <w:pgMar w:top="1120" w:right="0" w:bottom="620" w:left="0" w:header="0" w:footer="420" w:gutter="0"/>
          <w:pgNumType w:start="61"/>
          <w:cols w:space="720"/>
        </w:sectPr>
      </w:pPr>
    </w:p>
    <w:p w:rsidR="00BB37A1" w:rsidRDefault="002F5F5A">
      <w:pPr>
        <w:pStyle w:val="Heading3"/>
        <w:spacing w:before="35"/>
      </w:pPr>
      <w:r>
        <w:rPr>
          <w:color w:val="0081C6"/>
        </w:rPr>
        <w:t>Note 28. Special purpose accounts - administered</w:t>
      </w:r>
    </w:p>
    <w:p w:rsidR="00BB37A1" w:rsidRDefault="002F5F5A">
      <w:pPr>
        <w:spacing w:before="143"/>
        <w:ind w:left="680"/>
        <w:rPr>
          <w:sz w:val="14"/>
        </w:rPr>
      </w:pPr>
      <w:r>
        <w:rPr>
          <w:i/>
          <w:sz w:val="24"/>
        </w:rPr>
        <w:t xml:space="preserve">ICT Renewal and Reform Fund </w:t>
      </w:r>
      <w:r>
        <w:rPr>
          <w:i/>
          <w:position w:val="8"/>
          <w:sz w:val="14"/>
        </w:rPr>
        <w:t>(</w:t>
      </w:r>
      <w:r>
        <w:rPr>
          <w:position w:val="8"/>
          <w:sz w:val="14"/>
        </w:rPr>
        <w:t>a)</w:t>
      </w:r>
    </w:p>
    <w:p w:rsidR="00BB37A1" w:rsidRDefault="002F5F5A">
      <w:pPr>
        <w:pStyle w:val="BodyText"/>
        <w:spacing w:before="163" w:line="288" w:lineRule="exact"/>
        <w:ind w:left="680" w:right="-14"/>
      </w:pPr>
      <w:r>
        <w:t>The purpose of the account is to expedite the delivery of Information</w:t>
      </w:r>
      <w:r>
        <w:rPr>
          <w:spacing w:val="-29"/>
        </w:rPr>
        <w:t xml:space="preserve"> </w:t>
      </w:r>
      <w:r>
        <w:t xml:space="preserve">and Communication </w:t>
      </w:r>
      <w:r>
        <w:rPr>
          <w:spacing w:val="-3"/>
        </w:rPr>
        <w:t xml:space="preserve">Technology </w:t>
      </w:r>
      <w:r>
        <w:t xml:space="preserve">(ICT) reform across the </w:t>
      </w:r>
      <w:r>
        <w:rPr>
          <w:spacing w:val="-3"/>
        </w:rPr>
        <w:t xml:space="preserve">Western </w:t>
      </w:r>
      <w:r>
        <w:t>Australia Public</w:t>
      </w:r>
      <w:r>
        <w:rPr>
          <w:spacing w:val="-6"/>
        </w:rPr>
        <w:t xml:space="preserve"> </w:t>
      </w:r>
      <w:r>
        <w:t>Sector</w:t>
      </w:r>
      <w:r>
        <w:rPr>
          <w:spacing w:val="-6"/>
        </w:rPr>
        <w:t xml:space="preserve"> </w:t>
      </w:r>
      <w:r>
        <w:t>in</w:t>
      </w:r>
      <w:r>
        <w:rPr>
          <w:spacing w:val="-6"/>
        </w:rPr>
        <w:t xml:space="preserve"> </w:t>
      </w:r>
      <w:r>
        <w:t>an</w:t>
      </w:r>
      <w:r>
        <w:rPr>
          <w:spacing w:val="-6"/>
        </w:rPr>
        <w:t xml:space="preserve"> </w:t>
      </w:r>
      <w:r>
        <w:t>efficient</w:t>
      </w:r>
      <w:r>
        <w:rPr>
          <w:spacing w:val="-6"/>
        </w:rPr>
        <w:t xml:space="preserve"> </w:t>
      </w:r>
      <w:r>
        <w:t>and</w:t>
      </w:r>
      <w:r>
        <w:rPr>
          <w:spacing w:val="-6"/>
        </w:rPr>
        <w:t xml:space="preserve"> </w:t>
      </w:r>
      <w:r>
        <w:t>cost-effective</w:t>
      </w:r>
      <w:r>
        <w:rPr>
          <w:spacing w:val="-6"/>
        </w:rPr>
        <w:t xml:space="preserve"> </w:t>
      </w:r>
      <w:r>
        <w:t>manner</w:t>
      </w:r>
      <w:r>
        <w:rPr>
          <w:spacing w:val="-6"/>
        </w:rPr>
        <w:t xml:space="preserve"> </w:t>
      </w:r>
      <w:r>
        <w:t>as</w:t>
      </w:r>
      <w:r>
        <w:rPr>
          <w:spacing w:val="-6"/>
        </w:rPr>
        <w:t xml:space="preserve"> </w:t>
      </w:r>
      <w:r>
        <w:t>approved</w:t>
      </w:r>
      <w:r>
        <w:rPr>
          <w:spacing w:val="-6"/>
        </w:rPr>
        <w:t xml:space="preserve"> </w:t>
      </w:r>
      <w:r>
        <w:t>by</w:t>
      </w:r>
      <w:r>
        <w:rPr>
          <w:spacing w:val="-6"/>
        </w:rPr>
        <w:t xml:space="preserve"> </w:t>
      </w:r>
      <w:r>
        <w:t xml:space="preserve">the Economic and Expenditure </w:t>
      </w:r>
      <w:r>
        <w:rPr>
          <w:spacing w:val="-3"/>
        </w:rPr>
        <w:t xml:space="preserve">Reform </w:t>
      </w:r>
      <w:r>
        <w:t>Committee and/or</w:t>
      </w:r>
      <w:r>
        <w:rPr>
          <w:spacing w:val="-21"/>
        </w:rPr>
        <w:t xml:space="preserve"> </w:t>
      </w:r>
      <w:r>
        <w:t>Cabinet.</w:t>
      </w:r>
    </w:p>
    <w:p w:rsidR="00BB37A1" w:rsidRDefault="002F5F5A">
      <w:pPr>
        <w:pStyle w:val="Heading3"/>
        <w:spacing w:before="35"/>
      </w:pPr>
      <w:r>
        <w:br w:type="column"/>
      </w:r>
      <w:r>
        <w:rPr>
          <w:color w:val="0081C6"/>
        </w:rPr>
        <w:t>Note 29. Supplementary financial information</w:t>
      </w:r>
    </w:p>
    <w:p w:rsidR="00BB37A1" w:rsidRDefault="002F5F5A">
      <w:pPr>
        <w:pStyle w:val="Heading5"/>
        <w:numPr>
          <w:ilvl w:val="0"/>
          <w:numId w:val="10"/>
        </w:numPr>
        <w:tabs>
          <w:tab w:val="left" w:pos="987"/>
        </w:tabs>
        <w:spacing w:before="135"/>
        <w:ind w:hanging="306"/>
      </w:pPr>
      <w:r>
        <w:t>Write-offs</w:t>
      </w:r>
    </w:p>
    <w:p w:rsidR="00BB37A1" w:rsidRDefault="002F5F5A">
      <w:pPr>
        <w:pStyle w:val="BodyText"/>
        <w:spacing w:before="163" w:line="288" w:lineRule="exact"/>
        <w:ind w:left="680" w:right="-18"/>
      </w:pPr>
      <w:r>
        <w:t>No public property was written-off by the sub-department during</w:t>
      </w:r>
      <w:r>
        <w:rPr>
          <w:spacing w:val="-30"/>
        </w:rPr>
        <w:t xml:space="preserve"> </w:t>
      </w:r>
      <w:r>
        <w:t>the reporting</w:t>
      </w:r>
      <w:r>
        <w:rPr>
          <w:spacing w:val="-6"/>
        </w:rPr>
        <w:t xml:space="preserve"> </w:t>
      </w:r>
      <w:r>
        <w:t>period.</w:t>
      </w:r>
    </w:p>
    <w:p w:rsidR="00BB37A1" w:rsidRDefault="002F5F5A">
      <w:pPr>
        <w:pStyle w:val="Heading5"/>
        <w:numPr>
          <w:ilvl w:val="0"/>
          <w:numId w:val="10"/>
        </w:numPr>
        <w:tabs>
          <w:tab w:val="left" w:pos="1002"/>
        </w:tabs>
        <w:spacing w:before="163"/>
        <w:ind w:left="1001" w:hanging="321"/>
      </w:pPr>
      <w:r>
        <w:t>Losses through theft, defaults and other</w:t>
      </w:r>
      <w:r>
        <w:rPr>
          <w:spacing w:val="-21"/>
        </w:rPr>
        <w:t xml:space="preserve"> </w:t>
      </w:r>
      <w:r>
        <w:t>causes</w:t>
      </w:r>
    </w:p>
    <w:p w:rsidR="00BB37A1" w:rsidRDefault="00BB37A1">
      <w:pPr>
        <w:pStyle w:val="BodyText"/>
        <w:spacing w:before="8"/>
        <w:rPr>
          <w:b/>
          <w:sz w:val="17"/>
        </w:rPr>
      </w:pPr>
    </w:p>
    <w:p w:rsidR="00BB37A1" w:rsidRDefault="002F5F5A">
      <w:pPr>
        <w:spacing w:before="1" w:line="286" w:lineRule="exact"/>
        <w:ind w:right="567"/>
        <w:jc w:val="right"/>
        <w:rPr>
          <w:b/>
          <w:sz w:val="24"/>
        </w:rPr>
      </w:pPr>
      <w:r>
        <w:rPr>
          <w:b/>
          <w:sz w:val="24"/>
        </w:rPr>
        <w:t>2017</w:t>
      </w:r>
    </w:p>
    <w:p w:rsidR="00BB37A1" w:rsidRDefault="002F5F5A">
      <w:pPr>
        <w:spacing w:line="286" w:lineRule="exact"/>
        <w:ind w:right="554"/>
        <w:jc w:val="right"/>
        <w:rPr>
          <w:b/>
          <w:sz w:val="24"/>
        </w:rPr>
      </w:pPr>
      <w:r>
        <w:rPr>
          <w:b/>
          <w:sz w:val="24"/>
        </w:rPr>
        <w:t>$000</w:t>
      </w:r>
    </w:p>
    <w:p w:rsidR="00BB37A1" w:rsidRDefault="002F5F5A">
      <w:pPr>
        <w:pStyle w:val="BodyText"/>
        <w:rPr>
          <w:b/>
        </w:rPr>
      </w:pPr>
      <w:r>
        <w:br w:type="column"/>
      </w:r>
    </w:p>
    <w:p w:rsidR="00BB37A1" w:rsidRDefault="00BB37A1">
      <w:pPr>
        <w:pStyle w:val="BodyText"/>
        <w:rPr>
          <w:b/>
        </w:rPr>
      </w:pPr>
    </w:p>
    <w:p w:rsidR="00BB37A1" w:rsidRDefault="00BB37A1">
      <w:pPr>
        <w:pStyle w:val="BodyText"/>
        <w:rPr>
          <w:b/>
        </w:rPr>
      </w:pPr>
    </w:p>
    <w:p w:rsidR="00BB37A1" w:rsidRDefault="00BB37A1">
      <w:pPr>
        <w:pStyle w:val="BodyText"/>
        <w:rPr>
          <w:b/>
        </w:rPr>
      </w:pPr>
    </w:p>
    <w:p w:rsidR="00BB37A1" w:rsidRDefault="00BB37A1">
      <w:pPr>
        <w:pStyle w:val="BodyText"/>
        <w:rPr>
          <w:b/>
        </w:rPr>
      </w:pPr>
    </w:p>
    <w:p w:rsidR="00BB37A1" w:rsidRDefault="00BB37A1">
      <w:pPr>
        <w:pStyle w:val="BodyText"/>
        <w:rPr>
          <w:b/>
        </w:rPr>
      </w:pPr>
    </w:p>
    <w:p w:rsidR="00BB37A1" w:rsidRDefault="00BB37A1">
      <w:pPr>
        <w:pStyle w:val="BodyText"/>
        <w:rPr>
          <w:b/>
        </w:rPr>
      </w:pPr>
    </w:p>
    <w:p w:rsidR="00BB37A1" w:rsidRDefault="00BB37A1">
      <w:pPr>
        <w:pStyle w:val="BodyText"/>
        <w:spacing w:before="9"/>
        <w:rPr>
          <w:b/>
          <w:sz w:val="17"/>
        </w:rPr>
      </w:pPr>
    </w:p>
    <w:p w:rsidR="00BB37A1" w:rsidRDefault="002F5F5A">
      <w:pPr>
        <w:spacing w:before="1" w:line="286" w:lineRule="exact"/>
        <w:ind w:left="62"/>
        <w:rPr>
          <w:b/>
          <w:sz w:val="24"/>
        </w:rPr>
      </w:pPr>
      <w:r>
        <w:rPr>
          <w:b/>
          <w:sz w:val="24"/>
        </w:rPr>
        <w:t>2016</w:t>
      </w:r>
    </w:p>
    <w:p w:rsidR="00BB37A1" w:rsidRDefault="002F5F5A">
      <w:pPr>
        <w:spacing w:line="286" w:lineRule="exact"/>
        <w:ind w:left="43"/>
        <w:rPr>
          <w:b/>
          <w:sz w:val="24"/>
        </w:rPr>
      </w:pPr>
      <w:r>
        <w:rPr>
          <w:b/>
          <w:sz w:val="24"/>
        </w:rPr>
        <w:t>$000</w:t>
      </w:r>
    </w:p>
    <w:p w:rsidR="00BB37A1" w:rsidRDefault="00BB37A1">
      <w:pPr>
        <w:spacing w:line="286" w:lineRule="exact"/>
        <w:rPr>
          <w:sz w:val="24"/>
        </w:rPr>
        <w:sectPr w:rsidR="00BB37A1">
          <w:type w:val="continuous"/>
          <w:pgSz w:w="16840" w:h="11910" w:orient="landscape"/>
          <w:pgMar w:top="680" w:right="0" w:bottom="0" w:left="0" w:header="720" w:footer="720" w:gutter="0"/>
          <w:cols w:num="3" w:space="720" w:equalWidth="0">
            <w:col w:w="7815" w:space="264"/>
            <w:col w:w="7415" w:space="40"/>
            <w:col w:w="1306"/>
          </w:cols>
        </w:sectPr>
      </w:pPr>
    </w:p>
    <w:p w:rsidR="00BB37A1" w:rsidRDefault="001961F7">
      <w:pPr>
        <w:pStyle w:val="BodyText"/>
        <w:tabs>
          <w:tab w:val="left" w:pos="14858"/>
          <w:tab w:val="left" w:pos="15999"/>
        </w:tabs>
        <w:spacing w:before="47" w:line="290" w:lineRule="exact"/>
        <w:ind w:left="8759"/>
      </w:pPr>
      <w:r>
        <w:pict>
          <v:shape id="_x0000_s1187" type="#_x0000_t202" style="position:absolute;left:0;text-align:left;margin-left:31.5pt;margin-top:-19.55pt;width:370.75pt;height:60.4pt;z-index:251646464;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092"/>
                    <w:gridCol w:w="2429"/>
                    <w:gridCol w:w="894"/>
                  </w:tblGrid>
                  <w:tr w:rsidR="001961F7" w:rsidTr="008D25D6">
                    <w:trPr>
                      <w:trHeight w:hRule="exact" w:val="264"/>
                      <w:tblHeader/>
                    </w:trPr>
                    <w:tc>
                      <w:tcPr>
                        <w:tcW w:w="4092" w:type="dxa"/>
                        <w:vMerge w:val="restart"/>
                      </w:tcPr>
                      <w:p w:rsidR="001961F7" w:rsidRDefault="001961F7"/>
                    </w:tc>
                    <w:tc>
                      <w:tcPr>
                        <w:tcW w:w="2429" w:type="dxa"/>
                      </w:tcPr>
                      <w:p w:rsidR="001961F7" w:rsidRDefault="001961F7">
                        <w:pPr>
                          <w:pStyle w:val="TableParagraph"/>
                          <w:spacing w:line="244" w:lineRule="exact"/>
                          <w:ind w:right="295"/>
                          <w:rPr>
                            <w:b/>
                            <w:sz w:val="24"/>
                          </w:rPr>
                        </w:pPr>
                        <w:r>
                          <w:rPr>
                            <w:b/>
                            <w:sz w:val="24"/>
                          </w:rPr>
                          <w:t>2017</w:t>
                        </w:r>
                      </w:p>
                    </w:tc>
                    <w:tc>
                      <w:tcPr>
                        <w:tcW w:w="894" w:type="dxa"/>
                      </w:tcPr>
                      <w:p w:rsidR="001961F7" w:rsidRDefault="001961F7">
                        <w:pPr>
                          <w:pStyle w:val="TableParagraph"/>
                          <w:spacing w:line="244" w:lineRule="exact"/>
                          <w:ind w:right="48"/>
                          <w:rPr>
                            <w:b/>
                            <w:sz w:val="24"/>
                          </w:rPr>
                        </w:pPr>
                        <w:r>
                          <w:rPr>
                            <w:b/>
                            <w:sz w:val="24"/>
                          </w:rPr>
                          <w:t>2016</w:t>
                        </w:r>
                      </w:p>
                    </w:tc>
                  </w:tr>
                  <w:tr w:rsidR="001961F7">
                    <w:trPr>
                      <w:trHeight w:hRule="exact" w:val="314"/>
                    </w:trPr>
                    <w:tc>
                      <w:tcPr>
                        <w:tcW w:w="4092" w:type="dxa"/>
                        <w:vMerge/>
                      </w:tcPr>
                      <w:p w:rsidR="001961F7" w:rsidRDefault="001961F7"/>
                    </w:tc>
                    <w:tc>
                      <w:tcPr>
                        <w:tcW w:w="2429" w:type="dxa"/>
                      </w:tcPr>
                      <w:p w:rsidR="001961F7" w:rsidRDefault="001961F7">
                        <w:pPr>
                          <w:pStyle w:val="TableParagraph"/>
                          <w:spacing w:line="268" w:lineRule="exact"/>
                          <w:ind w:right="295"/>
                          <w:rPr>
                            <w:b/>
                            <w:sz w:val="24"/>
                          </w:rPr>
                        </w:pPr>
                        <w:r>
                          <w:rPr>
                            <w:b/>
                            <w:sz w:val="24"/>
                          </w:rPr>
                          <w:t>$000</w:t>
                        </w:r>
                      </w:p>
                    </w:tc>
                    <w:tc>
                      <w:tcPr>
                        <w:tcW w:w="894" w:type="dxa"/>
                      </w:tcPr>
                      <w:p w:rsidR="001961F7" w:rsidRDefault="001961F7">
                        <w:pPr>
                          <w:pStyle w:val="TableParagraph"/>
                          <w:spacing w:line="268" w:lineRule="exact"/>
                          <w:ind w:right="48"/>
                          <w:rPr>
                            <w:b/>
                            <w:sz w:val="24"/>
                          </w:rPr>
                        </w:pPr>
                        <w:r>
                          <w:rPr>
                            <w:b/>
                            <w:sz w:val="24"/>
                          </w:rPr>
                          <w:t>$000</w:t>
                        </w:r>
                      </w:p>
                    </w:tc>
                  </w:tr>
                  <w:tr w:rsidR="001961F7">
                    <w:trPr>
                      <w:trHeight w:hRule="exact" w:val="340"/>
                    </w:trPr>
                    <w:tc>
                      <w:tcPr>
                        <w:tcW w:w="4092" w:type="dxa"/>
                      </w:tcPr>
                      <w:p w:rsidR="001961F7" w:rsidRDefault="001961F7">
                        <w:pPr>
                          <w:pStyle w:val="TableParagraph"/>
                          <w:spacing w:before="1"/>
                          <w:ind w:left="50"/>
                          <w:jc w:val="left"/>
                          <w:rPr>
                            <w:sz w:val="24"/>
                          </w:rPr>
                        </w:pPr>
                        <w:r>
                          <w:rPr>
                            <w:sz w:val="24"/>
                          </w:rPr>
                          <w:t>Balance at start of period</w:t>
                        </w:r>
                      </w:p>
                    </w:tc>
                    <w:tc>
                      <w:tcPr>
                        <w:tcW w:w="2429" w:type="dxa"/>
                      </w:tcPr>
                      <w:p w:rsidR="001961F7" w:rsidRDefault="001961F7">
                        <w:pPr>
                          <w:pStyle w:val="TableParagraph"/>
                          <w:spacing w:before="1"/>
                          <w:ind w:right="295"/>
                          <w:rPr>
                            <w:sz w:val="24"/>
                          </w:rPr>
                        </w:pPr>
                        <w:r>
                          <w:rPr>
                            <w:sz w:val="24"/>
                          </w:rPr>
                          <w:t>5,224</w:t>
                        </w:r>
                      </w:p>
                    </w:tc>
                    <w:tc>
                      <w:tcPr>
                        <w:tcW w:w="894" w:type="dxa"/>
                      </w:tcPr>
                      <w:p w:rsidR="001961F7" w:rsidRDefault="001961F7">
                        <w:pPr>
                          <w:pStyle w:val="TableParagraph"/>
                          <w:spacing w:before="1"/>
                          <w:ind w:right="48"/>
                          <w:rPr>
                            <w:sz w:val="24"/>
                          </w:rPr>
                        </w:pPr>
                        <w:r>
                          <w:rPr>
                            <w:sz w:val="24"/>
                          </w:rPr>
                          <w:t>-</w:t>
                        </w:r>
                      </w:p>
                    </w:tc>
                  </w:tr>
                  <w:tr w:rsidR="001961F7">
                    <w:trPr>
                      <w:trHeight w:hRule="exact" w:val="290"/>
                    </w:trPr>
                    <w:tc>
                      <w:tcPr>
                        <w:tcW w:w="4092" w:type="dxa"/>
                      </w:tcPr>
                      <w:p w:rsidR="001961F7" w:rsidRDefault="001961F7">
                        <w:pPr>
                          <w:pStyle w:val="TableParagraph"/>
                          <w:spacing w:before="1"/>
                          <w:ind w:left="50"/>
                          <w:jc w:val="left"/>
                          <w:rPr>
                            <w:sz w:val="24"/>
                          </w:rPr>
                        </w:pPr>
                        <w:r>
                          <w:rPr>
                            <w:sz w:val="24"/>
                          </w:rPr>
                          <w:t>Receipts</w:t>
                        </w:r>
                      </w:p>
                    </w:tc>
                    <w:tc>
                      <w:tcPr>
                        <w:tcW w:w="2429" w:type="dxa"/>
                      </w:tcPr>
                      <w:p w:rsidR="001961F7" w:rsidRDefault="001961F7">
                        <w:pPr>
                          <w:pStyle w:val="TableParagraph"/>
                          <w:spacing w:before="1"/>
                          <w:ind w:right="295"/>
                          <w:rPr>
                            <w:sz w:val="24"/>
                          </w:rPr>
                        </w:pPr>
                        <w:r>
                          <w:rPr>
                            <w:sz w:val="24"/>
                          </w:rPr>
                          <w:t>5,632</w:t>
                        </w:r>
                      </w:p>
                    </w:tc>
                    <w:tc>
                      <w:tcPr>
                        <w:tcW w:w="894" w:type="dxa"/>
                      </w:tcPr>
                      <w:p w:rsidR="001961F7" w:rsidRDefault="001961F7">
                        <w:pPr>
                          <w:pStyle w:val="TableParagraph"/>
                          <w:spacing w:before="1"/>
                          <w:ind w:right="48"/>
                          <w:rPr>
                            <w:sz w:val="24"/>
                          </w:rPr>
                        </w:pPr>
                        <w:r>
                          <w:rPr>
                            <w:sz w:val="24"/>
                          </w:rPr>
                          <w:t>5,429</w:t>
                        </w:r>
                      </w:p>
                    </w:tc>
                  </w:tr>
                </w:tbl>
                <w:p w:rsidR="001961F7" w:rsidRDefault="001961F7">
                  <w:pPr>
                    <w:pStyle w:val="BodyText"/>
                  </w:pPr>
                </w:p>
              </w:txbxContent>
            </v:textbox>
            <w10:wrap anchorx="page"/>
          </v:shape>
        </w:pict>
      </w:r>
      <w:r w:rsidR="002F5F5A">
        <w:t>Losses of public money and public</w:t>
      </w:r>
      <w:r w:rsidR="002F5F5A">
        <w:rPr>
          <w:spacing w:val="-2"/>
        </w:rPr>
        <w:t xml:space="preserve"> </w:t>
      </w:r>
      <w:r w:rsidR="002F5F5A">
        <w:t>and</w:t>
      </w:r>
      <w:r w:rsidR="002F5F5A">
        <w:rPr>
          <w:spacing w:val="-1"/>
        </w:rPr>
        <w:t xml:space="preserve"> </w:t>
      </w:r>
      <w:r w:rsidR="002F5F5A">
        <w:t>other</w:t>
      </w:r>
      <w:r w:rsidR="002F5F5A">
        <w:tab/>
        <w:t>-</w:t>
      </w:r>
      <w:r w:rsidR="002F5F5A">
        <w:tab/>
        <w:t>-</w:t>
      </w:r>
    </w:p>
    <w:p w:rsidR="00BB37A1" w:rsidRDefault="002F5F5A">
      <w:pPr>
        <w:pStyle w:val="BodyText"/>
        <w:spacing w:line="290" w:lineRule="exact"/>
        <w:ind w:left="8759"/>
      </w:pPr>
      <w:r>
        <w:t>property through theft or default</w:t>
      </w:r>
    </w:p>
    <w:p w:rsidR="00BB37A1" w:rsidRDefault="00BB37A1">
      <w:pPr>
        <w:spacing w:line="290" w:lineRule="exact"/>
        <w:sectPr w:rsidR="00BB37A1">
          <w:type w:val="continuous"/>
          <w:pgSz w:w="16840" w:h="11910" w:orient="landscape"/>
          <w:pgMar w:top="680" w:right="0" w:bottom="0" w:left="0" w:header="720" w:footer="720" w:gutter="0"/>
          <w:cols w:space="720"/>
        </w:sectPr>
      </w:pPr>
    </w:p>
    <w:p w:rsidR="00BB37A1" w:rsidRDefault="00BB37A1">
      <w:pPr>
        <w:pStyle w:val="BodyText"/>
        <w:spacing w:before="8"/>
        <w:rPr>
          <w:sz w:val="19"/>
        </w:rPr>
      </w:pPr>
    </w:p>
    <w:p w:rsidR="00BB37A1" w:rsidRDefault="002F5F5A">
      <w:pPr>
        <w:pStyle w:val="BodyText"/>
        <w:tabs>
          <w:tab w:val="left" w:pos="5687"/>
          <w:tab w:val="left" w:pos="6161"/>
          <w:tab w:val="left" w:pos="7484"/>
        </w:tabs>
        <w:spacing w:before="1"/>
        <w:ind w:left="680"/>
      </w:pPr>
      <w:r>
        <w:t>Payments</w:t>
      </w:r>
      <w:r>
        <w:tab/>
      </w:r>
      <w:r>
        <w:rPr>
          <w:rFonts w:ascii="Times New Roman"/>
          <w:u w:val="single"/>
        </w:rPr>
        <w:t xml:space="preserve"> </w:t>
      </w:r>
      <w:r>
        <w:rPr>
          <w:rFonts w:ascii="Times New Roman"/>
          <w:u w:val="single"/>
        </w:rPr>
        <w:tab/>
      </w:r>
      <w:r>
        <w:rPr>
          <w:u w:val="single"/>
        </w:rPr>
        <w:t>(4,030)</w:t>
      </w:r>
      <w:r>
        <w:rPr>
          <w:u w:val="single"/>
        </w:rPr>
        <w:tab/>
        <w:t>(205)</w:t>
      </w:r>
      <w:r>
        <w:rPr>
          <w:spacing w:val="25"/>
          <w:u w:val="single"/>
        </w:rPr>
        <w:t xml:space="preserve"> </w:t>
      </w:r>
    </w:p>
    <w:p w:rsidR="00BB37A1" w:rsidRDefault="002F5F5A">
      <w:pPr>
        <w:pStyle w:val="Heading5"/>
        <w:tabs>
          <w:tab w:val="left" w:pos="5687"/>
          <w:tab w:val="left" w:pos="6305"/>
          <w:tab w:val="left" w:pos="7446"/>
        </w:tabs>
        <w:spacing w:before="47"/>
      </w:pPr>
      <w:r>
        <w:t>Balance at end</w:t>
      </w:r>
      <w:r>
        <w:rPr>
          <w:spacing w:val="-2"/>
        </w:rPr>
        <w:t xml:space="preserve"> </w:t>
      </w:r>
      <w:r>
        <w:t>of</w:t>
      </w:r>
      <w:r>
        <w:rPr>
          <w:spacing w:val="-1"/>
        </w:rPr>
        <w:t xml:space="preserve"> </w:t>
      </w:r>
      <w:r>
        <w:t>period</w:t>
      </w:r>
      <w:r>
        <w:tab/>
      </w:r>
      <w:r>
        <w:rPr>
          <w:rFonts w:ascii="Times New Roman"/>
          <w:b w:val="0"/>
          <w:u w:val="single"/>
        </w:rPr>
        <w:t xml:space="preserve"> </w:t>
      </w:r>
      <w:r>
        <w:rPr>
          <w:rFonts w:ascii="Times New Roman"/>
          <w:b w:val="0"/>
          <w:u w:val="single"/>
        </w:rPr>
        <w:tab/>
      </w:r>
      <w:r>
        <w:rPr>
          <w:u w:val="single"/>
        </w:rPr>
        <w:t>6,826</w:t>
      </w:r>
      <w:r>
        <w:rPr>
          <w:u w:val="single"/>
        </w:rPr>
        <w:tab/>
        <w:t>5,224</w:t>
      </w:r>
    </w:p>
    <w:p w:rsidR="00BB37A1" w:rsidRDefault="002F5F5A">
      <w:pPr>
        <w:pStyle w:val="BodyText"/>
        <w:tabs>
          <w:tab w:val="left" w:pos="5651"/>
          <w:tab w:val="left" w:pos="6744"/>
          <w:tab w:val="left" w:pos="7885"/>
        </w:tabs>
        <w:spacing w:before="47"/>
        <w:ind w:left="644"/>
      </w:pPr>
      <w:r>
        <w:br w:type="column"/>
        <w:t>Amounts</w:t>
      </w:r>
      <w:r>
        <w:rPr>
          <w:spacing w:val="-5"/>
        </w:rPr>
        <w:t xml:space="preserve"> </w:t>
      </w:r>
      <w:r>
        <w:t>recovered</w:t>
      </w:r>
      <w:r>
        <w:tab/>
      </w:r>
      <w:r>
        <w:rPr>
          <w:u w:val="single"/>
        </w:rPr>
        <w:t xml:space="preserve"> </w:t>
      </w:r>
      <w:r>
        <w:rPr>
          <w:u w:val="single"/>
        </w:rPr>
        <w:tab/>
        <w:t>-</w:t>
      </w:r>
      <w:r>
        <w:rPr>
          <w:u w:val="single"/>
        </w:rPr>
        <w:tab/>
        <w:t>-</w:t>
      </w:r>
      <w:r>
        <w:rPr>
          <w:spacing w:val="25"/>
          <w:u w:val="single"/>
        </w:rPr>
        <w:t xml:space="preserve"> </w:t>
      </w:r>
    </w:p>
    <w:p w:rsidR="00BB37A1" w:rsidRDefault="002F5F5A">
      <w:pPr>
        <w:pStyle w:val="BodyText"/>
        <w:tabs>
          <w:tab w:val="left" w:pos="6744"/>
          <w:tab w:val="left" w:pos="7885"/>
        </w:tabs>
        <w:spacing w:before="47"/>
        <w:ind w:left="5651"/>
      </w:pPr>
      <w:r>
        <w:rPr>
          <w:u w:val="single"/>
        </w:rPr>
        <w:t xml:space="preserve"> </w:t>
      </w:r>
      <w:r>
        <w:rPr>
          <w:u w:val="single"/>
        </w:rPr>
        <w:tab/>
        <w:t>-</w:t>
      </w:r>
      <w:r>
        <w:rPr>
          <w:u w:val="single"/>
        </w:rPr>
        <w:tab/>
        <w:t>-</w:t>
      </w:r>
      <w:r>
        <w:rPr>
          <w:spacing w:val="25"/>
          <w:u w:val="single"/>
        </w:rPr>
        <w:t xml:space="preserve"> </w:t>
      </w:r>
    </w:p>
    <w:p w:rsidR="00BB37A1" w:rsidRDefault="00BB37A1">
      <w:pPr>
        <w:pStyle w:val="BodyText"/>
        <w:spacing w:before="4"/>
        <w:rPr>
          <w:sz w:val="2"/>
        </w:rPr>
      </w:pPr>
    </w:p>
    <w:p w:rsidR="00BB37A1" w:rsidRDefault="001961F7">
      <w:pPr>
        <w:pStyle w:val="BodyText"/>
        <w:spacing w:line="20" w:lineRule="exact"/>
        <w:ind w:left="5648"/>
        <w:rPr>
          <w:sz w:val="2"/>
        </w:rPr>
      </w:pPr>
      <w:r>
        <w:rPr>
          <w:sz w:val="2"/>
        </w:rPr>
      </w:r>
      <w:r>
        <w:rPr>
          <w:sz w:val="2"/>
        </w:rPr>
        <w:pict>
          <v:group id="_x0000_s1184" style="width:119.7pt;height:.35pt;mso-position-horizontal-relative:char;mso-position-vertical-relative:line" coordsize="2394,7">
            <v:line id="_x0000_s1186" style="position:absolute" from="3,3" to="1249,3" strokeweight=".1178mm"/>
            <v:line id="_x0000_s1185" style="position:absolute" from="1249,3" to="2390,3" strokeweight=".1178mm"/>
            <w10:wrap type="none"/>
            <w10:anchorlock/>
          </v:group>
        </w:pict>
      </w:r>
    </w:p>
    <w:p w:rsidR="00BB37A1" w:rsidRDefault="00BB37A1">
      <w:pPr>
        <w:spacing w:line="20" w:lineRule="exact"/>
        <w:rPr>
          <w:sz w:val="2"/>
        </w:rPr>
        <w:sectPr w:rsidR="00BB37A1">
          <w:type w:val="continuous"/>
          <w:pgSz w:w="16840" w:h="11910" w:orient="landscape"/>
          <w:pgMar w:top="680" w:right="0" w:bottom="0" w:left="0" w:header="720" w:footer="720" w:gutter="0"/>
          <w:cols w:num="2" w:space="720" w:equalWidth="0">
            <w:col w:w="8075" w:space="40"/>
            <w:col w:w="8725"/>
          </w:cols>
        </w:sectPr>
      </w:pPr>
    </w:p>
    <w:p w:rsidR="00BB37A1" w:rsidRDefault="00BB37A1">
      <w:pPr>
        <w:pStyle w:val="BodyText"/>
        <w:spacing w:before="4"/>
        <w:rPr>
          <w:sz w:val="2"/>
        </w:rPr>
      </w:pPr>
    </w:p>
    <w:p w:rsidR="00BB37A1" w:rsidRDefault="001961F7">
      <w:pPr>
        <w:pStyle w:val="BodyText"/>
        <w:spacing w:line="20" w:lineRule="exact"/>
        <w:ind w:left="5684"/>
        <w:rPr>
          <w:sz w:val="2"/>
        </w:rPr>
      </w:pPr>
      <w:r>
        <w:rPr>
          <w:sz w:val="2"/>
        </w:rPr>
      </w:r>
      <w:r>
        <w:rPr>
          <w:sz w:val="2"/>
        </w:rPr>
        <w:pict>
          <v:group id="_x0000_s1181" style="width:119.7pt;height:.35pt;mso-position-horizontal-relative:char;mso-position-vertical-relative:line" coordsize="2394,7">
            <v:line id="_x0000_s1183" style="position:absolute" from="3,3" to="1249,3" strokeweight=".1178mm"/>
            <v:line id="_x0000_s1182" style="position:absolute" from="1249,3" to="2390,3" strokeweight=".1178mm"/>
            <w10:wrap type="none"/>
            <w10:anchorlock/>
          </v:group>
        </w:pict>
      </w:r>
    </w:p>
    <w:p w:rsidR="00BB37A1" w:rsidRDefault="00BB37A1">
      <w:pPr>
        <w:pStyle w:val="BodyText"/>
        <w:spacing w:before="4"/>
        <w:rPr>
          <w:sz w:val="15"/>
        </w:rPr>
      </w:pPr>
    </w:p>
    <w:p w:rsidR="00BB37A1" w:rsidRDefault="00BB37A1">
      <w:pPr>
        <w:rPr>
          <w:sz w:val="15"/>
        </w:rPr>
        <w:sectPr w:rsidR="00BB37A1">
          <w:type w:val="continuous"/>
          <w:pgSz w:w="16840" w:h="11910" w:orient="landscape"/>
          <w:pgMar w:top="680" w:right="0" w:bottom="0" w:left="0" w:header="720" w:footer="720" w:gutter="0"/>
          <w:cols w:space="720"/>
        </w:sectPr>
      </w:pPr>
    </w:p>
    <w:p w:rsidR="00BB37A1" w:rsidRDefault="002F5F5A">
      <w:pPr>
        <w:spacing w:before="59"/>
        <w:ind w:left="680"/>
        <w:rPr>
          <w:sz w:val="20"/>
        </w:rPr>
      </w:pPr>
      <w:r>
        <w:rPr>
          <w:sz w:val="20"/>
        </w:rPr>
        <w:t xml:space="preserve">(a)  Established under section 16(1)(d) of </w:t>
      </w:r>
      <w:r>
        <w:rPr>
          <w:i/>
          <w:sz w:val="20"/>
        </w:rPr>
        <w:t>Financial Management Act</w:t>
      </w:r>
      <w:r>
        <w:rPr>
          <w:i/>
          <w:spacing w:val="-22"/>
          <w:sz w:val="20"/>
        </w:rPr>
        <w:t xml:space="preserve"> </w:t>
      </w:r>
      <w:r>
        <w:rPr>
          <w:i/>
          <w:sz w:val="20"/>
        </w:rPr>
        <w:t>2006</w:t>
      </w:r>
      <w:r>
        <w:rPr>
          <w:sz w:val="20"/>
        </w:rPr>
        <w:t>.</w:t>
      </w:r>
    </w:p>
    <w:p w:rsidR="00BB37A1" w:rsidRDefault="002F5F5A">
      <w:pPr>
        <w:pStyle w:val="Heading5"/>
        <w:spacing w:before="213"/>
      </w:pPr>
      <w:r>
        <w:rPr>
          <w:b w:val="0"/>
        </w:rPr>
        <w:br w:type="column"/>
      </w:r>
      <w:r>
        <w:t>(c) Gifts of public</w:t>
      </w:r>
      <w:r>
        <w:rPr>
          <w:spacing w:val="-10"/>
        </w:rPr>
        <w:t xml:space="preserve"> </w:t>
      </w:r>
      <w:r>
        <w:t>property</w:t>
      </w:r>
    </w:p>
    <w:p w:rsidR="00BB37A1" w:rsidRDefault="002F5F5A">
      <w:pPr>
        <w:pStyle w:val="BodyText"/>
        <w:rPr>
          <w:b/>
        </w:rPr>
      </w:pPr>
      <w:r>
        <w:br w:type="column"/>
      </w:r>
    </w:p>
    <w:p w:rsidR="00BB37A1" w:rsidRDefault="00BB37A1">
      <w:pPr>
        <w:pStyle w:val="BodyText"/>
        <w:spacing w:before="4"/>
        <w:rPr>
          <w:b/>
          <w:sz w:val="21"/>
        </w:rPr>
      </w:pPr>
    </w:p>
    <w:p w:rsidR="00BB37A1" w:rsidRDefault="002F5F5A">
      <w:pPr>
        <w:spacing w:line="290" w:lineRule="exact"/>
        <w:ind w:left="680"/>
        <w:rPr>
          <w:b/>
          <w:sz w:val="24"/>
        </w:rPr>
      </w:pPr>
      <w:r>
        <w:rPr>
          <w:b/>
          <w:sz w:val="24"/>
        </w:rPr>
        <w:t>2017</w:t>
      </w:r>
    </w:p>
    <w:p w:rsidR="00BB37A1" w:rsidRDefault="002F5F5A">
      <w:pPr>
        <w:spacing w:line="290" w:lineRule="exact"/>
        <w:ind w:left="680"/>
        <w:rPr>
          <w:b/>
          <w:sz w:val="24"/>
        </w:rPr>
      </w:pPr>
      <w:r>
        <w:rPr>
          <w:b/>
          <w:sz w:val="24"/>
        </w:rPr>
        <w:t>$000</w:t>
      </w:r>
    </w:p>
    <w:p w:rsidR="00BB37A1" w:rsidRDefault="002F5F5A">
      <w:pPr>
        <w:pStyle w:val="BodyText"/>
        <w:rPr>
          <w:b/>
        </w:rPr>
      </w:pPr>
      <w:r>
        <w:br w:type="column"/>
      </w:r>
    </w:p>
    <w:p w:rsidR="00BB37A1" w:rsidRDefault="00BB37A1">
      <w:pPr>
        <w:pStyle w:val="BodyText"/>
        <w:spacing w:before="4"/>
        <w:rPr>
          <w:b/>
          <w:sz w:val="21"/>
        </w:rPr>
      </w:pPr>
    </w:p>
    <w:p w:rsidR="00BB37A1" w:rsidRDefault="002F5F5A">
      <w:pPr>
        <w:spacing w:line="290" w:lineRule="exact"/>
        <w:ind w:left="614"/>
        <w:rPr>
          <w:b/>
          <w:sz w:val="24"/>
        </w:rPr>
      </w:pPr>
      <w:r>
        <w:rPr>
          <w:b/>
          <w:sz w:val="24"/>
        </w:rPr>
        <w:t>2016</w:t>
      </w:r>
    </w:p>
    <w:p w:rsidR="00BB37A1" w:rsidRDefault="002F5F5A">
      <w:pPr>
        <w:spacing w:line="290" w:lineRule="exact"/>
        <w:ind w:left="614"/>
        <w:rPr>
          <w:b/>
          <w:sz w:val="24"/>
        </w:rPr>
      </w:pPr>
      <w:r>
        <w:rPr>
          <w:b/>
          <w:sz w:val="24"/>
        </w:rPr>
        <w:t>$000</w:t>
      </w:r>
    </w:p>
    <w:p w:rsidR="00BB37A1" w:rsidRDefault="00BB37A1">
      <w:pPr>
        <w:spacing w:line="290" w:lineRule="exact"/>
        <w:rPr>
          <w:sz w:val="24"/>
        </w:rPr>
        <w:sectPr w:rsidR="00BB37A1">
          <w:type w:val="continuous"/>
          <w:pgSz w:w="16840" w:h="11910" w:orient="landscape"/>
          <w:pgMar w:top="680" w:right="0" w:bottom="0" w:left="0" w:header="720" w:footer="720" w:gutter="0"/>
          <w:cols w:num="4" w:space="720" w:equalWidth="0">
            <w:col w:w="6701" w:space="1378"/>
            <w:col w:w="3290" w:space="2402"/>
            <w:col w:w="1168" w:space="40"/>
            <w:col w:w="1861"/>
          </w:cols>
        </w:sectPr>
      </w:pPr>
    </w:p>
    <w:p w:rsidR="00BB37A1" w:rsidRDefault="002F5F5A">
      <w:pPr>
        <w:pStyle w:val="BodyText"/>
        <w:spacing w:before="45" w:line="288" w:lineRule="exact"/>
        <w:ind w:left="8759"/>
      </w:pPr>
      <w:r>
        <w:t>Gifts of public property provided</w:t>
      </w:r>
      <w:r>
        <w:rPr>
          <w:spacing w:val="-14"/>
        </w:rPr>
        <w:t xml:space="preserve"> </w:t>
      </w:r>
      <w:r>
        <w:t>by</w:t>
      </w:r>
      <w:r>
        <w:rPr>
          <w:spacing w:val="-3"/>
        </w:rPr>
        <w:t xml:space="preserve"> </w:t>
      </w:r>
      <w:r>
        <w:t>the sub-department</w:t>
      </w:r>
    </w:p>
    <w:p w:rsidR="00BB37A1" w:rsidRDefault="002F5F5A">
      <w:pPr>
        <w:tabs>
          <w:tab w:val="left" w:pos="3365"/>
        </w:tabs>
        <w:spacing w:before="47"/>
        <w:ind w:left="2224"/>
        <w:rPr>
          <w:sz w:val="24"/>
        </w:rPr>
      </w:pPr>
      <w:r>
        <w:br w:type="column"/>
      </w:r>
      <w:r>
        <w:rPr>
          <w:sz w:val="24"/>
        </w:rPr>
        <w:t>-</w:t>
      </w:r>
      <w:r>
        <w:rPr>
          <w:sz w:val="24"/>
        </w:rPr>
        <w:tab/>
        <w:t>-</w:t>
      </w:r>
    </w:p>
    <w:p w:rsidR="00BB37A1" w:rsidRDefault="001961F7">
      <w:pPr>
        <w:pStyle w:val="BodyText"/>
        <w:rPr>
          <w:sz w:val="21"/>
        </w:rPr>
      </w:pPr>
      <w:r>
        <w:pict>
          <v:group id="_x0000_s1178" style="position:absolute;margin-left:687.15pt;margin-top:14.8pt;width:121.2pt;height:.75pt;z-index:251645440;mso-wrap-distance-left:0;mso-wrap-distance-right:0;mso-position-horizontal-relative:page" coordorigin="13743,296" coordsize="2424,15">
            <v:line id="_x0000_s1180" style="position:absolute" from="13750,303" to="15017,303"/>
            <v:line id="_x0000_s1179" style="position:absolute" from="15017,303" to="16158,303"/>
            <w10:wrap type="topAndBottom" anchorx="page"/>
          </v:group>
        </w:pict>
      </w:r>
    </w:p>
    <w:p w:rsidR="00BB37A1" w:rsidRDefault="002F5F5A">
      <w:pPr>
        <w:pStyle w:val="BodyText"/>
        <w:tabs>
          <w:tab w:val="left" w:pos="2224"/>
          <w:tab w:val="left" w:pos="3365"/>
        </w:tabs>
        <w:ind w:left="1111"/>
      </w:pPr>
      <w:r>
        <w:rPr>
          <w:u w:val="single"/>
        </w:rPr>
        <w:t xml:space="preserve"> </w:t>
      </w:r>
      <w:r>
        <w:rPr>
          <w:u w:val="single"/>
        </w:rPr>
        <w:tab/>
        <w:t>-</w:t>
      </w:r>
      <w:r>
        <w:rPr>
          <w:u w:val="single"/>
        </w:rPr>
        <w:tab/>
        <w:t>-</w:t>
      </w:r>
      <w:r>
        <w:rPr>
          <w:spacing w:val="25"/>
          <w:u w:val="single"/>
        </w:rPr>
        <w:t xml:space="preserve"> </w:t>
      </w:r>
    </w:p>
    <w:p w:rsidR="00BB37A1" w:rsidRDefault="00BB37A1">
      <w:pPr>
        <w:sectPr w:rsidR="00BB37A1">
          <w:type w:val="continuous"/>
          <w:pgSz w:w="16840" w:h="11910" w:orient="landscape"/>
          <w:pgMar w:top="680" w:right="0" w:bottom="0" w:left="0" w:header="720" w:footer="720" w:gutter="0"/>
          <w:cols w:num="2" w:space="720" w:equalWidth="0">
            <w:col w:w="12600" w:space="40"/>
            <w:col w:w="4200"/>
          </w:cols>
        </w:sectPr>
      </w:pPr>
    </w:p>
    <w:p w:rsidR="00BB37A1" w:rsidRDefault="00BB37A1">
      <w:pPr>
        <w:pStyle w:val="BodyText"/>
        <w:spacing w:before="4"/>
        <w:rPr>
          <w:sz w:val="2"/>
        </w:rPr>
      </w:pPr>
    </w:p>
    <w:p w:rsidR="00BB37A1" w:rsidRDefault="001961F7">
      <w:pPr>
        <w:pStyle w:val="BodyText"/>
        <w:spacing w:line="20" w:lineRule="exact"/>
        <w:ind w:left="13746"/>
        <w:rPr>
          <w:sz w:val="2"/>
        </w:rPr>
      </w:pPr>
      <w:r>
        <w:rPr>
          <w:sz w:val="2"/>
        </w:rPr>
      </w:r>
      <w:r>
        <w:rPr>
          <w:sz w:val="2"/>
        </w:rPr>
        <w:pict>
          <v:group id="_x0000_s1175" style="width:120.8pt;height:.35pt;mso-position-horizontal-relative:char;mso-position-vertical-relative:line" coordsize="2416,7">
            <v:line id="_x0000_s1177" style="position:absolute" from="3,3" to="1271,3" strokeweight=".1178mm"/>
            <v:line id="_x0000_s1176" style="position:absolute" from="1271,3" to="2412,3" strokeweight=".1178mm"/>
            <w10:wrap type="none"/>
            <w10:anchorlock/>
          </v:group>
        </w:pict>
      </w:r>
    </w:p>
    <w:p w:rsidR="00BB37A1" w:rsidRDefault="00BB37A1">
      <w:pPr>
        <w:spacing w:line="20" w:lineRule="exact"/>
        <w:rPr>
          <w:sz w:val="2"/>
        </w:rPr>
        <w:sectPr w:rsidR="00BB37A1">
          <w:type w:val="continuous"/>
          <w:pgSz w:w="16840" w:h="11910" w:orient="landscape"/>
          <w:pgMar w:top="680" w:right="0" w:bottom="0" w:left="0" w:header="720" w:footer="720" w:gutter="0"/>
          <w:cols w:space="720"/>
        </w:sectPr>
      </w:pPr>
    </w:p>
    <w:p w:rsidR="00BB37A1" w:rsidRDefault="00BB37A1">
      <w:pPr>
        <w:pStyle w:val="BodyText"/>
        <w:spacing w:before="5"/>
        <w:rPr>
          <w:sz w:val="28"/>
        </w:rPr>
      </w:pPr>
    </w:p>
    <w:p w:rsidR="00BB37A1" w:rsidRDefault="002F5F5A">
      <w:pPr>
        <w:pStyle w:val="Heading3"/>
        <w:spacing w:before="35"/>
      </w:pPr>
      <w:r>
        <w:rPr>
          <w:color w:val="0081C6"/>
        </w:rPr>
        <w:t>Note 30. Explanatory Statement for Administered Items - Income and Expenses</w:t>
      </w:r>
    </w:p>
    <w:p w:rsidR="00BB37A1" w:rsidRDefault="002F5F5A">
      <w:pPr>
        <w:pStyle w:val="BodyText"/>
        <w:spacing w:before="197" w:line="288" w:lineRule="exact"/>
        <w:ind w:left="680" w:right="943"/>
      </w:pPr>
      <w:r>
        <w:t>All variance between estimates (original budget) and actual results for 2017, and between the actual results for 2017 and 2016 are shown below. Narratives are provided for key major variances, which are generally greater than 5% and $109,000.</w:t>
      </w:r>
    </w:p>
    <w:p w:rsidR="00BB37A1" w:rsidRDefault="00BB37A1">
      <w:pPr>
        <w:pStyle w:val="BodyText"/>
        <w:spacing w:before="3"/>
        <w:rPr>
          <w:sz w:val="22"/>
        </w:rPr>
      </w:pPr>
    </w:p>
    <w:tbl>
      <w:tblPr>
        <w:tblW w:w="0" w:type="auto"/>
        <w:tblInd w:w="63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683"/>
        <w:gridCol w:w="1506"/>
        <w:gridCol w:w="1273"/>
        <w:gridCol w:w="1043"/>
        <w:gridCol w:w="998"/>
        <w:gridCol w:w="2052"/>
        <w:gridCol w:w="1967"/>
      </w:tblGrid>
      <w:tr w:rsidR="00BB37A1" w:rsidTr="008D25D6">
        <w:trPr>
          <w:trHeight w:hRule="exact" w:val="540"/>
          <w:tblHeader/>
        </w:trPr>
        <w:tc>
          <w:tcPr>
            <w:tcW w:w="6683" w:type="dxa"/>
            <w:vMerge w:val="restart"/>
          </w:tcPr>
          <w:p w:rsidR="00BB37A1" w:rsidRDefault="00BB37A1"/>
        </w:tc>
        <w:tc>
          <w:tcPr>
            <w:tcW w:w="1506" w:type="dxa"/>
          </w:tcPr>
          <w:p w:rsidR="00BB37A1" w:rsidRDefault="00BB37A1"/>
        </w:tc>
        <w:tc>
          <w:tcPr>
            <w:tcW w:w="1273" w:type="dxa"/>
          </w:tcPr>
          <w:p w:rsidR="00BB37A1" w:rsidRDefault="00BB37A1">
            <w:pPr>
              <w:pStyle w:val="TableParagraph"/>
              <w:spacing w:before="11"/>
              <w:jc w:val="left"/>
              <w:rPr>
                <w:sz w:val="18"/>
              </w:rPr>
            </w:pPr>
          </w:p>
          <w:p w:rsidR="00BB37A1" w:rsidRDefault="002F5F5A">
            <w:pPr>
              <w:pStyle w:val="TableParagraph"/>
              <w:ind w:right="207"/>
              <w:rPr>
                <w:b/>
                <w:sz w:val="24"/>
              </w:rPr>
            </w:pPr>
            <w:r>
              <w:rPr>
                <w:b/>
                <w:sz w:val="24"/>
              </w:rPr>
              <w:t>Estimate</w:t>
            </w:r>
          </w:p>
        </w:tc>
        <w:tc>
          <w:tcPr>
            <w:tcW w:w="1043" w:type="dxa"/>
          </w:tcPr>
          <w:p w:rsidR="00BB37A1" w:rsidRDefault="00BB37A1">
            <w:pPr>
              <w:pStyle w:val="TableParagraph"/>
              <w:spacing w:before="11"/>
              <w:jc w:val="left"/>
              <w:rPr>
                <w:sz w:val="18"/>
              </w:rPr>
            </w:pPr>
          </w:p>
          <w:p w:rsidR="00BB37A1" w:rsidRDefault="002F5F5A">
            <w:pPr>
              <w:pStyle w:val="TableParagraph"/>
              <w:ind w:right="200"/>
              <w:rPr>
                <w:b/>
                <w:sz w:val="24"/>
              </w:rPr>
            </w:pPr>
            <w:r>
              <w:rPr>
                <w:b/>
                <w:sz w:val="24"/>
              </w:rPr>
              <w:t>Actual</w:t>
            </w:r>
          </w:p>
        </w:tc>
        <w:tc>
          <w:tcPr>
            <w:tcW w:w="998" w:type="dxa"/>
          </w:tcPr>
          <w:p w:rsidR="00BB37A1" w:rsidRDefault="00BB37A1">
            <w:pPr>
              <w:pStyle w:val="TableParagraph"/>
              <w:spacing w:before="11"/>
              <w:jc w:val="left"/>
              <w:rPr>
                <w:sz w:val="18"/>
              </w:rPr>
            </w:pPr>
          </w:p>
          <w:p w:rsidR="00BB37A1" w:rsidRDefault="002F5F5A">
            <w:pPr>
              <w:pStyle w:val="TableParagraph"/>
              <w:ind w:right="162"/>
              <w:rPr>
                <w:b/>
                <w:sz w:val="24"/>
              </w:rPr>
            </w:pPr>
            <w:r>
              <w:rPr>
                <w:b/>
                <w:sz w:val="24"/>
              </w:rPr>
              <w:t>Actual</w:t>
            </w:r>
          </w:p>
        </w:tc>
        <w:tc>
          <w:tcPr>
            <w:tcW w:w="2052" w:type="dxa"/>
          </w:tcPr>
          <w:p w:rsidR="00BB37A1" w:rsidRDefault="002F5F5A">
            <w:pPr>
              <w:pStyle w:val="TableParagraph"/>
              <w:spacing w:line="238" w:lineRule="exact"/>
              <w:ind w:left="658" w:hanging="498"/>
              <w:jc w:val="left"/>
              <w:rPr>
                <w:b/>
                <w:sz w:val="24"/>
              </w:rPr>
            </w:pPr>
            <w:r>
              <w:rPr>
                <w:b/>
                <w:sz w:val="24"/>
              </w:rPr>
              <w:t>Variance between</w:t>
            </w:r>
          </w:p>
          <w:p w:rsidR="00BB37A1" w:rsidRDefault="002F5F5A">
            <w:pPr>
              <w:pStyle w:val="TableParagraph"/>
              <w:spacing w:line="286" w:lineRule="exact"/>
              <w:ind w:left="658"/>
              <w:jc w:val="left"/>
              <w:rPr>
                <w:b/>
                <w:sz w:val="24"/>
              </w:rPr>
            </w:pPr>
            <w:r>
              <w:rPr>
                <w:b/>
                <w:sz w:val="24"/>
              </w:rPr>
              <w:t>estimate and</w:t>
            </w:r>
          </w:p>
        </w:tc>
        <w:tc>
          <w:tcPr>
            <w:tcW w:w="1967" w:type="dxa"/>
          </w:tcPr>
          <w:p w:rsidR="00BB37A1" w:rsidRDefault="002F5F5A">
            <w:pPr>
              <w:pStyle w:val="TableParagraph"/>
              <w:spacing w:line="238" w:lineRule="exact"/>
              <w:ind w:left="62" w:right="54"/>
              <w:jc w:val="center"/>
              <w:rPr>
                <w:b/>
                <w:sz w:val="24"/>
              </w:rPr>
            </w:pPr>
            <w:r>
              <w:rPr>
                <w:b/>
                <w:sz w:val="24"/>
              </w:rPr>
              <w:t>Variance between</w:t>
            </w:r>
          </w:p>
          <w:p w:rsidR="00BB37A1" w:rsidRDefault="002F5F5A">
            <w:pPr>
              <w:pStyle w:val="TableParagraph"/>
              <w:spacing w:line="286" w:lineRule="exact"/>
              <w:ind w:left="186" w:right="54"/>
              <w:jc w:val="center"/>
              <w:rPr>
                <w:b/>
                <w:sz w:val="24"/>
              </w:rPr>
            </w:pPr>
            <w:r>
              <w:rPr>
                <w:b/>
                <w:sz w:val="24"/>
              </w:rPr>
              <w:t>actual results for</w:t>
            </w:r>
          </w:p>
        </w:tc>
      </w:tr>
      <w:tr w:rsidR="00BB37A1">
        <w:trPr>
          <w:trHeight w:hRule="exact" w:val="280"/>
        </w:trPr>
        <w:tc>
          <w:tcPr>
            <w:tcW w:w="6683" w:type="dxa"/>
            <w:vMerge/>
          </w:tcPr>
          <w:p w:rsidR="00BB37A1" w:rsidRDefault="00BB37A1"/>
        </w:tc>
        <w:tc>
          <w:tcPr>
            <w:tcW w:w="1506" w:type="dxa"/>
          </w:tcPr>
          <w:p w:rsidR="00BB37A1" w:rsidRDefault="002F5F5A">
            <w:pPr>
              <w:pStyle w:val="TableParagraph"/>
              <w:spacing w:line="264" w:lineRule="exact"/>
              <w:ind w:right="194"/>
              <w:rPr>
                <w:b/>
                <w:sz w:val="24"/>
              </w:rPr>
            </w:pPr>
            <w:r>
              <w:rPr>
                <w:b/>
                <w:sz w:val="24"/>
              </w:rPr>
              <w:t>Variance</w:t>
            </w:r>
          </w:p>
        </w:tc>
        <w:tc>
          <w:tcPr>
            <w:tcW w:w="1273" w:type="dxa"/>
          </w:tcPr>
          <w:p w:rsidR="00BB37A1" w:rsidRDefault="002F5F5A">
            <w:pPr>
              <w:pStyle w:val="TableParagraph"/>
              <w:spacing w:line="264" w:lineRule="exact"/>
              <w:ind w:right="215"/>
              <w:rPr>
                <w:b/>
                <w:sz w:val="24"/>
              </w:rPr>
            </w:pPr>
            <w:r>
              <w:rPr>
                <w:b/>
                <w:sz w:val="24"/>
              </w:rPr>
              <w:t>2017</w:t>
            </w:r>
          </w:p>
        </w:tc>
        <w:tc>
          <w:tcPr>
            <w:tcW w:w="1043" w:type="dxa"/>
          </w:tcPr>
          <w:p w:rsidR="00BB37A1" w:rsidRDefault="002F5F5A">
            <w:pPr>
              <w:pStyle w:val="TableParagraph"/>
              <w:spacing w:line="264" w:lineRule="exact"/>
              <w:ind w:right="208"/>
              <w:rPr>
                <w:b/>
                <w:sz w:val="24"/>
              </w:rPr>
            </w:pPr>
            <w:r>
              <w:rPr>
                <w:b/>
                <w:sz w:val="24"/>
              </w:rPr>
              <w:t>2017</w:t>
            </w:r>
          </w:p>
        </w:tc>
        <w:tc>
          <w:tcPr>
            <w:tcW w:w="998" w:type="dxa"/>
          </w:tcPr>
          <w:p w:rsidR="00BB37A1" w:rsidRDefault="002F5F5A">
            <w:pPr>
              <w:pStyle w:val="TableParagraph"/>
              <w:spacing w:line="264" w:lineRule="exact"/>
              <w:ind w:right="162"/>
              <w:rPr>
                <w:b/>
                <w:sz w:val="24"/>
              </w:rPr>
            </w:pPr>
            <w:r>
              <w:rPr>
                <w:b/>
                <w:sz w:val="24"/>
              </w:rPr>
              <w:t>2016</w:t>
            </w:r>
          </w:p>
        </w:tc>
        <w:tc>
          <w:tcPr>
            <w:tcW w:w="2052" w:type="dxa"/>
          </w:tcPr>
          <w:p w:rsidR="00BB37A1" w:rsidRDefault="002F5F5A">
            <w:pPr>
              <w:pStyle w:val="TableParagraph"/>
              <w:spacing w:line="264" w:lineRule="exact"/>
              <w:ind w:right="90"/>
              <w:rPr>
                <w:b/>
                <w:sz w:val="24"/>
              </w:rPr>
            </w:pPr>
            <w:r>
              <w:rPr>
                <w:b/>
                <w:sz w:val="24"/>
              </w:rPr>
              <w:t>actual</w:t>
            </w:r>
          </w:p>
        </w:tc>
        <w:tc>
          <w:tcPr>
            <w:tcW w:w="1967" w:type="dxa"/>
          </w:tcPr>
          <w:p w:rsidR="00BB37A1" w:rsidRDefault="002F5F5A">
            <w:pPr>
              <w:pStyle w:val="TableParagraph"/>
              <w:spacing w:line="264" w:lineRule="exact"/>
              <w:ind w:right="77"/>
              <w:rPr>
                <w:b/>
                <w:sz w:val="24"/>
              </w:rPr>
            </w:pPr>
            <w:r>
              <w:rPr>
                <w:b/>
                <w:sz w:val="24"/>
              </w:rPr>
              <w:t>2017 and 2016</w:t>
            </w:r>
          </w:p>
        </w:tc>
      </w:tr>
      <w:tr w:rsidR="00BB37A1">
        <w:trPr>
          <w:trHeight w:hRule="exact" w:val="650"/>
        </w:trPr>
        <w:tc>
          <w:tcPr>
            <w:tcW w:w="6683" w:type="dxa"/>
          </w:tcPr>
          <w:p w:rsidR="00BB37A1" w:rsidRDefault="00BB37A1">
            <w:pPr>
              <w:pStyle w:val="TableParagraph"/>
              <w:spacing w:before="6"/>
              <w:jc w:val="left"/>
              <w:rPr>
                <w:sz w:val="25"/>
              </w:rPr>
            </w:pPr>
          </w:p>
          <w:p w:rsidR="00BB37A1" w:rsidRDefault="002F5F5A">
            <w:pPr>
              <w:pStyle w:val="TableParagraph"/>
              <w:ind w:left="50"/>
              <w:jc w:val="left"/>
              <w:rPr>
                <w:b/>
                <w:sz w:val="24"/>
              </w:rPr>
            </w:pPr>
            <w:r>
              <w:rPr>
                <w:b/>
                <w:sz w:val="24"/>
              </w:rPr>
              <w:t>INCOME FROM ADMINISTERED ITEMS</w:t>
            </w:r>
          </w:p>
        </w:tc>
        <w:tc>
          <w:tcPr>
            <w:tcW w:w="1506" w:type="dxa"/>
          </w:tcPr>
          <w:p w:rsidR="00BB37A1" w:rsidRDefault="002F5F5A">
            <w:pPr>
              <w:pStyle w:val="TableParagraph"/>
              <w:spacing w:line="264" w:lineRule="exact"/>
              <w:ind w:right="194"/>
              <w:rPr>
                <w:b/>
                <w:sz w:val="24"/>
              </w:rPr>
            </w:pPr>
            <w:r>
              <w:rPr>
                <w:b/>
                <w:sz w:val="24"/>
              </w:rPr>
              <w:t>Note</w:t>
            </w:r>
          </w:p>
        </w:tc>
        <w:tc>
          <w:tcPr>
            <w:tcW w:w="1273" w:type="dxa"/>
          </w:tcPr>
          <w:p w:rsidR="00BB37A1" w:rsidRDefault="002F5F5A">
            <w:pPr>
              <w:pStyle w:val="TableParagraph"/>
              <w:spacing w:line="264" w:lineRule="exact"/>
              <w:ind w:right="202"/>
              <w:rPr>
                <w:b/>
                <w:sz w:val="24"/>
              </w:rPr>
            </w:pPr>
            <w:r>
              <w:rPr>
                <w:b/>
                <w:sz w:val="24"/>
              </w:rPr>
              <w:t>$000</w:t>
            </w:r>
          </w:p>
        </w:tc>
        <w:tc>
          <w:tcPr>
            <w:tcW w:w="1043" w:type="dxa"/>
          </w:tcPr>
          <w:p w:rsidR="00BB37A1" w:rsidRDefault="002F5F5A">
            <w:pPr>
              <w:pStyle w:val="TableParagraph"/>
              <w:spacing w:line="264" w:lineRule="exact"/>
              <w:ind w:right="195"/>
              <w:rPr>
                <w:b/>
                <w:sz w:val="24"/>
              </w:rPr>
            </w:pPr>
            <w:r>
              <w:rPr>
                <w:b/>
                <w:sz w:val="24"/>
              </w:rPr>
              <w:t>$000</w:t>
            </w:r>
          </w:p>
        </w:tc>
        <w:tc>
          <w:tcPr>
            <w:tcW w:w="998" w:type="dxa"/>
          </w:tcPr>
          <w:p w:rsidR="00BB37A1" w:rsidRDefault="002F5F5A">
            <w:pPr>
              <w:pStyle w:val="TableParagraph"/>
              <w:spacing w:line="264" w:lineRule="exact"/>
              <w:ind w:right="158"/>
              <w:rPr>
                <w:b/>
                <w:sz w:val="24"/>
              </w:rPr>
            </w:pPr>
            <w:r>
              <w:rPr>
                <w:b/>
                <w:sz w:val="24"/>
              </w:rPr>
              <w:t>$000</w:t>
            </w:r>
          </w:p>
        </w:tc>
        <w:tc>
          <w:tcPr>
            <w:tcW w:w="2052" w:type="dxa"/>
          </w:tcPr>
          <w:p w:rsidR="00BB37A1" w:rsidRDefault="002F5F5A">
            <w:pPr>
              <w:pStyle w:val="TableParagraph"/>
              <w:spacing w:line="264" w:lineRule="exact"/>
              <w:ind w:right="86"/>
              <w:rPr>
                <w:b/>
                <w:sz w:val="24"/>
              </w:rPr>
            </w:pPr>
            <w:r>
              <w:rPr>
                <w:b/>
                <w:sz w:val="24"/>
              </w:rPr>
              <w:t>$000</w:t>
            </w:r>
          </w:p>
        </w:tc>
        <w:tc>
          <w:tcPr>
            <w:tcW w:w="1967" w:type="dxa"/>
          </w:tcPr>
          <w:p w:rsidR="00BB37A1" w:rsidRDefault="002F5F5A">
            <w:pPr>
              <w:pStyle w:val="TableParagraph"/>
              <w:spacing w:line="264" w:lineRule="exact"/>
              <w:ind w:right="73"/>
              <w:rPr>
                <w:b/>
                <w:sz w:val="24"/>
              </w:rPr>
            </w:pPr>
            <w:r>
              <w:rPr>
                <w:b/>
                <w:sz w:val="24"/>
              </w:rPr>
              <w:t>$000</w:t>
            </w:r>
          </w:p>
        </w:tc>
      </w:tr>
      <w:tr w:rsidR="00BB37A1">
        <w:trPr>
          <w:trHeight w:hRule="exact" w:val="650"/>
        </w:trPr>
        <w:tc>
          <w:tcPr>
            <w:tcW w:w="6683" w:type="dxa"/>
          </w:tcPr>
          <w:p w:rsidR="00BB37A1" w:rsidRDefault="002F5F5A">
            <w:pPr>
              <w:pStyle w:val="TableParagraph"/>
              <w:spacing w:before="1"/>
              <w:ind w:left="50"/>
              <w:jc w:val="left"/>
              <w:rPr>
                <w:sz w:val="24"/>
              </w:rPr>
            </w:pPr>
            <w:r>
              <w:rPr>
                <w:sz w:val="24"/>
                <w:u w:val="single"/>
              </w:rPr>
              <w:t>Income</w:t>
            </w:r>
          </w:p>
          <w:p w:rsidR="00BB37A1" w:rsidRDefault="002F5F5A">
            <w:pPr>
              <w:pStyle w:val="TableParagraph"/>
              <w:spacing w:before="46"/>
              <w:ind w:left="50"/>
              <w:jc w:val="left"/>
              <w:rPr>
                <w:sz w:val="24"/>
              </w:rPr>
            </w:pPr>
            <w:r>
              <w:rPr>
                <w:sz w:val="24"/>
              </w:rPr>
              <w:t>Administered grants and transfer payments</w:t>
            </w:r>
          </w:p>
        </w:tc>
        <w:tc>
          <w:tcPr>
            <w:tcW w:w="1506" w:type="dxa"/>
            <w:tcBorders>
              <w:bottom w:val="single" w:sz="6" w:space="0" w:color="000000"/>
            </w:tcBorders>
          </w:tcPr>
          <w:p w:rsidR="00BB37A1" w:rsidRDefault="00BB37A1"/>
        </w:tc>
        <w:tc>
          <w:tcPr>
            <w:tcW w:w="1273" w:type="dxa"/>
            <w:tcBorders>
              <w:bottom w:val="single" w:sz="6" w:space="0" w:color="000000"/>
            </w:tcBorders>
          </w:tcPr>
          <w:p w:rsidR="00BB37A1" w:rsidRDefault="00BB37A1">
            <w:pPr>
              <w:pStyle w:val="TableParagraph"/>
              <w:spacing w:before="12"/>
              <w:jc w:val="left"/>
              <w:rPr>
                <w:sz w:val="27"/>
              </w:rPr>
            </w:pPr>
          </w:p>
          <w:p w:rsidR="00BB37A1" w:rsidRDefault="002F5F5A">
            <w:pPr>
              <w:pStyle w:val="TableParagraph"/>
              <w:ind w:right="207"/>
              <w:rPr>
                <w:sz w:val="24"/>
              </w:rPr>
            </w:pPr>
            <w:r>
              <w:rPr>
                <w:sz w:val="24"/>
              </w:rPr>
              <w:t>5,632</w:t>
            </w:r>
          </w:p>
        </w:tc>
        <w:tc>
          <w:tcPr>
            <w:tcW w:w="1043" w:type="dxa"/>
            <w:tcBorders>
              <w:bottom w:val="single" w:sz="6" w:space="0" w:color="000000"/>
            </w:tcBorders>
          </w:tcPr>
          <w:p w:rsidR="00BB37A1" w:rsidRDefault="00BB37A1">
            <w:pPr>
              <w:pStyle w:val="TableParagraph"/>
              <w:spacing w:before="12"/>
              <w:jc w:val="left"/>
              <w:rPr>
                <w:sz w:val="27"/>
              </w:rPr>
            </w:pPr>
          </w:p>
          <w:p w:rsidR="00BB37A1" w:rsidRDefault="002F5F5A">
            <w:pPr>
              <w:pStyle w:val="TableParagraph"/>
              <w:ind w:right="200"/>
              <w:rPr>
                <w:sz w:val="24"/>
              </w:rPr>
            </w:pPr>
            <w:r>
              <w:rPr>
                <w:sz w:val="24"/>
              </w:rPr>
              <w:t>5,632</w:t>
            </w:r>
          </w:p>
        </w:tc>
        <w:tc>
          <w:tcPr>
            <w:tcW w:w="998" w:type="dxa"/>
            <w:tcBorders>
              <w:bottom w:val="single" w:sz="6" w:space="0" w:color="000000"/>
            </w:tcBorders>
          </w:tcPr>
          <w:p w:rsidR="00BB37A1" w:rsidRDefault="00BB37A1">
            <w:pPr>
              <w:pStyle w:val="TableParagraph"/>
              <w:spacing w:before="12"/>
              <w:jc w:val="left"/>
              <w:rPr>
                <w:sz w:val="27"/>
              </w:rPr>
            </w:pPr>
          </w:p>
          <w:p w:rsidR="00BB37A1" w:rsidRDefault="002F5F5A">
            <w:pPr>
              <w:pStyle w:val="TableParagraph"/>
              <w:ind w:right="162"/>
              <w:rPr>
                <w:sz w:val="24"/>
              </w:rPr>
            </w:pPr>
            <w:r>
              <w:rPr>
                <w:sz w:val="24"/>
              </w:rPr>
              <w:t>5,429</w:t>
            </w:r>
          </w:p>
        </w:tc>
        <w:tc>
          <w:tcPr>
            <w:tcW w:w="2052" w:type="dxa"/>
            <w:tcBorders>
              <w:bottom w:val="single" w:sz="6" w:space="0" w:color="000000"/>
            </w:tcBorders>
          </w:tcPr>
          <w:p w:rsidR="00BB37A1" w:rsidRDefault="00BB37A1">
            <w:pPr>
              <w:pStyle w:val="TableParagraph"/>
              <w:spacing w:before="12"/>
              <w:jc w:val="left"/>
              <w:rPr>
                <w:sz w:val="27"/>
              </w:rPr>
            </w:pPr>
          </w:p>
          <w:p w:rsidR="00BB37A1" w:rsidRDefault="002F5F5A">
            <w:pPr>
              <w:pStyle w:val="TableParagraph"/>
              <w:ind w:right="90"/>
              <w:rPr>
                <w:sz w:val="24"/>
              </w:rPr>
            </w:pPr>
            <w:r>
              <w:rPr>
                <w:sz w:val="24"/>
              </w:rPr>
              <w:t>–</w:t>
            </w:r>
          </w:p>
        </w:tc>
        <w:tc>
          <w:tcPr>
            <w:tcW w:w="1967" w:type="dxa"/>
            <w:tcBorders>
              <w:bottom w:val="single" w:sz="6" w:space="0" w:color="000000"/>
            </w:tcBorders>
          </w:tcPr>
          <w:p w:rsidR="00BB37A1" w:rsidRDefault="00BB37A1">
            <w:pPr>
              <w:pStyle w:val="TableParagraph"/>
              <w:spacing w:before="12"/>
              <w:jc w:val="left"/>
              <w:rPr>
                <w:sz w:val="27"/>
              </w:rPr>
            </w:pPr>
          </w:p>
          <w:p w:rsidR="00BB37A1" w:rsidRDefault="002F5F5A">
            <w:pPr>
              <w:pStyle w:val="TableParagraph"/>
              <w:ind w:right="77"/>
              <w:rPr>
                <w:sz w:val="24"/>
              </w:rPr>
            </w:pPr>
            <w:r>
              <w:rPr>
                <w:sz w:val="24"/>
              </w:rPr>
              <w:t>203</w:t>
            </w:r>
          </w:p>
        </w:tc>
      </w:tr>
      <w:tr w:rsidR="00BB37A1">
        <w:trPr>
          <w:trHeight w:hRule="exact" w:val="340"/>
        </w:trPr>
        <w:tc>
          <w:tcPr>
            <w:tcW w:w="6683" w:type="dxa"/>
          </w:tcPr>
          <w:p w:rsidR="00BB37A1" w:rsidRDefault="002F5F5A">
            <w:pPr>
              <w:pStyle w:val="TableParagraph"/>
              <w:spacing w:before="31"/>
              <w:ind w:left="50"/>
              <w:jc w:val="left"/>
              <w:rPr>
                <w:b/>
                <w:sz w:val="24"/>
              </w:rPr>
            </w:pPr>
            <w:r>
              <w:rPr>
                <w:b/>
                <w:sz w:val="24"/>
              </w:rPr>
              <w:t>Total administered Income</w:t>
            </w:r>
          </w:p>
        </w:tc>
        <w:tc>
          <w:tcPr>
            <w:tcW w:w="1506" w:type="dxa"/>
            <w:tcBorders>
              <w:top w:val="single" w:sz="6" w:space="0" w:color="000000"/>
              <w:bottom w:val="single" w:sz="6" w:space="0" w:color="000000"/>
            </w:tcBorders>
          </w:tcPr>
          <w:p w:rsidR="00BB37A1" w:rsidRDefault="00BB37A1"/>
        </w:tc>
        <w:tc>
          <w:tcPr>
            <w:tcW w:w="1273" w:type="dxa"/>
            <w:tcBorders>
              <w:top w:val="single" w:sz="6" w:space="0" w:color="000000"/>
              <w:bottom w:val="single" w:sz="6" w:space="0" w:color="000000"/>
            </w:tcBorders>
          </w:tcPr>
          <w:p w:rsidR="00BB37A1" w:rsidRDefault="002F5F5A">
            <w:pPr>
              <w:pStyle w:val="TableParagraph"/>
              <w:spacing w:before="24"/>
              <w:ind w:right="207"/>
              <w:rPr>
                <w:b/>
                <w:sz w:val="24"/>
              </w:rPr>
            </w:pPr>
            <w:r>
              <w:rPr>
                <w:b/>
                <w:sz w:val="24"/>
              </w:rPr>
              <w:t>5,632</w:t>
            </w:r>
          </w:p>
        </w:tc>
        <w:tc>
          <w:tcPr>
            <w:tcW w:w="1043" w:type="dxa"/>
            <w:tcBorders>
              <w:top w:val="single" w:sz="6" w:space="0" w:color="000000"/>
              <w:bottom w:val="single" w:sz="6" w:space="0" w:color="000000"/>
            </w:tcBorders>
          </w:tcPr>
          <w:p w:rsidR="00BB37A1" w:rsidRDefault="002F5F5A">
            <w:pPr>
              <w:pStyle w:val="TableParagraph"/>
              <w:spacing w:before="24"/>
              <w:ind w:right="200"/>
              <w:rPr>
                <w:b/>
                <w:sz w:val="24"/>
              </w:rPr>
            </w:pPr>
            <w:r>
              <w:rPr>
                <w:b/>
                <w:sz w:val="24"/>
              </w:rPr>
              <w:t>5,632</w:t>
            </w:r>
          </w:p>
        </w:tc>
        <w:tc>
          <w:tcPr>
            <w:tcW w:w="998" w:type="dxa"/>
            <w:tcBorders>
              <w:top w:val="single" w:sz="6" w:space="0" w:color="000000"/>
              <w:bottom w:val="single" w:sz="6" w:space="0" w:color="000000"/>
            </w:tcBorders>
          </w:tcPr>
          <w:p w:rsidR="00BB37A1" w:rsidRDefault="002F5F5A">
            <w:pPr>
              <w:pStyle w:val="TableParagraph"/>
              <w:spacing w:before="24"/>
              <w:ind w:right="162"/>
              <w:rPr>
                <w:b/>
                <w:sz w:val="24"/>
              </w:rPr>
            </w:pPr>
            <w:r>
              <w:rPr>
                <w:b/>
                <w:sz w:val="24"/>
              </w:rPr>
              <w:t>5,429</w:t>
            </w:r>
          </w:p>
        </w:tc>
        <w:tc>
          <w:tcPr>
            <w:tcW w:w="2052" w:type="dxa"/>
            <w:tcBorders>
              <w:top w:val="single" w:sz="6" w:space="0" w:color="000000"/>
              <w:bottom w:val="single" w:sz="6" w:space="0" w:color="000000"/>
            </w:tcBorders>
          </w:tcPr>
          <w:p w:rsidR="00BB37A1" w:rsidRDefault="002F5F5A">
            <w:pPr>
              <w:pStyle w:val="TableParagraph"/>
              <w:spacing w:before="24"/>
              <w:ind w:right="90"/>
              <w:rPr>
                <w:b/>
                <w:sz w:val="24"/>
              </w:rPr>
            </w:pPr>
            <w:r>
              <w:rPr>
                <w:b/>
                <w:sz w:val="24"/>
              </w:rPr>
              <w:t>–</w:t>
            </w:r>
          </w:p>
        </w:tc>
        <w:tc>
          <w:tcPr>
            <w:tcW w:w="1967"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203</w:t>
            </w:r>
          </w:p>
        </w:tc>
      </w:tr>
      <w:tr w:rsidR="00BB37A1">
        <w:trPr>
          <w:trHeight w:hRule="exact" w:val="1020"/>
        </w:trPr>
        <w:tc>
          <w:tcPr>
            <w:tcW w:w="6683" w:type="dxa"/>
          </w:tcPr>
          <w:p w:rsidR="00BB37A1" w:rsidRDefault="00BB37A1">
            <w:pPr>
              <w:pStyle w:val="TableParagraph"/>
              <w:spacing w:before="5"/>
              <w:jc w:val="left"/>
              <w:rPr>
                <w:sz w:val="30"/>
              </w:rPr>
            </w:pPr>
          </w:p>
          <w:p w:rsidR="00BB37A1" w:rsidRDefault="002F5F5A">
            <w:pPr>
              <w:pStyle w:val="TableParagraph"/>
              <w:ind w:left="50"/>
              <w:jc w:val="left"/>
              <w:rPr>
                <w:sz w:val="24"/>
              </w:rPr>
            </w:pPr>
            <w:r>
              <w:rPr>
                <w:sz w:val="24"/>
                <w:u w:val="single"/>
              </w:rPr>
              <w:t>Expenses</w:t>
            </w:r>
          </w:p>
          <w:p w:rsidR="00BB37A1" w:rsidRDefault="002F5F5A">
            <w:pPr>
              <w:pStyle w:val="TableParagraph"/>
              <w:spacing w:before="46"/>
              <w:ind w:left="50"/>
              <w:jc w:val="left"/>
              <w:rPr>
                <w:sz w:val="24"/>
              </w:rPr>
            </w:pPr>
            <w:r>
              <w:rPr>
                <w:sz w:val="24"/>
              </w:rPr>
              <w:t>ICT renewal and reform fund</w:t>
            </w:r>
          </w:p>
        </w:tc>
        <w:tc>
          <w:tcPr>
            <w:tcW w:w="1506" w:type="dxa"/>
            <w:tcBorders>
              <w:top w:val="single" w:sz="6" w:space="0" w:color="000000"/>
              <w:bottom w:val="single" w:sz="6" w:space="0" w:color="000000"/>
            </w:tcBorders>
          </w:tcPr>
          <w:p w:rsidR="00BB37A1" w:rsidRDefault="00BB37A1">
            <w:pPr>
              <w:pStyle w:val="TableParagraph"/>
              <w:jc w:val="left"/>
              <w:rPr>
                <w:sz w:val="24"/>
              </w:rPr>
            </w:pPr>
          </w:p>
          <w:p w:rsidR="00BB37A1" w:rsidRDefault="00BB37A1">
            <w:pPr>
              <w:pStyle w:val="TableParagraph"/>
              <w:spacing w:before="8"/>
              <w:jc w:val="left"/>
              <w:rPr>
                <w:sz w:val="33"/>
              </w:rPr>
            </w:pPr>
          </w:p>
          <w:p w:rsidR="00BB37A1" w:rsidRDefault="002F5F5A">
            <w:pPr>
              <w:pStyle w:val="TableParagraph"/>
              <w:ind w:right="194"/>
              <w:rPr>
                <w:sz w:val="24"/>
              </w:rPr>
            </w:pPr>
            <w:r>
              <w:rPr>
                <w:sz w:val="24"/>
              </w:rPr>
              <w:t>1</w:t>
            </w:r>
          </w:p>
        </w:tc>
        <w:tc>
          <w:tcPr>
            <w:tcW w:w="1273" w:type="dxa"/>
            <w:tcBorders>
              <w:top w:val="single" w:sz="6" w:space="0" w:color="000000"/>
              <w:bottom w:val="single" w:sz="6" w:space="0" w:color="000000"/>
            </w:tcBorders>
          </w:tcPr>
          <w:p w:rsidR="00BB37A1" w:rsidRDefault="00BB37A1">
            <w:pPr>
              <w:pStyle w:val="TableParagraph"/>
              <w:jc w:val="left"/>
              <w:rPr>
                <w:sz w:val="24"/>
              </w:rPr>
            </w:pPr>
          </w:p>
          <w:p w:rsidR="00BB37A1" w:rsidRDefault="00BB37A1">
            <w:pPr>
              <w:pStyle w:val="TableParagraph"/>
              <w:spacing w:before="8"/>
              <w:jc w:val="left"/>
              <w:rPr>
                <w:sz w:val="33"/>
              </w:rPr>
            </w:pPr>
          </w:p>
          <w:p w:rsidR="00BB37A1" w:rsidRDefault="002F5F5A">
            <w:pPr>
              <w:pStyle w:val="TableParagraph"/>
              <w:ind w:right="207"/>
              <w:rPr>
                <w:sz w:val="24"/>
              </w:rPr>
            </w:pPr>
            <w:r>
              <w:rPr>
                <w:sz w:val="24"/>
              </w:rPr>
              <w:t>5,632</w:t>
            </w:r>
          </w:p>
        </w:tc>
        <w:tc>
          <w:tcPr>
            <w:tcW w:w="1043" w:type="dxa"/>
            <w:tcBorders>
              <w:top w:val="single" w:sz="6" w:space="0" w:color="000000"/>
              <w:bottom w:val="single" w:sz="6" w:space="0" w:color="000000"/>
            </w:tcBorders>
          </w:tcPr>
          <w:p w:rsidR="00BB37A1" w:rsidRDefault="00BB37A1">
            <w:pPr>
              <w:pStyle w:val="TableParagraph"/>
              <w:jc w:val="left"/>
              <w:rPr>
                <w:sz w:val="24"/>
              </w:rPr>
            </w:pPr>
          </w:p>
          <w:p w:rsidR="00BB37A1" w:rsidRDefault="00BB37A1">
            <w:pPr>
              <w:pStyle w:val="TableParagraph"/>
              <w:spacing w:before="8"/>
              <w:jc w:val="left"/>
              <w:rPr>
                <w:sz w:val="33"/>
              </w:rPr>
            </w:pPr>
          </w:p>
          <w:p w:rsidR="00BB37A1" w:rsidRDefault="002F5F5A">
            <w:pPr>
              <w:pStyle w:val="TableParagraph"/>
              <w:ind w:right="200"/>
              <w:rPr>
                <w:sz w:val="24"/>
              </w:rPr>
            </w:pPr>
            <w:r>
              <w:rPr>
                <w:sz w:val="24"/>
              </w:rPr>
              <w:t>4,128</w:t>
            </w:r>
          </w:p>
        </w:tc>
        <w:tc>
          <w:tcPr>
            <w:tcW w:w="998" w:type="dxa"/>
            <w:tcBorders>
              <w:top w:val="single" w:sz="6" w:space="0" w:color="000000"/>
              <w:bottom w:val="single" w:sz="6" w:space="0" w:color="000000"/>
            </w:tcBorders>
          </w:tcPr>
          <w:p w:rsidR="00BB37A1" w:rsidRDefault="00BB37A1">
            <w:pPr>
              <w:pStyle w:val="TableParagraph"/>
              <w:jc w:val="left"/>
              <w:rPr>
                <w:sz w:val="24"/>
              </w:rPr>
            </w:pPr>
          </w:p>
          <w:p w:rsidR="00BB37A1" w:rsidRDefault="00BB37A1">
            <w:pPr>
              <w:pStyle w:val="TableParagraph"/>
              <w:spacing w:before="8"/>
              <w:jc w:val="left"/>
              <w:rPr>
                <w:sz w:val="33"/>
              </w:rPr>
            </w:pPr>
          </w:p>
          <w:p w:rsidR="00BB37A1" w:rsidRDefault="002F5F5A">
            <w:pPr>
              <w:pStyle w:val="TableParagraph"/>
              <w:ind w:right="162"/>
              <w:rPr>
                <w:sz w:val="24"/>
              </w:rPr>
            </w:pPr>
            <w:r>
              <w:rPr>
                <w:sz w:val="24"/>
              </w:rPr>
              <w:t>205</w:t>
            </w:r>
          </w:p>
        </w:tc>
        <w:tc>
          <w:tcPr>
            <w:tcW w:w="2052" w:type="dxa"/>
            <w:tcBorders>
              <w:top w:val="single" w:sz="6" w:space="0" w:color="000000"/>
              <w:bottom w:val="single" w:sz="6" w:space="0" w:color="000000"/>
            </w:tcBorders>
          </w:tcPr>
          <w:p w:rsidR="00BB37A1" w:rsidRDefault="00BB37A1">
            <w:pPr>
              <w:pStyle w:val="TableParagraph"/>
              <w:jc w:val="left"/>
              <w:rPr>
                <w:sz w:val="24"/>
              </w:rPr>
            </w:pPr>
          </w:p>
          <w:p w:rsidR="00BB37A1" w:rsidRDefault="00BB37A1">
            <w:pPr>
              <w:pStyle w:val="TableParagraph"/>
              <w:spacing w:before="8"/>
              <w:jc w:val="left"/>
              <w:rPr>
                <w:sz w:val="33"/>
              </w:rPr>
            </w:pPr>
          </w:p>
          <w:p w:rsidR="00BB37A1" w:rsidRDefault="002F5F5A">
            <w:pPr>
              <w:pStyle w:val="TableParagraph"/>
              <w:ind w:right="91"/>
              <w:rPr>
                <w:sz w:val="24"/>
              </w:rPr>
            </w:pPr>
            <w:r>
              <w:rPr>
                <w:sz w:val="24"/>
              </w:rPr>
              <w:t>(1,504)</w:t>
            </w:r>
          </w:p>
        </w:tc>
        <w:tc>
          <w:tcPr>
            <w:tcW w:w="1967" w:type="dxa"/>
            <w:tcBorders>
              <w:top w:val="single" w:sz="6" w:space="0" w:color="000000"/>
              <w:bottom w:val="single" w:sz="6" w:space="0" w:color="000000"/>
            </w:tcBorders>
          </w:tcPr>
          <w:p w:rsidR="00BB37A1" w:rsidRDefault="00BB37A1">
            <w:pPr>
              <w:pStyle w:val="TableParagraph"/>
              <w:jc w:val="left"/>
              <w:rPr>
                <w:sz w:val="24"/>
              </w:rPr>
            </w:pPr>
          </w:p>
          <w:p w:rsidR="00BB37A1" w:rsidRDefault="00BB37A1">
            <w:pPr>
              <w:pStyle w:val="TableParagraph"/>
              <w:spacing w:before="8"/>
              <w:jc w:val="left"/>
              <w:rPr>
                <w:sz w:val="33"/>
              </w:rPr>
            </w:pPr>
          </w:p>
          <w:p w:rsidR="00BB37A1" w:rsidRDefault="002F5F5A">
            <w:pPr>
              <w:pStyle w:val="TableParagraph"/>
              <w:ind w:right="77"/>
              <w:rPr>
                <w:sz w:val="24"/>
              </w:rPr>
            </w:pPr>
            <w:r>
              <w:rPr>
                <w:sz w:val="24"/>
              </w:rPr>
              <w:t>3,923</w:t>
            </w:r>
          </w:p>
        </w:tc>
      </w:tr>
      <w:tr w:rsidR="00BB37A1">
        <w:trPr>
          <w:trHeight w:hRule="exact" w:val="340"/>
        </w:trPr>
        <w:tc>
          <w:tcPr>
            <w:tcW w:w="6683" w:type="dxa"/>
          </w:tcPr>
          <w:p w:rsidR="00BB37A1" w:rsidRDefault="002F5F5A">
            <w:pPr>
              <w:pStyle w:val="TableParagraph"/>
              <w:spacing w:before="31"/>
              <w:ind w:left="50"/>
              <w:jc w:val="left"/>
              <w:rPr>
                <w:b/>
                <w:sz w:val="24"/>
              </w:rPr>
            </w:pPr>
            <w:r>
              <w:rPr>
                <w:b/>
                <w:sz w:val="24"/>
              </w:rPr>
              <w:t>Total administered expenses</w:t>
            </w:r>
          </w:p>
        </w:tc>
        <w:tc>
          <w:tcPr>
            <w:tcW w:w="1506" w:type="dxa"/>
            <w:tcBorders>
              <w:top w:val="single" w:sz="6" w:space="0" w:color="000000"/>
              <w:bottom w:val="single" w:sz="6" w:space="0" w:color="000000"/>
            </w:tcBorders>
          </w:tcPr>
          <w:p w:rsidR="00BB37A1" w:rsidRDefault="00BB37A1"/>
        </w:tc>
        <w:tc>
          <w:tcPr>
            <w:tcW w:w="1273" w:type="dxa"/>
            <w:tcBorders>
              <w:top w:val="single" w:sz="6" w:space="0" w:color="000000"/>
              <w:bottom w:val="single" w:sz="6" w:space="0" w:color="000000"/>
            </w:tcBorders>
          </w:tcPr>
          <w:p w:rsidR="00BB37A1" w:rsidRDefault="002F5F5A">
            <w:pPr>
              <w:pStyle w:val="TableParagraph"/>
              <w:spacing w:before="24"/>
              <w:ind w:right="207"/>
              <w:rPr>
                <w:b/>
                <w:sz w:val="24"/>
              </w:rPr>
            </w:pPr>
            <w:r>
              <w:rPr>
                <w:b/>
                <w:sz w:val="24"/>
              </w:rPr>
              <w:t>5,632</w:t>
            </w:r>
          </w:p>
        </w:tc>
        <w:tc>
          <w:tcPr>
            <w:tcW w:w="1043" w:type="dxa"/>
            <w:tcBorders>
              <w:top w:val="single" w:sz="6" w:space="0" w:color="000000"/>
              <w:bottom w:val="single" w:sz="6" w:space="0" w:color="000000"/>
            </w:tcBorders>
          </w:tcPr>
          <w:p w:rsidR="00BB37A1" w:rsidRDefault="002F5F5A">
            <w:pPr>
              <w:pStyle w:val="TableParagraph"/>
              <w:spacing w:before="24"/>
              <w:ind w:right="200"/>
              <w:rPr>
                <w:b/>
                <w:sz w:val="24"/>
              </w:rPr>
            </w:pPr>
            <w:r>
              <w:rPr>
                <w:b/>
                <w:sz w:val="24"/>
              </w:rPr>
              <w:t>4,128</w:t>
            </w:r>
          </w:p>
        </w:tc>
        <w:tc>
          <w:tcPr>
            <w:tcW w:w="998" w:type="dxa"/>
            <w:tcBorders>
              <w:top w:val="single" w:sz="6" w:space="0" w:color="000000"/>
              <w:bottom w:val="single" w:sz="6" w:space="0" w:color="000000"/>
            </w:tcBorders>
          </w:tcPr>
          <w:p w:rsidR="00BB37A1" w:rsidRDefault="002F5F5A">
            <w:pPr>
              <w:pStyle w:val="TableParagraph"/>
              <w:spacing w:before="24"/>
              <w:ind w:right="162"/>
              <w:rPr>
                <w:b/>
                <w:sz w:val="24"/>
              </w:rPr>
            </w:pPr>
            <w:r>
              <w:rPr>
                <w:b/>
                <w:sz w:val="24"/>
              </w:rPr>
              <w:t>205</w:t>
            </w:r>
          </w:p>
        </w:tc>
        <w:tc>
          <w:tcPr>
            <w:tcW w:w="2052" w:type="dxa"/>
            <w:tcBorders>
              <w:top w:val="single" w:sz="6" w:space="0" w:color="000000"/>
              <w:bottom w:val="single" w:sz="6" w:space="0" w:color="000000"/>
            </w:tcBorders>
          </w:tcPr>
          <w:p w:rsidR="00BB37A1" w:rsidRDefault="002F5F5A">
            <w:pPr>
              <w:pStyle w:val="TableParagraph"/>
              <w:spacing w:before="24"/>
              <w:ind w:right="90"/>
              <w:rPr>
                <w:b/>
                <w:sz w:val="24"/>
              </w:rPr>
            </w:pPr>
            <w:r>
              <w:rPr>
                <w:b/>
                <w:sz w:val="24"/>
              </w:rPr>
              <w:t>(1,504)</w:t>
            </w:r>
          </w:p>
        </w:tc>
        <w:tc>
          <w:tcPr>
            <w:tcW w:w="1967" w:type="dxa"/>
            <w:tcBorders>
              <w:top w:val="single" w:sz="6" w:space="0" w:color="000000"/>
              <w:bottom w:val="single" w:sz="6" w:space="0" w:color="000000"/>
            </w:tcBorders>
          </w:tcPr>
          <w:p w:rsidR="00BB37A1" w:rsidRDefault="002F5F5A">
            <w:pPr>
              <w:pStyle w:val="TableParagraph"/>
              <w:spacing w:before="24"/>
              <w:ind w:right="77"/>
              <w:rPr>
                <w:b/>
                <w:sz w:val="24"/>
              </w:rPr>
            </w:pPr>
            <w:r>
              <w:rPr>
                <w:b/>
                <w:sz w:val="24"/>
              </w:rPr>
              <w:t>3,923</w:t>
            </w:r>
          </w:p>
        </w:tc>
      </w:tr>
      <w:tr w:rsidR="00BB37A1">
        <w:trPr>
          <w:trHeight w:hRule="exact" w:val="718"/>
        </w:trPr>
        <w:tc>
          <w:tcPr>
            <w:tcW w:w="6683" w:type="dxa"/>
          </w:tcPr>
          <w:p w:rsidR="00BB37A1" w:rsidRDefault="00BB37A1">
            <w:pPr>
              <w:pStyle w:val="TableParagraph"/>
              <w:spacing w:before="1"/>
              <w:jc w:val="left"/>
              <w:rPr>
                <w:sz w:val="35"/>
              </w:rPr>
            </w:pPr>
          </w:p>
          <w:p w:rsidR="00BB37A1" w:rsidRDefault="002F5F5A">
            <w:pPr>
              <w:pStyle w:val="TableParagraph"/>
              <w:spacing w:before="1"/>
              <w:ind w:left="50"/>
              <w:jc w:val="left"/>
              <w:rPr>
                <w:b/>
                <w:sz w:val="24"/>
              </w:rPr>
            </w:pPr>
            <w:r>
              <w:rPr>
                <w:b/>
                <w:sz w:val="24"/>
              </w:rPr>
              <w:t>Major Estimate and Actual (2017) Variance Narratives</w:t>
            </w:r>
          </w:p>
        </w:tc>
        <w:tc>
          <w:tcPr>
            <w:tcW w:w="1506" w:type="dxa"/>
            <w:tcBorders>
              <w:top w:val="single" w:sz="6" w:space="0" w:color="000000"/>
            </w:tcBorders>
          </w:tcPr>
          <w:p w:rsidR="00BB37A1" w:rsidRDefault="00BB37A1"/>
        </w:tc>
        <w:tc>
          <w:tcPr>
            <w:tcW w:w="1273" w:type="dxa"/>
            <w:tcBorders>
              <w:top w:val="single" w:sz="6" w:space="0" w:color="000000"/>
            </w:tcBorders>
          </w:tcPr>
          <w:p w:rsidR="00BB37A1" w:rsidRDefault="00BB37A1"/>
        </w:tc>
        <w:tc>
          <w:tcPr>
            <w:tcW w:w="1043" w:type="dxa"/>
            <w:tcBorders>
              <w:top w:val="single" w:sz="6" w:space="0" w:color="000000"/>
            </w:tcBorders>
          </w:tcPr>
          <w:p w:rsidR="00BB37A1" w:rsidRDefault="00BB37A1"/>
        </w:tc>
        <w:tc>
          <w:tcPr>
            <w:tcW w:w="998" w:type="dxa"/>
            <w:tcBorders>
              <w:top w:val="single" w:sz="6" w:space="0" w:color="000000"/>
            </w:tcBorders>
          </w:tcPr>
          <w:p w:rsidR="00BB37A1" w:rsidRDefault="00BB37A1"/>
        </w:tc>
        <w:tc>
          <w:tcPr>
            <w:tcW w:w="2052" w:type="dxa"/>
            <w:tcBorders>
              <w:top w:val="single" w:sz="6" w:space="0" w:color="000000"/>
            </w:tcBorders>
          </w:tcPr>
          <w:p w:rsidR="00BB37A1" w:rsidRDefault="00BB37A1"/>
        </w:tc>
        <w:tc>
          <w:tcPr>
            <w:tcW w:w="1967" w:type="dxa"/>
            <w:tcBorders>
              <w:top w:val="single" w:sz="6" w:space="0" w:color="000000"/>
            </w:tcBorders>
          </w:tcPr>
          <w:p w:rsidR="00BB37A1" w:rsidRDefault="00BB37A1"/>
        </w:tc>
      </w:tr>
    </w:tbl>
    <w:p w:rsidR="00BB37A1" w:rsidRDefault="002F5F5A">
      <w:pPr>
        <w:pStyle w:val="BodyText"/>
        <w:spacing w:before="167" w:line="288" w:lineRule="exact"/>
        <w:ind w:left="680" w:right="661"/>
      </w:pPr>
      <w:r>
        <w:t xml:space="preserve">1. Funding allocated to the ICT Renewal and Reform Fund was budgeted to be fully allocated during the financial </w:t>
      </w:r>
      <w:r>
        <w:rPr>
          <w:spacing w:val="-6"/>
        </w:rPr>
        <w:t xml:space="preserve">year. </w:t>
      </w:r>
      <w:r>
        <w:t>Approved project allocations were lower than anticipated as some project requirements for GovNext-ICT and</w:t>
      </w:r>
      <w:r>
        <w:rPr>
          <w:spacing w:val="-5"/>
        </w:rPr>
        <w:t xml:space="preserve"> myWA </w:t>
      </w:r>
      <w:r>
        <w:t>have been deferred to 2017-18.</w:t>
      </w:r>
    </w:p>
    <w:p w:rsidR="00BB37A1" w:rsidRDefault="00BB37A1">
      <w:pPr>
        <w:pStyle w:val="BodyText"/>
      </w:pPr>
    </w:p>
    <w:p w:rsidR="00BB37A1" w:rsidRDefault="002F5F5A">
      <w:pPr>
        <w:pStyle w:val="Heading5"/>
        <w:spacing w:before="166"/>
      </w:pPr>
      <w:r>
        <w:t>Major Actual (2017) and Comparative (2016) Variance Narratives</w:t>
      </w:r>
    </w:p>
    <w:p w:rsidR="00BB37A1" w:rsidRDefault="002F5F5A">
      <w:pPr>
        <w:pStyle w:val="BodyText"/>
        <w:spacing w:before="164"/>
        <w:ind w:left="680"/>
      </w:pPr>
      <w:r>
        <w:t>1. Project approvals increased in 2016-17 as activity by OGCIO moved into the implementation phase of the whole-of-government ICT strategy.</w:t>
      </w:r>
    </w:p>
    <w:p w:rsidR="00BB37A1" w:rsidRDefault="00BB37A1">
      <w:pPr>
        <w:sectPr w:rsidR="00BB37A1">
          <w:pgSz w:w="16840" w:h="11910" w:orient="landscape"/>
          <w:pgMar w:top="1120" w:right="0" w:bottom="620" w:left="0" w:header="0" w:footer="420" w:gutter="0"/>
          <w:cols w:space="720"/>
        </w:sectPr>
      </w:pPr>
    </w:p>
    <w:p w:rsidR="00BB37A1" w:rsidRDefault="00BB37A1">
      <w:pPr>
        <w:pStyle w:val="BodyText"/>
        <w:rPr>
          <w:sz w:val="20"/>
        </w:rPr>
      </w:pPr>
    </w:p>
    <w:p w:rsidR="00BB37A1" w:rsidRDefault="00BB37A1">
      <w:pPr>
        <w:pStyle w:val="BodyText"/>
        <w:rPr>
          <w:sz w:val="17"/>
        </w:rPr>
      </w:pPr>
    </w:p>
    <w:tbl>
      <w:tblPr>
        <w:tblW w:w="0" w:type="auto"/>
        <w:tblInd w:w="63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239"/>
        <w:gridCol w:w="2115"/>
        <w:gridCol w:w="1173"/>
      </w:tblGrid>
      <w:tr w:rsidR="00BB37A1" w:rsidTr="00867CD5">
        <w:trPr>
          <w:trHeight w:hRule="exact" w:val="445"/>
          <w:tblHeader/>
        </w:trPr>
        <w:tc>
          <w:tcPr>
            <w:tcW w:w="12239" w:type="dxa"/>
          </w:tcPr>
          <w:p w:rsidR="00BB37A1" w:rsidRDefault="002F5F5A">
            <w:pPr>
              <w:pStyle w:val="TableParagraph"/>
              <w:spacing w:line="326" w:lineRule="exact"/>
              <w:ind w:left="50"/>
              <w:jc w:val="left"/>
              <w:rPr>
                <w:sz w:val="32"/>
              </w:rPr>
            </w:pPr>
            <w:r>
              <w:rPr>
                <w:color w:val="0081C6"/>
                <w:sz w:val="32"/>
              </w:rPr>
              <w:t>Note 31. Administered assets and liabilities</w:t>
            </w:r>
          </w:p>
        </w:tc>
        <w:tc>
          <w:tcPr>
            <w:tcW w:w="3288" w:type="dxa"/>
            <w:gridSpan w:val="2"/>
          </w:tcPr>
          <w:p w:rsidR="00BB37A1" w:rsidRDefault="00BB37A1"/>
        </w:tc>
      </w:tr>
      <w:tr w:rsidR="00BB37A1">
        <w:trPr>
          <w:trHeight w:hRule="exact" w:val="385"/>
        </w:trPr>
        <w:tc>
          <w:tcPr>
            <w:tcW w:w="12239" w:type="dxa"/>
          </w:tcPr>
          <w:p w:rsidR="00BB37A1" w:rsidRDefault="00BB37A1"/>
        </w:tc>
        <w:tc>
          <w:tcPr>
            <w:tcW w:w="2115" w:type="dxa"/>
          </w:tcPr>
          <w:p w:rsidR="00BB37A1" w:rsidRDefault="002F5F5A">
            <w:pPr>
              <w:pStyle w:val="TableParagraph"/>
              <w:spacing w:before="76"/>
              <w:ind w:right="557"/>
              <w:rPr>
                <w:b/>
                <w:sz w:val="24"/>
              </w:rPr>
            </w:pPr>
            <w:r>
              <w:rPr>
                <w:b/>
                <w:sz w:val="24"/>
              </w:rPr>
              <w:t>2017</w:t>
            </w:r>
          </w:p>
        </w:tc>
        <w:tc>
          <w:tcPr>
            <w:tcW w:w="1173" w:type="dxa"/>
          </w:tcPr>
          <w:p w:rsidR="00BB37A1" w:rsidRDefault="002F5F5A">
            <w:pPr>
              <w:pStyle w:val="TableParagraph"/>
              <w:spacing w:before="76"/>
              <w:ind w:right="77"/>
              <w:rPr>
                <w:b/>
                <w:sz w:val="24"/>
              </w:rPr>
            </w:pPr>
            <w:r>
              <w:rPr>
                <w:b/>
                <w:sz w:val="24"/>
              </w:rPr>
              <w:t>2016</w:t>
            </w:r>
          </w:p>
        </w:tc>
      </w:tr>
      <w:tr w:rsidR="00BB37A1">
        <w:trPr>
          <w:trHeight w:hRule="exact" w:val="328"/>
        </w:trPr>
        <w:tc>
          <w:tcPr>
            <w:tcW w:w="12239" w:type="dxa"/>
          </w:tcPr>
          <w:p w:rsidR="00BB37A1" w:rsidRDefault="00BB37A1"/>
        </w:tc>
        <w:tc>
          <w:tcPr>
            <w:tcW w:w="2115" w:type="dxa"/>
          </w:tcPr>
          <w:p w:rsidR="00BB37A1" w:rsidRDefault="002F5F5A">
            <w:pPr>
              <w:pStyle w:val="TableParagraph"/>
              <w:spacing w:line="264" w:lineRule="exact"/>
              <w:ind w:right="544"/>
              <w:rPr>
                <w:b/>
                <w:sz w:val="24"/>
              </w:rPr>
            </w:pPr>
            <w:r>
              <w:rPr>
                <w:b/>
                <w:sz w:val="24"/>
              </w:rPr>
              <w:t>$000</w:t>
            </w:r>
          </w:p>
        </w:tc>
        <w:tc>
          <w:tcPr>
            <w:tcW w:w="1173" w:type="dxa"/>
          </w:tcPr>
          <w:p w:rsidR="00BB37A1" w:rsidRDefault="002F5F5A">
            <w:pPr>
              <w:pStyle w:val="TableParagraph"/>
              <w:spacing w:line="264" w:lineRule="exact"/>
              <w:ind w:right="73"/>
              <w:rPr>
                <w:b/>
                <w:sz w:val="24"/>
              </w:rPr>
            </w:pPr>
            <w:r>
              <w:rPr>
                <w:b/>
                <w:sz w:val="24"/>
              </w:rPr>
              <w:t>$000</w:t>
            </w:r>
          </w:p>
        </w:tc>
      </w:tr>
      <w:tr w:rsidR="00BB37A1">
        <w:trPr>
          <w:trHeight w:hRule="exact" w:val="359"/>
        </w:trPr>
        <w:tc>
          <w:tcPr>
            <w:tcW w:w="12239" w:type="dxa"/>
          </w:tcPr>
          <w:p w:rsidR="00BB37A1" w:rsidRDefault="002F5F5A">
            <w:pPr>
              <w:pStyle w:val="TableParagraph"/>
              <w:spacing w:before="20"/>
              <w:ind w:left="50"/>
              <w:jc w:val="left"/>
              <w:rPr>
                <w:sz w:val="24"/>
              </w:rPr>
            </w:pPr>
            <w:r>
              <w:rPr>
                <w:sz w:val="24"/>
                <w:u w:val="single"/>
              </w:rPr>
              <w:t>Current Assets</w:t>
            </w:r>
          </w:p>
        </w:tc>
        <w:tc>
          <w:tcPr>
            <w:tcW w:w="2115" w:type="dxa"/>
          </w:tcPr>
          <w:p w:rsidR="00BB37A1" w:rsidRDefault="00BB37A1"/>
        </w:tc>
        <w:tc>
          <w:tcPr>
            <w:tcW w:w="1173" w:type="dxa"/>
          </w:tcPr>
          <w:p w:rsidR="00BB37A1" w:rsidRDefault="00BB37A1"/>
        </w:tc>
      </w:tr>
      <w:tr w:rsidR="00BB37A1">
        <w:trPr>
          <w:trHeight w:hRule="exact" w:val="310"/>
        </w:trPr>
        <w:tc>
          <w:tcPr>
            <w:tcW w:w="12239" w:type="dxa"/>
          </w:tcPr>
          <w:p w:rsidR="00BB37A1" w:rsidRDefault="002F5F5A">
            <w:pPr>
              <w:pStyle w:val="TableParagraph"/>
              <w:spacing w:before="1"/>
              <w:ind w:left="50"/>
              <w:jc w:val="left"/>
              <w:rPr>
                <w:sz w:val="24"/>
              </w:rPr>
            </w:pPr>
            <w:r>
              <w:rPr>
                <w:sz w:val="24"/>
              </w:rPr>
              <w:t>Cash and cash equivalents</w:t>
            </w:r>
          </w:p>
        </w:tc>
        <w:tc>
          <w:tcPr>
            <w:tcW w:w="2115" w:type="dxa"/>
            <w:tcBorders>
              <w:bottom w:val="single" w:sz="6" w:space="0" w:color="000000"/>
            </w:tcBorders>
          </w:tcPr>
          <w:p w:rsidR="00BB37A1" w:rsidRDefault="002F5F5A">
            <w:pPr>
              <w:pStyle w:val="TableParagraph"/>
              <w:spacing w:before="1"/>
              <w:ind w:right="550"/>
              <w:rPr>
                <w:sz w:val="24"/>
              </w:rPr>
            </w:pPr>
            <w:r>
              <w:rPr>
                <w:sz w:val="24"/>
              </w:rPr>
              <w:t>6,826</w:t>
            </w:r>
          </w:p>
        </w:tc>
        <w:tc>
          <w:tcPr>
            <w:tcW w:w="1173" w:type="dxa"/>
            <w:tcBorders>
              <w:bottom w:val="single" w:sz="6" w:space="0" w:color="000000"/>
            </w:tcBorders>
          </w:tcPr>
          <w:p w:rsidR="00BB37A1" w:rsidRDefault="002F5F5A">
            <w:pPr>
              <w:pStyle w:val="TableParagraph"/>
              <w:spacing w:before="1"/>
              <w:ind w:right="77"/>
              <w:rPr>
                <w:sz w:val="24"/>
              </w:rPr>
            </w:pPr>
            <w:r>
              <w:rPr>
                <w:sz w:val="24"/>
              </w:rPr>
              <w:t>5,224</w:t>
            </w:r>
          </w:p>
        </w:tc>
      </w:tr>
      <w:tr w:rsidR="00BB37A1">
        <w:trPr>
          <w:trHeight w:hRule="exact" w:val="340"/>
        </w:trPr>
        <w:tc>
          <w:tcPr>
            <w:tcW w:w="12239" w:type="dxa"/>
          </w:tcPr>
          <w:p w:rsidR="00BB37A1" w:rsidRDefault="002F5F5A">
            <w:pPr>
              <w:pStyle w:val="TableParagraph"/>
              <w:spacing w:before="31"/>
              <w:ind w:left="50"/>
              <w:jc w:val="left"/>
              <w:rPr>
                <w:b/>
                <w:sz w:val="24"/>
              </w:rPr>
            </w:pPr>
            <w:r>
              <w:rPr>
                <w:b/>
                <w:sz w:val="24"/>
              </w:rPr>
              <w:t>Total Administered Current Assets</w:t>
            </w:r>
          </w:p>
        </w:tc>
        <w:tc>
          <w:tcPr>
            <w:tcW w:w="2115" w:type="dxa"/>
            <w:tcBorders>
              <w:top w:val="single" w:sz="6" w:space="0" w:color="000000"/>
              <w:bottom w:val="single" w:sz="6" w:space="0" w:color="000000"/>
            </w:tcBorders>
          </w:tcPr>
          <w:p w:rsidR="00BB37A1" w:rsidRDefault="002F5F5A">
            <w:pPr>
              <w:pStyle w:val="TableParagraph"/>
              <w:spacing w:before="24"/>
              <w:ind w:right="548"/>
              <w:rPr>
                <w:sz w:val="24"/>
              </w:rPr>
            </w:pPr>
            <w:r>
              <w:rPr>
                <w:sz w:val="24"/>
              </w:rPr>
              <w:t>6,826</w:t>
            </w:r>
          </w:p>
        </w:tc>
        <w:tc>
          <w:tcPr>
            <w:tcW w:w="1173" w:type="dxa"/>
            <w:tcBorders>
              <w:top w:val="single" w:sz="6" w:space="0" w:color="000000"/>
              <w:bottom w:val="single" w:sz="6" w:space="0" w:color="000000"/>
            </w:tcBorders>
          </w:tcPr>
          <w:p w:rsidR="00BB37A1" w:rsidRDefault="002F5F5A">
            <w:pPr>
              <w:pStyle w:val="TableParagraph"/>
              <w:spacing w:before="24"/>
              <w:ind w:right="77"/>
              <w:rPr>
                <w:sz w:val="24"/>
              </w:rPr>
            </w:pPr>
            <w:r>
              <w:rPr>
                <w:sz w:val="24"/>
              </w:rPr>
              <w:t>5,224</w:t>
            </w:r>
          </w:p>
        </w:tc>
      </w:tr>
      <w:tr w:rsidR="00BB37A1">
        <w:trPr>
          <w:trHeight w:hRule="exact" w:val="540"/>
        </w:trPr>
        <w:tc>
          <w:tcPr>
            <w:tcW w:w="15527" w:type="dxa"/>
            <w:gridSpan w:val="3"/>
          </w:tcPr>
          <w:p w:rsidR="00BB37A1" w:rsidRDefault="002F5F5A">
            <w:pPr>
              <w:pStyle w:val="TableParagraph"/>
              <w:tabs>
                <w:tab w:val="left" w:pos="12238"/>
                <w:tab w:val="left" w:pos="13254"/>
                <w:tab w:val="left" w:pos="14898"/>
              </w:tabs>
              <w:spacing w:before="31"/>
              <w:ind w:left="50"/>
              <w:jc w:val="left"/>
              <w:rPr>
                <w:b/>
                <w:sz w:val="24"/>
              </w:rPr>
            </w:pPr>
            <w:r>
              <w:rPr>
                <w:b/>
                <w:spacing w:val="-7"/>
                <w:sz w:val="24"/>
              </w:rPr>
              <w:t>TOTAL</w:t>
            </w:r>
            <w:r>
              <w:rPr>
                <w:b/>
                <w:spacing w:val="-1"/>
                <w:sz w:val="24"/>
              </w:rPr>
              <w:t xml:space="preserve"> </w:t>
            </w:r>
            <w:r>
              <w:rPr>
                <w:b/>
                <w:sz w:val="24"/>
              </w:rPr>
              <w:t>ADMINISTERED</w:t>
            </w:r>
            <w:r>
              <w:rPr>
                <w:b/>
                <w:spacing w:val="-1"/>
                <w:sz w:val="24"/>
              </w:rPr>
              <w:t xml:space="preserve"> </w:t>
            </w:r>
            <w:r>
              <w:rPr>
                <w:b/>
                <w:sz w:val="24"/>
              </w:rPr>
              <w:t>ASSETS</w:t>
            </w:r>
            <w:r>
              <w:rPr>
                <w:b/>
                <w:sz w:val="24"/>
              </w:rPr>
              <w:tab/>
            </w:r>
            <w:r>
              <w:rPr>
                <w:rFonts w:ascii="Times New Roman"/>
                <w:sz w:val="24"/>
                <w:u w:val="single"/>
              </w:rPr>
              <w:t xml:space="preserve"> </w:t>
            </w:r>
            <w:r>
              <w:rPr>
                <w:rFonts w:ascii="Times New Roman"/>
                <w:sz w:val="24"/>
                <w:u w:val="single"/>
              </w:rPr>
              <w:tab/>
            </w:r>
            <w:r>
              <w:rPr>
                <w:b/>
                <w:sz w:val="24"/>
                <w:u w:val="single"/>
              </w:rPr>
              <w:t>6,826</w:t>
            </w:r>
            <w:r>
              <w:rPr>
                <w:b/>
                <w:sz w:val="24"/>
                <w:u w:val="single"/>
              </w:rPr>
              <w:tab/>
              <w:t>5,224</w:t>
            </w:r>
          </w:p>
        </w:tc>
      </w:tr>
      <w:tr w:rsidR="00BB37A1">
        <w:trPr>
          <w:trHeight w:hRule="exact" w:val="510"/>
        </w:trPr>
        <w:tc>
          <w:tcPr>
            <w:tcW w:w="12239" w:type="dxa"/>
          </w:tcPr>
          <w:p w:rsidR="00BB37A1" w:rsidRDefault="002F5F5A">
            <w:pPr>
              <w:pStyle w:val="TableParagraph"/>
              <w:spacing w:before="171"/>
              <w:ind w:left="50"/>
              <w:jc w:val="left"/>
              <w:rPr>
                <w:sz w:val="24"/>
              </w:rPr>
            </w:pPr>
            <w:r>
              <w:rPr>
                <w:sz w:val="24"/>
                <w:u w:val="single"/>
              </w:rPr>
              <w:t>Current Liabilities</w:t>
            </w:r>
          </w:p>
        </w:tc>
        <w:tc>
          <w:tcPr>
            <w:tcW w:w="2115" w:type="dxa"/>
          </w:tcPr>
          <w:p w:rsidR="00BB37A1" w:rsidRDefault="00BB37A1"/>
        </w:tc>
        <w:tc>
          <w:tcPr>
            <w:tcW w:w="1173" w:type="dxa"/>
          </w:tcPr>
          <w:p w:rsidR="00BB37A1" w:rsidRDefault="00BB37A1"/>
        </w:tc>
      </w:tr>
      <w:tr w:rsidR="00BB37A1">
        <w:trPr>
          <w:trHeight w:hRule="exact" w:val="310"/>
        </w:trPr>
        <w:tc>
          <w:tcPr>
            <w:tcW w:w="12239" w:type="dxa"/>
          </w:tcPr>
          <w:p w:rsidR="00BB37A1" w:rsidRDefault="002F5F5A">
            <w:pPr>
              <w:pStyle w:val="TableParagraph"/>
              <w:spacing w:before="1"/>
              <w:ind w:left="50"/>
              <w:jc w:val="left"/>
              <w:rPr>
                <w:sz w:val="24"/>
              </w:rPr>
            </w:pPr>
            <w:r>
              <w:rPr>
                <w:sz w:val="24"/>
              </w:rPr>
              <w:t>Payables</w:t>
            </w:r>
          </w:p>
        </w:tc>
        <w:tc>
          <w:tcPr>
            <w:tcW w:w="2115" w:type="dxa"/>
            <w:tcBorders>
              <w:bottom w:val="single" w:sz="6" w:space="0" w:color="000000"/>
            </w:tcBorders>
          </w:tcPr>
          <w:p w:rsidR="00BB37A1" w:rsidRDefault="002F5F5A">
            <w:pPr>
              <w:pStyle w:val="TableParagraph"/>
              <w:spacing w:before="1"/>
              <w:ind w:right="549"/>
              <w:rPr>
                <w:sz w:val="24"/>
              </w:rPr>
            </w:pPr>
            <w:r>
              <w:rPr>
                <w:sz w:val="24"/>
              </w:rPr>
              <w:t>98</w:t>
            </w:r>
          </w:p>
        </w:tc>
        <w:tc>
          <w:tcPr>
            <w:tcW w:w="1173" w:type="dxa"/>
            <w:tcBorders>
              <w:bottom w:val="single" w:sz="6" w:space="0" w:color="000000"/>
            </w:tcBorders>
          </w:tcPr>
          <w:p w:rsidR="00BB37A1" w:rsidRDefault="002F5F5A">
            <w:pPr>
              <w:pStyle w:val="TableParagraph"/>
              <w:spacing w:before="1"/>
              <w:ind w:right="78"/>
              <w:rPr>
                <w:sz w:val="24"/>
              </w:rPr>
            </w:pPr>
            <w:r>
              <w:rPr>
                <w:sz w:val="24"/>
              </w:rPr>
              <w:t>–</w:t>
            </w:r>
          </w:p>
        </w:tc>
      </w:tr>
      <w:tr w:rsidR="00BB37A1">
        <w:trPr>
          <w:trHeight w:hRule="exact" w:val="340"/>
        </w:trPr>
        <w:tc>
          <w:tcPr>
            <w:tcW w:w="12239" w:type="dxa"/>
          </w:tcPr>
          <w:p w:rsidR="00BB37A1" w:rsidRDefault="002F5F5A">
            <w:pPr>
              <w:pStyle w:val="TableParagraph"/>
              <w:spacing w:before="31"/>
              <w:ind w:left="50"/>
              <w:jc w:val="left"/>
              <w:rPr>
                <w:b/>
                <w:sz w:val="24"/>
              </w:rPr>
            </w:pPr>
            <w:r>
              <w:rPr>
                <w:b/>
                <w:sz w:val="24"/>
              </w:rPr>
              <w:t>Total Administered Current Liability</w:t>
            </w:r>
          </w:p>
        </w:tc>
        <w:tc>
          <w:tcPr>
            <w:tcW w:w="2115" w:type="dxa"/>
            <w:tcBorders>
              <w:top w:val="single" w:sz="6" w:space="0" w:color="000000"/>
              <w:bottom w:val="single" w:sz="6" w:space="0" w:color="000000"/>
            </w:tcBorders>
          </w:tcPr>
          <w:p w:rsidR="00BB37A1" w:rsidRDefault="002F5F5A">
            <w:pPr>
              <w:pStyle w:val="TableParagraph"/>
              <w:spacing w:before="24"/>
              <w:ind w:right="549"/>
              <w:rPr>
                <w:sz w:val="24"/>
              </w:rPr>
            </w:pPr>
            <w:r>
              <w:rPr>
                <w:sz w:val="24"/>
              </w:rPr>
              <w:t>98</w:t>
            </w:r>
          </w:p>
        </w:tc>
        <w:tc>
          <w:tcPr>
            <w:tcW w:w="1173" w:type="dxa"/>
            <w:tcBorders>
              <w:top w:val="single" w:sz="6" w:space="0" w:color="000000"/>
              <w:bottom w:val="single" w:sz="6" w:space="0" w:color="000000"/>
            </w:tcBorders>
          </w:tcPr>
          <w:p w:rsidR="00BB37A1" w:rsidRDefault="002F5F5A">
            <w:pPr>
              <w:pStyle w:val="TableParagraph"/>
              <w:spacing w:before="24"/>
              <w:ind w:right="78"/>
              <w:rPr>
                <w:sz w:val="24"/>
              </w:rPr>
            </w:pPr>
            <w:r>
              <w:rPr>
                <w:sz w:val="24"/>
              </w:rPr>
              <w:t>–</w:t>
            </w:r>
          </w:p>
        </w:tc>
      </w:tr>
    </w:tbl>
    <w:p w:rsidR="00BB37A1" w:rsidRDefault="001961F7">
      <w:pPr>
        <w:pStyle w:val="Heading5"/>
        <w:tabs>
          <w:tab w:val="left" w:pos="12869"/>
          <w:tab w:val="left" w:pos="14190"/>
          <w:tab w:val="left" w:pos="15957"/>
        </w:tabs>
        <w:spacing w:before="16"/>
      </w:pPr>
      <w:r>
        <w:pict>
          <v:group id="_x0000_s1172" style="position:absolute;left:0;text-align:left;margin-left:643.3pt;margin-top:16.9pt;width:164.8pt;height:.35pt;z-index:251647488;mso-wrap-distance-left:0;mso-wrap-distance-right:0;mso-position-horizontal-relative:page;mso-position-vertical-relative:text" coordorigin="12866,338" coordsize="3296,7">
            <v:line id="_x0000_s1174" style="position:absolute" from="12869,341" to="14513,341" strokeweight=".1178mm"/>
            <v:line id="_x0000_s1173" style="position:absolute" from="14513,341" to="16157,341" strokeweight=".1178mm"/>
            <w10:wrap type="topAndBottom" anchorx="page"/>
          </v:group>
        </w:pict>
      </w:r>
      <w:r>
        <w:pict>
          <v:group id="_x0000_s1169" style="position:absolute;left:0;text-align:left;margin-left:643.3pt;margin-top:-68.15pt;width:164.8pt;height:.35pt;z-index:-251643392;mso-position-horizontal-relative:page;mso-position-vertical-relative:text" coordorigin="12866,-1363" coordsize="3296,7">
            <v:line id="_x0000_s1171" style="position:absolute" from="12869,-1359" to="14513,-1359" strokeweight=".1178mm"/>
            <v:line id="_x0000_s1170" style="position:absolute" from="14513,-1359" to="16157,-1359" strokeweight=".1178mm"/>
            <w10:wrap anchorx="page"/>
          </v:group>
        </w:pict>
      </w:r>
      <w:r w:rsidR="002F5F5A">
        <w:rPr>
          <w:spacing w:val="-7"/>
        </w:rPr>
        <w:t>TOTAL</w:t>
      </w:r>
      <w:r w:rsidR="002F5F5A">
        <w:rPr>
          <w:spacing w:val="-1"/>
        </w:rPr>
        <w:t xml:space="preserve"> </w:t>
      </w:r>
      <w:r w:rsidR="002F5F5A">
        <w:t>ADMINISTERED</w:t>
      </w:r>
      <w:r w:rsidR="002F5F5A">
        <w:rPr>
          <w:spacing w:val="-1"/>
        </w:rPr>
        <w:t xml:space="preserve"> </w:t>
      </w:r>
      <w:r w:rsidR="002F5F5A">
        <w:t>LIABILITIES</w:t>
      </w:r>
      <w:r w:rsidR="002F5F5A">
        <w:tab/>
      </w:r>
      <w:r w:rsidR="002F5F5A">
        <w:rPr>
          <w:rFonts w:ascii="Times New Roman" w:hAnsi="Times New Roman"/>
          <w:b w:val="0"/>
          <w:u w:val="single"/>
        </w:rPr>
        <w:t xml:space="preserve"> </w:t>
      </w:r>
      <w:r w:rsidR="002F5F5A">
        <w:rPr>
          <w:rFonts w:ascii="Times New Roman" w:hAnsi="Times New Roman"/>
          <w:b w:val="0"/>
          <w:u w:val="single"/>
        </w:rPr>
        <w:tab/>
      </w:r>
      <w:r w:rsidR="002F5F5A">
        <w:rPr>
          <w:u w:val="single"/>
        </w:rPr>
        <w:t>98</w:t>
      </w:r>
      <w:r w:rsidR="002F5F5A">
        <w:rPr>
          <w:u w:val="single"/>
        </w:rPr>
        <w:tab/>
        <w:t>–</w:t>
      </w:r>
      <w:r w:rsidR="002F5F5A">
        <w:rPr>
          <w:spacing w:val="25"/>
          <w:u w:val="single"/>
        </w:rPr>
        <w:t xml:space="preserve"> </w:t>
      </w:r>
    </w:p>
    <w:p w:rsidR="00BB37A1" w:rsidRDefault="00BB37A1">
      <w:pPr>
        <w:sectPr w:rsidR="00BB37A1">
          <w:pgSz w:w="16840" w:h="11910" w:orient="landscape"/>
          <w:pgMar w:top="1120" w:right="0" w:bottom="620" w:left="0" w:header="0" w:footer="420" w:gutter="0"/>
          <w:cols w:space="720"/>
        </w:sectPr>
      </w:pPr>
    </w:p>
    <w:p w:rsidR="00BB37A1" w:rsidRDefault="00BB37A1">
      <w:pPr>
        <w:pStyle w:val="BodyText"/>
        <w:rPr>
          <w:rFonts w:ascii="Times New Roman"/>
          <w:sz w:val="20"/>
        </w:rPr>
      </w:pPr>
    </w:p>
    <w:p w:rsidR="00BB37A1" w:rsidRDefault="00BB37A1">
      <w:pPr>
        <w:pStyle w:val="BodyText"/>
        <w:spacing w:before="10"/>
        <w:rPr>
          <w:rFonts w:ascii="Times New Roman"/>
          <w:sz w:val="18"/>
        </w:rPr>
      </w:pPr>
    </w:p>
    <w:bookmarkStart w:id="77" w:name="_bookmark32"/>
    <w:bookmarkEnd w:id="77"/>
    <w:p w:rsidR="00BB37A1" w:rsidRDefault="001961F7">
      <w:pPr>
        <w:pStyle w:val="BodyText"/>
        <w:ind w:left="680"/>
        <w:rPr>
          <w:rFonts w:ascii="Times New Roman"/>
          <w:sz w:val="20"/>
        </w:rPr>
      </w:pPr>
      <w:r>
        <w:rPr>
          <w:rFonts w:ascii="Times New Roman"/>
          <w:sz w:val="20"/>
        </w:rPr>
      </w:r>
      <w:r>
        <w:rPr>
          <w:rFonts w:ascii="Times New Roman"/>
          <w:sz w:val="20"/>
        </w:rPr>
        <w:pict>
          <v:group id="_x0000_s1166" style="width:369.95pt;height:459.8pt;mso-position-horizontal-relative:char;mso-position-vertical-relative:line" coordsize="7399,9196">
            <v:shape id="_x0000_s1168" type="#_x0000_t75" style="position:absolute;left:283;top:4103;width:2544;height:1345">
              <v:imagedata r:id="rId86" o:title=""/>
            </v:shape>
            <v:shape id="_x0000_s1167" type="#_x0000_t202" style="position:absolute;left:10;top:10;width:7379;height:9176" filled="f" strokecolor="#003761" strokeweight="1pt">
              <v:textbox inset="0,0,0,0">
                <w:txbxContent>
                  <w:p w:rsidR="001961F7" w:rsidRDefault="001961F7">
                    <w:pPr>
                      <w:spacing w:before="190"/>
                      <w:ind w:left="263"/>
                      <w:rPr>
                        <w:sz w:val="36"/>
                      </w:rPr>
                    </w:pPr>
                    <w:bookmarkStart w:id="78" w:name="certification_of_key_performance_indicat"/>
                    <w:bookmarkStart w:id="79" w:name="_bookmark31"/>
                    <w:bookmarkEnd w:id="78"/>
                    <w:bookmarkEnd w:id="79"/>
                    <w:r>
                      <w:rPr>
                        <w:color w:val="003761"/>
                        <w:sz w:val="36"/>
                      </w:rPr>
                      <w:t>Certification of key performance indicators</w:t>
                    </w:r>
                  </w:p>
                  <w:p w:rsidR="001961F7" w:rsidRDefault="001961F7">
                    <w:pPr>
                      <w:spacing w:before="128"/>
                      <w:ind w:left="263"/>
                      <w:rPr>
                        <w:sz w:val="32"/>
                      </w:rPr>
                    </w:pPr>
                    <w:r>
                      <w:rPr>
                        <w:color w:val="0081C6"/>
                        <w:sz w:val="32"/>
                      </w:rPr>
                      <w:t>For the year ended 30 June 2017</w:t>
                    </w:r>
                  </w:p>
                  <w:p w:rsidR="001961F7" w:rsidRDefault="001961F7">
                    <w:pPr>
                      <w:spacing w:before="141" w:line="288" w:lineRule="exact"/>
                      <w:ind w:left="263" w:right="632"/>
                      <w:rPr>
                        <w:sz w:val="24"/>
                      </w:rPr>
                    </w:pPr>
                    <w:r>
                      <w:rPr>
                        <w:sz w:val="24"/>
                      </w:rPr>
                      <w:t>I hereby certify that the key performance indicators are based on proper records, are relevant and appropriate for assisting users to assess the Office of the Government Chief Information Officer’s performance, and fairly represent the performance of the sub- Department for the financial year ended 30 June 2017.</w:t>
                    </w:r>
                  </w:p>
                  <w:p w:rsidR="001961F7" w:rsidRDefault="001961F7">
                    <w:pPr>
                      <w:rPr>
                        <w:rFonts w:ascii="Times New Roman"/>
                        <w:sz w:val="24"/>
                      </w:rPr>
                    </w:pPr>
                  </w:p>
                  <w:p w:rsidR="001961F7" w:rsidRDefault="001961F7">
                    <w:pPr>
                      <w:rPr>
                        <w:rFonts w:ascii="Times New Roman"/>
                        <w:sz w:val="24"/>
                      </w:rPr>
                    </w:pPr>
                  </w:p>
                  <w:p w:rsidR="001961F7" w:rsidRDefault="001961F7">
                    <w:pPr>
                      <w:rPr>
                        <w:rFonts w:ascii="Times New Roman"/>
                        <w:sz w:val="24"/>
                      </w:rPr>
                    </w:pPr>
                  </w:p>
                  <w:p w:rsidR="001961F7" w:rsidRDefault="001961F7">
                    <w:pPr>
                      <w:rPr>
                        <w:rFonts w:ascii="Times New Roman"/>
                        <w:sz w:val="24"/>
                      </w:rPr>
                    </w:pPr>
                  </w:p>
                  <w:p w:rsidR="001961F7" w:rsidRDefault="001961F7">
                    <w:pPr>
                      <w:rPr>
                        <w:rFonts w:ascii="Times New Roman"/>
                        <w:sz w:val="24"/>
                      </w:rPr>
                    </w:pPr>
                  </w:p>
                  <w:p w:rsidR="001961F7" w:rsidRDefault="001961F7">
                    <w:pPr>
                      <w:rPr>
                        <w:rFonts w:ascii="Times New Roman"/>
                        <w:sz w:val="24"/>
                      </w:rPr>
                    </w:pPr>
                  </w:p>
                  <w:p w:rsidR="001961F7" w:rsidRDefault="001961F7">
                    <w:pPr>
                      <w:rPr>
                        <w:rFonts w:ascii="Times New Roman"/>
                        <w:sz w:val="24"/>
                      </w:rPr>
                    </w:pPr>
                  </w:p>
                  <w:p w:rsidR="001961F7" w:rsidRDefault="001961F7">
                    <w:pPr>
                      <w:rPr>
                        <w:rFonts w:ascii="Times New Roman"/>
                        <w:sz w:val="24"/>
                      </w:rPr>
                    </w:pPr>
                  </w:p>
                  <w:p w:rsidR="001961F7" w:rsidRDefault="001961F7">
                    <w:pPr>
                      <w:rPr>
                        <w:rFonts w:ascii="Times New Roman"/>
                        <w:sz w:val="24"/>
                      </w:rPr>
                    </w:pPr>
                  </w:p>
                  <w:p w:rsidR="001961F7" w:rsidRDefault="001961F7">
                    <w:pPr>
                      <w:rPr>
                        <w:rFonts w:ascii="Times New Roman"/>
                        <w:sz w:val="24"/>
                      </w:rPr>
                    </w:pPr>
                  </w:p>
                  <w:p w:rsidR="001961F7" w:rsidRDefault="001961F7">
                    <w:pPr>
                      <w:spacing w:before="4"/>
                      <w:rPr>
                        <w:rFonts w:ascii="Times New Roman"/>
                        <w:sz w:val="31"/>
                      </w:rPr>
                    </w:pPr>
                  </w:p>
                  <w:p w:rsidR="001961F7" w:rsidRDefault="001961F7">
                    <w:pPr>
                      <w:spacing w:before="1"/>
                      <w:ind w:left="263"/>
                      <w:rPr>
                        <w:sz w:val="24"/>
                      </w:rPr>
                    </w:pPr>
                    <w:r>
                      <w:rPr>
                        <w:sz w:val="24"/>
                      </w:rPr>
                      <w:t>Giles Nunis</w:t>
                    </w:r>
                  </w:p>
                  <w:p w:rsidR="001961F7" w:rsidRDefault="001961F7">
                    <w:pPr>
                      <w:spacing w:before="165"/>
                      <w:ind w:left="263"/>
                      <w:rPr>
                        <w:sz w:val="24"/>
                      </w:rPr>
                    </w:pPr>
                    <w:r>
                      <w:rPr>
                        <w:sz w:val="24"/>
                      </w:rPr>
                      <w:t>Chief Executive and Government Chief Information Officer</w:t>
                    </w:r>
                  </w:p>
                  <w:p w:rsidR="001961F7" w:rsidRDefault="001961F7">
                    <w:pPr>
                      <w:spacing w:before="165"/>
                      <w:ind w:left="263"/>
                      <w:rPr>
                        <w:sz w:val="24"/>
                      </w:rPr>
                    </w:pPr>
                    <w:r>
                      <w:rPr>
                        <w:sz w:val="24"/>
                      </w:rPr>
                      <w:t>10 August 2017</w:t>
                    </w:r>
                  </w:p>
                </w:txbxContent>
              </v:textbox>
            </v:shape>
            <w10:wrap type="none"/>
            <w10:anchorlock/>
          </v:group>
        </w:pict>
      </w:r>
    </w:p>
    <w:p w:rsidR="00BB37A1" w:rsidRDefault="00BB37A1">
      <w:pPr>
        <w:rPr>
          <w:rFonts w:ascii="Times New Roman"/>
          <w:sz w:val="20"/>
        </w:rPr>
        <w:sectPr w:rsidR="00BB37A1">
          <w:headerReference w:type="default" r:id="rId87"/>
          <w:pgSz w:w="16840" w:h="11910" w:orient="landscape"/>
          <w:pgMar w:top="1120" w:right="0" w:bottom="620" w:left="0" w:header="0" w:footer="420" w:gutter="0"/>
          <w:cols w:space="720"/>
        </w:sectPr>
      </w:pPr>
    </w:p>
    <w:p w:rsidR="00BB37A1" w:rsidRDefault="00BB37A1">
      <w:pPr>
        <w:pStyle w:val="BodyText"/>
        <w:rPr>
          <w:rFonts w:ascii="Times New Roman"/>
          <w:sz w:val="20"/>
        </w:rPr>
      </w:pPr>
    </w:p>
    <w:p w:rsidR="00BB37A1" w:rsidRDefault="00BB37A1">
      <w:pPr>
        <w:rPr>
          <w:rFonts w:ascii="Times New Roman"/>
          <w:sz w:val="20"/>
        </w:rPr>
        <w:sectPr w:rsidR="00BB37A1">
          <w:headerReference w:type="default" r:id="rId88"/>
          <w:pgSz w:w="16840" w:h="11910" w:orient="landscape"/>
          <w:pgMar w:top="1120" w:right="0" w:bottom="620" w:left="0" w:header="0" w:footer="420" w:gutter="0"/>
          <w:cols w:space="720"/>
        </w:sectPr>
      </w:pPr>
    </w:p>
    <w:p w:rsidR="00BB37A1" w:rsidRDefault="002F5F5A">
      <w:pPr>
        <w:spacing w:before="150"/>
        <w:ind w:left="680"/>
        <w:rPr>
          <w:sz w:val="36"/>
        </w:rPr>
      </w:pPr>
      <w:bookmarkStart w:id="80" w:name="Performance_assessment"/>
      <w:bookmarkStart w:id="81" w:name="_bookmark33"/>
      <w:bookmarkEnd w:id="80"/>
      <w:bookmarkEnd w:id="81"/>
      <w:r>
        <w:rPr>
          <w:color w:val="003761"/>
          <w:sz w:val="36"/>
        </w:rPr>
        <w:t>Outcomes</w:t>
      </w:r>
    </w:p>
    <w:p w:rsidR="00BB37A1" w:rsidRDefault="002F5F5A">
      <w:pPr>
        <w:pStyle w:val="BodyText"/>
        <w:spacing w:before="17" w:line="288" w:lineRule="exact"/>
        <w:ind w:left="680" w:right="-13"/>
      </w:pPr>
      <w:r>
        <w:t>The Government desired outcomes that the sub-Department works</w:t>
      </w:r>
      <w:r>
        <w:rPr>
          <w:spacing w:val="-32"/>
        </w:rPr>
        <w:t xml:space="preserve"> </w:t>
      </w:r>
      <w:r>
        <w:t>to achieve through its services</w:t>
      </w:r>
      <w:r>
        <w:rPr>
          <w:spacing w:val="-11"/>
        </w:rPr>
        <w:t xml:space="preserve"> </w:t>
      </w:r>
      <w:r>
        <w:t>are:</w:t>
      </w:r>
    </w:p>
    <w:p w:rsidR="00BB37A1" w:rsidRDefault="001961F7">
      <w:pPr>
        <w:pStyle w:val="Heading2"/>
        <w:spacing w:before="150"/>
      </w:pPr>
      <w:r>
        <w:rPr>
          <w:noProof/>
          <w:lang w:val="en-AU" w:eastAsia="en-AU"/>
        </w:rPr>
        <w:pict>
          <v:shapetype id="_x0000_t32" coordsize="21600,21600" o:spt="32" o:oned="t" path="m,l21600,21600e" filled="f">
            <v:path arrowok="t" fillok="f" o:connecttype="none"/>
            <o:lock v:ext="edit" shapetype="t"/>
          </v:shapetype>
          <v:shape id="_x0000_s1502" type="#_x0000_t32" style="position:absolute;left:0;text-align:left;margin-left:34pt;margin-top:2.15pt;width:0;height:385.55pt;z-index:251676160" o:connectortype="straight"/>
        </w:pict>
      </w:r>
      <w:r>
        <w:pict>
          <v:shape id="_x0000_s1165" type="#_x0000_t202" style="position:absolute;left:0;text-align:left;margin-left:34pt;margin-top:2.15pt;width:370.05pt;height:385.55pt;z-index:251648512;mso-position-horizontal-relative:page"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70"/>
                    <w:gridCol w:w="863"/>
                    <w:gridCol w:w="2249"/>
                    <w:gridCol w:w="1996"/>
                  </w:tblGrid>
                  <w:tr w:rsidR="001961F7" w:rsidTr="00867CD5">
                    <w:trPr>
                      <w:trHeight w:hRule="exact" w:val="340"/>
                      <w:tblHeader/>
                    </w:trPr>
                    <w:tc>
                      <w:tcPr>
                        <w:tcW w:w="2270" w:type="dxa"/>
                      </w:tcPr>
                      <w:p w:rsidR="001961F7" w:rsidRDefault="001961F7">
                        <w:pPr>
                          <w:pStyle w:val="TableParagraph"/>
                          <w:spacing w:before="24"/>
                          <w:ind w:left="49"/>
                          <w:jc w:val="left"/>
                          <w:rPr>
                            <w:b/>
                            <w:sz w:val="24"/>
                          </w:rPr>
                        </w:pPr>
                        <w:r>
                          <w:rPr>
                            <w:b/>
                            <w:sz w:val="24"/>
                          </w:rPr>
                          <w:t>Government goals</w:t>
                        </w:r>
                      </w:p>
                    </w:tc>
                    <w:tc>
                      <w:tcPr>
                        <w:tcW w:w="863" w:type="dxa"/>
                      </w:tcPr>
                      <w:p w:rsidR="001961F7" w:rsidRDefault="001961F7">
                        <w:pPr>
                          <w:pStyle w:val="TableParagraph"/>
                          <w:spacing w:before="24"/>
                          <w:ind w:left="72"/>
                          <w:jc w:val="left"/>
                          <w:rPr>
                            <w:b/>
                            <w:sz w:val="24"/>
                          </w:rPr>
                        </w:pPr>
                        <w:r>
                          <w:rPr>
                            <w:b/>
                            <w:sz w:val="24"/>
                          </w:rPr>
                          <w:t>Order</w:t>
                        </w:r>
                      </w:p>
                    </w:tc>
                    <w:tc>
                      <w:tcPr>
                        <w:tcW w:w="2249" w:type="dxa"/>
                      </w:tcPr>
                      <w:p w:rsidR="001961F7" w:rsidRDefault="001961F7">
                        <w:pPr>
                          <w:pStyle w:val="TableParagraph"/>
                          <w:spacing w:before="24"/>
                          <w:ind w:left="72"/>
                          <w:jc w:val="left"/>
                          <w:rPr>
                            <w:b/>
                            <w:sz w:val="24"/>
                          </w:rPr>
                        </w:pPr>
                        <w:r>
                          <w:rPr>
                            <w:b/>
                            <w:sz w:val="24"/>
                          </w:rPr>
                          <w:t>Desired outcomes</w:t>
                        </w:r>
                      </w:p>
                    </w:tc>
                    <w:tc>
                      <w:tcPr>
                        <w:tcW w:w="1996" w:type="dxa"/>
                      </w:tcPr>
                      <w:p w:rsidR="001961F7" w:rsidRDefault="001961F7">
                        <w:pPr>
                          <w:pStyle w:val="TableParagraph"/>
                          <w:spacing w:before="24"/>
                          <w:ind w:left="72"/>
                          <w:jc w:val="left"/>
                          <w:rPr>
                            <w:b/>
                            <w:sz w:val="24"/>
                          </w:rPr>
                        </w:pPr>
                        <w:r>
                          <w:rPr>
                            <w:b/>
                            <w:sz w:val="24"/>
                          </w:rPr>
                          <w:t>Services</w:t>
                        </w:r>
                      </w:p>
                    </w:tc>
                  </w:tr>
                  <w:tr w:rsidR="001961F7">
                    <w:trPr>
                      <w:trHeight w:hRule="exact" w:val="340"/>
                    </w:trPr>
                    <w:tc>
                      <w:tcPr>
                        <w:tcW w:w="7378" w:type="dxa"/>
                        <w:gridSpan w:val="4"/>
                      </w:tcPr>
                      <w:p w:rsidR="001961F7" w:rsidRDefault="001961F7">
                        <w:pPr>
                          <w:pStyle w:val="TableParagraph"/>
                          <w:spacing w:before="24"/>
                          <w:ind w:left="49"/>
                          <w:jc w:val="left"/>
                          <w:rPr>
                            <w:b/>
                            <w:sz w:val="24"/>
                          </w:rPr>
                        </w:pPr>
                        <w:r>
                          <w:rPr>
                            <w:b/>
                            <w:sz w:val="24"/>
                          </w:rPr>
                          <w:t>Financial and economic responsibility</w:t>
                        </w:r>
                      </w:p>
                    </w:tc>
                  </w:tr>
                  <w:tr w:rsidR="001961F7">
                    <w:trPr>
                      <w:trHeight w:hRule="exact" w:val="344"/>
                    </w:trPr>
                    <w:tc>
                      <w:tcPr>
                        <w:tcW w:w="2270" w:type="dxa"/>
                        <w:tcBorders>
                          <w:bottom w:val="nil"/>
                        </w:tcBorders>
                      </w:tcPr>
                      <w:p w:rsidR="001961F7" w:rsidRDefault="001961F7">
                        <w:pPr>
                          <w:pStyle w:val="TableParagraph"/>
                          <w:spacing w:before="24"/>
                          <w:ind w:left="49"/>
                          <w:jc w:val="left"/>
                          <w:rPr>
                            <w:sz w:val="24"/>
                          </w:rPr>
                        </w:pPr>
                        <w:r>
                          <w:rPr>
                            <w:sz w:val="24"/>
                          </w:rPr>
                          <w:t>Responsibly</w:t>
                        </w:r>
                      </w:p>
                    </w:tc>
                    <w:tc>
                      <w:tcPr>
                        <w:tcW w:w="863" w:type="dxa"/>
                        <w:tcBorders>
                          <w:bottom w:val="nil"/>
                        </w:tcBorders>
                      </w:tcPr>
                      <w:p w:rsidR="001961F7" w:rsidRDefault="001961F7">
                        <w:pPr>
                          <w:pStyle w:val="TableParagraph"/>
                          <w:spacing w:before="24"/>
                          <w:ind w:left="72"/>
                          <w:jc w:val="left"/>
                          <w:rPr>
                            <w:sz w:val="24"/>
                          </w:rPr>
                        </w:pPr>
                        <w:r>
                          <w:rPr>
                            <w:sz w:val="24"/>
                          </w:rPr>
                          <w:t>One</w:t>
                        </w:r>
                      </w:p>
                    </w:tc>
                    <w:tc>
                      <w:tcPr>
                        <w:tcW w:w="2249" w:type="dxa"/>
                        <w:tcBorders>
                          <w:bottom w:val="nil"/>
                        </w:tcBorders>
                      </w:tcPr>
                      <w:p w:rsidR="001961F7" w:rsidRDefault="001961F7">
                        <w:pPr>
                          <w:pStyle w:val="TableParagraph"/>
                          <w:spacing w:before="24"/>
                          <w:ind w:left="72"/>
                          <w:jc w:val="left"/>
                          <w:rPr>
                            <w:sz w:val="24"/>
                          </w:rPr>
                        </w:pPr>
                        <w:r>
                          <w:rPr>
                            <w:sz w:val="24"/>
                          </w:rPr>
                          <w:t>Enabling effective</w:t>
                        </w:r>
                      </w:p>
                    </w:tc>
                    <w:tc>
                      <w:tcPr>
                        <w:tcW w:w="1996" w:type="dxa"/>
                        <w:tcBorders>
                          <w:bottom w:val="nil"/>
                        </w:tcBorders>
                      </w:tcPr>
                      <w:p w:rsidR="001961F7" w:rsidRDefault="001961F7">
                        <w:pPr>
                          <w:pStyle w:val="TableParagraph"/>
                          <w:spacing w:before="24"/>
                          <w:ind w:left="72"/>
                          <w:jc w:val="left"/>
                          <w:rPr>
                            <w:sz w:val="24"/>
                          </w:rPr>
                        </w:pPr>
                        <w:r>
                          <w:rPr>
                            <w:sz w:val="24"/>
                          </w:rPr>
                          <w:t>Establishment of</w:t>
                        </w:r>
                      </w:p>
                    </w:tc>
                  </w:tr>
                  <w:tr w:rsidR="001961F7">
                    <w:trPr>
                      <w:trHeight w:hRule="exact" w:val="288"/>
                    </w:trPr>
                    <w:tc>
                      <w:tcPr>
                        <w:tcW w:w="2270" w:type="dxa"/>
                        <w:tcBorders>
                          <w:top w:val="nil"/>
                          <w:bottom w:val="nil"/>
                        </w:tcBorders>
                      </w:tcPr>
                      <w:p w:rsidR="001961F7" w:rsidRDefault="001961F7">
                        <w:pPr>
                          <w:pStyle w:val="TableParagraph"/>
                          <w:spacing w:line="268" w:lineRule="exact"/>
                          <w:ind w:left="49"/>
                          <w:jc w:val="left"/>
                          <w:rPr>
                            <w:sz w:val="24"/>
                          </w:rPr>
                        </w:pPr>
                        <w:r>
                          <w:rPr>
                            <w:sz w:val="24"/>
                          </w:rPr>
                          <w:t>managing the State’s</w:t>
                        </w:r>
                      </w:p>
                    </w:tc>
                    <w:tc>
                      <w:tcPr>
                        <w:tcW w:w="863" w:type="dxa"/>
                        <w:tcBorders>
                          <w:top w:val="nil"/>
                          <w:bottom w:val="nil"/>
                        </w:tcBorders>
                      </w:tcPr>
                      <w:p w:rsidR="001961F7" w:rsidRDefault="001961F7"/>
                    </w:tc>
                    <w:tc>
                      <w:tcPr>
                        <w:tcW w:w="2249" w:type="dxa"/>
                        <w:tcBorders>
                          <w:top w:val="nil"/>
                          <w:bottom w:val="nil"/>
                        </w:tcBorders>
                      </w:tcPr>
                      <w:p w:rsidR="001961F7" w:rsidRDefault="001961F7">
                        <w:pPr>
                          <w:pStyle w:val="TableParagraph"/>
                          <w:spacing w:line="268" w:lineRule="exact"/>
                          <w:ind w:left="72"/>
                          <w:jc w:val="left"/>
                          <w:rPr>
                            <w:sz w:val="24"/>
                          </w:rPr>
                        </w:pPr>
                        <w:r>
                          <w:rPr>
                            <w:sz w:val="24"/>
                          </w:rPr>
                          <w:t>utilisation of best</w:t>
                        </w:r>
                      </w:p>
                    </w:tc>
                    <w:tc>
                      <w:tcPr>
                        <w:tcW w:w="1996" w:type="dxa"/>
                        <w:tcBorders>
                          <w:top w:val="nil"/>
                          <w:bottom w:val="nil"/>
                        </w:tcBorders>
                      </w:tcPr>
                      <w:p w:rsidR="001961F7" w:rsidRDefault="001961F7">
                        <w:pPr>
                          <w:pStyle w:val="TableParagraph"/>
                          <w:spacing w:line="268" w:lineRule="exact"/>
                          <w:ind w:left="72"/>
                          <w:jc w:val="left"/>
                          <w:rPr>
                            <w:sz w:val="24"/>
                          </w:rPr>
                        </w:pPr>
                        <w:r>
                          <w:rPr>
                            <w:sz w:val="24"/>
                          </w:rPr>
                          <w:t>a Platform for the</w:t>
                        </w:r>
                      </w:p>
                    </w:tc>
                  </w:tr>
                  <w:tr w:rsidR="001961F7">
                    <w:trPr>
                      <w:trHeight w:hRule="exact" w:val="288"/>
                    </w:trPr>
                    <w:tc>
                      <w:tcPr>
                        <w:tcW w:w="2270" w:type="dxa"/>
                        <w:tcBorders>
                          <w:top w:val="nil"/>
                          <w:bottom w:val="nil"/>
                        </w:tcBorders>
                      </w:tcPr>
                      <w:p w:rsidR="001961F7" w:rsidRDefault="001961F7">
                        <w:pPr>
                          <w:pStyle w:val="TableParagraph"/>
                          <w:spacing w:line="268" w:lineRule="exact"/>
                          <w:ind w:left="49"/>
                          <w:jc w:val="left"/>
                          <w:rPr>
                            <w:sz w:val="24"/>
                          </w:rPr>
                        </w:pPr>
                        <w:r>
                          <w:rPr>
                            <w:sz w:val="24"/>
                          </w:rPr>
                          <w:t>finances through</w:t>
                        </w:r>
                      </w:p>
                    </w:tc>
                    <w:tc>
                      <w:tcPr>
                        <w:tcW w:w="863" w:type="dxa"/>
                        <w:tcBorders>
                          <w:top w:val="nil"/>
                          <w:bottom w:val="nil"/>
                        </w:tcBorders>
                      </w:tcPr>
                      <w:p w:rsidR="001961F7" w:rsidRDefault="001961F7"/>
                    </w:tc>
                    <w:tc>
                      <w:tcPr>
                        <w:tcW w:w="2249" w:type="dxa"/>
                        <w:tcBorders>
                          <w:top w:val="nil"/>
                          <w:bottom w:val="nil"/>
                        </w:tcBorders>
                      </w:tcPr>
                      <w:p w:rsidR="001961F7" w:rsidRDefault="001961F7">
                        <w:pPr>
                          <w:pStyle w:val="TableParagraph"/>
                          <w:spacing w:line="268" w:lineRule="exact"/>
                          <w:ind w:left="72"/>
                          <w:jc w:val="left"/>
                          <w:rPr>
                            <w:sz w:val="24"/>
                          </w:rPr>
                        </w:pPr>
                        <w:r>
                          <w:rPr>
                            <w:sz w:val="24"/>
                          </w:rPr>
                          <w:t>practice technology in</w:t>
                        </w:r>
                      </w:p>
                    </w:tc>
                    <w:tc>
                      <w:tcPr>
                        <w:tcW w:w="1996" w:type="dxa"/>
                        <w:tcBorders>
                          <w:top w:val="nil"/>
                          <w:bottom w:val="nil"/>
                        </w:tcBorders>
                      </w:tcPr>
                      <w:p w:rsidR="001961F7" w:rsidRDefault="001961F7">
                        <w:pPr>
                          <w:pStyle w:val="TableParagraph"/>
                          <w:spacing w:line="268" w:lineRule="exact"/>
                          <w:ind w:left="72"/>
                          <w:jc w:val="left"/>
                          <w:rPr>
                            <w:sz w:val="24"/>
                          </w:rPr>
                        </w:pPr>
                        <w:r>
                          <w:rPr>
                            <w:sz w:val="24"/>
                          </w:rPr>
                          <w:t>Delivery of Better</w:t>
                        </w:r>
                      </w:p>
                    </w:tc>
                  </w:tr>
                  <w:tr w:rsidR="001961F7">
                    <w:trPr>
                      <w:trHeight w:hRule="exact" w:val="288"/>
                    </w:trPr>
                    <w:tc>
                      <w:tcPr>
                        <w:tcW w:w="2270" w:type="dxa"/>
                        <w:tcBorders>
                          <w:top w:val="nil"/>
                          <w:bottom w:val="nil"/>
                        </w:tcBorders>
                      </w:tcPr>
                      <w:p w:rsidR="001961F7" w:rsidRDefault="001961F7">
                        <w:pPr>
                          <w:pStyle w:val="TableParagraph"/>
                          <w:spacing w:line="268" w:lineRule="exact"/>
                          <w:ind w:left="49"/>
                          <w:jc w:val="left"/>
                          <w:rPr>
                            <w:sz w:val="24"/>
                          </w:rPr>
                        </w:pPr>
                        <w:r>
                          <w:rPr>
                            <w:sz w:val="24"/>
                          </w:rPr>
                          <w:t>the efficient and</w:t>
                        </w:r>
                      </w:p>
                    </w:tc>
                    <w:tc>
                      <w:tcPr>
                        <w:tcW w:w="863" w:type="dxa"/>
                        <w:tcBorders>
                          <w:top w:val="nil"/>
                          <w:bottom w:val="nil"/>
                        </w:tcBorders>
                      </w:tcPr>
                      <w:p w:rsidR="001961F7" w:rsidRDefault="001961F7"/>
                    </w:tc>
                    <w:tc>
                      <w:tcPr>
                        <w:tcW w:w="2249" w:type="dxa"/>
                        <w:tcBorders>
                          <w:top w:val="nil"/>
                          <w:bottom w:val="nil"/>
                        </w:tcBorders>
                      </w:tcPr>
                      <w:p w:rsidR="001961F7" w:rsidRDefault="001961F7">
                        <w:pPr>
                          <w:pStyle w:val="TableParagraph"/>
                          <w:spacing w:line="268" w:lineRule="exact"/>
                          <w:ind w:left="72"/>
                          <w:jc w:val="left"/>
                          <w:rPr>
                            <w:sz w:val="24"/>
                          </w:rPr>
                        </w:pPr>
                        <w:r>
                          <w:rPr>
                            <w:sz w:val="24"/>
                          </w:rPr>
                          <w:t>the public sector.</w:t>
                        </w:r>
                      </w:p>
                    </w:tc>
                    <w:tc>
                      <w:tcPr>
                        <w:tcW w:w="1996" w:type="dxa"/>
                        <w:tcBorders>
                          <w:top w:val="nil"/>
                          <w:bottom w:val="nil"/>
                        </w:tcBorders>
                      </w:tcPr>
                      <w:p w:rsidR="001961F7" w:rsidRDefault="001961F7">
                        <w:pPr>
                          <w:pStyle w:val="TableParagraph"/>
                          <w:spacing w:line="268" w:lineRule="exact"/>
                          <w:ind w:left="72"/>
                          <w:jc w:val="left"/>
                          <w:rPr>
                            <w:sz w:val="24"/>
                          </w:rPr>
                        </w:pPr>
                        <w:r>
                          <w:rPr>
                            <w:sz w:val="24"/>
                          </w:rPr>
                          <w:t>Government</w:t>
                        </w:r>
                      </w:p>
                    </w:tc>
                  </w:tr>
                  <w:tr w:rsidR="001961F7">
                    <w:trPr>
                      <w:trHeight w:hRule="exact" w:val="288"/>
                    </w:trPr>
                    <w:tc>
                      <w:tcPr>
                        <w:tcW w:w="2270" w:type="dxa"/>
                        <w:tcBorders>
                          <w:top w:val="nil"/>
                          <w:bottom w:val="nil"/>
                        </w:tcBorders>
                      </w:tcPr>
                      <w:p w:rsidR="001961F7" w:rsidRDefault="001961F7">
                        <w:pPr>
                          <w:pStyle w:val="TableParagraph"/>
                          <w:spacing w:line="268" w:lineRule="exact"/>
                          <w:ind w:left="49"/>
                          <w:jc w:val="left"/>
                          <w:rPr>
                            <w:sz w:val="24"/>
                          </w:rPr>
                        </w:pPr>
                        <w:r>
                          <w:rPr>
                            <w:sz w:val="24"/>
                          </w:rPr>
                          <w:t>effective delivery of</w:t>
                        </w:r>
                      </w:p>
                    </w:tc>
                    <w:tc>
                      <w:tcPr>
                        <w:tcW w:w="863" w:type="dxa"/>
                        <w:tcBorders>
                          <w:top w:val="nil"/>
                          <w:bottom w:val="nil"/>
                        </w:tcBorders>
                      </w:tcPr>
                      <w:p w:rsidR="001961F7" w:rsidRDefault="001961F7"/>
                    </w:tc>
                    <w:tc>
                      <w:tcPr>
                        <w:tcW w:w="2249" w:type="dxa"/>
                        <w:tcBorders>
                          <w:top w:val="nil"/>
                          <w:bottom w:val="nil"/>
                        </w:tcBorders>
                      </w:tcPr>
                      <w:p w:rsidR="001961F7" w:rsidRDefault="001961F7"/>
                    </w:tc>
                    <w:tc>
                      <w:tcPr>
                        <w:tcW w:w="1996" w:type="dxa"/>
                        <w:tcBorders>
                          <w:top w:val="nil"/>
                          <w:bottom w:val="nil"/>
                        </w:tcBorders>
                      </w:tcPr>
                      <w:p w:rsidR="001961F7" w:rsidRDefault="001961F7">
                        <w:pPr>
                          <w:pStyle w:val="TableParagraph"/>
                          <w:spacing w:line="268" w:lineRule="exact"/>
                          <w:ind w:left="72"/>
                          <w:jc w:val="left"/>
                          <w:rPr>
                            <w:sz w:val="24"/>
                          </w:rPr>
                        </w:pPr>
                        <w:r>
                          <w:rPr>
                            <w:sz w:val="24"/>
                          </w:rPr>
                          <w:t>Services</w:t>
                        </w:r>
                      </w:p>
                    </w:tc>
                  </w:tr>
                  <w:tr w:rsidR="001961F7">
                    <w:trPr>
                      <w:trHeight w:hRule="exact" w:val="288"/>
                    </w:trPr>
                    <w:tc>
                      <w:tcPr>
                        <w:tcW w:w="2270" w:type="dxa"/>
                        <w:tcBorders>
                          <w:top w:val="nil"/>
                          <w:bottom w:val="nil"/>
                        </w:tcBorders>
                      </w:tcPr>
                      <w:p w:rsidR="001961F7" w:rsidRDefault="001961F7">
                        <w:pPr>
                          <w:pStyle w:val="TableParagraph"/>
                          <w:spacing w:line="268" w:lineRule="exact"/>
                          <w:ind w:left="49"/>
                          <w:jc w:val="left"/>
                          <w:rPr>
                            <w:sz w:val="24"/>
                          </w:rPr>
                        </w:pPr>
                        <w:r>
                          <w:rPr>
                            <w:sz w:val="24"/>
                          </w:rPr>
                          <w:t>services, encouraging</w:t>
                        </w:r>
                      </w:p>
                    </w:tc>
                    <w:tc>
                      <w:tcPr>
                        <w:tcW w:w="863" w:type="dxa"/>
                        <w:tcBorders>
                          <w:top w:val="nil"/>
                          <w:bottom w:val="nil"/>
                        </w:tcBorders>
                      </w:tcPr>
                      <w:p w:rsidR="001961F7" w:rsidRDefault="001961F7"/>
                    </w:tc>
                    <w:tc>
                      <w:tcPr>
                        <w:tcW w:w="2249" w:type="dxa"/>
                        <w:tcBorders>
                          <w:top w:val="nil"/>
                          <w:bottom w:val="nil"/>
                        </w:tcBorders>
                      </w:tcPr>
                      <w:p w:rsidR="001961F7" w:rsidRDefault="001961F7"/>
                    </w:tc>
                    <w:tc>
                      <w:tcPr>
                        <w:tcW w:w="1996" w:type="dxa"/>
                        <w:tcBorders>
                          <w:top w:val="nil"/>
                          <w:bottom w:val="nil"/>
                        </w:tcBorders>
                      </w:tcPr>
                      <w:p w:rsidR="001961F7" w:rsidRDefault="001961F7">
                        <w:pPr>
                          <w:pStyle w:val="TableParagraph"/>
                          <w:spacing w:line="268" w:lineRule="exact"/>
                          <w:ind w:left="72"/>
                          <w:jc w:val="left"/>
                          <w:rPr>
                            <w:sz w:val="24"/>
                          </w:rPr>
                        </w:pPr>
                        <w:r>
                          <w:rPr>
                            <w:sz w:val="24"/>
                          </w:rPr>
                          <w:t>through Efficient</w:t>
                        </w:r>
                      </w:p>
                    </w:tc>
                  </w:tr>
                  <w:tr w:rsidR="001961F7">
                    <w:trPr>
                      <w:trHeight w:hRule="exact" w:val="288"/>
                    </w:trPr>
                    <w:tc>
                      <w:tcPr>
                        <w:tcW w:w="2270" w:type="dxa"/>
                        <w:tcBorders>
                          <w:top w:val="nil"/>
                          <w:bottom w:val="nil"/>
                        </w:tcBorders>
                      </w:tcPr>
                      <w:p w:rsidR="001961F7" w:rsidRDefault="001961F7">
                        <w:pPr>
                          <w:pStyle w:val="TableParagraph"/>
                          <w:spacing w:line="268" w:lineRule="exact"/>
                          <w:ind w:left="49"/>
                          <w:jc w:val="left"/>
                          <w:rPr>
                            <w:sz w:val="24"/>
                          </w:rPr>
                        </w:pPr>
                        <w:r>
                          <w:rPr>
                            <w:sz w:val="24"/>
                          </w:rPr>
                          <w:t>economic activity</w:t>
                        </w:r>
                      </w:p>
                    </w:tc>
                    <w:tc>
                      <w:tcPr>
                        <w:tcW w:w="863" w:type="dxa"/>
                        <w:tcBorders>
                          <w:top w:val="nil"/>
                          <w:bottom w:val="nil"/>
                        </w:tcBorders>
                      </w:tcPr>
                      <w:p w:rsidR="001961F7" w:rsidRDefault="001961F7"/>
                    </w:tc>
                    <w:tc>
                      <w:tcPr>
                        <w:tcW w:w="2249" w:type="dxa"/>
                        <w:tcBorders>
                          <w:top w:val="nil"/>
                          <w:bottom w:val="nil"/>
                        </w:tcBorders>
                      </w:tcPr>
                      <w:p w:rsidR="001961F7" w:rsidRDefault="001961F7"/>
                    </w:tc>
                    <w:tc>
                      <w:tcPr>
                        <w:tcW w:w="1996" w:type="dxa"/>
                        <w:tcBorders>
                          <w:top w:val="nil"/>
                          <w:bottom w:val="nil"/>
                        </w:tcBorders>
                      </w:tcPr>
                      <w:p w:rsidR="001961F7" w:rsidRDefault="001961F7">
                        <w:pPr>
                          <w:pStyle w:val="TableParagraph"/>
                          <w:spacing w:line="268" w:lineRule="exact"/>
                          <w:ind w:left="72"/>
                          <w:jc w:val="left"/>
                          <w:rPr>
                            <w:sz w:val="24"/>
                          </w:rPr>
                        </w:pPr>
                        <w:r>
                          <w:rPr>
                            <w:sz w:val="24"/>
                          </w:rPr>
                          <w:t>Development of</w:t>
                        </w:r>
                      </w:p>
                    </w:tc>
                  </w:tr>
                  <w:tr w:rsidR="001961F7">
                    <w:trPr>
                      <w:trHeight w:hRule="exact" w:val="288"/>
                    </w:trPr>
                    <w:tc>
                      <w:tcPr>
                        <w:tcW w:w="2270" w:type="dxa"/>
                        <w:tcBorders>
                          <w:top w:val="nil"/>
                          <w:bottom w:val="nil"/>
                        </w:tcBorders>
                      </w:tcPr>
                      <w:p w:rsidR="001961F7" w:rsidRDefault="001961F7">
                        <w:pPr>
                          <w:pStyle w:val="TableParagraph"/>
                          <w:spacing w:line="268" w:lineRule="exact"/>
                          <w:ind w:left="49"/>
                          <w:jc w:val="left"/>
                          <w:rPr>
                            <w:sz w:val="24"/>
                          </w:rPr>
                        </w:pPr>
                        <w:r>
                          <w:rPr>
                            <w:sz w:val="24"/>
                          </w:rPr>
                          <w:t>and reducing</w:t>
                        </w:r>
                      </w:p>
                    </w:tc>
                    <w:tc>
                      <w:tcPr>
                        <w:tcW w:w="863" w:type="dxa"/>
                        <w:tcBorders>
                          <w:top w:val="nil"/>
                          <w:bottom w:val="nil"/>
                        </w:tcBorders>
                      </w:tcPr>
                      <w:p w:rsidR="001961F7" w:rsidRDefault="001961F7"/>
                    </w:tc>
                    <w:tc>
                      <w:tcPr>
                        <w:tcW w:w="2249" w:type="dxa"/>
                        <w:tcBorders>
                          <w:top w:val="nil"/>
                          <w:bottom w:val="nil"/>
                        </w:tcBorders>
                      </w:tcPr>
                      <w:p w:rsidR="001961F7" w:rsidRDefault="001961F7"/>
                    </w:tc>
                    <w:tc>
                      <w:tcPr>
                        <w:tcW w:w="1996" w:type="dxa"/>
                        <w:tcBorders>
                          <w:top w:val="nil"/>
                          <w:bottom w:val="nil"/>
                        </w:tcBorders>
                      </w:tcPr>
                      <w:p w:rsidR="001961F7" w:rsidRDefault="001961F7">
                        <w:pPr>
                          <w:pStyle w:val="TableParagraph"/>
                          <w:spacing w:line="268" w:lineRule="exact"/>
                          <w:ind w:left="72"/>
                          <w:jc w:val="left"/>
                          <w:rPr>
                            <w:sz w:val="24"/>
                          </w:rPr>
                        </w:pPr>
                        <w:r>
                          <w:rPr>
                            <w:sz w:val="24"/>
                          </w:rPr>
                          <w:t>Information and</w:t>
                        </w:r>
                      </w:p>
                    </w:tc>
                  </w:tr>
                  <w:tr w:rsidR="001961F7">
                    <w:trPr>
                      <w:trHeight w:hRule="exact" w:val="288"/>
                    </w:trPr>
                    <w:tc>
                      <w:tcPr>
                        <w:tcW w:w="2270" w:type="dxa"/>
                        <w:tcBorders>
                          <w:top w:val="nil"/>
                          <w:bottom w:val="nil"/>
                        </w:tcBorders>
                      </w:tcPr>
                      <w:p w:rsidR="001961F7" w:rsidRDefault="001961F7">
                        <w:pPr>
                          <w:pStyle w:val="TableParagraph"/>
                          <w:spacing w:line="268" w:lineRule="exact"/>
                          <w:ind w:left="49"/>
                          <w:jc w:val="left"/>
                          <w:rPr>
                            <w:sz w:val="24"/>
                          </w:rPr>
                        </w:pPr>
                        <w:r>
                          <w:rPr>
                            <w:sz w:val="24"/>
                          </w:rPr>
                          <w:t>regulatory burdens</w:t>
                        </w:r>
                      </w:p>
                    </w:tc>
                    <w:tc>
                      <w:tcPr>
                        <w:tcW w:w="863" w:type="dxa"/>
                        <w:tcBorders>
                          <w:top w:val="nil"/>
                          <w:bottom w:val="nil"/>
                        </w:tcBorders>
                      </w:tcPr>
                      <w:p w:rsidR="001961F7" w:rsidRDefault="001961F7"/>
                    </w:tc>
                    <w:tc>
                      <w:tcPr>
                        <w:tcW w:w="2249" w:type="dxa"/>
                        <w:tcBorders>
                          <w:top w:val="nil"/>
                          <w:bottom w:val="nil"/>
                        </w:tcBorders>
                      </w:tcPr>
                      <w:p w:rsidR="001961F7" w:rsidRDefault="001961F7"/>
                    </w:tc>
                    <w:tc>
                      <w:tcPr>
                        <w:tcW w:w="1996" w:type="dxa"/>
                        <w:tcBorders>
                          <w:top w:val="nil"/>
                          <w:bottom w:val="nil"/>
                        </w:tcBorders>
                      </w:tcPr>
                      <w:p w:rsidR="001961F7" w:rsidRDefault="001961F7">
                        <w:pPr>
                          <w:pStyle w:val="TableParagraph"/>
                          <w:spacing w:line="268" w:lineRule="exact"/>
                          <w:ind w:left="72"/>
                          <w:jc w:val="left"/>
                          <w:rPr>
                            <w:sz w:val="24"/>
                          </w:rPr>
                        </w:pPr>
                        <w:r>
                          <w:rPr>
                            <w:sz w:val="24"/>
                          </w:rPr>
                          <w:t>Communications</w:t>
                        </w:r>
                      </w:p>
                    </w:tc>
                  </w:tr>
                  <w:tr w:rsidR="001961F7">
                    <w:trPr>
                      <w:trHeight w:hRule="exact" w:val="288"/>
                    </w:trPr>
                    <w:tc>
                      <w:tcPr>
                        <w:tcW w:w="2270" w:type="dxa"/>
                        <w:tcBorders>
                          <w:top w:val="nil"/>
                          <w:bottom w:val="nil"/>
                        </w:tcBorders>
                      </w:tcPr>
                      <w:p w:rsidR="001961F7" w:rsidRDefault="001961F7">
                        <w:pPr>
                          <w:pStyle w:val="TableParagraph"/>
                          <w:spacing w:line="268" w:lineRule="exact"/>
                          <w:ind w:left="49"/>
                          <w:jc w:val="left"/>
                          <w:rPr>
                            <w:sz w:val="24"/>
                          </w:rPr>
                        </w:pPr>
                        <w:r>
                          <w:rPr>
                            <w:sz w:val="24"/>
                          </w:rPr>
                          <w:t>on the private sector.</w:t>
                        </w:r>
                      </w:p>
                    </w:tc>
                    <w:tc>
                      <w:tcPr>
                        <w:tcW w:w="863" w:type="dxa"/>
                        <w:tcBorders>
                          <w:top w:val="nil"/>
                          <w:bottom w:val="nil"/>
                        </w:tcBorders>
                      </w:tcPr>
                      <w:p w:rsidR="001961F7" w:rsidRDefault="001961F7"/>
                    </w:tc>
                    <w:tc>
                      <w:tcPr>
                        <w:tcW w:w="2249" w:type="dxa"/>
                        <w:tcBorders>
                          <w:top w:val="nil"/>
                          <w:bottom w:val="nil"/>
                        </w:tcBorders>
                      </w:tcPr>
                      <w:p w:rsidR="001961F7" w:rsidRDefault="001961F7"/>
                    </w:tc>
                    <w:tc>
                      <w:tcPr>
                        <w:tcW w:w="1996" w:type="dxa"/>
                        <w:tcBorders>
                          <w:top w:val="nil"/>
                          <w:bottom w:val="nil"/>
                        </w:tcBorders>
                      </w:tcPr>
                      <w:p w:rsidR="001961F7" w:rsidRDefault="001961F7">
                        <w:pPr>
                          <w:pStyle w:val="TableParagraph"/>
                          <w:spacing w:line="268" w:lineRule="exact"/>
                          <w:ind w:left="72"/>
                          <w:jc w:val="left"/>
                          <w:rPr>
                            <w:sz w:val="24"/>
                          </w:rPr>
                        </w:pPr>
                        <w:r>
                          <w:rPr>
                            <w:sz w:val="24"/>
                          </w:rPr>
                          <w:t>Technology (ICT)</w:t>
                        </w:r>
                      </w:p>
                    </w:tc>
                  </w:tr>
                  <w:tr w:rsidR="001961F7">
                    <w:trPr>
                      <w:trHeight w:hRule="exact" w:val="288"/>
                    </w:trPr>
                    <w:tc>
                      <w:tcPr>
                        <w:tcW w:w="2270" w:type="dxa"/>
                        <w:tcBorders>
                          <w:top w:val="nil"/>
                          <w:bottom w:val="nil"/>
                        </w:tcBorders>
                      </w:tcPr>
                      <w:p w:rsidR="001961F7" w:rsidRDefault="001961F7"/>
                    </w:tc>
                    <w:tc>
                      <w:tcPr>
                        <w:tcW w:w="863" w:type="dxa"/>
                        <w:tcBorders>
                          <w:top w:val="nil"/>
                          <w:bottom w:val="nil"/>
                        </w:tcBorders>
                      </w:tcPr>
                      <w:p w:rsidR="001961F7" w:rsidRDefault="001961F7"/>
                    </w:tc>
                    <w:tc>
                      <w:tcPr>
                        <w:tcW w:w="2249" w:type="dxa"/>
                        <w:tcBorders>
                          <w:top w:val="nil"/>
                          <w:bottom w:val="nil"/>
                        </w:tcBorders>
                      </w:tcPr>
                      <w:p w:rsidR="001961F7" w:rsidRDefault="001961F7"/>
                    </w:tc>
                    <w:tc>
                      <w:tcPr>
                        <w:tcW w:w="1996" w:type="dxa"/>
                        <w:tcBorders>
                          <w:top w:val="nil"/>
                          <w:bottom w:val="nil"/>
                        </w:tcBorders>
                      </w:tcPr>
                      <w:p w:rsidR="001961F7" w:rsidRDefault="001961F7">
                        <w:pPr>
                          <w:pStyle w:val="TableParagraph"/>
                          <w:spacing w:line="268" w:lineRule="exact"/>
                          <w:ind w:left="72"/>
                          <w:jc w:val="left"/>
                          <w:rPr>
                            <w:sz w:val="24"/>
                          </w:rPr>
                        </w:pPr>
                        <w:r>
                          <w:rPr>
                            <w:sz w:val="24"/>
                          </w:rPr>
                          <w:t>Strategy, Policies</w:t>
                        </w:r>
                      </w:p>
                    </w:tc>
                  </w:tr>
                  <w:tr w:rsidR="001961F7">
                    <w:trPr>
                      <w:trHeight w:hRule="exact" w:val="284"/>
                    </w:trPr>
                    <w:tc>
                      <w:tcPr>
                        <w:tcW w:w="2270" w:type="dxa"/>
                        <w:tcBorders>
                          <w:top w:val="nil"/>
                          <w:bottom w:val="nil"/>
                        </w:tcBorders>
                      </w:tcPr>
                      <w:p w:rsidR="001961F7" w:rsidRDefault="001961F7"/>
                    </w:tc>
                    <w:tc>
                      <w:tcPr>
                        <w:tcW w:w="863" w:type="dxa"/>
                        <w:tcBorders>
                          <w:top w:val="nil"/>
                        </w:tcBorders>
                      </w:tcPr>
                      <w:p w:rsidR="001961F7" w:rsidRDefault="001961F7"/>
                    </w:tc>
                    <w:tc>
                      <w:tcPr>
                        <w:tcW w:w="2249" w:type="dxa"/>
                        <w:tcBorders>
                          <w:top w:val="nil"/>
                        </w:tcBorders>
                      </w:tcPr>
                      <w:p w:rsidR="001961F7" w:rsidRDefault="001961F7"/>
                    </w:tc>
                    <w:tc>
                      <w:tcPr>
                        <w:tcW w:w="1996" w:type="dxa"/>
                        <w:tcBorders>
                          <w:top w:val="nil"/>
                        </w:tcBorders>
                      </w:tcPr>
                      <w:p w:rsidR="001961F7" w:rsidRDefault="001961F7">
                        <w:pPr>
                          <w:pStyle w:val="TableParagraph"/>
                          <w:spacing w:line="268" w:lineRule="exact"/>
                          <w:ind w:left="72"/>
                          <w:jc w:val="left"/>
                          <w:rPr>
                            <w:sz w:val="24"/>
                          </w:rPr>
                        </w:pPr>
                        <w:r>
                          <w:rPr>
                            <w:sz w:val="24"/>
                          </w:rPr>
                          <w:t>and Solutions.</w:t>
                        </w:r>
                      </w:p>
                    </w:tc>
                  </w:tr>
                  <w:tr w:rsidR="001961F7">
                    <w:trPr>
                      <w:trHeight w:hRule="exact" w:val="344"/>
                    </w:trPr>
                    <w:tc>
                      <w:tcPr>
                        <w:tcW w:w="2270" w:type="dxa"/>
                        <w:tcBorders>
                          <w:top w:val="nil"/>
                          <w:bottom w:val="nil"/>
                        </w:tcBorders>
                      </w:tcPr>
                      <w:p w:rsidR="001961F7" w:rsidRDefault="001961F7"/>
                    </w:tc>
                    <w:tc>
                      <w:tcPr>
                        <w:tcW w:w="863" w:type="dxa"/>
                        <w:tcBorders>
                          <w:bottom w:val="nil"/>
                        </w:tcBorders>
                      </w:tcPr>
                      <w:p w:rsidR="001961F7" w:rsidRDefault="001961F7">
                        <w:pPr>
                          <w:pStyle w:val="TableParagraph"/>
                          <w:spacing w:before="24"/>
                          <w:ind w:left="72"/>
                          <w:jc w:val="left"/>
                          <w:rPr>
                            <w:sz w:val="24"/>
                          </w:rPr>
                        </w:pPr>
                        <w:r>
                          <w:rPr>
                            <w:sz w:val="24"/>
                          </w:rPr>
                          <w:t>Two</w:t>
                        </w:r>
                      </w:p>
                    </w:tc>
                    <w:tc>
                      <w:tcPr>
                        <w:tcW w:w="2249" w:type="dxa"/>
                        <w:tcBorders>
                          <w:bottom w:val="nil"/>
                        </w:tcBorders>
                      </w:tcPr>
                      <w:p w:rsidR="001961F7" w:rsidRDefault="001961F7">
                        <w:pPr>
                          <w:pStyle w:val="TableParagraph"/>
                          <w:spacing w:before="24"/>
                          <w:ind w:left="72"/>
                          <w:jc w:val="left"/>
                          <w:rPr>
                            <w:sz w:val="24"/>
                          </w:rPr>
                        </w:pPr>
                        <w:r>
                          <w:rPr>
                            <w:sz w:val="24"/>
                          </w:rPr>
                          <w:t>To pave the way for</w:t>
                        </w:r>
                      </w:p>
                    </w:tc>
                    <w:tc>
                      <w:tcPr>
                        <w:tcW w:w="1996" w:type="dxa"/>
                        <w:tcBorders>
                          <w:bottom w:val="nil"/>
                        </w:tcBorders>
                      </w:tcPr>
                      <w:p w:rsidR="001961F7" w:rsidRDefault="001961F7">
                        <w:pPr>
                          <w:pStyle w:val="TableParagraph"/>
                          <w:spacing w:before="24"/>
                          <w:ind w:left="72"/>
                          <w:jc w:val="left"/>
                          <w:rPr>
                            <w:sz w:val="24"/>
                          </w:rPr>
                        </w:pPr>
                        <w:r>
                          <w:rPr>
                            <w:sz w:val="24"/>
                          </w:rPr>
                          <w:t>Establishment</w:t>
                        </w:r>
                      </w:p>
                    </w:tc>
                  </w:tr>
                  <w:tr w:rsidR="001961F7">
                    <w:trPr>
                      <w:trHeight w:hRule="exact" w:val="288"/>
                    </w:trPr>
                    <w:tc>
                      <w:tcPr>
                        <w:tcW w:w="2270" w:type="dxa"/>
                        <w:tcBorders>
                          <w:top w:val="nil"/>
                          <w:bottom w:val="nil"/>
                        </w:tcBorders>
                      </w:tcPr>
                      <w:p w:rsidR="001961F7" w:rsidRDefault="001961F7"/>
                    </w:tc>
                    <w:tc>
                      <w:tcPr>
                        <w:tcW w:w="863" w:type="dxa"/>
                        <w:tcBorders>
                          <w:top w:val="nil"/>
                          <w:bottom w:val="nil"/>
                        </w:tcBorders>
                      </w:tcPr>
                      <w:p w:rsidR="001961F7" w:rsidRDefault="001961F7"/>
                    </w:tc>
                    <w:tc>
                      <w:tcPr>
                        <w:tcW w:w="2249" w:type="dxa"/>
                        <w:tcBorders>
                          <w:top w:val="nil"/>
                          <w:bottom w:val="nil"/>
                        </w:tcBorders>
                      </w:tcPr>
                      <w:p w:rsidR="001961F7" w:rsidRDefault="001961F7">
                        <w:pPr>
                          <w:pStyle w:val="TableParagraph"/>
                          <w:spacing w:line="268" w:lineRule="exact"/>
                          <w:ind w:left="72"/>
                          <w:jc w:val="left"/>
                          <w:rPr>
                            <w:sz w:val="24"/>
                          </w:rPr>
                        </w:pPr>
                        <w:r>
                          <w:rPr>
                            <w:sz w:val="24"/>
                          </w:rPr>
                          <w:t>Western Australians</w:t>
                        </w:r>
                      </w:p>
                    </w:tc>
                    <w:tc>
                      <w:tcPr>
                        <w:tcW w:w="1996" w:type="dxa"/>
                        <w:tcBorders>
                          <w:top w:val="nil"/>
                          <w:bottom w:val="nil"/>
                        </w:tcBorders>
                      </w:tcPr>
                      <w:p w:rsidR="001961F7" w:rsidRDefault="001961F7">
                        <w:pPr>
                          <w:pStyle w:val="TableParagraph"/>
                          <w:spacing w:line="268" w:lineRule="exact"/>
                          <w:ind w:left="72"/>
                          <w:jc w:val="left"/>
                          <w:rPr>
                            <w:sz w:val="24"/>
                          </w:rPr>
                        </w:pPr>
                        <w:r>
                          <w:rPr>
                            <w:sz w:val="24"/>
                          </w:rPr>
                          <w:t>of a $20 million</w:t>
                        </w:r>
                      </w:p>
                    </w:tc>
                  </w:tr>
                  <w:tr w:rsidR="001961F7">
                    <w:trPr>
                      <w:trHeight w:hRule="exact" w:val="288"/>
                    </w:trPr>
                    <w:tc>
                      <w:tcPr>
                        <w:tcW w:w="2270" w:type="dxa"/>
                        <w:tcBorders>
                          <w:top w:val="nil"/>
                          <w:bottom w:val="nil"/>
                        </w:tcBorders>
                      </w:tcPr>
                      <w:p w:rsidR="001961F7" w:rsidRDefault="001961F7"/>
                    </w:tc>
                    <w:tc>
                      <w:tcPr>
                        <w:tcW w:w="863" w:type="dxa"/>
                        <w:tcBorders>
                          <w:top w:val="nil"/>
                          <w:bottom w:val="nil"/>
                        </w:tcBorders>
                      </w:tcPr>
                      <w:p w:rsidR="001961F7" w:rsidRDefault="001961F7"/>
                    </w:tc>
                    <w:tc>
                      <w:tcPr>
                        <w:tcW w:w="2249" w:type="dxa"/>
                        <w:tcBorders>
                          <w:top w:val="nil"/>
                          <w:bottom w:val="nil"/>
                        </w:tcBorders>
                      </w:tcPr>
                      <w:p w:rsidR="001961F7" w:rsidRDefault="001961F7">
                        <w:pPr>
                          <w:pStyle w:val="TableParagraph"/>
                          <w:spacing w:line="268" w:lineRule="exact"/>
                          <w:ind w:left="72"/>
                          <w:jc w:val="left"/>
                          <w:rPr>
                            <w:sz w:val="24"/>
                          </w:rPr>
                        </w:pPr>
                        <w:r>
                          <w:rPr>
                            <w:sz w:val="24"/>
                          </w:rPr>
                          <w:t>to take ideas</w:t>
                        </w:r>
                      </w:p>
                    </w:tc>
                    <w:tc>
                      <w:tcPr>
                        <w:tcW w:w="1996" w:type="dxa"/>
                        <w:tcBorders>
                          <w:top w:val="nil"/>
                          <w:bottom w:val="nil"/>
                        </w:tcBorders>
                      </w:tcPr>
                      <w:p w:rsidR="001961F7" w:rsidRDefault="001961F7">
                        <w:pPr>
                          <w:pStyle w:val="TableParagraph"/>
                          <w:spacing w:line="268" w:lineRule="exact"/>
                          <w:ind w:left="72"/>
                          <w:jc w:val="left"/>
                          <w:rPr>
                            <w:sz w:val="24"/>
                          </w:rPr>
                        </w:pPr>
                        <w:r>
                          <w:rPr>
                            <w:sz w:val="24"/>
                          </w:rPr>
                          <w:t>innovation</w:t>
                        </w:r>
                      </w:p>
                    </w:tc>
                  </w:tr>
                  <w:tr w:rsidR="001961F7">
                    <w:trPr>
                      <w:trHeight w:hRule="exact" w:val="288"/>
                    </w:trPr>
                    <w:tc>
                      <w:tcPr>
                        <w:tcW w:w="2270" w:type="dxa"/>
                        <w:tcBorders>
                          <w:top w:val="nil"/>
                          <w:bottom w:val="nil"/>
                        </w:tcBorders>
                      </w:tcPr>
                      <w:p w:rsidR="001961F7" w:rsidRDefault="001961F7"/>
                    </w:tc>
                    <w:tc>
                      <w:tcPr>
                        <w:tcW w:w="863" w:type="dxa"/>
                        <w:tcBorders>
                          <w:top w:val="nil"/>
                          <w:bottom w:val="nil"/>
                        </w:tcBorders>
                      </w:tcPr>
                      <w:p w:rsidR="001961F7" w:rsidRDefault="001961F7"/>
                    </w:tc>
                    <w:tc>
                      <w:tcPr>
                        <w:tcW w:w="2249" w:type="dxa"/>
                        <w:tcBorders>
                          <w:top w:val="nil"/>
                          <w:bottom w:val="nil"/>
                        </w:tcBorders>
                      </w:tcPr>
                      <w:p w:rsidR="001961F7" w:rsidRDefault="001961F7">
                        <w:pPr>
                          <w:pStyle w:val="TableParagraph"/>
                          <w:spacing w:line="268" w:lineRule="exact"/>
                          <w:ind w:left="72"/>
                          <w:jc w:val="left"/>
                          <w:rPr>
                            <w:sz w:val="24"/>
                          </w:rPr>
                        </w:pPr>
                        <w:r>
                          <w:rPr>
                            <w:sz w:val="24"/>
                          </w:rPr>
                          <w:t>from discovery to</w:t>
                        </w:r>
                      </w:p>
                    </w:tc>
                    <w:tc>
                      <w:tcPr>
                        <w:tcW w:w="1996" w:type="dxa"/>
                        <w:tcBorders>
                          <w:top w:val="nil"/>
                          <w:bottom w:val="nil"/>
                        </w:tcBorders>
                      </w:tcPr>
                      <w:p w:rsidR="001961F7" w:rsidRDefault="001961F7">
                        <w:pPr>
                          <w:pStyle w:val="TableParagraph"/>
                          <w:spacing w:line="268" w:lineRule="exact"/>
                          <w:ind w:left="72"/>
                          <w:jc w:val="left"/>
                          <w:rPr>
                            <w:sz w:val="24"/>
                          </w:rPr>
                        </w:pPr>
                        <w:r>
                          <w:rPr>
                            <w:sz w:val="24"/>
                          </w:rPr>
                          <w:t>package to grow</w:t>
                        </w:r>
                      </w:p>
                    </w:tc>
                  </w:tr>
                  <w:tr w:rsidR="001961F7">
                    <w:trPr>
                      <w:trHeight w:hRule="exact" w:val="288"/>
                    </w:trPr>
                    <w:tc>
                      <w:tcPr>
                        <w:tcW w:w="2270" w:type="dxa"/>
                        <w:tcBorders>
                          <w:top w:val="nil"/>
                          <w:bottom w:val="nil"/>
                        </w:tcBorders>
                      </w:tcPr>
                      <w:p w:rsidR="001961F7" w:rsidRDefault="001961F7"/>
                    </w:tc>
                    <w:tc>
                      <w:tcPr>
                        <w:tcW w:w="863" w:type="dxa"/>
                        <w:tcBorders>
                          <w:top w:val="nil"/>
                          <w:bottom w:val="nil"/>
                        </w:tcBorders>
                      </w:tcPr>
                      <w:p w:rsidR="001961F7" w:rsidRDefault="001961F7"/>
                    </w:tc>
                    <w:tc>
                      <w:tcPr>
                        <w:tcW w:w="2249" w:type="dxa"/>
                        <w:tcBorders>
                          <w:top w:val="nil"/>
                          <w:bottom w:val="nil"/>
                        </w:tcBorders>
                      </w:tcPr>
                      <w:p w:rsidR="001961F7" w:rsidRDefault="001961F7">
                        <w:pPr>
                          <w:pStyle w:val="TableParagraph"/>
                          <w:spacing w:line="268" w:lineRule="exact"/>
                          <w:ind w:left="72"/>
                          <w:jc w:val="left"/>
                          <w:rPr>
                            <w:sz w:val="24"/>
                          </w:rPr>
                        </w:pPr>
                        <w:r>
                          <w:rPr>
                            <w:sz w:val="24"/>
                          </w:rPr>
                          <w:t>commercialisation,</w:t>
                        </w:r>
                      </w:p>
                    </w:tc>
                    <w:tc>
                      <w:tcPr>
                        <w:tcW w:w="1996" w:type="dxa"/>
                        <w:tcBorders>
                          <w:top w:val="nil"/>
                          <w:bottom w:val="nil"/>
                        </w:tcBorders>
                      </w:tcPr>
                      <w:p w:rsidR="001961F7" w:rsidRDefault="001961F7">
                        <w:pPr>
                          <w:pStyle w:val="TableParagraph"/>
                          <w:spacing w:line="268" w:lineRule="exact"/>
                          <w:ind w:left="72"/>
                          <w:jc w:val="left"/>
                          <w:rPr>
                            <w:sz w:val="24"/>
                          </w:rPr>
                        </w:pPr>
                        <w:r>
                          <w:rPr>
                            <w:sz w:val="24"/>
                          </w:rPr>
                          <w:t>the WA innovation</w:t>
                        </w:r>
                      </w:p>
                    </w:tc>
                  </w:tr>
                  <w:tr w:rsidR="001961F7">
                    <w:trPr>
                      <w:trHeight w:hRule="exact" w:val="288"/>
                    </w:trPr>
                    <w:tc>
                      <w:tcPr>
                        <w:tcW w:w="2270" w:type="dxa"/>
                        <w:tcBorders>
                          <w:top w:val="nil"/>
                          <w:bottom w:val="nil"/>
                        </w:tcBorders>
                      </w:tcPr>
                      <w:p w:rsidR="001961F7" w:rsidRDefault="001961F7"/>
                    </w:tc>
                    <w:tc>
                      <w:tcPr>
                        <w:tcW w:w="863" w:type="dxa"/>
                        <w:tcBorders>
                          <w:top w:val="nil"/>
                          <w:bottom w:val="nil"/>
                        </w:tcBorders>
                      </w:tcPr>
                      <w:p w:rsidR="001961F7" w:rsidRDefault="001961F7"/>
                    </w:tc>
                    <w:tc>
                      <w:tcPr>
                        <w:tcW w:w="2249" w:type="dxa"/>
                        <w:tcBorders>
                          <w:top w:val="nil"/>
                          <w:bottom w:val="nil"/>
                        </w:tcBorders>
                      </w:tcPr>
                      <w:p w:rsidR="001961F7" w:rsidRDefault="001961F7">
                        <w:pPr>
                          <w:pStyle w:val="TableParagraph"/>
                          <w:spacing w:line="268" w:lineRule="exact"/>
                          <w:ind w:left="72"/>
                          <w:jc w:val="left"/>
                          <w:rPr>
                            <w:sz w:val="24"/>
                          </w:rPr>
                        </w:pPr>
                        <w:r>
                          <w:rPr>
                            <w:sz w:val="24"/>
                          </w:rPr>
                          <w:t>increase investment</w:t>
                        </w:r>
                      </w:p>
                    </w:tc>
                    <w:tc>
                      <w:tcPr>
                        <w:tcW w:w="1996" w:type="dxa"/>
                        <w:tcBorders>
                          <w:top w:val="nil"/>
                          <w:bottom w:val="nil"/>
                        </w:tcBorders>
                      </w:tcPr>
                      <w:p w:rsidR="001961F7" w:rsidRDefault="001961F7">
                        <w:pPr>
                          <w:pStyle w:val="TableParagraph"/>
                          <w:spacing w:line="268" w:lineRule="exact"/>
                          <w:ind w:left="72"/>
                          <w:jc w:val="left"/>
                          <w:rPr>
                            <w:sz w:val="24"/>
                          </w:rPr>
                        </w:pPr>
                        <w:r>
                          <w:rPr>
                            <w:sz w:val="24"/>
                          </w:rPr>
                          <w:t>ecosystem and</w:t>
                        </w:r>
                      </w:p>
                    </w:tc>
                  </w:tr>
                  <w:tr w:rsidR="001961F7">
                    <w:trPr>
                      <w:trHeight w:hRule="exact" w:val="288"/>
                    </w:trPr>
                    <w:tc>
                      <w:tcPr>
                        <w:tcW w:w="2270" w:type="dxa"/>
                        <w:tcBorders>
                          <w:top w:val="nil"/>
                          <w:bottom w:val="nil"/>
                        </w:tcBorders>
                      </w:tcPr>
                      <w:p w:rsidR="001961F7" w:rsidRDefault="001961F7"/>
                    </w:tc>
                    <w:tc>
                      <w:tcPr>
                        <w:tcW w:w="863" w:type="dxa"/>
                        <w:tcBorders>
                          <w:top w:val="nil"/>
                          <w:bottom w:val="nil"/>
                        </w:tcBorders>
                      </w:tcPr>
                      <w:p w:rsidR="001961F7" w:rsidRDefault="001961F7"/>
                    </w:tc>
                    <w:tc>
                      <w:tcPr>
                        <w:tcW w:w="2249" w:type="dxa"/>
                        <w:tcBorders>
                          <w:top w:val="nil"/>
                          <w:bottom w:val="nil"/>
                        </w:tcBorders>
                      </w:tcPr>
                      <w:p w:rsidR="001961F7" w:rsidRDefault="001961F7">
                        <w:pPr>
                          <w:pStyle w:val="TableParagraph"/>
                          <w:spacing w:line="268" w:lineRule="exact"/>
                          <w:ind w:left="72"/>
                          <w:jc w:val="left"/>
                          <w:rPr>
                            <w:sz w:val="24"/>
                          </w:rPr>
                        </w:pPr>
                        <w:r>
                          <w:rPr>
                            <w:sz w:val="24"/>
                          </w:rPr>
                          <w:t>in Western Australian</w:t>
                        </w:r>
                      </w:p>
                    </w:tc>
                    <w:tc>
                      <w:tcPr>
                        <w:tcW w:w="1996" w:type="dxa"/>
                        <w:tcBorders>
                          <w:top w:val="nil"/>
                          <w:bottom w:val="nil"/>
                        </w:tcBorders>
                      </w:tcPr>
                      <w:p w:rsidR="001961F7" w:rsidRDefault="001961F7">
                        <w:pPr>
                          <w:pStyle w:val="TableParagraph"/>
                          <w:spacing w:line="268" w:lineRule="exact"/>
                          <w:ind w:left="72"/>
                          <w:jc w:val="left"/>
                          <w:rPr>
                            <w:sz w:val="24"/>
                          </w:rPr>
                        </w:pPr>
                        <w:r>
                          <w:rPr>
                            <w:sz w:val="24"/>
                          </w:rPr>
                          <w:t>innovation</w:t>
                        </w:r>
                      </w:p>
                    </w:tc>
                  </w:tr>
                  <w:tr w:rsidR="001961F7">
                    <w:trPr>
                      <w:trHeight w:hRule="exact" w:val="288"/>
                    </w:trPr>
                    <w:tc>
                      <w:tcPr>
                        <w:tcW w:w="2270" w:type="dxa"/>
                        <w:tcBorders>
                          <w:top w:val="nil"/>
                          <w:bottom w:val="nil"/>
                        </w:tcBorders>
                      </w:tcPr>
                      <w:p w:rsidR="001961F7" w:rsidRDefault="001961F7"/>
                    </w:tc>
                    <w:tc>
                      <w:tcPr>
                        <w:tcW w:w="863" w:type="dxa"/>
                        <w:tcBorders>
                          <w:top w:val="nil"/>
                          <w:bottom w:val="nil"/>
                        </w:tcBorders>
                      </w:tcPr>
                      <w:p w:rsidR="001961F7" w:rsidRDefault="001961F7"/>
                    </w:tc>
                    <w:tc>
                      <w:tcPr>
                        <w:tcW w:w="2249" w:type="dxa"/>
                        <w:tcBorders>
                          <w:top w:val="nil"/>
                          <w:bottom w:val="nil"/>
                        </w:tcBorders>
                      </w:tcPr>
                      <w:p w:rsidR="001961F7" w:rsidRDefault="001961F7">
                        <w:pPr>
                          <w:pStyle w:val="TableParagraph"/>
                          <w:spacing w:line="268" w:lineRule="exact"/>
                          <w:ind w:left="72"/>
                          <w:jc w:val="left"/>
                          <w:rPr>
                            <w:sz w:val="24"/>
                          </w:rPr>
                        </w:pPr>
                        <w:r>
                          <w:rPr>
                            <w:sz w:val="24"/>
                          </w:rPr>
                          <w:t>innovation, increase</w:t>
                        </w:r>
                      </w:p>
                    </w:tc>
                    <w:tc>
                      <w:tcPr>
                        <w:tcW w:w="1996" w:type="dxa"/>
                        <w:tcBorders>
                          <w:top w:val="nil"/>
                          <w:bottom w:val="nil"/>
                        </w:tcBorders>
                      </w:tcPr>
                      <w:p w:rsidR="001961F7" w:rsidRDefault="001961F7">
                        <w:pPr>
                          <w:pStyle w:val="TableParagraph"/>
                          <w:spacing w:line="268" w:lineRule="exact"/>
                          <w:ind w:left="72"/>
                          <w:jc w:val="left"/>
                          <w:rPr>
                            <w:sz w:val="24"/>
                          </w:rPr>
                        </w:pPr>
                        <w:r>
                          <w:rPr>
                            <w:sz w:val="24"/>
                          </w:rPr>
                          <w:t>activity through</w:t>
                        </w:r>
                      </w:p>
                    </w:tc>
                  </w:tr>
                  <w:tr w:rsidR="001961F7">
                    <w:trPr>
                      <w:trHeight w:hRule="exact" w:val="288"/>
                    </w:trPr>
                    <w:tc>
                      <w:tcPr>
                        <w:tcW w:w="2270" w:type="dxa"/>
                        <w:tcBorders>
                          <w:top w:val="nil"/>
                          <w:bottom w:val="nil"/>
                        </w:tcBorders>
                      </w:tcPr>
                      <w:p w:rsidR="001961F7" w:rsidRDefault="001961F7"/>
                    </w:tc>
                    <w:tc>
                      <w:tcPr>
                        <w:tcW w:w="863" w:type="dxa"/>
                        <w:tcBorders>
                          <w:top w:val="nil"/>
                          <w:bottom w:val="nil"/>
                        </w:tcBorders>
                      </w:tcPr>
                      <w:p w:rsidR="001961F7" w:rsidRDefault="001961F7"/>
                    </w:tc>
                    <w:tc>
                      <w:tcPr>
                        <w:tcW w:w="2249" w:type="dxa"/>
                        <w:tcBorders>
                          <w:top w:val="nil"/>
                          <w:bottom w:val="nil"/>
                        </w:tcBorders>
                      </w:tcPr>
                      <w:p w:rsidR="001961F7" w:rsidRDefault="001961F7">
                        <w:pPr>
                          <w:pStyle w:val="TableParagraph"/>
                          <w:spacing w:line="268" w:lineRule="exact"/>
                          <w:ind w:left="72"/>
                          <w:jc w:val="left"/>
                          <w:rPr>
                            <w:sz w:val="24"/>
                          </w:rPr>
                        </w:pPr>
                        <w:r>
                          <w:rPr>
                            <w:sz w:val="24"/>
                          </w:rPr>
                          <w:t>the number of scaled</w:t>
                        </w:r>
                      </w:p>
                    </w:tc>
                    <w:tc>
                      <w:tcPr>
                        <w:tcW w:w="1996" w:type="dxa"/>
                        <w:tcBorders>
                          <w:top w:val="nil"/>
                          <w:bottom w:val="nil"/>
                        </w:tcBorders>
                      </w:tcPr>
                      <w:p w:rsidR="001961F7" w:rsidRDefault="001961F7">
                        <w:pPr>
                          <w:pStyle w:val="TableParagraph"/>
                          <w:spacing w:line="268" w:lineRule="exact"/>
                          <w:ind w:left="72"/>
                          <w:jc w:val="left"/>
                          <w:rPr>
                            <w:sz w:val="24"/>
                          </w:rPr>
                        </w:pPr>
                        <w:r>
                          <w:rPr>
                            <w:sz w:val="24"/>
                          </w:rPr>
                          <w:t>the delivery of</w:t>
                        </w:r>
                      </w:p>
                    </w:tc>
                  </w:tr>
                  <w:tr w:rsidR="001961F7">
                    <w:trPr>
                      <w:trHeight w:hRule="exact" w:val="288"/>
                    </w:trPr>
                    <w:tc>
                      <w:tcPr>
                        <w:tcW w:w="2270" w:type="dxa"/>
                        <w:tcBorders>
                          <w:top w:val="nil"/>
                          <w:bottom w:val="nil"/>
                        </w:tcBorders>
                      </w:tcPr>
                      <w:p w:rsidR="001961F7" w:rsidRDefault="001961F7"/>
                    </w:tc>
                    <w:tc>
                      <w:tcPr>
                        <w:tcW w:w="863" w:type="dxa"/>
                        <w:tcBorders>
                          <w:top w:val="nil"/>
                          <w:bottom w:val="nil"/>
                        </w:tcBorders>
                      </w:tcPr>
                      <w:p w:rsidR="001961F7" w:rsidRDefault="001961F7"/>
                    </w:tc>
                    <w:tc>
                      <w:tcPr>
                        <w:tcW w:w="2249" w:type="dxa"/>
                        <w:tcBorders>
                          <w:top w:val="nil"/>
                          <w:bottom w:val="nil"/>
                        </w:tcBorders>
                      </w:tcPr>
                      <w:p w:rsidR="001961F7" w:rsidRDefault="001961F7">
                        <w:pPr>
                          <w:pStyle w:val="TableParagraph"/>
                          <w:spacing w:line="268" w:lineRule="exact"/>
                          <w:ind w:left="72"/>
                          <w:jc w:val="left"/>
                          <w:rPr>
                            <w:sz w:val="24"/>
                          </w:rPr>
                        </w:pPr>
                        <w:r>
                          <w:rPr>
                            <w:sz w:val="24"/>
                          </w:rPr>
                          <w:t>innovations and</w:t>
                        </w:r>
                      </w:p>
                    </w:tc>
                    <w:tc>
                      <w:tcPr>
                        <w:tcW w:w="1996" w:type="dxa"/>
                        <w:tcBorders>
                          <w:top w:val="nil"/>
                          <w:bottom w:val="nil"/>
                        </w:tcBorders>
                      </w:tcPr>
                      <w:p w:rsidR="001961F7" w:rsidRDefault="001961F7">
                        <w:pPr>
                          <w:pStyle w:val="TableParagraph"/>
                          <w:spacing w:line="268" w:lineRule="exact"/>
                          <w:ind w:left="72"/>
                          <w:jc w:val="left"/>
                          <w:rPr>
                            <w:sz w:val="24"/>
                          </w:rPr>
                        </w:pPr>
                        <w:r>
                          <w:rPr>
                            <w:sz w:val="24"/>
                          </w:rPr>
                          <w:t>programs, services</w:t>
                        </w:r>
                      </w:p>
                    </w:tc>
                  </w:tr>
                  <w:tr w:rsidR="001961F7">
                    <w:trPr>
                      <w:trHeight w:hRule="exact" w:val="288"/>
                    </w:trPr>
                    <w:tc>
                      <w:tcPr>
                        <w:tcW w:w="2270" w:type="dxa"/>
                        <w:tcBorders>
                          <w:top w:val="nil"/>
                          <w:bottom w:val="nil"/>
                        </w:tcBorders>
                      </w:tcPr>
                      <w:p w:rsidR="001961F7" w:rsidRDefault="001961F7"/>
                    </w:tc>
                    <w:tc>
                      <w:tcPr>
                        <w:tcW w:w="863" w:type="dxa"/>
                        <w:tcBorders>
                          <w:top w:val="nil"/>
                          <w:bottom w:val="nil"/>
                        </w:tcBorders>
                      </w:tcPr>
                      <w:p w:rsidR="001961F7" w:rsidRDefault="001961F7"/>
                    </w:tc>
                    <w:tc>
                      <w:tcPr>
                        <w:tcW w:w="2249" w:type="dxa"/>
                        <w:tcBorders>
                          <w:top w:val="nil"/>
                          <w:bottom w:val="nil"/>
                        </w:tcBorders>
                      </w:tcPr>
                      <w:p w:rsidR="001961F7" w:rsidRDefault="001961F7">
                        <w:pPr>
                          <w:pStyle w:val="TableParagraph"/>
                          <w:spacing w:line="268" w:lineRule="exact"/>
                          <w:ind w:left="72"/>
                          <w:jc w:val="left"/>
                          <w:rPr>
                            <w:sz w:val="24"/>
                          </w:rPr>
                        </w:pPr>
                        <w:r>
                          <w:rPr>
                            <w:sz w:val="24"/>
                          </w:rPr>
                          <w:t>reduce the time and</w:t>
                        </w:r>
                      </w:p>
                    </w:tc>
                    <w:tc>
                      <w:tcPr>
                        <w:tcW w:w="1996" w:type="dxa"/>
                        <w:tcBorders>
                          <w:top w:val="nil"/>
                          <w:bottom w:val="nil"/>
                        </w:tcBorders>
                      </w:tcPr>
                      <w:p w:rsidR="001961F7" w:rsidRDefault="001961F7">
                        <w:pPr>
                          <w:pStyle w:val="TableParagraph"/>
                          <w:spacing w:line="268" w:lineRule="exact"/>
                          <w:ind w:left="72"/>
                          <w:jc w:val="left"/>
                          <w:rPr>
                            <w:sz w:val="24"/>
                          </w:rPr>
                        </w:pPr>
                        <w:r>
                          <w:rPr>
                            <w:sz w:val="24"/>
                          </w:rPr>
                          <w:t>and events.</w:t>
                        </w:r>
                      </w:p>
                    </w:tc>
                  </w:tr>
                  <w:tr w:rsidR="001961F7">
                    <w:trPr>
                      <w:trHeight w:hRule="exact" w:val="284"/>
                    </w:trPr>
                    <w:tc>
                      <w:tcPr>
                        <w:tcW w:w="2270" w:type="dxa"/>
                        <w:tcBorders>
                          <w:top w:val="nil"/>
                        </w:tcBorders>
                      </w:tcPr>
                      <w:p w:rsidR="001961F7" w:rsidRDefault="001961F7"/>
                    </w:tc>
                    <w:tc>
                      <w:tcPr>
                        <w:tcW w:w="863" w:type="dxa"/>
                        <w:tcBorders>
                          <w:top w:val="nil"/>
                        </w:tcBorders>
                      </w:tcPr>
                      <w:p w:rsidR="001961F7" w:rsidRDefault="001961F7"/>
                    </w:tc>
                    <w:tc>
                      <w:tcPr>
                        <w:tcW w:w="2249" w:type="dxa"/>
                        <w:tcBorders>
                          <w:top w:val="nil"/>
                        </w:tcBorders>
                      </w:tcPr>
                      <w:p w:rsidR="001961F7" w:rsidRDefault="001961F7">
                        <w:pPr>
                          <w:pStyle w:val="TableParagraph"/>
                          <w:spacing w:line="268" w:lineRule="exact"/>
                          <w:ind w:left="72"/>
                          <w:jc w:val="left"/>
                          <w:rPr>
                            <w:sz w:val="24"/>
                          </w:rPr>
                        </w:pPr>
                        <w:r>
                          <w:rPr>
                            <w:sz w:val="24"/>
                          </w:rPr>
                          <w:t>cost of doing so.</w:t>
                        </w:r>
                      </w:p>
                    </w:tc>
                    <w:tc>
                      <w:tcPr>
                        <w:tcW w:w="1996" w:type="dxa"/>
                        <w:tcBorders>
                          <w:top w:val="nil"/>
                        </w:tcBorders>
                      </w:tcPr>
                      <w:p w:rsidR="001961F7" w:rsidRDefault="001961F7"/>
                    </w:tc>
                  </w:tr>
                </w:tbl>
                <w:p w:rsidR="001961F7" w:rsidRDefault="001961F7">
                  <w:pPr>
                    <w:pStyle w:val="BodyText"/>
                  </w:pPr>
                </w:p>
              </w:txbxContent>
            </v:textbox>
            <w10:wrap anchorx="page"/>
          </v:shape>
        </w:pict>
      </w:r>
      <w:r w:rsidR="002F5F5A">
        <w:br w:type="column"/>
      </w:r>
      <w:r w:rsidR="002F5F5A">
        <w:rPr>
          <w:color w:val="003761"/>
        </w:rPr>
        <w:t>Measuring the Performance</w:t>
      </w:r>
    </w:p>
    <w:p w:rsidR="00BB37A1" w:rsidRDefault="002F5F5A">
      <w:pPr>
        <w:pStyle w:val="BodyText"/>
        <w:spacing w:before="131" w:line="288" w:lineRule="exact"/>
        <w:ind w:left="680" w:right="643"/>
      </w:pPr>
      <w:r>
        <w:t>The Office of the Government Chief Information Officer measures its performance through a comparison of policy and costs against overall government direction and ICT spend.</w:t>
      </w:r>
    </w:p>
    <w:p w:rsidR="00BB37A1" w:rsidRDefault="00BB37A1">
      <w:pPr>
        <w:spacing w:line="288" w:lineRule="exact"/>
        <w:sectPr w:rsidR="00BB37A1">
          <w:type w:val="continuous"/>
          <w:pgSz w:w="16840" w:h="11910" w:orient="landscape"/>
          <w:pgMar w:top="680" w:right="0" w:bottom="0" w:left="0" w:header="720" w:footer="720" w:gutter="0"/>
          <w:cols w:num="2" w:space="720" w:equalWidth="0">
            <w:col w:w="7504" w:space="575"/>
            <w:col w:w="8761"/>
          </w:cols>
        </w:sectPr>
      </w:pPr>
    </w:p>
    <w:p w:rsidR="00BB37A1" w:rsidRDefault="00BB37A1">
      <w:pPr>
        <w:pStyle w:val="BodyText"/>
        <w:spacing w:before="10"/>
        <w:rPr>
          <w:sz w:val="28"/>
        </w:rPr>
      </w:pPr>
    </w:p>
    <w:p w:rsidR="00BB37A1" w:rsidRDefault="00BB37A1">
      <w:pPr>
        <w:rPr>
          <w:sz w:val="28"/>
        </w:rPr>
        <w:sectPr w:rsidR="00BB37A1">
          <w:headerReference w:type="default" r:id="rId89"/>
          <w:pgSz w:w="16840" w:h="11910" w:orient="landscape"/>
          <w:pgMar w:top="1120" w:right="0" w:bottom="620" w:left="0" w:header="0" w:footer="420" w:gutter="0"/>
          <w:cols w:space="720"/>
        </w:sectPr>
      </w:pPr>
    </w:p>
    <w:p w:rsidR="00BB37A1" w:rsidRDefault="002F5F5A">
      <w:pPr>
        <w:spacing w:before="35"/>
        <w:ind w:left="680"/>
        <w:rPr>
          <w:sz w:val="32"/>
        </w:rPr>
      </w:pPr>
      <w:bookmarkStart w:id="82" w:name="key_effectiveness_indicators"/>
      <w:bookmarkStart w:id="83" w:name="_bookmark34"/>
      <w:bookmarkEnd w:id="82"/>
      <w:bookmarkEnd w:id="83"/>
      <w:r>
        <w:rPr>
          <w:color w:val="0081C6"/>
          <w:sz w:val="32"/>
        </w:rPr>
        <w:t>Outcome 1:</w:t>
      </w:r>
    </w:p>
    <w:p w:rsidR="00BB37A1" w:rsidRDefault="002F5F5A">
      <w:pPr>
        <w:pStyle w:val="Heading5"/>
        <w:spacing w:before="139" w:line="280" w:lineRule="exact"/>
        <w:ind w:right="-1"/>
      </w:pPr>
      <w:r>
        <w:t>Enabling effective utilisation of best practice technology in the</w:t>
      </w:r>
      <w:r>
        <w:rPr>
          <w:spacing w:val="-34"/>
        </w:rPr>
        <w:t xml:space="preserve"> </w:t>
      </w:r>
      <w:r>
        <w:t>public sector</w:t>
      </w:r>
    </w:p>
    <w:p w:rsidR="00BB37A1" w:rsidRDefault="002F5F5A">
      <w:pPr>
        <w:spacing w:before="52"/>
        <w:ind w:left="680"/>
        <w:rPr>
          <w:b/>
          <w:sz w:val="24"/>
        </w:rPr>
      </w:pPr>
      <w:r>
        <w:br w:type="column"/>
      </w:r>
      <w:r>
        <w:rPr>
          <w:b/>
          <w:spacing w:val="-3"/>
          <w:sz w:val="24"/>
        </w:rPr>
        <w:t xml:space="preserve">Key </w:t>
      </w:r>
      <w:r>
        <w:rPr>
          <w:b/>
          <w:sz w:val="24"/>
        </w:rPr>
        <w:t>indicators of</w:t>
      </w:r>
      <w:r>
        <w:rPr>
          <w:b/>
          <w:spacing w:val="-26"/>
          <w:sz w:val="24"/>
        </w:rPr>
        <w:t xml:space="preserve"> </w:t>
      </w:r>
      <w:r>
        <w:rPr>
          <w:b/>
          <w:sz w:val="24"/>
        </w:rPr>
        <w:t>effectiveness</w:t>
      </w:r>
    </w:p>
    <w:p w:rsidR="00BB37A1" w:rsidRDefault="00BB37A1">
      <w:pPr>
        <w:pStyle w:val="BodyText"/>
        <w:rPr>
          <w:b/>
        </w:rPr>
      </w:pPr>
    </w:p>
    <w:p w:rsidR="00BB37A1" w:rsidRDefault="001961F7">
      <w:pPr>
        <w:spacing w:before="212"/>
        <w:ind w:left="680"/>
        <w:rPr>
          <w:b/>
          <w:sz w:val="24"/>
        </w:rPr>
      </w:pPr>
      <w:r>
        <w:pict>
          <v:group id="_x0000_s1156" style="position:absolute;left:0;text-align:left;margin-left:437.95pt;margin-top:25.65pt;width:369.45pt;height:.75pt;z-index:251649536;mso-position-horizontal-relative:page" coordorigin="8759,513" coordsize="7389,15">
            <v:line id="_x0000_s1164" style="position:absolute" from="8811,521" to="13631,521">
              <v:stroke dashstyle="dot"/>
            </v:line>
            <v:shape id="_x0000_s1163" style="position:absolute;top:9792;width:4887;height:2" coordorigin=",9792" coordsize="4887,0" o:spt="100" adj="0,,0" path="m8767,521r,m13653,521r,e" filled="f">
              <v:stroke joinstyle="round"/>
              <v:formulas/>
              <v:path arrowok="t" o:connecttype="segments"/>
            </v:shape>
            <v:line id="_x0000_s1162" style="position:absolute" from="13698,521" to="14169,521">
              <v:stroke dashstyle="dot"/>
            </v:line>
            <v:shape id="_x0000_s1161" style="position:absolute;top:9792;width:539;height:2" coordorigin=",9792" coordsize="539,0" o:spt="100" adj="0,,0" path="m13653,521r,m14192,521r,e" filled="f">
              <v:stroke joinstyle="round"/>
              <v:formulas/>
              <v:path arrowok="t" o:connecttype="segments"/>
            </v:shape>
            <v:line id="_x0000_s1160" style="position:absolute" from="14238,521" to="15135,521">
              <v:stroke dashstyle="dot"/>
            </v:line>
            <v:shape id="_x0000_s1159" style="position:absolute;top:9792;width:967;height:2" coordorigin=",9792" coordsize="967,0" o:spt="100" adj="0,,0" path="m14192,521r,m15158,521r,e" filled="f">
              <v:stroke joinstyle="round"/>
              <v:formulas/>
              <v:path arrowok="t" o:connecttype="segments"/>
            </v:shape>
            <v:line id="_x0000_s1158" style="position:absolute" from="15203,521" to="16118,521">
              <v:stroke dashstyle="dot"/>
            </v:line>
            <v:shape id="_x0000_s1157" style="position:absolute;top:9792;width:982;height:2" coordorigin=",9792" coordsize="982,0" o:spt="100" adj="0,,0" path="m15158,521r,m16140,521r,e" filled="f">
              <v:stroke joinstyle="round"/>
              <v:formulas/>
              <v:path arrowok="t" o:connecttype="segments"/>
            </v:shape>
            <w10:wrap anchorx="page"/>
          </v:group>
        </w:pict>
      </w:r>
      <w:r w:rsidR="002F5F5A">
        <w:rPr>
          <w:b/>
          <w:spacing w:val="-3"/>
          <w:sz w:val="24"/>
        </w:rPr>
        <w:t xml:space="preserve">Key </w:t>
      </w:r>
      <w:r w:rsidR="002F5F5A">
        <w:rPr>
          <w:b/>
          <w:sz w:val="24"/>
        </w:rPr>
        <w:t>indicators of</w:t>
      </w:r>
      <w:r w:rsidR="002F5F5A">
        <w:rPr>
          <w:b/>
          <w:spacing w:val="-26"/>
          <w:sz w:val="24"/>
        </w:rPr>
        <w:t xml:space="preserve"> </w:t>
      </w:r>
      <w:r w:rsidR="002F5F5A">
        <w:rPr>
          <w:b/>
          <w:sz w:val="24"/>
        </w:rPr>
        <w:t>effectiveness</w:t>
      </w:r>
    </w:p>
    <w:p w:rsidR="00BB37A1" w:rsidRDefault="002F5F5A">
      <w:pPr>
        <w:pStyle w:val="BodyText"/>
        <w:rPr>
          <w:b/>
        </w:rPr>
      </w:pPr>
      <w:r>
        <w:br w:type="column"/>
      </w:r>
    </w:p>
    <w:p w:rsidR="00BB37A1" w:rsidRDefault="00BB37A1">
      <w:pPr>
        <w:pStyle w:val="BodyText"/>
        <w:rPr>
          <w:b/>
          <w:sz w:val="22"/>
        </w:rPr>
      </w:pPr>
    </w:p>
    <w:p w:rsidR="00BB37A1" w:rsidRDefault="002F5F5A">
      <w:pPr>
        <w:spacing w:line="290" w:lineRule="exact"/>
        <w:ind w:left="680"/>
        <w:rPr>
          <w:b/>
          <w:sz w:val="24"/>
        </w:rPr>
      </w:pPr>
      <w:r>
        <w:rPr>
          <w:b/>
          <w:sz w:val="24"/>
        </w:rPr>
        <w:t>2016-17</w:t>
      </w:r>
    </w:p>
    <w:p w:rsidR="00BB37A1" w:rsidRDefault="002F5F5A">
      <w:pPr>
        <w:spacing w:line="290" w:lineRule="exact"/>
        <w:ind w:left="888"/>
        <w:rPr>
          <w:b/>
          <w:sz w:val="24"/>
        </w:rPr>
      </w:pPr>
      <w:r>
        <w:rPr>
          <w:b/>
          <w:spacing w:val="-2"/>
          <w:sz w:val="24"/>
        </w:rPr>
        <w:t>target</w:t>
      </w:r>
    </w:p>
    <w:p w:rsidR="00BB37A1" w:rsidRDefault="002F5F5A">
      <w:pPr>
        <w:pStyle w:val="BodyText"/>
        <w:rPr>
          <w:b/>
        </w:rPr>
      </w:pPr>
      <w:r>
        <w:br w:type="column"/>
      </w:r>
    </w:p>
    <w:p w:rsidR="00BB37A1" w:rsidRDefault="00BB37A1">
      <w:pPr>
        <w:pStyle w:val="BodyText"/>
        <w:rPr>
          <w:b/>
          <w:sz w:val="22"/>
        </w:rPr>
      </w:pPr>
    </w:p>
    <w:p w:rsidR="00BB37A1" w:rsidRDefault="002F5F5A">
      <w:pPr>
        <w:spacing w:line="290" w:lineRule="exact"/>
        <w:ind w:left="128" w:right="750"/>
        <w:jc w:val="center"/>
        <w:rPr>
          <w:b/>
          <w:sz w:val="24"/>
        </w:rPr>
      </w:pPr>
      <w:r>
        <w:rPr>
          <w:b/>
          <w:sz w:val="24"/>
        </w:rPr>
        <w:t>2016-17</w:t>
      </w:r>
    </w:p>
    <w:p w:rsidR="00BB37A1" w:rsidRDefault="002F5F5A">
      <w:pPr>
        <w:spacing w:line="290" w:lineRule="exact"/>
        <w:ind w:left="128" w:right="555"/>
        <w:jc w:val="center"/>
        <w:rPr>
          <w:b/>
          <w:sz w:val="24"/>
        </w:rPr>
      </w:pPr>
      <w:r>
        <w:rPr>
          <w:b/>
          <w:sz w:val="24"/>
        </w:rPr>
        <w:t>actual</w:t>
      </w:r>
    </w:p>
    <w:p w:rsidR="00BB37A1" w:rsidRDefault="00BB37A1">
      <w:pPr>
        <w:spacing w:line="290" w:lineRule="exact"/>
        <w:jc w:val="center"/>
        <w:rPr>
          <w:sz w:val="24"/>
        </w:rPr>
        <w:sectPr w:rsidR="00BB37A1">
          <w:type w:val="continuous"/>
          <w:pgSz w:w="16840" w:h="11910" w:orient="landscape"/>
          <w:pgMar w:top="680" w:right="0" w:bottom="0" w:left="0" w:header="720" w:footer="720" w:gutter="0"/>
          <w:cols w:num="4" w:space="720" w:equalWidth="0">
            <w:col w:w="7543" w:space="536"/>
            <w:col w:w="3680" w:space="1835"/>
            <w:col w:w="1484" w:space="40"/>
            <w:col w:w="1722"/>
          </w:cols>
        </w:sectPr>
      </w:pPr>
    </w:p>
    <w:p w:rsidR="00BB37A1" w:rsidRDefault="002F5F5A">
      <w:pPr>
        <w:pStyle w:val="BodyText"/>
        <w:spacing w:before="41" w:line="288" w:lineRule="exact"/>
        <w:ind w:left="680" w:right="-15"/>
      </w:pPr>
      <w:r>
        <w:t>This outcome supports the Government’s goals for an efficient and cost effective public service and reflects the OGCIO role in establishing the framework and policy to assist agencies in achieving more efficient</w:t>
      </w:r>
      <w:r>
        <w:rPr>
          <w:spacing w:val="-35"/>
        </w:rPr>
        <w:t xml:space="preserve"> </w:t>
      </w:r>
      <w:r>
        <w:t>services.</w:t>
      </w:r>
    </w:p>
    <w:p w:rsidR="00BB37A1" w:rsidRDefault="002F5F5A">
      <w:pPr>
        <w:pStyle w:val="BodyText"/>
        <w:spacing w:before="52" w:line="288" w:lineRule="exact"/>
        <w:ind w:left="668" w:right="-8"/>
        <w:rPr>
          <w:sz w:val="14"/>
        </w:rPr>
      </w:pPr>
      <w:r>
        <w:br w:type="column"/>
      </w:r>
      <w:r>
        <w:rPr>
          <w:spacing w:val="-7"/>
        </w:rPr>
        <w:t xml:space="preserve">Percentage </w:t>
      </w:r>
      <w:r>
        <w:rPr>
          <w:spacing w:val="-3"/>
        </w:rPr>
        <w:t xml:space="preserve">of ICT </w:t>
      </w:r>
      <w:r>
        <w:rPr>
          <w:spacing w:val="-5"/>
        </w:rPr>
        <w:t xml:space="preserve">policies endorsed </w:t>
      </w:r>
      <w:r>
        <w:rPr>
          <w:spacing w:val="-3"/>
        </w:rPr>
        <w:t>by</w:t>
      </w:r>
      <w:r>
        <w:rPr>
          <w:spacing w:val="-16"/>
        </w:rPr>
        <w:t xml:space="preserve"> </w:t>
      </w:r>
      <w:r>
        <w:rPr>
          <w:spacing w:val="-6"/>
        </w:rPr>
        <w:t xml:space="preserve">Governance </w:t>
      </w:r>
      <w:r>
        <w:rPr>
          <w:spacing w:val="-5"/>
        </w:rPr>
        <w:t xml:space="preserve">groups for </w:t>
      </w:r>
      <w:r>
        <w:rPr>
          <w:spacing w:val="-6"/>
        </w:rPr>
        <w:t xml:space="preserve">development </w:t>
      </w:r>
      <w:r>
        <w:rPr>
          <w:spacing w:val="-3"/>
        </w:rPr>
        <w:t xml:space="preserve">by </w:t>
      </w:r>
      <w:r>
        <w:rPr>
          <w:spacing w:val="-4"/>
        </w:rPr>
        <w:t xml:space="preserve">OGCIO </w:t>
      </w:r>
      <w:r>
        <w:rPr>
          <w:spacing w:val="-5"/>
        </w:rPr>
        <w:t xml:space="preserve">that </w:t>
      </w:r>
      <w:r>
        <w:rPr>
          <w:spacing w:val="-6"/>
        </w:rPr>
        <w:t xml:space="preserve">have </w:t>
      </w:r>
      <w:r>
        <w:rPr>
          <w:spacing w:val="-4"/>
        </w:rPr>
        <w:t xml:space="preserve">been </w:t>
      </w:r>
      <w:r>
        <w:rPr>
          <w:spacing w:val="-5"/>
        </w:rPr>
        <w:t xml:space="preserve">developed </w:t>
      </w:r>
      <w:r>
        <w:rPr>
          <w:spacing w:val="-4"/>
        </w:rPr>
        <w:t xml:space="preserve">and </w:t>
      </w:r>
      <w:r>
        <w:rPr>
          <w:spacing w:val="-6"/>
        </w:rPr>
        <w:t xml:space="preserve">approved </w:t>
      </w:r>
      <w:r>
        <w:rPr>
          <w:spacing w:val="-3"/>
        </w:rPr>
        <w:t xml:space="preserve">by </w:t>
      </w:r>
      <w:r>
        <w:rPr>
          <w:spacing w:val="-6"/>
        </w:rPr>
        <w:t>Government.</w:t>
      </w:r>
      <w:r>
        <w:rPr>
          <w:spacing w:val="-15"/>
        </w:rPr>
        <w:t xml:space="preserve"> </w:t>
      </w:r>
      <w:r>
        <w:rPr>
          <w:spacing w:val="-3"/>
          <w:position w:val="8"/>
          <w:sz w:val="14"/>
        </w:rPr>
        <w:t>(a)</w:t>
      </w:r>
    </w:p>
    <w:p w:rsidR="00BB37A1" w:rsidRDefault="002F5F5A">
      <w:pPr>
        <w:tabs>
          <w:tab w:val="left" w:pos="1295"/>
          <w:tab w:val="left" w:pos="2075"/>
        </w:tabs>
        <w:spacing w:before="54"/>
        <w:ind w:left="194"/>
        <w:rPr>
          <w:sz w:val="14"/>
        </w:rPr>
      </w:pPr>
      <w:r>
        <w:br w:type="column"/>
      </w:r>
      <w:r>
        <w:rPr>
          <w:sz w:val="24"/>
        </w:rPr>
        <w:t>(%)</w:t>
      </w:r>
      <w:r>
        <w:rPr>
          <w:sz w:val="24"/>
        </w:rPr>
        <w:tab/>
        <w:t>75</w:t>
      </w:r>
      <w:r>
        <w:rPr>
          <w:sz w:val="24"/>
        </w:rPr>
        <w:tab/>
        <w:t>75</w:t>
      </w:r>
      <w:r>
        <w:rPr>
          <w:spacing w:val="-4"/>
          <w:sz w:val="24"/>
        </w:rPr>
        <w:t xml:space="preserve"> </w:t>
      </w:r>
      <w:r>
        <w:rPr>
          <w:position w:val="8"/>
          <w:sz w:val="14"/>
        </w:rPr>
        <w:t>(1)</w:t>
      </w:r>
    </w:p>
    <w:p w:rsidR="00BB37A1" w:rsidRDefault="00BB37A1">
      <w:pPr>
        <w:rPr>
          <w:sz w:val="14"/>
        </w:rPr>
        <w:sectPr w:rsidR="00BB37A1">
          <w:type w:val="continuous"/>
          <w:pgSz w:w="16840" w:h="11910" w:orient="landscape"/>
          <w:pgMar w:top="680" w:right="0" w:bottom="0" w:left="0" w:header="720" w:footer="720" w:gutter="0"/>
          <w:cols w:num="3" w:space="720" w:equalWidth="0">
            <w:col w:w="8051" w:space="40"/>
            <w:col w:w="5409" w:space="40"/>
            <w:col w:w="3300"/>
          </w:cols>
        </w:sectPr>
      </w:pPr>
    </w:p>
    <w:p w:rsidR="00BB37A1" w:rsidRDefault="00BB37A1">
      <w:pPr>
        <w:pStyle w:val="BodyText"/>
        <w:spacing w:before="11"/>
        <w:rPr>
          <w:sz w:val="8"/>
        </w:rPr>
      </w:pPr>
    </w:p>
    <w:p w:rsidR="00BB37A1" w:rsidRDefault="00BB37A1">
      <w:pPr>
        <w:rPr>
          <w:sz w:val="8"/>
        </w:rPr>
        <w:sectPr w:rsidR="00BB37A1">
          <w:type w:val="continuous"/>
          <w:pgSz w:w="16840" w:h="11910" w:orient="landscape"/>
          <w:pgMar w:top="680" w:right="0" w:bottom="0" w:left="0" w:header="720" w:footer="720" w:gutter="0"/>
          <w:cols w:space="720"/>
        </w:sectPr>
      </w:pPr>
    </w:p>
    <w:p w:rsidR="00BB37A1" w:rsidRDefault="002F5F5A">
      <w:pPr>
        <w:pStyle w:val="BodyText"/>
        <w:spacing w:before="50" w:line="288" w:lineRule="exact"/>
        <w:ind w:left="680" w:right="336"/>
      </w:pPr>
      <w:r>
        <w:t>The Digital WA strategy provides a whole of government vision and roadmap for ICT in Western Australia. By working together as part of one government, public sector agencies will work towards aligning their technology and business functions to improve service delivery to the community.</w:t>
      </w:r>
    </w:p>
    <w:p w:rsidR="00BB37A1" w:rsidRDefault="002F5F5A">
      <w:pPr>
        <w:pStyle w:val="BodyText"/>
        <w:spacing w:before="170" w:line="288" w:lineRule="exact"/>
        <w:ind w:left="680"/>
      </w:pPr>
      <w:r>
        <w:t>The Western Australian Government ICT Strategy will help transform the way public services are designed, supported and delivered for a community living and working in a digital world.</w:t>
      </w:r>
    </w:p>
    <w:p w:rsidR="00BB37A1" w:rsidRDefault="002F5F5A">
      <w:pPr>
        <w:pStyle w:val="BodyText"/>
        <w:spacing w:before="170" w:line="288" w:lineRule="exact"/>
        <w:ind w:left="680"/>
      </w:pPr>
      <w:r>
        <w:t>The Strategy and associated policies set a framework for government agencies to adopt to achieve business benefits and improved service delivery. The Digital WA: State ICT Strategy identifies the key policy initiatives to be implemented. The Strategy and whole of government policies were/are endorsed by the governance groups (e.g. CIO Council, Business Impact Group and DG Council), and are developed by the OGCIO for approval by Government.</w:t>
      </w:r>
    </w:p>
    <w:p w:rsidR="00BB37A1" w:rsidRDefault="002F5F5A">
      <w:pPr>
        <w:spacing w:before="95" w:line="244" w:lineRule="auto"/>
        <w:ind w:left="653" w:right="614"/>
        <w:rPr>
          <w:sz w:val="20"/>
        </w:rPr>
      </w:pPr>
      <w:r>
        <w:br w:type="column"/>
      </w:r>
      <w:r>
        <w:rPr>
          <w:sz w:val="20"/>
        </w:rPr>
        <w:t xml:space="preserve">(a) The </w:t>
      </w:r>
      <w:r>
        <w:rPr>
          <w:spacing w:val="-3"/>
          <w:sz w:val="20"/>
        </w:rPr>
        <w:t xml:space="preserve">percentage </w:t>
      </w:r>
      <w:r>
        <w:rPr>
          <w:sz w:val="20"/>
        </w:rPr>
        <w:t xml:space="preserve">of policies </w:t>
      </w:r>
      <w:r>
        <w:rPr>
          <w:spacing w:val="-3"/>
          <w:sz w:val="20"/>
        </w:rPr>
        <w:t xml:space="preserve">endorsed </w:t>
      </w:r>
      <w:r>
        <w:rPr>
          <w:sz w:val="20"/>
        </w:rPr>
        <w:t xml:space="preserve">by the </w:t>
      </w:r>
      <w:r>
        <w:rPr>
          <w:spacing w:val="-3"/>
          <w:sz w:val="20"/>
        </w:rPr>
        <w:t xml:space="preserve">governance groups for development </w:t>
      </w:r>
      <w:r>
        <w:rPr>
          <w:sz w:val="20"/>
        </w:rPr>
        <w:t xml:space="preserve">by OGCIO that </w:t>
      </w:r>
      <w:r>
        <w:rPr>
          <w:spacing w:val="-4"/>
          <w:sz w:val="20"/>
        </w:rPr>
        <w:t xml:space="preserve">have </w:t>
      </w:r>
      <w:r>
        <w:rPr>
          <w:sz w:val="20"/>
        </w:rPr>
        <w:t xml:space="preserve">been </w:t>
      </w:r>
      <w:r>
        <w:rPr>
          <w:spacing w:val="-3"/>
          <w:sz w:val="20"/>
        </w:rPr>
        <w:t xml:space="preserve">implemented </w:t>
      </w:r>
      <w:r>
        <w:rPr>
          <w:sz w:val="20"/>
        </w:rPr>
        <w:t xml:space="preserve">and </w:t>
      </w:r>
      <w:r>
        <w:rPr>
          <w:spacing w:val="-3"/>
          <w:sz w:val="20"/>
        </w:rPr>
        <w:t xml:space="preserve">approved </w:t>
      </w:r>
      <w:r>
        <w:rPr>
          <w:sz w:val="20"/>
        </w:rPr>
        <w:t xml:space="preserve">by </w:t>
      </w:r>
      <w:r>
        <w:rPr>
          <w:spacing w:val="-3"/>
          <w:sz w:val="20"/>
        </w:rPr>
        <w:t xml:space="preserve">Government, reflect </w:t>
      </w:r>
      <w:r>
        <w:rPr>
          <w:sz w:val="20"/>
        </w:rPr>
        <w:t xml:space="preserve">the </w:t>
      </w:r>
      <w:r>
        <w:rPr>
          <w:spacing w:val="-3"/>
          <w:sz w:val="20"/>
        </w:rPr>
        <w:t xml:space="preserve">effectiveness </w:t>
      </w:r>
      <w:r>
        <w:rPr>
          <w:sz w:val="20"/>
        </w:rPr>
        <w:t xml:space="preserve">of OGCIO in delivering these policy directions. This </w:t>
      </w:r>
      <w:r>
        <w:rPr>
          <w:spacing w:val="-3"/>
          <w:sz w:val="20"/>
        </w:rPr>
        <w:t xml:space="preserve">indicator was developed for </w:t>
      </w:r>
      <w:r>
        <w:rPr>
          <w:sz w:val="20"/>
        </w:rPr>
        <w:t xml:space="preserve">use in 2016-17 and no </w:t>
      </w:r>
      <w:r>
        <w:rPr>
          <w:spacing w:val="-3"/>
          <w:sz w:val="20"/>
        </w:rPr>
        <w:t xml:space="preserve">historical </w:t>
      </w:r>
      <w:r>
        <w:rPr>
          <w:sz w:val="20"/>
        </w:rPr>
        <w:t xml:space="preserve">comparison is </w:t>
      </w:r>
      <w:r>
        <w:rPr>
          <w:spacing w:val="-3"/>
          <w:sz w:val="20"/>
        </w:rPr>
        <w:t>available.</w:t>
      </w:r>
    </w:p>
    <w:p w:rsidR="00BB37A1" w:rsidRDefault="001961F7">
      <w:pPr>
        <w:pStyle w:val="ListParagraph"/>
        <w:numPr>
          <w:ilvl w:val="0"/>
          <w:numId w:val="9"/>
        </w:numPr>
        <w:tabs>
          <w:tab w:val="left" w:pos="861"/>
        </w:tabs>
        <w:spacing w:before="160" w:line="259" w:lineRule="auto"/>
        <w:ind w:right="1136" w:firstLine="0"/>
        <w:rPr>
          <w:sz w:val="20"/>
        </w:rPr>
      </w:pPr>
      <w:r>
        <w:rPr>
          <w:noProof/>
          <w:lang w:val="en-AU" w:eastAsia="en-AU"/>
        </w:rPr>
        <w:pict>
          <v:shape id="_x0000_s1503" type="#_x0000_t32" style="position:absolute;left:0;text-align:left;margin-left:32.65pt;margin-top:43.25pt;width:0;height:221.75pt;z-index:251677184" o:connectortype="straight"/>
        </w:pict>
      </w:r>
      <w:r>
        <w:pict>
          <v:shape id="_x0000_s1155" type="#_x0000_t202" style="position:absolute;left:0;text-align:left;margin-left:437.95pt;margin-top:43.25pt;width:370.2pt;height:221.75pt;z-index:251650560;mso-position-horizontal-relative:page"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1"/>
                    <w:gridCol w:w="4258"/>
                    <w:gridCol w:w="2683"/>
                  </w:tblGrid>
                  <w:tr w:rsidR="001961F7" w:rsidTr="00867CD5">
                    <w:trPr>
                      <w:trHeight w:hRule="exact" w:val="340"/>
                      <w:tblHeader/>
                    </w:trPr>
                    <w:tc>
                      <w:tcPr>
                        <w:tcW w:w="441" w:type="dxa"/>
                      </w:tcPr>
                      <w:p w:rsidR="001961F7" w:rsidRDefault="001961F7"/>
                    </w:tc>
                    <w:tc>
                      <w:tcPr>
                        <w:tcW w:w="4258" w:type="dxa"/>
                      </w:tcPr>
                      <w:p w:rsidR="001961F7" w:rsidRDefault="001961F7">
                        <w:pPr>
                          <w:pStyle w:val="TableParagraph"/>
                          <w:spacing w:before="24"/>
                          <w:ind w:left="72"/>
                          <w:jc w:val="left"/>
                          <w:rPr>
                            <w:b/>
                            <w:sz w:val="24"/>
                          </w:rPr>
                        </w:pPr>
                        <w:r>
                          <w:rPr>
                            <w:b/>
                            <w:sz w:val="24"/>
                          </w:rPr>
                          <w:t>Policy Title</w:t>
                        </w:r>
                      </w:p>
                    </w:tc>
                    <w:tc>
                      <w:tcPr>
                        <w:tcW w:w="2683" w:type="dxa"/>
                      </w:tcPr>
                      <w:p w:rsidR="001961F7" w:rsidRDefault="001961F7">
                        <w:pPr>
                          <w:pStyle w:val="TableParagraph"/>
                          <w:spacing w:before="24"/>
                          <w:ind w:left="72"/>
                          <w:jc w:val="left"/>
                          <w:rPr>
                            <w:b/>
                            <w:sz w:val="24"/>
                          </w:rPr>
                        </w:pPr>
                        <w:r>
                          <w:rPr>
                            <w:b/>
                            <w:sz w:val="24"/>
                          </w:rPr>
                          <w:t>Progress</w:t>
                        </w:r>
                      </w:p>
                    </w:tc>
                  </w:tr>
                  <w:tr w:rsidR="001961F7">
                    <w:trPr>
                      <w:trHeight w:hRule="exact" w:val="340"/>
                    </w:trPr>
                    <w:tc>
                      <w:tcPr>
                        <w:tcW w:w="441" w:type="dxa"/>
                      </w:tcPr>
                      <w:p w:rsidR="001961F7" w:rsidRDefault="001961F7">
                        <w:pPr>
                          <w:pStyle w:val="TableParagraph"/>
                          <w:spacing w:before="24"/>
                          <w:ind w:left="72"/>
                          <w:jc w:val="left"/>
                          <w:rPr>
                            <w:sz w:val="24"/>
                          </w:rPr>
                        </w:pPr>
                        <w:r>
                          <w:rPr>
                            <w:sz w:val="24"/>
                          </w:rPr>
                          <w:t>1</w:t>
                        </w:r>
                      </w:p>
                    </w:tc>
                    <w:tc>
                      <w:tcPr>
                        <w:tcW w:w="4258" w:type="dxa"/>
                      </w:tcPr>
                      <w:p w:rsidR="001961F7" w:rsidRDefault="001961F7">
                        <w:pPr>
                          <w:pStyle w:val="TableParagraph"/>
                          <w:spacing w:before="24"/>
                          <w:ind w:left="72"/>
                          <w:jc w:val="left"/>
                          <w:rPr>
                            <w:sz w:val="24"/>
                          </w:rPr>
                        </w:pPr>
                        <w:r>
                          <w:rPr>
                            <w:sz w:val="24"/>
                          </w:rPr>
                          <w:t>Open Data</w:t>
                        </w:r>
                      </w:p>
                    </w:tc>
                    <w:tc>
                      <w:tcPr>
                        <w:tcW w:w="2683" w:type="dxa"/>
                      </w:tcPr>
                      <w:p w:rsidR="001961F7" w:rsidRDefault="001961F7">
                        <w:pPr>
                          <w:pStyle w:val="TableParagraph"/>
                          <w:spacing w:before="24"/>
                          <w:ind w:left="72"/>
                          <w:jc w:val="left"/>
                          <w:rPr>
                            <w:sz w:val="24"/>
                          </w:rPr>
                        </w:pPr>
                        <w:r>
                          <w:rPr>
                            <w:sz w:val="24"/>
                          </w:rPr>
                          <w:t>Developed and approved</w:t>
                        </w:r>
                      </w:p>
                    </w:tc>
                  </w:tr>
                  <w:tr w:rsidR="001961F7">
                    <w:trPr>
                      <w:trHeight w:hRule="exact" w:val="340"/>
                    </w:trPr>
                    <w:tc>
                      <w:tcPr>
                        <w:tcW w:w="441" w:type="dxa"/>
                      </w:tcPr>
                      <w:p w:rsidR="001961F7" w:rsidRDefault="001961F7">
                        <w:pPr>
                          <w:pStyle w:val="TableParagraph"/>
                          <w:spacing w:before="24"/>
                          <w:ind w:left="72"/>
                          <w:jc w:val="left"/>
                          <w:rPr>
                            <w:sz w:val="24"/>
                          </w:rPr>
                        </w:pPr>
                        <w:r>
                          <w:rPr>
                            <w:sz w:val="24"/>
                          </w:rPr>
                          <w:t>2</w:t>
                        </w:r>
                      </w:p>
                    </w:tc>
                    <w:tc>
                      <w:tcPr>
                        <w:tcW w:w="4258" w:type="dxa"/>
                      </w:tcPr>
                      <w:p w:rsidR="001961F7" w:rsidRDefault="001961F7">
                        <w:pPr>
                          <w:pStyle w:val="TableParagraph"/>
                          <w:spacing w:before="24"/>
                          <w:ind w:left="72"/>
                          <w:jc w:val="left"/>
                          <w:rPr>
                            <w:sz w:val="24"/>
                          </w:rPr>
                        </w:pPr>
                        <w:r>
                          <w:rPr>
                            <w:sz w:val="24"/>
                          </w:rPr>
                          <w:t>GovNext-lCT</w:t>
                        </w:r>
                      </w:p>
                    </w:tc>
                    <w:tc>
                      <w:tcPr>
                        <w:tcW w:w="2683" w:type="dxa"/>
                      </w:tcPr>
                      <w:p w:rsidR="001961F7" w:rsidRDefault="001961F7">
                        <w:pPr>
                          <w:pStyle w:val="TableParagraph"/>
                          <w:spacing w:before="24"/>
                          <w:ind w:left="72"/>
                          <w:jc w:val="left"/>
                          <w:rPr>
                            <w:sz w:val="24"/>
                          </w:rPr>
                        </w:pPr>
                        <w:r>
                          <w:rPr>
                            <w:sz w:val="24"/>
                          </w:rPr>
                          <w:t>Developed and approved</w:t>
                        </w:r>
                      </w:p>
                    </w:tc>
                  </w:tr>
                  <w:tr w:rsidR="001961F7">
                    <w:trPr>
                      <w:trHeight w:hRule="exact" w:val="340"/>
                    </w:trPr>
                    <w:tc>
                      <w:tcPr>
                        <w:tcW w:w="441" w:type="dxa"/>
                      </w:tcPr>
                      <w:p w:rsidR="001961F7" w:rsidRDefault="001961F7">
                        <w:pPr>
                          <w:pStyle w:val="TableParagraph"/>
                          <w:spacing w:before="24"/>
                          <w:ind w:left="72"/>
                          <w:jc w:val="left"/>
                          <w:rPr>
                            <w:sz w:val="24"/>
                          </w:rPr>
                        </w:pPr>
                        <w:r>
                          <w:rPr>
                            <w:sz w:val="24"/>
                          </w:rPr>
                          <w:t>3</w:t>
                        </w:r>
                      </w:p>
                    </w:tc>
                    <w:tc>
                      <w:tcPr>
                        <w:tcW w:w="4258" w:type="dxa"/>
                      </w:tcPr>
                      <w:p w:rsidR="001961F7" w:rsidRDefault="001961F7">
                        <w:pPr>
                          <w:pStyle w:val="TableParagraph"/>
                          <w:spacing w:before="24"/>
                          <w:ind w:left="72"/>
                          <w:jc w:val="left"/>
                          <w:rPr>
                            <w:sz w:val="24"/>
                          </w:rPr>
                        </w:pPr>
                        <w:r>
                          <w:rPr>
                            <w:sz w:val="24"/>
                          </w:rPr>
                          <w:t>Digital WA</w:t>
                        </w:r>
                      </w:p>
                    </w:tc>
                    <w:tc>
                      <w:tcPr>
                        <w:tcW w:w="2683" w:type="dxa"/>
                      </w:tcPr>
                      <w:p w:rsidR="001961F7" w:rsidRDefault="001961F7">
                        <w:pPr>
                          <w:pStyle w:val="TableParagraph"/>
                          <w:spacing w:before="24"/>
                          <w:ind w:left="72"/>
                          <w:jc w:val="left"/>
                          <w:rPr>
                            <w:sz w:val="24"/>
                          </w:rPr>
                        </w:pPr>
                        <w:r>
                          <w:rPr>
                            <w:sz w:val="24"/>
                          </w:rPr>
                          <w:t>Developed and approved</w:t>
                        </w:r>
                      </w:p>
                    </w:tc>
                  </w:tr>
                  <w:tr w:rsidR="001961F7">
                    <w:trPr>
                      <w:trHeight w:hRule="exact" w:val="340"/>
                    </w:trPr>
                    <w:tc>
                      <w:tcPr>
                        <w:tcW w:w="441" w:type="dxa"/>
                      </w:tcPr>
                      <w:p w:rsidR="001961F7" w:rsidRDefault="001961F7">
                        <w:pPr>
                          <w:pStyle w:val="TableParagraph"/>
                          <w:spacing w:before="24"/>
                          <w:ind w:left="72"/>
                          <w:jc w:val="left"/>
                          <w:rPr>
                            <w:sz w:val="24"/>
                          </w:rPr>
                        </w:pPr>
                        <w:r>
                          <w:rPr>
                            <w:sz w:val="24"/>
                          </w:rPr>
                          <w:t>4</w:t>
                        </w:r>
                      </w:p>
                    </w:tc>
                    <w:tc>
                      <w:tcPr>
                        <w:tcW w:w="4258" w:type="dxa"/>
                      </w:tcPr>
                      <w:p w:rsidR="001961F7" w:rsidRDefault="001961F7">
                        <w:pPr>
                          <w:pStyle w:val="TableParagraph"/>
                          <w:spacing w:before="24"/>
                          <w:ind w:left="72"/>
                          <w:jc w:val="left"/>
                          <w:rPr>
                            <w:sz w:val="24"/>
                          </w:rPr>
                        </w:pPr>
                        <w:r>
                          <w:rPr>
                            <w:sz w:val="24"/>
                          </w:rPr>
                          <w:t>Business Continuity for Disaster Recovery</w:t>
                        </w:r>
                      </w:p>
                    </w:tc>
                    <w:tc>
                      <w:tcPr>
                        <w:tcW w:w="2683" w:type="dxa"/>
                      </w:tcPr>
                      <w:p w:rsidR="001961F7" w:rsidRDefault="001961F7">
                        <w:pPr>
                          <w:pStyle w:val="TableParagraph"/>
                          <w:spacing w:before="24"/>
                          <w:ind w:left="72"/>
                          <w:jc w:val="left"/>
                          <w:rPr>
                            <w:sz w:val="24"/>
                          </w:rPr>
                        </w:pPr>
                        <w:r>
                          <w:rPr>
                            <w:sz w:val="24"/>
                          </w:rPr>
                          <w:t>Developed and approved</w:t>
                        </w:r>
                      </w:p>
                    </w:tc>
                  </w:tr>
                  <w:tr w:rsidR="001961F7">
                    <w:trPr>
                      <w:trHeight w:hRule="exact" w:val="340"/>
                    </w:trPr>
                    <w:tc>
                      <w:tcPr>
                        <w:tcW w:w="441" w:type="dxa"/>
                      </w:tcPr>
                      <w:p w:rsidR="001961F7" w:rsidRDefault="001961F7">
                        <w:pPr>
                          <w:pStyle w:val="TableParagraph"/>
                          <w:spacing w:before="24"/>
                          <w:ind w:left="72"/>
                          <w:jc w:val="left"/>
                          <w:rPr>
                            <w:sz w:val="24"/>
                          </w:rPr>
                        </w:pPr>
                        <w:r>
                          <w:rPr>
                            <w:sz w:val="24"/>
                          </w:rPr>
                          <w:t>5</w:t>
                        </w:r>
                      </w:p>
                    </w:tc>
                    <w:tc>
                      <w:tcPr>
                        <w:tcW w:w="4258" w:type="dxa"/>
                      </w:tcPr>
                      <w:p w:rsidR="001961F7" w:rsidRDefault="001961F7">
                        <w:pPr>
                          <w:pStyle w:val="TableParagraph"/>
                          <w:spacing w:before="24"/>
                          <w:ind w:left="72"/>
                          <w:jc w:val="left"/>
                          <w:rPr>
                            <w:sz w:val="24"/>
                          </w:rPr>
                        </w:pPr>
                        <w:r>
                          <w:rPr>
                            <w:sz w:val="24"/>
                          </w:rPr>
                          <w:t>Cloud</w:t>
                        </w:r>
                      </w:p>
                    </w:tc>
                    <w:tc>
                      <w:tcPr>
                        <w:tcW w:w="2683" w:type="dxa"/>
                      </w:tcPr>
                      <w:p w:rsidR="001961F7" w:rsidRDefault="001961F7">
                        <w:pPr>
                          <w:pStyle w:val="TableParagraph"/>
                          <w:spacing w:before="24"/>
                          <w:ind w:left="72"/>
                          <w:jc w:val="left"/>
                          <w:rPr>
                            <w:sz w:val="24"/>
                          </w:rPr>
                        </w:pPr>
                        <w:r>
                          <w:rPr>
                            <w:sz w:val="24"/>
                          </w:rPr>
                          <w:t>Developed and approved</w:t>
                        </w:r>
                      </w:p>
                    </w:tc>
                  </w:tr>
                  <w:tr w:rsidR="001961F7">
                    <w:trPr>
                      <w:trHeight w:hRule="exact" w:val="340"/>
                    </w:trPr>
                    <w:tc>
                      <w:tcPr>
                        <w:tcW w:w="441" w:type="dxa"/>
                      </w:tcPr>
                      <w:p w:rsidR="001961F7" w:rsidRDefault="001961F7">
                        <w:pPr>
                          <w:pStyle w:val="TableParagraph"/>
                          <w:spacing w:before="24"/>
                          <w:ind w:left="72"/>
                          <w:jc w:val="left"/>
                          <w:rPr>
                            <w:sz w:val="24"/>
                          </w:rPr>
                        </w:pPr>
                        <w:r>
                          <w:rPr>
                            <w:sz w:val="24"/>
                          </w:rPr>
                          <w:t>6</w:t>
                        </w:r>
                      </w:p>
                    </w:tc>
                    <w:tc>
                      <w:tcPr>
                        <w:tcW w:w="4258" w:type="dxa"/>
                      </w:tcPr>
                      <w:p w:rsidR="001961F7" w:rsidRDefault="001961F7">
                        <w:pPr>
                          <w:pStyle w:val="TableParagraph"/>
                          <w:spacing w:before="24"/>
                          <w:ind w:left="72"/>
                          <w:jc w:val="left"/>
                          <w:rPr>
                            <w:sz w:val="24"/>
                          </w:rPr>
                        </w:pPr>
                        <w:r>
                          <w:rPr>
                            <w:sz w:val="24"/>
                          </w:rPr>
                          <w:t>Digital Security</w:t>
                        </w:r>
                      </w:p>
                    </w:tc>
                    <w:tc>
                      <w:tcPr>
                        <w:tcW w:w="2683" w:type="dxa"/>
                      </w:tcPr>
                      <w:p w:rsidR="001961F7" w:rsidRDefault="001961F7">
                        <w:pPr>
                          <w:pStyle w:val="TableParagraph"/>
                          <w:spacing w:before="24"/>
                          <w:ind w:left="72"/>
                          <w:jc w:val="left"/>
                          <w:rPr>
                            <w:sz w:val="24"/>
                          </w:rPr>
                        </w:pPr>
                        <w:r>
                          <w:rPr>
                            <w:sz w:val="24"/>
                          </w:rPr>
                          <w:t>Developed and approved</w:t>
                        </w:r>
                      </w:p>
                    </w:tc>
                  </w:tr>
                  <w:tr w:rsidR="001961F7">
                    <w:trPr>
                      <w:trHeight w:hRule="exact" w:val="340"/>
                    </w:trPr>
                    <w:tc>
                      <w:tcPr>
                        <w:tcW w:w="441" w:type="dxa"/>
                      </w:tcPr>
                      <w:p w:rsidR="001961F7" w:rsidRDefault="001961F7">
                        <w:pPr>
                          <w:pStyle w:val="TableParagraph"/>
                          <w:spacing w:before="24"/>
                          <w:ind w:left="72"/>
                          <w:jc w:val="left"/>
                          <w:rPr>
                            <w:sz w:val="24"/>
                          </w:rPr>
                        </w:pPr>
                        <w:r>
                          <w:rPr>
                            <w:sz w:val="24"/>
                          </w:rPr>
                          <w:t>7</w:t>
                        </w:r>
                      </w:p>
                    </w:tc>
                    <w:tc>
                      <w:tcPr>
                        <w:tcW w:w="4258" w:type="dxa"/>
                      </w:tcPr>
                      <w:p w:rsidR="001961F7" w:rsidRDefault="001961F7">
                        <w:pPr>
                          <w:pStyle w:val="TableParagraph"/>
                          <w:spacing w:before="24"/>
                          <w:ind w:left="72"/>
                          <w:jc w:val="left"/>
                          <w:rPr>
                            <w:sz w:val="24"/>
                          </w:rPr>
                        </w:pPr>
                        <w:r>
                          <w:rPr>
                            <w:sz w:val="24"/>
                          </w:rPr>
                          <w:t>Digital Services</w:t>
                        </w:r>
                      </w:p>
                    </w:tc>
                    <w:tc>
                      <w:tcPr>
                        <w:tcW w:w="2683" w:type="dxa"/>
                      </w:tcPr>
                      <w:p w:rsidR="001961F7" w:rsidRDefault="001961F7">
                        <w:pPr>
                          <w:pStyle w:val="TableParagraph"/>
                          <w:spacing w:before="24"/>
                          <w:ind w:left="72"/>
                          <w:jc w:val="left"/>
                          <w:rPr>
                            <w:sz w:val="24"/>
                          </w:rPr>
                        </w:pPr>
                        <w:r>
                          <w:rPr>
                            <w:sz w:val="24"/>
                          </w:rPr>
                          <w:t>Developed and approved</w:t>
                        </w:r>
                      </w:p>
                    </w:tc>
                  </w:tr>
                  <w:tr w:rsidR="001961F7">
                    <w:trPr>
                      <w:trHeight w:hRule="exact" w:val="340"/>
                    </w:trPr>
                    <w:tc>
                      <w:tcPr>
                        <w:tcW w:w="441" w:type="dxa"/>
                      </w:tcPr>
                      <w:p w:rsidR="001961F7" w:rsidRDefault="001961F7">
                        <w:pPr>
                          <w:pStyle w:val="TableParagraph"/>
                          <w:spacing w:before="24"/>
                          <w:ind w:left="72"/>
                          <w:jc w:val="left"/>
                          <w:rPr>
                            <w:sz w:val="24"/>
                          </w:rPr>
                        </w:pPr>
                        <w:r>
                          <w:rPr>
                            <w:sz w:val="24"/>
                          </w:rPr>
                          <w:t>8</w:t>
                        </w:r>
                      </w:p>
                    </w:tc>
                    <w:tc>
                      <w:tcPr>
                        <w:tcW w:w="4258" w:type="dxa"/>
                      </w:tcPr>
                      <w:p w:rsidR="001961F7" w:rsidRDefault="001961F7">
                        <w:pPr>
                          <w:pStyle w:val="TableParagraph"/>
                          <w:spacing w:before="24"/>
                          <w:ind w:left="72"/>
                          <w:jc w:val="left"/>
                          <w:rPr>
                            <w:sz w:val="24"/>
                          </w:rPr>
                        </w:pPr>
                        <w:r>
                          <w:rPr>
                            <w:sz w:val="24"/>
                          </w:rPr>
                          <w:t>Interoperability</w:t>
                        </w:r>
                      </w:p>
                    </w:tc>
                    <w:tc>
                      <w:tcPr>
                        <w:tcW w:w="2683" w:type="dxa"/>
                      </w:tcPr>
                      <w:p w:rsidR="001961F7" w:rsidRDefault="001961F7">
                        <w:pPr>
                          <w:pStyle w:val="TableParagraph"/>
                          <w:spacing w:before="24"/>
                          <w:ind w:left="72"/>
                          <w:jc w:val="left"/>
                          <w:rPr>
                            <w:sz w:val="24"/>
                          </w:rPr>
                        </w:pPr>
                        <w:r>
                          <w:rPr>
                            <w:sz w:val="24"/>
                          </w:rPr>
                          <w:t>Developed and approved</w:t>
                        </w:r>
                      </w:p>
                    </w:tc>
                  </w:tr>
                  <w:tr w:rsidR="001961F7">
                    <w:trPr>
                      <w:trHeight w:hRule="exact" w:val="340"/>
                    </w:trPr>
                    <w:tc>
                      <w:tcPr>
                        <w:tcW w:w="441" w:type="dxa"/>
                      </w:tcPr>
                      <w:p w:rsidR="001961F7" w:rsidRDefault="001961F7">
                        <w:pPr>
                          <w:pStyle w:val="TableParagraph"/>
                          <w:spacing w:before="24"/>
                          <w:ind w:left="72"/>
                          <w:jc w:val="left"/>
                          <w:rPr>
                            <w:sz w:val="24"/>
                          </w:rPr>
                        </w:pPr>
                        <w:r>
                          <w:rPr>
                            <w:sz w:val="24"/>
                          </w:rPr>
                          <w:t>9</w:t>
                        </w:r>
                      </w:p>
                    </w:tc>
                    <w:tc>
                      <w:tcPr>
                        <w:tcW w:w="4258" w:type="dxa"/>
                      </w:tcPr>
                      <w:p w:rsidR="001961F7" w:rsidRDefault="001961F7">
                        <w:pPr>
                          <w:pStyle w:val="TableParagraph"/>
                          <w:spacing w:before="24"/>
                          <w:ind w:left="72"/>
                          <w:jc w:val="left"/>
                          <w:rPr>
                            <w:sz w:val="24"/>
                          </w:rPr>
                        </w:pPr>
                        <w:r>
                          <w:rPr>
                            <w:sz w:val="24"/>
                          </w:rPr>
                          <w:t>Data Classification</w:t>
                        </w:r>
                      </w:p>
                    </w:tc>
                    <w:tc>
                      <w:tcPr>
                        <w:tcW w:w="2683" w:type="dxa"/>
                      </w:tcPr>
                      <w:p w:rsidR="001961F7" w:rsidRDefault="001961F7">
                        <w:pPr>
                          <w:pStyle w:val="TableParagraph"/>
                          <w:spacing w:before="24"/>
                          <w:ind w:left="72"/>
                          <w:jc w:val="left"/>
                          <w:rPr>
                            <w:sz w:val="24"/>
                          </w:rPr>
                        </w:pPr>
                        <w:r>
                          <w:rPr>
                            <w:sz w:val="24"/>
                          </w:rPr>
                          <w:t>Under development</w:t>
                        </w:r>
                      </w:p>
                    </w:tc>
                  </w:tr>
                  <w:tr w:rsidR="001961F7">
                    <w:trPr>
                      <w:trHeight w:hRule="exact" w:val="340"/>
                    </w:trPr>
                    <w:tc>
                      <w:tcPr>
                        <w:tcW w:w="441" w:type="dxa"/>
                      </w:tcPr>
                      <w:p w:rsidR="001961F7" w:rsidRDefault="001961F7">
                        <w:pPr>
                          <w:pStyle w:val="TableParagraph"/>
                          <w:spacing w:before="24"/>
                          <w:ind w:left="72"/>
                          <w:jc w:val="left"/>
                          <w:rPr>
                            <w:sz w:val="24"/>
                          </w:rPr>
                        </w:pPr>
                        <w:r>
                          <w:rPr>
                            <w:sz w:val="24"/>
                          </w:rPr>
                          <w:t>10</w:t>
                        </w:r>
                      </w:p>
                    </w:tc>
                    <w:tc>
                      <w:tcPr>
                        <w:tcW w:w="4258" w:type="dxa"/>
                      </w:tcPr>
                      <w:p w:rsidR="001961F7" w:rsidRDefault="001961F7">
                        <w:pPr>
                          <w:pStyle w:val="TableParagraph"/>
                          <w:spacing w:before="24"/>
                          <w:ind w:left="72"/>
                          <w:jc w:val="left"/>
                          <w:rPr>
                            <w:sz w:val="24"/>
                          </w:rPr>
                        </w:pPr>
                        <w:r>
                          <w:rPr>
                            <w:sz w:val="24"/>
                          </w:rPr>
                          <w:t>ICT Procurement</w:t>
                        </w:r>
                      </w:p>
                    </w:tc>
                    <w:tc>
                      <w:tcPr>
                        <w:tcW w:w="2683" w:type="dxa"/>
                      </w:tcPr>
                      <w:p w:rsidR="001961F7" w:rsidRDefault="001961F7">
                        <w:pPr>
                          <w:pStyle w:val="TableParagraph"/>
                          <w:spacing w:before="24"/>
                          <w:ind w:left="72"/>
                          <w:jc w:val="left"/>
                          <w:rPr>
                            <w:sz w:val="24"/>
                          </w:rPr>
                        </w:pPr>
                        <w:r>
                          <w:rPr>
                            <w:sz w:val="24"/>
                          </w:rPr>
                          <w:t>Under development</w:t>
                        </w:r>
                      </w:p>
                    </w:tc>
                  </w:tr>
                  <w:tr w:rsidR="001961F7">
                    <w:trPr>
                      <w:trHeight w:hRule="exact" w:val="340"/>
                    </w:trPr>
                    <w:tc>
                      <w:tcPr>
                        <w:tcW w:w="441" w:type="dxa"/>
                      </w:tcPr>
                      <w:p w:rsidR="001961F7" w:rsidRDefault="001961F7">
                        <w:pPr>
                          <w:pStyle w:val="TableParagraph"/>
                          <w:spacing w:before="24"/>
                          <w:ind w:left="72"/>
                          <w:jc w:val="left"/>
                          <w:rPr>
                            <w:sz w:val="24"/>
                          </w:rPr>
                        </w:pPr>
                        <w:r>
                          <w:rPr>
                            <w:sz w:val="24"/>
                          </w:rPr>
                          <w:t>11</w:t>
                        </w:r>
                      </w:p>
                    </w:tc>
                    <w:tc>
                      <w:tcPr>
                        <w:tcW w:w="4258" w:type="dxa"/>
                      </w:tcPr>
                      <w:p w:rsidR="001961F7" w:rsidRDefault="001961F7">
                        <w:pPr>
                          <w:pStyle w:val="TableParagraph"/>
                          <w:spacing w:before="24"/>
                          <w:ind w:left="72"/>
                          <w:jc w:val="left"/>
                          <w:rPr>
                            <w:sz w:val="24"/>
                          </w:rPr>
                        </w:pPr>
                        <w:r>
                          <w:rPr>
                            <w:sz w:val="24"/>
                          </w:rPr>
                          <w:t>Privacy</w:t>
                        </w:r>
                      </w:p>
                    </w:tc>
                    <w:tc>
                      <w:tcPr>
                        <w:tcW w:w="2683" w:type="dxa"/>
                      </w:tcPr>
                      <w:p w:rsidR="001961F7" w:rsidRDefault="001961F7">
                        <w:pPr>
                          <w:pStyle w:val="TableParagraph"/>
                          <w:spacing w:before="24"/>
                          <w:ind w:left="72"/>
                          <w:jc w:val="left"/>
                          <w:rPr>
                            <w:sz w:val="24"/>
                          </w:rPr>
                        </w:pPr>
                        <w:r>
                          <w:rPr>
                            <w:sz w:val="24"/>
                          </w:rPr>
                          <w:t>Under development</w:t>
                        </w:r>
                      </w:p>
                    </w:tc>
                  </w:tr>
                  <w:tr w:rsidR="001961F7">
                    <w:trPr>
                      <w:trHeight w:hRule="exact" w:val="340"/>
                    </w:trPr>
                    <w:tc>
                      <w:tcPr>
                        <w:tcW w:w="441" w:type="dxa"/>
                      </w:tcPr>
                      <w:p w:rsidR="001961F7" w:rsidRDefault="001961F7">
                        <w:pPr>
                          <w:pStyle w:val="TableParagraph"/>
                          <w:spacing w:before="24"/>
                          <w:ind w:left="72"/>
                          <w:jc w:val="left"/>
                          <w:rPr>
                            <w:sz w:val="24"/>
                          </w:rPr>
                        </w:pPr>
                        <w:r>
                          <w:rPr>
                            <w:sz w:val="24"/>
                          </w:rPr>
                          <w:t>12</w:t>
                        </w:r>
                      </w:p>
                    </w:tc>
                    <w:tc>
                      <w:tcPr>
                        <w:tcW w:w="4258" w:type="dxa"/>
                      </w:tcPr>
                      <w:p w:rsidR="001961F7" w:rsidRDefault="001961F7">
                        <w:pPr>
                          <w:pStyle w:val="TableParagraph"/>
                          <w:spacing w:before="24"/>
                          <w:ind w:left="72"/>
                          <w:jc w:val="left"/>
                          <w:rPr>
                            <w:sz w:val="24"/>
                          </w:rPr>
                        </w:pPr>
                        <w:r>
                          <w:rPr>
                            <w:sz w:val="24"/>
                          </w:rPr>
                          <w:t>myWA</w:t>
                        </w:r>
                      </w:p>
                    </w:tc>
                    <w:tc>
                      <w:tcPr>
                        <w:tcW w:w="2683" w:type="dxa"/>
                      </w:tcPr>
                      <w:p w:rsidR="001961F7" w:rsidRDefault="001961F7">
                        <w:pPr>
                          <w:pStyle w:val="TableParagraph"/>
                          <w:spacing w:before="24"/>
                          <w:ind w:left="72"/>
                          <w:jc w:val="left"/>
                          <w:rPr>
                            <w:sz w:val="24"/>
                          </w:rPr>
                        </w:pPr>
                        <w:r>
                          <w:rPr>
                            <w:sz w:val="24"/>
                          </w:rPr>
                          <w:t>Developed and approved</w:t>
                        </w:r>
                      </w:p>
                    </w:tc>
                  </w:tr>
                </w:tbl>
                <w:p w:rsidR="001961F7" w:rsidRDefault="001961F7">
                  <w:pPr>
                    <w:pStyle w:val="BodyText"/>
                  </w:pPr>
                </w:p>
              </w:txbxContent>
            </v:textbox>
            <w10:wrap anchorx="page"/>
          </v:shape>
        </w:pict>
      </w:r>
      <w:r w:rsidR="002F5F5A">
        <w:rPr>
          <w:spacing w:val="-3"/>
          <w:sz w:val="20"/>
        </w:rPr>
        <w:t xml:space="preserve">Twelve </w:t>
      </w:r>
      <w:r w:rsidR="002F5F5A">
        <w:rPr>
          <w:sz w:val="20"/>
        </w:rPr>
        <w:t>policies were endorsed to be developed with nine developed by OGCIO</w:t>
      </w:r>
      <w:r w:rsidR="002F5F5A">
        <w:rPr>
          <w:spacing w:val="-11"/>
          <w:sz w:val="20"/>
        </w:rPr>
        <w:t xml:space="preserve"> </w:t>
      </w:r>
      <w:r w:rsidR="002F5F5A">
        <w:rPr>
          <w:sz w:val="20"/>
        </w:rPr>
        <w:t>and approved by Government during</w:t>
      </w:r>
      <w:r w:rsidR="002F5F5A">
        <w:rPr>
          <w:spacing w:val="-13"/>
          <w:sz w:val="20"/>
        </w:rPr>
        <w:t xml:space="preserve"> </w:t>
      </w:r>
      <w:r w:rsidR="002F5F5A">
        <w:rPr>
          <w:sz w:val="20"/>
        </w:rPr>
        <w:t>2016-17.</w:t>
      </w:r>
    </w:p>
    <w:p w:rsidR="00BB37A1" w:rsidRDefault="00BB37A1">
      <w:pPr>
        <w:spacing w:line="259" w:lineRule="auto"/>
        <w:rPr>
          <w:sz w:val="20"/>
        </w:rPr>
        <w:sectPr w:rsidR="00BB37A1">
          <w:type w:val="continuous"/>
          <w:pgSz w:w="16840" w:h="11910" w:orient="landscape"/>
          <w:pgMar w:top="680" w:right="0" w:bottom="0" w:left="0" w:header="720" w:footer="720" w:gutter="0"/>
          <w:cols w:num="2" w:space="720" w:equalWidth="0">
            <w:col w:w="8066" w:space="40"/>
            <w:col w:w="8734"/>
          </w:cols>
        </w:sectPr>
      </w:pPr>
    </w:p>
    <w:p w:rsidR="00BB37A1" w:rsidRDefault="00BB37A1">
      <w:pPr>
        <w:pStyle w:val="BodyText"/>
        <w:spacing w:before="10"/>
        <w:rPr>
          <w:sz w:val="28"/>
        </w:rPr>
      </w:pPr>
    </w:p>
    <w:p w:rsidR="00BB37A1" w:rsidRDefault="002F5F5A">
      <w:pPr>
        <w:pStyle w:val="Heading3"/>
        <w:spacing w:before="35"/>
      </w:pPr>
      <w:r>
        <w:rPr>
          <w:color w:val="0081C6"/>
        </w:rPr>
        <w:t>Outcome 2:</w:t>
      </w:r>
    </w:p>
    <w:p w:rsidR="00BB37A1" w:rsidRDefault="002F5F5A">
      <w:pPr>
        <w:pStyle w:val="Heading5"/>
        <w:spacing w:before="139" w:line="280" w:lineRule="exact"/>
        <w:ind w:right="9032"/>
      </w:pPr>
      <w:r>
        <w:t>To pave the way for Western Australians to take ideas from discovery to commercialisation, increase investment in Western Australian innovation, increase the number of scaled innovations and reduce the time and cost of doing so.</w:t>
      </w:r>
    </w:p>
    <w:p w:rsidR="00BB37A1" w:rsidRDefault="002F5F5A">
      <w:pPr>
        <w:pStyle w:val="BodyText"/>
        <w:spacing w:before="171" w:line="288" w:lineRule="exact"/>
        <w:ind w:left="680" w:right="9032"/>
      </w:pPr>
      <w:r>
        <w:t>Effective review and recommendation on all submissions for innovation grants received ensures all opportunities for Government support of Innovation are considered. Verification of those submissions that are viable for support by Government ensures the effectiveness of the Innovation initiative.</w:t>
      </w:r>
    </w:p>
    <w:p w:rsidR="00BB37A1" w:rsidRDefault="001961F7">
      <w:pPr>
        <w:pStyle w:val="BodyText"/>
        <w:spacing w:before="170" w:line="288" w:lineRule="exact"/>
        <w:ind w:left="680" w:right="8895"/>
      </w:pPr>
      <w:r>
        <w:pict>
          <v:line id="_x0000_s1154" style="position:absolute;left:0;text-align:left;z-index:-251642368;mso-position-horizontal-relative:page" from="34.4pt,92.7pt" to="34.4pt,92.7pt">
            <w10:wrap anchorx="page"/>
          </v:line>
        </w:pict>
      </w:r>
      <w:r w:rsidR="002F5F5A">
        <w:t>Innovation grants will provide the opportunity for West Australian business ideas to progress commercialisation and thereby improve overall investment and economic growth for the State.</w:t>
      </w:r>
    </w:p>
    <w:p w:rsidR="00BB37A1" w:rsidRDefault="001961F7">
      <w:pPr>
        <w:pStyle w:val="BodyText"/>
        <w:spacing w:before="1"/>
        <w:rPr>
          <w:sz w:val="19"/>
        </w:rPr>
      </w:pPr>
      <w:r>
        <w:pict>
          <v:shape id="_x0000_s1153" type="#_x0000_t202" style="position:absolute;margin-left:34pt;margin-top:13.65pt;width:367.95pt;height:58.2pt;z-index:251609600;mso-wrap-distance-left:0;mso-wrap-distance-right:0;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764"/>
                    <w:gridCol w:w="639"/>
                    <w:gridCol w:w="1009"/>
                    <w:gridCol w:w="946"/>
                  </w:tblGrid>
                  <w:tr w:rsidR="001961F7" w:rsidTr="00867CD5">
                    <w:trPr>
                      <w:trHeight w:hRule="exact" w:val="548"/>
                      <w:tblHeader/>
                    </w:trPr>
                    <w:tc>
                      <w:tcPr>
                        <w:tcW w:w="4764" w:type="dxa"/>
                        <w:tcBorders>
                          <w:bottom w:val="dotted" w:sz="6" w:space="0" w:color="000000"/>
                        </w:tcBorders>
                      </w:tcPr>
                      <w:p w:rsidR="001961F7" w:rsidRDefault="001961F7">
                        <w:pPr>
                          <w:pStyle w:val="TableParagraph"/>
                          <w:spacing w:before="7"/>
                          <w:jc w:val="left"/>
                          <w:rPr>
                            <w:sz w:val="19"/>
                          </w:rPr>
                        </w:pPr>
                      </w:p>
                      <w:p w:rsidR="001961F7" w:rsidRDefault="001961F7">
                        <w:pPr>
                          <w:pStyle w:val="TableParagraph"/>
                          <w:jc w:val="left"/>
                          <w:rPr>
                            <w:b/>
                            <w:sz w:val="24"/>
                          </w:rPr>
                        </w:pPr>
                        <w:r>
                          <w:rPr>
                            <w:b/>
                            <w:sz w:val="24"/>
                          </w:rPr>
                          <w:t>Key indicators of effectiveness</w:t>
                        </w:r>
                      </w:p>
                    </w:tc>
                    <w:tc>
                      <w:tcPr>
                        <w:tcW w:w="639" w:type="dxa"/>
                        <w:tcBorders>
                          <w:bottom w:val="dotted" w:sz="6" w:space="0" w:color="000000"/>
                        </w:tcBorders>
                      </w:tcPr>
                      <w:p w:rsidR="001961F7" w:rsidRDefault="001961F7"/>
                    </w:tc>
                    <w:tc>
                      <w:tcPr>
                        <w:tcW w:w="1009" w:type="dxa"/>
                        <w:tcBorders>
                          <w:bottom w:val="dotted" w:sz="6" w:space="0" w:color="000000"/>
                        </w:tcBorders>
                      </w:tcPr>
                      <w:p w:rsidR="001961F7" w:rsidRDefault="001961F7">
                        <w:pPr>
                          <w:pStyle w:val="TableParagraph"/>
                          <w:spacing w:line="242" w:lineRule="exact"/>
                          <w:ind w:left="112"/>
                          <w:jc w:val="left"/>
                          <w:rPr>
                            <w:b/>
                            <w:sz w:val="24"/>
                          </w:rPr>
                        </w:pPr>
                        <w:r>
                          <w:rPr>
                            <w:b/>
                            <w:sz w:val="24"/>
                          </w:rPr>
                          <w:t>2016-17</w:t>
                        </w:r>
                      </w:p>
                      <w:p w:rsidR="001961F7" w:rsidRDefault="001961F7">
                        <w:pPr>
                          <w:pStyle w:val="TableParagraph"/>
                          <w:spacing w:line="290" w:lineRule="exact"/>
                          <w:ind w:left="320"/>
                          <w:jc w:val="left"/>
                          <w:rPr>
                            <w:b/>
                            <w:sz w:val="24"/>
                          </w:rPr>
                        </w:pPr>
                        <w:r>
                          <w:rPr>
                            <w:b/>
                            <w:sz w:val="24"/>
                          </w:rPr>
                          <w:t>target</w:t>
                        </w:r>
                      </w:p>
                    </w:tc>
                    <w:tc>
                      <w:tcPr>
                        <w:tcW w:w="946" w:type="dxa"/>
                        <w:tcBorders>
                          <w:bottom w:val="dotted" w:sz="6" w:space="0" w:color="000000"/>
                        </w:tcBorders>
                      </w:tcPr>
                      <w:p w:rsidR="001961F7" w:rsidRDefault="001961F7">
                        <w:pPr>
                          <w:pStyle w:val="TableParagraph"/>
                          <w:spacing w:line="242" w:lineRule="exact"/>
                          <w:ind w:left="72" w:right="30"/>
                          <w:jc w:val="center"/>
                          <w:rPr>
                            <w:b/>
                            <w:sz w:val="24"/>
                          </w:rPr>
                        </w:pPr>
                        <w:r>
                          <w:rPr>
                            <w:b/>
                            <w:sz w:val="24"/>
                          </w:rPr>
                          <w:t>2016-17</w:t>
                        </w:r>
                      </w:p>
                      <w:p w:rsidR="001961F7" w:rsidRDefault="001961F7">
                        <w:pPr>
                          <w:pStyle w:val="TableParagraph"/>
                          <w:spacing w:line="290" w:lineRule="exact"/>
                          <w:ind w:left="267" w:right="30"/>
                          <w:jc w:val="center"/>
                          <w:rPr>
                            <w:b/>
                            <w:sz w:val="24"/>
                          </w:rPr>
                        </w:pPr>
                        <w:r>
                          <w:rPr>
                            <w:b/>
                            <w:sz w:val="24"/>
                          </w:rPr>
                          <w:t>actual</w:t>
                        </w:r>
                      </w:p>
                    </w:tc>
                  </w:tr>
                  <w:tr w:rsidR="001961F7">
                    <w:trPr>
                      <w:trHeight w:hRule="exact" w:val="616"/>
                    </w:trPr>
                    <w:tc>
                      <w:tcPr>
                        <w:tcW w:w="4764" w:type="dxa"/>
                        <w:tcBorders>
                          <w:top w:val="dotted" w:sz="6" w:space="0" w:color="000000"/>
                        </w:tcBorders>
                      </w:tcPr>
                      <w:p w:rsidR="001961F7" w:rsidRDefault="001961F7">
                        <w:pPr>
                          <w:pStyle w:val="TableParagraph"/>
                          <w:spacing w:before="29" w:line="288" w:lineRule="exact"/>
                          <w:jc w:val="left"/>
                          <w:rPr>
                            <w:sz w:val="14"/>
                          </w:rPr>
                        </w:pPr>
                        <w:r>
                          <w:rPr>
                            <w:sz w:val="24"/>
                          </w:rPr>
                          <w:t xml:space="preserve">Percentage of Innovation submissions received that have been actioned. </w:t>
                        </w:r>
                        <w:r>
                          <w:rPr>
                            <w:position w:val="8"/>
                            <w:sz w:val="14"/>
                          </w:rPr>
                          <w:t>(a)</w:t>
                        </w:r>
                      </w:p>
                    </w:tc>
                    <w:tc>
                      <w:tcPr>
                        <w:tcW w:w="639" w:type="dxa"/>
                        <w:tcBorders>
                          <w:top w:val="dotted" w:sz="6" w:space="0" w:color="000000"/>
                        </w:tcBorders>
                      </w:tcPr>
                      <w:p w:rsidR="001961F7" w:rsidRDefault="001961F7">
                        <w:pPr>
                          <w:pStyle w:val="TableParagraph"/>
                          <w:spacing w:before="31"/>
                          <w:ind w:left="209"/>
                          <w:jc w:val="left"/>
                          <w:rPr>
                            <w:sz w:val="24"/>
                          </w:rPr>
                        </w:pPr>
                        <w:r>
                          <w:rPr>
                            <w:sz w:val="24"/>
                          </w:rPr>
                          <w:t>(%)</w:t>
                        </w:r>
                      </w:p>
                    </w:tc>
                    <w:tc>
                      <w:tcPr>
                        <w:tcW w:w="1009" w:type="dxa"/>
                        <w:tcBorders>
                          <w:top w:val="dotted" w:sz="6" w:space="0" w:color="000000"/>
                        </w:tcBorders>
                      </w:tcPr>
                      <w:p w:rsidR="001961F7" w:rsidRDefault="001961F7">
                        <w:pPr>
                          <w:pStyle w:val="TableParagraph"/>
                          <w:spacing w:before="31"/>
                          <w:ind w:left="550"/>
                          <w:jc w:val="left"/>
                          <w:rPr>
                            <w:sz w:val="24"/>
                          </w:rPr>
                        </w:pPr>
                        <w:r>
                          <w:rPr>
                            <w:sz w:val="24"/>
                          </w:rPr>
                          <w:t>100</w:t>
                        </w:r>
                      </w:p>
                    </w:tc>
                    <w:tc>
                      <w:tcPr>
                        <w:tcW w:w="946" w:type="dxa"/>
                        <w:tcBorders>
                          <w:top w:val="dotted" w:sz="6" w:space="0" w:color="000000"/>
                        </w:tcBorders>
                      </w:tcPr>
                      <w:p w:rsidR="001961F7" w:rsidRDefault="001961F7">
                        <w:pPr>
                          <w:pStyle w:val="TableParagraph"/>
                          <w:spacing w:before="31"/>
                          <w:ind w:left="531"/>
                          <w:jc w:val="left"/>
                          <w:rPr>
                            <w:sz w:val="24"/>
                          </w:rPr>
                        </w:pPr>
                        <w:r>
                          <w:rPr>
                            <w:sz w:val="24"/>
                          </w:rPr>
                          <w:t>100</w:t>
                        </w:r>
                      </w:p>
                    </w:tc>
                  </w:tr>
                </w:tbl>
                <w:p w:rsidR="001961F7" w:rsidRDefault="001961F7">
                  <w:pPr>
                    <w:pStyle w:val="BodyText"/>
                  </w:pPr>
                </w:p>
              </w:txbxContent>
            </v:textbox>
            <w10:wrap type="topAndBottom" anchorx="page"/>
          </v:shape>
        </w:pict>
      </w:r>
      <w:r>
        <w:pict>
          <v:line id="_x0000_s1152" style="position:absolute;z-index:251651584;mso-wrap-distance-left:0;mso-wrap-distance-right:0;mso-position-horizontal-relative:page" from="403.05pt,41.05pt" to="403.05pt,41.05pt">
            <w10:wrap type="topAndBottom" anchorx="page"/>
          </v:line>
        </w:pict>
      </w:r>
    </w:p>
    <w:p w:rsidR="00BB37A1" w:rsidRDefault="002F5F5A">
      <w:pPr>
        <w:spacing w:before="129" w:line="240" w:lineRule="exact"/>
        <w:ind w:left="680" w:right="8586"/>
        <w:rPr>
          <w:sz w:val="20"/>
        </w:rPr>
      </w:pPr>
      <w:r>
        <w:rPr>
          <w:sz w:val="20"/>
        </w:rPr>
        <w:t>(a) The percentage of innovation grant submissions received that were actioned. This outcome was added for the 2016-17 financial year through additional funding allocated to the OGCIO to create the Innovation Fund, therefore no historical comparison is available.</w:t>
      </w:r>
    </w:p>
    <w:p w:rsidR="00BB37A1" w:rsidRDefault="00BB37A1">
      <w:pPr>
        <w:spacing w:line="240" w:lineRule="exact"/>
        <w:rPr>
          <w:sz w:val="20"/>
        </w:rPr>
        <w:sectPr w:rsidR="00BB37A1">
          <w:pgSz w:w="16840" w:h="11910" w:orient="landscape"/>
          <w:pgMar w:top="1120" w:right="0" w:bottom="620" w:left="0" w:header="0" w:footer="420" w:gutter="0"/>
          <w:cols w:space="720"/>
        </w:sectPr>
      </w:pPr>
    </w:p>
    <w:p w:rsidR="00BB37A1" w:rsidRDefault="00BB37A1">
      <w:pPr>
        <w:pStyle w:val="BodyText"/>
        <w:spacing w:before="1"/>
        <w:rPr>
          <w:sz w:val="20"/>
        </w:rPr>
      </w:pPr>
    </w:p>
    <w:p w:rsidR="00BB37A1" w:rsidRDefault="00BB37A1">
      <w:pPr>
        <w:rPr>
          <w:sz w:val="20"/>
        </w:rPr>
        <w:sectPr w:rsidR="00BB37A1">
          <w:headerReference w:type="default" r:id="rId90"/>
          <w:pgSz w:w="16840" w:h="11910" w:orient="landscape"/>
          <w:pgMar w:top="1120" w:right="0" w:bottom="620" w:left="0" w:header="0" w:footer="420" w:gutter="0"/>
          <w:cols w:space="720"/>
        </w:sectPr>
      </w:pPr>
    </w:p>
    <w:p w:rsidR="00BB37A1" w:rsidRDefault="002F5F5A">
      <w:pPr>
        <w:spacing w:before="35"/>
        <w:ind w:left="680"/>
        <w:rPr>
          <w:sz w:val="32"/>
        </w:rPr>
      </w:pPr>
      <w:bookmarkStart w:id="84" w:name="key_efficiency_indicators"/>
      <w:bookmarkStart w:id="85" w:name="_bookmark35"/>
      <w:bookmarkEnd w:id="84"/>
      <w:bookmarkEnd w:id="85"/>
      <w:r>
        <w:rPr>
          <w:color w:val="0081C6"/>
          <w:sz w:val="32"/>
        </w:rPr>
        <w:t>Service 1:</w:t>
      </w:r>
    </w:p>
    <w:p w:rsidR="00BB37A1" w:rsidRDefault="002F5F5A">
      <w:pPr>
        <w:pStyle w:val="Heading5"/>
        <w:spacing w:before="26" w:line="280" w:lineRule="exact"/>
      </w:pPr>
      <w:r>
        <w:t>Establishment of a Platform for the Delivery of Better Government Services through Efficient Development of Information and Communications Technology (ICT) Strategy, Policies and Solutions.</w:t>
      </w:r>
    </w:p>
    <w:p w:rsidR="00BB37A1" w:rsidRDefault="002F5F5A">
      <w:pPr>
        <w:pStyle w:val="BodyText"/>
        <w:spacing w:before="114" w:line="288" w:lineRule="exact"/>
        <w:ind w:left="680"/>
      </w:pPr>
      <w:r>
        <w:t>The OGCIO continues to develop the ICT platform, through policy development and project implementation, for the delivery of better government services.</w:t>
      </w:r>
    </w:p>
    <w:p w:rsidR="00BB37A1" w:rsidRDefault="002F5F5A">
      <w:pPr>
        <w:pStyle w:val="BodyText"/>
        <w:spacing w:before="169" w:line="288" w:lineRule="exact"/>
        <w:ind w:left="680" w:right="59"/>
      </w:pPr>
      <w:r>
        <w:t>The indicators represent the costs per unit of policy development and the cost of project implementations as a percentage of overall government spent on related ICT services. Taken into account with the notes explaining any variances, it provides a measure of efficiency.</w:t>
      </w:r>
    </w:p>
    <w:p w:rsidR="00BB37A1" w:rsidRDefault="002F5F5A">
      <w:pPr>
        <w:pStyle w:val="BodyText"/>
        <w:spacing w:before="169" w:line="288" w:lineRule="exact"/>
        <w:ind w:left="680" w:right="-6"/>
      </w:pPr>
      <w:r>
        <w:rPr>
          <w:spacing w:val="-11"/>
        </w:rPr>
        <w:t xml:space="preserve">To </w:t>
      </w:r>
      <w:r>
        <w:t>ensure the cost of policy change for government is efficient, the overall cost</w:t>
      </w:r>
      <w:r>
        <w:rPr>
          <w:spacing w:val="-5"/>
        </w:rPr>
        <w:t xml:space="preserve"> </w:t>
      </w:r>
      <w:r>
        <w:t>of</w:t>
      </w:r>
      <w:r>
        <w:rPr>
          <w:spacing w:val="-5"/>
        </w:rPr>
        <w:t xml:space="preserve"> </w:t>
      </w:r>
      <w:r>
        <w:t>implementing</w:t>
      </w:r>
      <w:r>
        <w:rPr>
          <w:spacing w:val="-5"/>
        </w:rPr>
        <w:t xml:space="preserve"> </w:t>
      </w:r>
      <w:r>
        <w:t>the</w:t>
      </w:r>
      <w:r>
        <w:rPr>
          <w:spacing w:val="-5"/>
        </w:rPr>
        <w:t xml:space="preserve"> </w:t>
      </w:r>
      <w:r>
        <w:t>change</w:t>
      </w:r>
      <w:r>
        <w:rPr>
          <w:spacing w:val="-5"/>
        </w:rPr>
        <w:t xml:space="preserve"> </w:t>
      </w:r>
      <w:r>
        <w:t>needs</w:t>
      </w:r>
      <w:r>
        <w:rPr>
          <w:spacing w:val="-5"/>
        </w:rPr>
        <w:t xml:space="preserve"> </w:t>
      </w:r>
      <w:r>
        <w:t>to</w:t>
      </w:r>
      <w:r>
        <w:rPr>
          <w:spacing w:val="-5"/>
        </w:rPr>
        <w:t xml:space="preserve"> </w:t>
      </w:r>
      <w:r>
        <w:t>be</w:t>
      </w:r>
      <w:r>
        <w:rPr>
          <w:spacing w:val="-5"/>
        </w:rPr>
        <w:t xml:space="preserve"> </w:t>
      </w:r>
      <w:r>
        <w:t>cost</w:t>
      </w:r>
      <w:r>
        <w:rPr>
          <w:spacing w:val="-5"/>
        </w:rPr>
        <w:t xml:space="preserve"> </w:t>
      </w:r>
      <w:r>
        <w:t>effective</w:t>
      </w:r>
      <w:r>
        <w:rPr>
          <w:spacing w:val="-5"/>
        </w:rPr>
        <w:t xml:space="preserve"> </w:t>
      </w:r>
      <w:r>
        <w:t>when</w:t>
      </w:r>
      <w:r>
        <w:rPr>
          <w:spacing w:val="-5"/>
        </w:rPr>
        <w:t xml:space="preserve"> </w:t>
      </w:r>
      <w:r>
        <w:t xml:space="preserve">compared to the total government spend on the related activities. In this case the costs impacted relate to </w:t>
      </w:r>
      <w:r>
        <w:rPr>
          <w:spacing w:val="-4"/>
        </w:rPr>
        <w:t xml:space="preserve">server, </w:t>
      </w:r>
      <w:r>
        <w:t>internet and related</w:t>
      </w:r>
      <w:r>
        <w:rPr>
          <w:spacing w:val="-28"/>
        </w:rPr>
        <w:t xml:space="preserve"> </w:t>
      </w:r>
      <w:r>
        <w:t>services.</w:t>
      </w:r>
    </w:p>
    <w:p w:rsidR="00BB37A1" w:rsidRDefault="002F5F5A">
      <w:pPr>
        <w:pStyle w:val="ListParagraph"/>
        <w:numPr>
          <w:ilvl w:val="0"/>
          <w:numId w:val="9"/>
        </w:numPr>
        <w:tabs>
          <w:tab w:val="left" w:pos="914"/>
        </w:tabs>
        <w:spacing w:before="49" w:line="288" w:lineRule="exact"/>
        <w:ind w:left="672" w:right="694" w:firstLine="0"/>
        <w:rPr>
          <w:sz w:val="24"/>
        </w:rPr>
      </w:pPr>
      <w:r>
        <w:rPr>
          <w:spacing w:val="-3"/>
          <w:w w:val="99"/>
          <w:sz w:val="24"/>
        </w:rPr>
        <w:br w:type="column"/>
      </w:r>
      <w:r>
        <w:rPr>
          <w:spacing w:val="-3"/>
          <w:sz w:val="24"/>
        </w:rPr>
        <w:t xml:space="preserve">Actual </w:t>
      </w:r>
      <w:r>
        <w:rPr>
          <w:spacing w:val="-4"/>
          <w:sz w:val="24"/>
        </w:rPr>
        <w:t xml:space="preserve">whole-of-government expenditure </w:t>
      </w:r>
      <w:r>
        <w:rPr>
          <w:sz w:val="24"/>
        </w:rPr>
        <w:t xml:space="preserve">on </w:t>
      </w:r>
      <w:r>
        <w:rPr>
          <w:spacing w:val="-4"/>
          <w:sz w:val="24"/>
        </w:rPr>
        <w:t xml:space="preserve">related </w:t>
      </w:r>
      <w:r>
        <w:rPr>
          <w:sz w:val="24"/>
        </w:rPr>
        <w:t xml:space="preserve">ICT </w:t>
      </w:r>
      <w:r>
        <w:rPr>
          <w:spacing w:val="-3"/>
          <w:sz w:val="24"/>
        </w:rPr>
        <w:t xml:space="preserve">services was </w:t>
      </w:r>
      <w:r>
        <w:rPr>
          <w:spacing w:val="-4"/>
          <w:sz w:val="24"/>
        </w:rPr>
        <w:t xml:space="preserve">lower </w:t>
      </w:r>
      <w:r>
        <w:rPr>
          <w:spacing w:val="-3"/>
          <w:sz w:val="24"/>
        </w:rPr>
        <w:t xml:space="preserve">than initial </w:t>
      </w:r>
      <w:r>
        <w:rPr>
          <w:spacing w:val="-4"/>
          <w:sz w:val="24"/>
        </w:rPr>
        <w:t xml:space="preserve">estimates, thereby </w:t>
      </w:r>
      <w:r>
        <w:rPr>
          <w:spacing w:val="-3"/>
          <w:sz w:val="24"/>
        </w:rPr>
        <w:t xml:space="preserve">resulting </w:t>
      </w:r>
      <w:r>
        <w:rPr>
          <w:sz w:val="24"/>
        </w:rPr>
        <w:t xml:space="preserve">in a </w:t>
      </w:r>
      <w:r>
        <w:rPr>
          <w:spacing w:val="-3"/>
          <w:sz w:val="24"/>
        </w:rPr>
        <w:t xml:space="preserve">higher </w:t>
      </w:r>
      <w:r>
        <w:rPr>
          <w:spacing w:val="-4"/>
          <w:sz w:val="24"/>
        </w:rPr>
        <w:t xml:space="preserve">comparative </w:t>
      </w:r>
      <w:r>
        <w:rPr>
          <w:spacing w:val="-3"/>
          <w:sz w:val="24"/>
        </w:rPr>
        <w:t xml:space="preserve">result. The lower </w:t>
      </w:r>
      <w:r>
        <w:rPr>
          <w:spacing w:val="-4"/>
          <w:sz w:val="24"/>
        </w:rPr>
        <w:t xml:space="preserve">expenditure </w:t>
      </w:r>
      <w:r>
        <w:rPr>
          <w:sz w:val="24"/>
        </w:rPr>
        <w:t xml:space="preserve">is </w:t>
      </w:r>
      <w:r>
        <w:rPr>
          <w:spacing w:val="-3"/>
          <w:sz w:val="24"/>
        </w:rPr>
        <w:t xml:space="preserve">primarily </w:t>
      </w:r>
      <w:r>
        <w:rPr>
          <w:sz w:val="24"/>
        </w:rPr>
        <w:t xml:space="preserve">a </w:t>
      </w:r>
      <w:r>
        <w:rPr>
          <w:spacing w:val="-3"/>
          <w:sz w:val="24"/>
        </w:rPr>
        <w:t xml:space="preserve">result </w:t>
      </w:r>
      <w:r>
        <w:rPr>
          <w:sz w:val="24"/>
        </w:rPr>
        <w:t xml:space="preserve">of </w:t>
      </w:r>
      <w:r>
        <w:rPr>
          <w:spacing w:val="-3"/>
          <w:sz w:val="24"/>
        </w:rPr>
        <w:t xml:space="preserve">agencies reducing </w:t>
      </w:r>
      <w:r>
        <w:rPr>
          <w:sz w:val="24"/>
        </w:rPr>
        <w:t xml:space="preserve">ICT </w:t>
      </w:r>
      <w:r>
        <w:rPr>
          <w:spacing w:val="-3"/>
          <w:sz w:val="24"/>
        </w:rPr>
        <w:t xml:space="preserve">spend </w:t>
      </w:r>
      <w:r>
        <w:rPr>
          <w:sz w:val="24"/>
        </w:rPr>
        <w:t xml:space="preserve">as </w:t>
      </w:r>
      <w:r>
        <w:rPr>
          <w:spacing w:val="-3"/>
          <w:sz w:val="24"/>
        </w:rPr>
        <w:t xml:space="preserve">they </w:t>
      </w:r>
      <w:r>
        <w:rPr>
          <w:spacing w:val="-4"/>
          <w:sz w:val="24"/>
        </w:rPr>
        <w:t xml:space="preserve">prepare for </w:t>
      </w:r>
      <w:r>
        <w:rPr>
          <w:sz w:val="24"/>
        </w:rPr>
        <w:t xml:space="preserve">a </w:t>
      </w:r>
      <w:r>
        <w:rPr>
          <w:spacing w:val="-3"/>
          <w:sz w:val="24"/>
        </w:rPr>
        <w:t xml:space="preserve">transition </w:t>
      </w:r>
      <w:r>
        <w:rPr>
          <w:spacing w:val="-4"/>
          <w:sz w:val="24"/>
        </w:rPr>
        <w:t xml:space="preserve">into </w:t>
      </w:r>
      <w:r>
        <w:rPr>
          <w:sz w:val="24"/>
        </w:rPr>
        <w:t xml:space="preserve">the </w:t>
      </w:r>
      <w:r>
        <w:rPr>
          <w:spacing w:val="-3"/>
          <w:sz w:val="24"/>
        </w:rPr>
        <w:t xml:space="preserve">new </w:t>
      </w:r>
      <w:r>
        <w:rPr>
          <w:spacing w:val="-4"/>
          <w:sz w:val="24"/>
        </w:rPr>
        <w:t>GovNext</w:t>
      </w:r>
      <w:r>
        <w:rPr>
          <w:spacing w:val="-12"/>
          <w:sz w:val="24"/>
        </w:rPr>
        <w:t xml:space="preserve"> </w:t>
      </w:r>
      <w:r>
        <w:rPr>
          <w:spacing w:val="-4"/>
          <w:sz w:val="24"/>
        </w:rPr>
        <w:t>framework.</w:t>
      </w:r>
    </w:p>
    <w:p w:rsidR="00BB37A1" w:rsidRDefault="002F5F5A">
      <w:pPr>
        <w:pStyle w:val="Heading3"/>
        <w:spacing w:before="167"/>
        <w:ind w:left="672"/>
      </w:pPr>
      <w:r>
        <w:rPr>
          <w:color w:val="0081C6"/>
        </w:rPr>
        <w:t>Service 2:</w:t>
      </w:r>
    </w:p>
    <w:p w:rsidR="00BB37A1" w:rsidRDefault="002F5F5A">
      <w:pPr>
        <w:pStyle w:val="Heading5"/>
        <w:spacing w:before="28" w:line="288" w:lineRule="exact"/>
        <w:ind w:left="672" w:right="1086"/>
      </w:pPr>
      <w:r>
        <w:t>Establishment of a $20 million innovation package to grow the WA innovation ecosystem and innovation activity through the delivery of programs, services and events.</w:t>
      </w:r>
    </w:p>
    <w:p w:rsidR="00BB37A1" w:rsidRDefault="002F5F5A">
      <w:pPr>
        <w:pStyle w:val="BodyText"/>
        <w:spacing w:before="170" w:line="288" w:lineRule="exact"/>
        <w:ind w:left="672" w:right="1086"/>
      </w:pPr>
      <w:r>
        <w:t>Efficient utilisation of resources achieves value for money outcomes for government in the delivery of services.</w:t>
      </w:r>
    </w:p>
    <w:p w:rsidR="00BB37A1" w:rsidRDefault="002F5F5A">
      <w:pPr>
        <w:pStyle w:val="BodyText"/>
        <w:spacing w:before="170" w:line="288" w:lineRule="exact"/>
        <w:ind w:left="672" w:right="1086"/>
      </w:pPr>
      <w:r>
        <w:t>This indicator reflects the cost of managing the Innovation fund and delivery of its programs and grants.</w:t>
      </w:r>
    </w:p>
    <w:p w:rsidR="00BB37A1" w:rsidRDefault="002F5F5A">
      <w:pPr>
        <w:pStyle w:val="BodyText"/>
        <w:spacing w:before="170" w:line="288" w:lineRule="exact"/>
        <w:ind w:left="672" w:right="718"/>
      </w:pPr>
      <w:r>
        <w:t>For 2016-17 the cost is impacted by the set-up of the program, including the launch and promotional activities.</w:t>
      </w:r>
    </w:p>
    <w:p w:rsidR="00BB37A1" w:rsidRDefault="00BB37A1">
      <w:pPr>
        <w:spacing w:line="288" w:lineRule="exact"/>
        <w:sectPr w:rsidR="00BB37A1">
          <w:type w:val="continuous"/>
          <w:pgSz w:w="16840" w:h="11910" w:orient="landscape"/>
          <w:pgMar w:top="680" w:right="0" w:bottom="0" w:left="0" w:header="720" w:footer="720" w:gutter="0"/>
          <w:cols w:num="2" w:space="720" w:equalWidth="0">
            <w:col w:w="8047" w:space="40"/>
            <w:col w:w="8753"/>
          </w:cols>
        </w:sectPr>
      </w:pPr>
    </w:p>
    <w:p w:rsidR="00BB37A1" w:rsidRDefault="002F5F5A">
      <w:pPr>
        <w:pStyle w:val="Heading5"/>
        <w:spacing w:before="110" w:line="290" w:lineRule="exact"/>
        <w:ind w:left="0"/>
        <w:jc w:val="right"/>
      </w:pPr>
      <w:r>
        <w:t>2016-17</w:t>
      </w:r>
    </w:p>
    <w:p w:rsidR="00BB37A1" w:rsidRDefault="002F5F5A">
      <w:pPr>
        <w:tabs>
          <w:tab w:val="left" w:pos="4505"/>
          <w:tab w:val="left" w:pos="5412"/>
        </w:tabs>
        <w:spacing w:after="8" w:line="290" w:lineRule="exact"/>
        <w:jc w:val="right"/>
        <w:rPr>
          <w:b/>
          <w:sz w:val="24"/>
        </w:rPr>
      </w:pPr>
      <w:r>
        <w:rPr>
          <w:b/>
          <w:spacing w:val="-3"/>
          <w:sz w:val="24"/>
        </w:rPr>
        <w:t>K</w:t>
      </w:r>
      <w:r>
        <w:rPr>
          <w:b/>
          <w:spacing w:val="-3"/>
          <w:sz w:val="24"/>
          <w:u w:val="dotted"/>
        </w:rPr>
        <w:t xml:space="preserve">ey </w:t>
      </w:r>
      <w:r>
        <w:rPr>
          <w:b/>
          <w:sz w:val="24"/>
          <w:u w:val="dotted"/>
        </w:rPr>
        <w:t>indicators</w:t>
      </w:r>
      <w:r>
        <w:rPr>
          <w:b/>
          <w:spacing w:val="1"/>
          <w:sz w:val="24"/>
          <w:u w:val="dotted"/>
        </w:rPr>
        <w:t xml:space="preserve"> </w:t>
      </w:r>
      <w:r>
        <w:rPr>
          <w:b/>
          <w:sz w:val="24"/>
          <w:u w:val="dotted"/>
        </w:rPr>
        <w:t>of</w:t>
      </w:r>
      <w:r>
        <w:rPr>
          <w:b/>
          <w:spacing w:val="-1"/>
          <w:sz w:val="24"/>
          <w:u w:val="dotted"/>
        </w:rPr>
        <w:t xml:space="preserve"> </w:t>
      </w:r>
      <w:r>
        <w:rPr>
          <w:b/>
          <w:sz w:val="24"/>
          <w:u w:val="dotted"/>
        </w:rPr>
        <w:t>efficiency</w:t>
      </w:r>
      <w:r>
        <w:rPr>
          <w:b/>
          <w:sz w:val="24"/>
          <w:u w:val="dotted"/>
        </w:rPr>
        <w:tab/>
      </w:r>
      <w:r>
        <w:rPr>
          <w:rFonts w:ascii="Times New Roman"/>
          <w:sz w:val="24"/>
          <w:u w:val="dotted"/>
        </w:rPr>
        <w:tab/>
      </w:r>
      <w:r>
        <w:rPr>
          <w:b/>
          <w:sz w:val="24"/>
          <w:u w:val="dotted"/>
        </w:rPr>
        <w:t>target</w:t>
      </w:r>
    </w:p>
    <w:p w:rsidR="00BB37A1" w:rsidRDefault="001961F7">
      <w:pPr>
        <w:tabs>
          <w:tab w:val="left" w:pos="5201"/>
          <w:tab w:val="left" w:pos="6108"/>
        </w:tabs>
        <w:spacing w:line="20" w:lineRule="exact"/>
        <w:ind w:left="680"/>
        <w:rPr>
          <w:sz w:val="2"/>
        </w:rPr>
      </w:pPr>
      <w:r>
        <w:rPr>
          <w:sz w:val="2"/>
        </w:rPr>
      </w:r>
      <w:r>
        <w:rPr>
          <w:sz w:val="2"/>
        </w:rPr>
        <w:pict>
          <v:group id="_x0000_s1150" style="width:.75pt;height:.75pt;mso-position-horizontal-relative:char;mso-position-vertical-relative:line" coordsize="15,15">
            <v:line id="_x0000_s1151" style="position:absolute" from="8,8" to="8,8"/>
            <w10:wrap type="none"/>
            <w10:anchorlock/>
          </v:group>
        </w:pict>
      </w:r>
      <w:r w:rsidR="002F5F5A">
        <w:rPr>
          <w:sz w:val="2"/>
        </w:rPr>
        <w:tab/>
      </w:r>
      <w:r>
        <w:rPr>
          <w:sz w:val="2"/>
        </w:rPr>
      </w:r>
      <w:r>
        <w:rPr>
          <w:sz w:val="2"/>
        </w:rPr>
        <w:pict>
          <v:group id="_x0000_s1147" style="width:.75pt;height:.75pt;mso-position-horizontal-relative:char;mso-position-vertical-relative:line" coordsize="15,15">
            <v:line id="_x0000_s1149" style="position:absolute" from="8,8" to="8,8"/>
            <v:line id="_x0000_s1148" style="position:absolute" from="8,8" to="8,8"/>
            <w10:wrap type="none"/>
            <w10:anchorlock/>
          </v:group>
        </w:pict>
      </w:r>
      <w:r w:rsidR="002F5F5A">
        <w:rPr>
          <w:sz w:val="2"/>
        </w:rPr>
        <w:tab/>
      </w:r>
      <w:r>
        <w:rPr>
          <w:sz w:val="2"/>
        </w:rPr>
      </w:r>
      <w:r>
        <w:rPr>
          <w:sz w:val="2"/>
        </w:rPr>
        <w:pict>
          <v:group id="_x0000_s1144" style="width:.75pt;height:.75pt;mso-position-horizontal-relative:char;mso-position-vertical-relative:line" coordsize="15,15">
            <v:line id="_x0000_s1146" style="position:absolute" from="8,8" to="8,8"/>
            <v:line id="_x0000_s1145" style="position:absolute" from="8,8" to="8,8"/>
            <w10:wrap type="none"/>
            <w10:anchorlock/>
          </v:group>
        </w:pict>
      </w:r>
    </w:p>
    <w:p w:rsidR="00BB37A1" w:rsidRDefault="002F5F5A">
      <w:pPr>
        <w:pStyle w:val="Heading5"/>
        <w:spacing w:before="110" w:line="290" w:lineRule="exact"/>
        <w:ind w:left="145"/>
      </w:pPr>
      <w:r>
        <w:rPr>
          <w:b w:val="0"/>
        </w:rPr>
        <w:br w:type="column"/>
      </w:r>
      <w:r>
        <w:t>2016-17</w:t>
      </w:r>
    </w:p>
    <w:p w:rsidR="00BB37A1" w:rsidRDefault="002F5F5A">
      <w:pPr>
        <w:spacing w:line="290" w:lineRule="exact"/>
        <w:ind w:left="84"/>
        <w:rPr>
          <w:b/>
          <w:sz w:val="24"/>
        </w:rPr>
      </w:pPr>
      <w:r>
        <w:rPr>
          <w:rFonts w:ascii="Times New Roman"/>
          <w:sz w:val="24"/>
          <w:u w:val="dotted"/>
        </w:rPr>
        <w:t xml:space="preserve">    </w:t>
      </w:r>
      <w:r>
        <w:rPr>
          <w:b/>
          <w:sz w:val="24"/>
          <w:u w:val="dotted"/>
        </w:rPr>
        <w:t>actual</w:t>
      </w:r>
    </w:p>
    <w:p w:rsidR="00BB37A1" w:rsidRDefault="001961F7">
      <w:pPr>
        <w:pStyle w:val="BodyText"/>
        <w:spacing w:line="20" w:lineRule="exact"/>
        <w:ind w:left="32"/>
        <w:rPr>
          <w:sz w:val="2"/>
        </w:rPr>
      </w:pPr>
      <w:r>
        <w:rPr>
          <w:sz w:val="2"/>
        </w:rPr>
      </w:r>
      <w:r>
        <w:rPr>
          <w:sz w:val="2"/>
        </w:rPr>
        <w:pict>
          <v:group id="_x0000_s1141" style="width:.75pt;height:.75pt;mso-position-horizontal-relative:char;mso-position-vertical-relative:line" coordsize="15,15">
            <v:line id="_x0000_s1143" style="position:absolute" from="8,8" to="8,8"/>
            <v:line id="_x0000_s1142" style="position:absolute" from="8,8" to="8,8"/>
            <w10:wrap type="none"/>
            <w10:anchorlock/>
          </v:group>
        </w:pict>
      </w:r>
    </w:p>
    <w:p w:rsidR="00BB37A1" w:rsidRDefault="002F5F5A">
      <w:pPr>
        <w:pStyle w:val="BodyText"/>
        <w:spacing w:before="144" w:line="288" w:lineRule="exact"/>
        <w:ind w:left="680" w:right="787"/>
      </w:pPr>
      <w:r>
        <w:br w:type="column"/>
        <w:t>This KPI covers the effective management of the full cost of the Innovation outcome.</w:t>
      </w:r>
    </w:p>
    <w:p w:rsidR="00BB37A1" w:rsidRDefault="00BB37A1">
      <w:pPr>
        <w:spacing w:line="288" w:lineRule="exact"/>
        <w:sectPr w:rsidR="00BB37A1">
          <w:type w:val="continuous"/>
          <w:pgSz w:w="16840" w:h="11910" w:orient="landscape"/>
          <w:pgMar w:top="680" w:right="0" w:bottom="0" w:left="0" w:header="720" w:footer="720" w:gutter="0"/>
          <w:cols w:num="3" w:space="720" w:equalWidth="0">
            <w:col w:w="7003" w:space="40"/>
            <w:col w:w="950" w:space="86"/>
            <w:col w:w="8761"/>
          </w:cols>
        </w:sectPr>
      </w:pPr>
    </w:p>
    <w:p w:rsidR="00BB37A1" w:rsidRDefault="001961F7">
      <w:pPr>
        <w:pStyle w:val="Heading5"/>
        <w:spacing w:before="110" w:line="290" w:lineRule="exact"/>
        <w:ind w:left="0"/>
        <w:jc w:val="right"/>
      </w:pPr>
      <w:r>
        <w:pict>
          <v:line id="_x0000_s1140" style="position:absolute;left:0;text-align:left;z-index:251652608;mso-position-horizontal-relative:page" from="403.2pt,-.7pt" to="403.2pt,-.7pt">
            <w10:wrap anchorx="page"/>
          </v:line>
        </w:pict>
      </w:r>
      <w:r>
        <w:pict>
          <v:line id="_x0000_s1139" style="position:absolute;left:0;text-align:left;z-index:251653632;mso-position-horizontal-relative:page" from="34.4pt,16.65pt" to="34.4pt,16.65pt">
            <w10:wrap anchorx="page"/>
          </v:line>
        </w:pict>
      </w:r>
      <w:r>
        <w:pict>
          <v:group id="_x0000_s1136" style="position:absolute;left:0;text-align:left;margin-left:260.05pt;margin-top:16.3pt;width:.75pt;height:.75pt;z-index:251654656;mso-position-horizontal-relative:page" coordorigin="5201,326" coordsize="15,15">
            <v:line id="_x0000_s1138" style="position:absolute" from="5209,333" to="5209,333"/>
            <v:line id="_x0000_s1137" style="position:absolute" from="5209,333" to="5209,333"/>
            <w10:wrap anchorx="page"/>
          </v:group>
        </w:pict>
      </w:r>
      <w:r>
        <w:pict>
          <v:group id="_x0000_s1133" style="position:absolute;left:0;text-align:left;margin-left:305.4pt;margin-top:16.3pt;width:.75pt;height:.75pt;z-index:251655680;mso-position-horizontal-relative:page" coordorigin="6108,326" coordsize="15,15">
            <v:line id="_x0000_s1135" style="position:absolute" from="6116,333" to="6116,333"/>
            <v:line id="_x0000_s1134" style="position:absolute" from="6116,333" to="6116,333"/>
            <w10:wrap anchorx="page"/>
          </v:group>
        </w:pict>
      </w:r>
      <w:r>
        <w:pict>
          <v:group id="_x0000_s1130" style="position:absolute;left:0;text-align:left;margin-left:353.75pt;margin-top:16.3pt;width:.75pt;height:.75pt;z-index:251656704;mso-position-horizontal-relative:page" coordorigin="7075,326" coordsize="15,15">
            <v:line id="_x0000_s1132" style="position:absolute" from="7082,333" to="7082,333"/>
            <v:line id="_x0000_s1131" style="position:absolute" from="7082,333" to="7082,333"/>
            <w10:wrap anchorx="page"/>
          </v:group>
        </w:pict>
      </w:r>
      <w:r>
        <w:pict>
          <v:line id="_x0000_s1129" style="position:absolute;left:0;text-align:left;z-index:251657728;mso-position-horizontal-relative:page" from="403.2pt,16.65pt" to="403.2pt,16.65pt">
            <w10:wrap anchorx="page"/>
          </v:line>
        </w:pict>
      </w:r>
      <w:r>
        <w:pict>
          <v:shape id="_x0000_s1128" type="#_x0000_t202" style="position:absolute;left:0;text-align:left;margin-left:34pt;margin-top:3.4pt;width:368.1pt;height:58.05pt;z-index:251658752;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506"/>
                    <w:gridCol w:w="912"/>
                    <w:gridCol w:w="1029"/>
                    <w:gridCol w:w="915"/>
                  </w:tblGrid>
                  <w:tr w:rsidR="001961F7" w:rsidTr="00867CD5">
                    <w:trPr>
                      <w:trHeight w:hRule="exact" w:val="265"/>
                      <w:tblHeader/>
                    </w:trPr>
                    <w:tc>
                      <w:tcPr>
                        <w:tcW w:w="4506" w:type="dxa"/>
                        <w:tcBorders>
                          <w:bottom w:val="dotted" w:sz="6" w:space="0" w:color="000000"/>
                        </w:tcBorders>
                      </w:tcPr>
                      <w:p w:rsidR="001961F7" w:rsidRDefault="001961F7">
                        <w:pPr>
                          <w:pStyle w:val="TableParagraph"/>
                          <w:spacing w:line="249" w:lineRule="exact"/>
                          <w:jc w:val="left"/>
                          <w:rPr>
                            <w:sz w:val="14"/>
                          </w:rPr>
                        </w:pPr>
                        <w:r>
                          <w:rPr>
                            <w:sz w:val="24"/>
                          </w:rPr>
                          <w:t xml:space="preserve">Average cost of Policy Development </w:t>
                        </w:r>
                        <w:r>
                          <w:rPr>
                            <w:position w:val="8"/>
                            <w:sz w:val="14"/>
                          </w:rPr>
                          <w:t>(a)</w:t>
                        </w:r>
                      </w:p>
                    </w:tc>
                    <w:tc>
                      <w:tcPr>
                        <w:tcW w:w="912" w:type="dxa"/>
                      </w:tcPr>
                      <w:p w:rsidR="001961F7" w:rsidRDefault="001961F7">
                        <w:pPr>
                          <w:pStyle w:val="TableParagraph"/>
                          <w:spacing w:line="249" w:lineRule="exact"/>
                          <w:ind w:left="102"/>
                          <w:jc w:val="left"/>
                          <w:rPr>
                            <w:sz w:val="24"/>
                          </w:rPr>
                        </w:pPr>
                        <w:r>
                          <w:rPr>
                            <w:sz w:val="24"/>
                            <w:u w:val="dotted"/>
                          </w:rPr>
                          <w:t>($ ’000)</w:t>
                        </w:r>
                      </w:p>
                    </w:tc>
                    <w:tc>
                      <w:tcPr>
                        <w:tcW w:w="1029" w:type="dxa"/>
                      </w:tcPr>
                      <w:p w:rsidR="001961F7" w:rsidRDefault="001961F7">
                        <w:pPr>
                          <w:pStyle w:val="TableParagraph"/>
                          <w:tabs>
                            <w:tab w:val="left" w:pos="475"/>
                          </w:tabs>
                          <w:spacing w:line="249" w:lineRule="exact"/>
                          <w:ind w:right="65"/>
                          <w:rPr>
                            <w:sz w:val="24"/>
                          </w:rPr>
                        </w:pPr>
                        <w:r>
                          <w:rPr>
                            <w:sz w:val="24"/>
                            <w:u w:val="dotted"/>
                          </w:rPr>
                          <w:t xml:space="preserve"> </w:t>
                        </w:r>
                        <w:r>
                          <w:rPr>
                            <w:sz w:val="24"/>
                            <w:u w:val="dotted"/>
                          </w:rPr>
                          <w:tab/>
                          <w:t>201</w:t>
                        </w:r>
                        <w:r>
                          <w:rPr>
                            <w:spacing w:val="2"/>
                            <w:sz w:val="24"/>
                            <w:u w:val="dotted"/>
                          </w:rPr>
                          <w:t xml:space="preserve"> </w:t>
                        </w:r>
                      </w:p>
                    </w:tc>
                    <w:tc>
                      <w:tcPr>
                        <w:tcW w:w="915" w:type="dxa"/>
                        <w:tcBorders>
                          <w:bottom w:val="dotted" w:sz="6" w:space="0" w:color="000000"/>
                        </w:tcBorders>
                      </w:tcPr>
                      <w:p w:rsidR="001961F7" w:rsidRDefault="001961F7">
                        <w:pPr>
                          <w:pStyle w:val="TableParagraph"/>
                          <w:spacing w:line="249" w:lineRule="exact"/>
                          <w:ind w:right="48"/>
                          <w:rPr>
                            <w:sz w:val="14"/>
                          </w:rPr>
                        </w:pPr>
                        <w:r>
                          <w:rPr>
                            <w:position w:val="-7"/>
                            <w:sz w:val="24"/>
                          </w:rPr>
                          <w:t xml:space="preserve">192 </w:t>
                        </w:r>
                        <w:r>
                          <w:rPr>
                            <w:sz w:val="14"/>
                          </w:rPr>
                          <w:t>(1)</w:t>
                        </w:r>
                      </w:p>
                    </w:tc>
                  </w:tr>
                  <w:tr w:rsidR="001961F7">
                    <w:trPr>
                      <w:trHeight w:hRule="exact" w:val="344"/>
                    </w:trPr>
                    <w:tc>
                      <w:tcPr>
                        <w:tcW w:w="4506" w:type="dxa"/>
                        <w:tcBorders>
                          <w:top w:val="dotted" w:sz="6" w:space="0" w:color="000000"/>
                        </w:tcBorders>
                      </w:tcPr>
                      <w:p w:rsidR="001961F7" w:rsidRDefault="001961F7">
                        <w:pPr>
                          <w:pStyle w:val="TableParagraph"/>
                          <w:spacing w:before="24"/>
                          <w:jc w:val="left"/>
                          <w:rPr>
                            <w:sz w:val="24"/>
                          </w:rPr>
                        </w:pPr>
                        <w:r>
                          <w:rPr>
                            <w:sz w:val="24"/>
                          </w:rPr>
                          <w:t>Cost of GovNext and MyWA project</w:t>
                        </w:r>
                      </w:p>
                    </w:tc>
                    <w:tc>
                      <w:tcPr>
                        <w:tcW w:w="912" w:type="dxa"/>
                      </w:tcPr>
                      <w:p w:rsidR="001961F7" w:rsidRDefault="001961F7">
                        <w:pPr>
                          <w:pStyle w:val="TableParagraph"/>
                          <w:spacing w:before="31"/>
                          <w:ind w:left="102"/>
                          <w:jc w:val="left"/>
                          <w:rPr>
                            <w:sz w:val="24"/>
                          </w:rPr>
                        </w:pPr>
                        <w:r>
                          <w:rPr>
                            <w:sz w:val="24"/>
                          </w:rPr>
                          <w:t>(%)</w:t>
                        </w:r>
                      </w:p>
                    </w:tc>
                    <w:tc>
                      <w:tcPr>
                        <w:tcW w:w="1029" w:type="dxa"/>
                      </w:tcPr>
                      <w:p w:rsidR="001961F7" w:rsidRDefault="001961F7">
                        <w:pPr>
                          <w:pStyle w:val="TableParagraph"/>
                          <w:spacing w:before="31"/>
                          <w:ind w:right="122"/>
                          <w:rPr>
                            <w:sz w:val="24"/>
                          </w:rPr>
                        </w:pPr>
                        <w:r>
                          <w:rPr>
                            <w:w w:val="95"/>
                            <w:sz w:val="24"/>
                          </w:rPr>
                          <w:t>2.5</w:t>
                        </w:r>
                      </w:p>
                    </w:tc>
                    <w:tc>
                      <w:tcPr>
                        <w:tcW w:w="915" w:type="dxa"/>
                        <w:tcBorders>
                          <w:top w:val="dotted" w:sz="6" w:space="0" w:color="000000"/>
                        </w:tcBorders>
                      </w:tcPr>
                      <w:p w:rsidR="001961F7" w:rsidRDefault="001961F7">
                        <w:pPr>
                          <w:pStyle w:val="TableParagraph"/>
                          <w:spacing w:before="24"/>
                          <w:ind w:right="48"/>
                          <w:rPr>
                            <w:sz w:val="14"/>
                          </w:rPr>
                        </w:pPr>
                        <w:r>
                          <w:rPr>
                            <w:position w:val="-7"/>
                            <w:sz w:val="24"/>
                          </w:rPr>
                          <w:t xml:space="preserve">3.1 </w:t>
                        </w:r>
                        <w:r>
                          <w:rPr>
                            <w:sz w:val="14"/>
                          </w:rPr>
                          <w:t>(2)</w:t>
                        </w:r>
                      </w:p>
                    </w:tc>
                  </w:tr>
                  <w:tr w:rsidR="001961F7">
                    <w:trPr>
                      <w:trHeight w:hRule="exact" w:val="552"/>
                    </w:trPr>
                    <w:tc>
                      <w:tcPr>
                        <w:tcW w:w="4506" w:type="dxa"/>
                      </w:tcPr>
                      <w:p w:rsidR="001961F7" w:rsidRDefault="001961F7">
                        <w:pPr>
                          <w:pStyle w:val="TableParagraph"/>
                          <w:spacing w:line="266" w:lineRule="exact"/>
                          <w:jc w:val="left"/>
                          <w:rPr>
                            <w:sz w:val="24"/>
                          </w:rPr>
                        </w:pPr>
                        <w:r>
                          <w:rPr>
                            <w:sz w:val="24"/>
                          </w:rPr>
                          <w:t>implementation as a percentage cost of the</w:t>
                        </w:r>
                      </w:p>
                      <w:p w:rsidR="001961F7" w:rsidRDefault="001961F7">
                        <w:pPr>
                          <w:pStyle w:val="TableParagraph"/>
                          <w:spacing w:line="290" w:lineRule="exact"/>
                          <w:jc w:val="left"/>
                          <w:rPr>
                            <w:sz w:val="14"/>
                          </w:rPr>
                        </w:pPr>
                        <w:r>
                          <w:rPr>
                            <w:spacing w:val="-8"/>
                            <w:sz w:val="24"/>
                          </w:rPr>
                          <w:t xml:space="preserve">overall government </w:t>
                        </w:r>
                        <w:r>
                          <w:rPr>
                            <w:spacing w:val="-7"/>
                            <w:sz w:val="24"/>
                          </w:rPr>
                          <w:t xml:space="preserve">spend </w:t>
                        </w:r>
                        <w:r>
                          <w:rPr>
                            <w:spacing w:val="-4"/>
                            <w:sz w:val="24"/>
                          </w:rPr>
                          <w:t xml:space="preserve">on </w:t>
                        </w:r>
                        <w:r>
                          <w:rPr>
                            <w:spacing w:val="-8"/>
                            <w:sz w:val="24"/>
                          </w:rPr>
                          <w:t xml:space="preserve">related </w:t>
                        </w:r>
                        <w:r>
                          <w:rPr>
                            <w:spacing w:val="-7"/>
                            <w:sz w:val="24"/>
                          </w:rPr>
                          <w:t xml:space="preserve">services </w:t>
                        </w:r>
                        <w:r>
                          <w:rPr>
                            <w:spacing w:val="-5"/>
                            <w:position w:val="8"/>
                            <w:sz w:val="14"/>
                          </w:rPr>
                          <w:t>(b)</w:t>
                        </w:r>
                      </w:p>
                    </w:tc>
                    <w:tc>
                      <w:tcPr>
                        <w:tcW w:w="912" w:type="dxa"/>
                      </w:tcPr>
                      <w:p w:rsidR="001961F7" w:rsidRDefault="001961F7"/>
                    </w:tc>
                    <w:tc>
                      <w:tcPr>
                        <w:tcW w:w="1029" w:type="dxa"/>
                      </w:tcPr>
                      <w:p w:rsidR="001961F7" w:rsidRDefault="001961F7"/>
                    </w:tc>
                    <w:tc>
                      <w:tcPr>
                        <w:tcW w:w="915" w:type="dxa"/>
                      </w:tcPr>
                      <w:p w:rsidR="001961F7" w:rsidRDefault="001961F7"/>
                    </w:tc>
                  </w:tr>
                </w:tbl>
                <w:p w:rsidR="001961F7" w:rsidRDefault="001961F7">
                  <w:pPr>
                    <w:pStyle w:val="BodyText"/>
                  </w:pPr>
                </w:p>
              </w:txbxContent>
            </v:textbox>
            <w10:wrap anchorx="page"/>
          </v:shape>
        </w:pict>
      </w:r>
      <w:r w:rsidR="002F5F5A">
        <w:t>2016-17</w:t>
      </w:r>
    </w:p>
    <w:p w:rsidR="00BB37A1" w:rsidRDefault="002F5F5A">
      <w:pPr>
        <w:tabs>
          <w:tab w:val="left" w:pos="4871"/>
          <w:tab w:val="left" w:pos="5410"/>
        </w:tabs>
        <w:spacing w:line="290" w:lineRule="exact"/>
        <w:jc w:val="right"/>
        <w:rPr>
          <w:b/>
          <w:sz w:val="24"/>
        </w:rPr>
      </w:pPr>
      <w:r>
        <w:rPr>
          <w:b/>
          <w:spacing w:val="-3"/>
          <w:sz w:val="24"/>
        </w:rPr>
        <w:t>K</w:t>
      </w:r>
      <w:r>
        <w:rPr>
          <w:b/>
          <w:spacing w:val="-3"/>
          <w:sz w:val="24"/>
          <w:u w:val="dotted"/>
        </w:rPr>
        <w:t xml:space="preserve">ey </w:t>
      </w:r>
      <w:r>
        <w:rPr>
          <w:b/>
          <w:sz w:val="24"/>
          <w:u w:val="dotted"/>
        </w:rPr>
        <w:t>indicators</w:t>
      </w:r>
      <w:r>
        <w:rPr>
          <w:b/>
          <w:spacing w:val="1"/>
          <w:sz w:val="24"/>
          <w:u w:val="dotted"/>
        </w:rPr>
        <w:t xml:space="preserve"> </w:t>
      </w:r>
      <w:r>
        <w:rPr>
          <w:b/>
          <w:sz w:val="24"/>
          <w:u w:val="dotted"/>
        </w:rPr>
        <w:t>of</w:t>
      </w:r>
      <w:r>
        <w:rPr>
          <w:b/>
          <w:spacing w:val="-1"/>
          <w:sz w:val="24"/>
          <w:u w:val="dotted"/>
        </w:rPr>
        <w:t xml:space="preserve"> </w:t>
      </w:r>
      <w:r>
        <w:rPr>
          <w:b/>
          <w:sz w:val="24"/>
          <w:u w:val="dotted"/>
        </w:rPr>
        <w:t>efficiency</w:t>
      </w:r>
      <w:r>
        <w:rPr>
          <w:b/>
          <w:sz w:val="24"/>
          <w:u w:val="dotted"/>
        </w:rPr>
        <w:tab/>
      </w:r>
      <w:r>
        <w:rPr>
          <w:rFonts w:ascii="Times New Roman"/>
          <w:sz w:val="24"/>
          <w:u w:val="dotted"/>
        </w:rPr>
        <w:tab/>
      </w:r>
      <w:r>
        <w:rPr>
          <w:b/>
          <w:sz w:val="24"/>
          <w:u w:val="dotted"/>
        </w:rPr>
        <w:t>target</w:t>
      </w:r>
    </w:p>
    <w:p w:rsidR="00BB37A1" w:rsidRDefault="002F5F5A">
      <w:pPr>
        <w:spacing w:before="110" w:line="290" w:lineRule="exact"/>
        <w:ind w:left="145"/>
        <w:rPr>
          <w:b/>
          <w:sz w:val="24"/>
        </w:rPr>
      </w:pPr>
      <w:r>
        <w:br w:type="column"/>
      </w:r>
      <w:r>
        <w:rPr>
          <w:b/>
          <w:sz w:val="24"/>
        </w:rPr>
        <w:t>2016-17</w:t>
      </w:r>
    </w:p>
    <w:p w:rsidR="00BB37A1" w:rsidRDefault="002F5F5A">
      <w:pPr>
        <w:spacing w:line="290" w:lineRule="exact"/>
        <w:ind w:left="84"/>
        <w:rPr>
          <w:b/>
          <w:sz w:val="24"/>
        </w:rPr>
      </w:pPr>
      <w:r>
        <w:rPr>
          <w:rFonts w:ascii="Times New Roman"/>
          <w:sz w:val="24"/>
          <w:u w:val="dotted"/>
        </w:rPr>
        <w:t xml:space="preserve">    </w:t>
      </w:r>
      <w:r>
        <w:rPr>
          <w:b/>
          <w:sz w:val="24"/>
          <w:u w:val="dotted"/>
        </w:rPr>
        <w:t>actual</w:t>
      </w:r>
    </w:p>
    <w:p w:rsidR="00BB37A1" w:rsidRDefault="00BB37A1">
      <w:pPr>
        <w:spacing w:line="290" w:lineRule="exact"/>
        <w:rPr>
          <w:sz w:val="24"/>
        </w:rPr>
        <w:sectPr w:rsidR="00BB37A1">
          <w:type w:val="continuous"/>
          <w:pgSz w:w="16840" w:h="11910" w:orient="landscape"/>
          <w:pgMar w:top="680" w:right="0" w:bottom="0" w:left="0" w:header="720" w:footer="720" w:gutter="0"/>
          <w:cols w:num="2" w:space="720" w:equalWidth="0">
            <w:col w:w="15079" w:space="40"/>
            <w:col w:w="1721"/>
          </w:cols>
        </w:sectPr>
      </w:pPr>
    </w:p>
    <w:p w:rsidR="00BB37A1" w:rsidRDefault="001961F7">
      <w:pPr>
        <w:pStyle w:val="BodyText"/>
        <w:spacing w:line="20" w:lineRule="exact"/>
        <w:ind w:left="8759"/>
        <w:rPr>
          <w:sz w:val="2"/>
        </w:rPr>
      </w:pPr>
      <w:r>
        <w:rPr>
          <w:sz w:val="2"/>
        </w:rPr>
      </w:r>
      <w:r>
        <w:rPr>
          <w:sz w:val="2"/>
        </w:rPr>
        <w:pict>
          <v:group id="_x0000_s1126" style="width:.75pt;height:.75pt;mso-position-horizontal-relative:char;mso-position-vertical-relative:line" coordsize="15,15">
            <v:line id="_x0000_s1127" style="position:absolute" from="8,7" to="8,7"/>
            <w10:wrap type="none"/>
            <w10:anchorlock/>
          </v:group>
        </w:pict>
      </w:r>
    </w:p>
    <w:p w:rsidR="00BB37A1" w:rsidRDefault="002F5F5A">
      <w:pPr>
        <w:pStyle w:val="BodyText"/>
        <w:spacing w:before="33" w:line="288" w:lineRule="exact"/>
        <w:ind w:left="8759"/>
        <w:rPr>
          <w:sz w:val="14"/>
        </w:rPr>
      </w:pPr>
      <w:r>
        <w:t xml:space="preserve">Administrative costs per innovation initiative and/or grant application </w:t>
      </w:r>
      <w:r>
        <w:rPr>
          <w:position w:val="8"/>
          <w:sz w:val="14"/>
        </w:rPr>
        <w:t>(a)</w:t>
      </w:r>
    </w:p>
    <w:p w:rsidR="00BB37A1" w:rsidRDefault="002F5F5A">
      <w:pPr>
        <w:tabs>
          <w:tab w:val="left" w:pos="836"/>
          <w:tab w:val="left" w:pos="1803"/>
          <w:tab w:val="left" w:pos="2784"/>
        </w:tabs>
        <w:spacing w:line="20" w:lineRule="exact"/>
        <w:ind w:left="297"/>
        <w:rPr>
          <w:sz w:val="2"/>
        </w:rPr>
      </w:pPr>
      <w:r>
        <w:br w:type="column"/>
      </w:r>
      <w:r w:rsidR="001961F7">
        <w:rPr>
          <w:sz w:val="2"/>
        </w:rPr>
      </w:r>
      <w:r w:rsidR="001961F7">
        <w:rPr>
          <w:sz w:val="2"/>
        </w:rPr>
        <w:pict>
          <v:group id="_x0000_s1123" style="width:.75pt;height:.75pt;mso-position-horizontal-relative:char;mso-position-vertical-relative:line" coordsize="15,15">
            <v:line id="_x0000_s1125" style="position:absolute" from="8,7" to="8,7"/>
            <v:line id="_x0000_s1124" style="position:absolute" from="8,7" to="8,7"/>
            <w10:wrap type="none"/>
            <w10:anchorlock/>
          </v:group>
        </w:pict>
      </w:r>
      <w:r>
        <w:rPr>
          <w:sz w:val="2"/>
        </w:rPr>
        <w:tab/>
      </w:r>
      <w:r w:rsidR="001961F7">
        <w:rPr>
          <w:sz w:val="2"/>
        </w:rPr>
      </w:r>
      <w:r w:rsidR="001961F7">
        <w:rPr>
          <w:sz w:val="2"/>
        </w:rPr>
        <w:pict>
          <v:group id="_x0000_s1120" style="width:.75pt;height:.75pt;mso-position-horizontal-relative:char;mso-position-vertical-relative:line" coordsize="15,15">
            <v:line id="_x0000_s1122" style="position:absolute" from="8,7" to="8,7"/>
            <v:line id="_x0000_s1121" style="position:absolute" from="8,7" to="8,7"/>
            <w10:wrap type="none"/>
            <w10:anchorlock/>
          </v:group>
        </w:pict>
      </w:r>
      <w:r>
        <w:rPr>
          <w:sz w:val="2"/>
        </w:rPr>
        <w:tab/>
      </w:r>
      <w:r w:rsidR="001961F7">
        <w:rPr>
          <w:sz w:val="2"/>
        </w:rPr>
      </w:r>
      <w:r w:rsidR="001961F7">
        <w:rPr>
          <w:sz w:val="2"/>
        </w:rPr>
        <w:pict>
          <v:group id="_x0000_s1117" style="width:.75pt;height:.75pt;mso-position-horizontal-relative:char;mso-position-vertical-relative:line" coordsize="15,15">
            <v:line id="_x0000_s1119" style="position:absolute" from="8,7" to="8,7"/>
            <v:line id="_x0000_s1118" style="position:absolute" from="8,7" to="8,7"/>
            <w10:wrap type="none"/>
            <w10:anchorlock/>
          </v:group>
        </w:pict>
      </w:r>
      <w:r>
        <w:rPr>
          <w:sz w:val="2"/>
        </w:rPr>
        <w:tab/>
      </w:r>
      <w:r w:rsidR="001961F7">
        <w:rPr>
          <w:sz w:val="2"/>
        </w:rPr>
      </w:r>
      <w:r w:rsidR="001961F7">
        <w:rPr>
          <w:sz w:val="2"/>
        </w:rPr>
        <w:pict>
          <v:group id="_x0000_s1115" style="width:.75pt;height:.75pt;mso-position-horizontal-relative:char;mso-position-vertical-relative:line" coordsize="15,15">
            <v:line id="_x0000_s1116" style="position:absolute" from="7,7" to="7,7"/>
            <w10:wrap type="none"/>
            <w10:anchorlock/>
          </v:group>
        </w:pict>
      </w:r>
    </w:p>
    <w:p w:rsidR="00BB37A1" w:rsidRDefault="002F5F5A">
      <w:pPr>
        <w:pStyle w:val="BodyText"/>
        <w:tabs>
          <w:tab w:val="left" w:pos="1184"/>
        </w:tabs>
        <w:spacing w:before="34"/>
        <w:ind w:left="385"/>
        <w:rPr>
          <w:sz w:val="14"/>
        </w:rPr>
      </w:pPr>
      <w:r>
        <w:t>($)</w:t>
      </w:r>
      <w:r>
        <w:tab/>
        <w:t>5,279   5,311</w:t>
      </w:r>
      <w:r>
        <w:rPr>
          <w:spacing w:val="-4"/>
        </w:rPr>
        <w:t xml:space="preserve"> </w:t>
      </w:r>
      <w:r>
        <w:rPr>
          <w:position w:val="8"/>
          <w:sz w:val="14"/>
        </w:rPr>
        <w:t>(1)</w:t>
      </w:r>
    </w:p>
    <w:p w:rsidR="00BB37A1" w:rsidRDefault="00BB37A1">
      <w:pPr>
        <w:rPr>
          <w:sz w:val="14"/>
        </w:rPr>
        <w:sectPr w:rsidR="00BB37A1">
          <w:type w:val="continuous"/>
          <w:pgSz w:w="16840" w:h="11910" w:orient="landscape"/>
          <w:pgMar w:top="680" w:right="0" w:bottom="0" w:left="0" w:header="720" w:footer="720" w:gutter="0"/>
          <w:cols w:num="2" w:space="720" w:equalWidth="0">
            <w:col w:w="13308" w:space="40"/>
            <w:col w:w="3492"/>
          </w:cols>
        </w:sectPr>
      </w:pPr>
    </w:p>
    <w:p w:rsidR="00BB37A1" w:rsidRDefault="002F5F5A">
      <w:pPr>
        <w:spacing w:before="44" w:line="240" w:lineRule="exact"/>
        <w:ind w:left="680" w:right="41"/>
        <w:rPr>
          <w:sz w:val="20"/>
        </w:rPr>
      </w:pPr>
      <w:r>
        <w:rPr>
          <w:sz w:val="20"/>
        </w:rPr>
        <w:t xml:space="preserve">(a) </w:t>
      </w:r>
      <w:r>
        <w:rPr>
          <w:spacing w:val="-3"/>
          <w:sz w:val="20"/>
        </w:rPr>
        <w:t xml:space="preserve">Cost </w:t>
      </w:r>
      <w:r>
        <w:rPr>
          <w:sz w:val="20"/>
        </w:rPr>
        <w:t xml:space="preserve">of policy and </w:t>
      </w:r>
      <w:r>
        <w:rPr>
          <w:spacing w:val="-4"/>
          <w:sz w:val="20"/>
        </w:rPr>
        <w:t xml:space="preserve">strategic </w:t>
      </w:r>
      <w:r>
        <w:rPr>
          <w:sz w:val="20"/>
        </w:rPr>
        <w:t xml:space="preserve">services divided by the number of policy initiatives </w:t>
      </w:r>
      <w:r>
        <w:rPr>
          <w:spacing w:val="-3"/>
          <w:sz w:val="20"/>
        </w:rPr>
        <w:t xml:space="preserve">endorsed </w:t>
      </w:r>
      <w:r>
        <w:rPr>
          <w:sz w:val="20"/>
        </w:rPr>
        <w:t xml:space="preserve">by the </w:t>
      </w:r>
      <w:r>
        <w:rPr>
          <w:spacing w:val="-3"/>
          <w:sz w:val="20"/>
        </w:rPr>
        <w:t xml:space="preserve">governance groups for development </w:t>
      </w:r>
      <w:r>
        <w:rPr>
          <w:sz w:val="20"/>
        </w:rPr>
        <w:t xml:space="preserve">by </w:t>
      </w:r>
      <w:r>
        <w:rPr>
          <w:spacing w:val="-3"/>
          <w:sz w:val="20"/>
        </w:rPr>
        <w:t xml:space="preserve">OGCIO. </w:t>
      </w:r>
      <w:r>
        <w:rPr>
          <w:sz w:val="20"/>
        </w:rPr>
        <w:t xml:space="preserve">This calculation includes an </w:t>
      </w:r>
      <w:r>
        <w:rPr>
          <w:spacing w:val="-3"/>
          <w:sz w:val="20"/>
        </w:rPr>
        <w:t xml:space="preserve">overhead for </w:t>
      </w:r>
      <w:r>
        <w:rPr>
          <w:sz w:val="20"/>
        </w:rPr>
        <w:t xml:space="preserve">the </w:t>
      </w:r>
      <w:r>
        <w:rPr>
          <w:spacing w:val="-3"/>
          <w:sz w:val="20"/>
        </w:rPr>
        <w:t xml:space="preserve">administrative costs </w:t>
      </w:r>
      <w:r>
        <w:rPr>
          <w:sz w:val="20"/>
        </w:rPr>
        <w:t xml:space="preserve">of the </w:t>
      </w:r>
      <w:r>
        <w:rPr>
          <w:spacing w:val="-3"/>
          <w:sz w:val="20"/>
        </w:rPr>
        <w:t xml:space="preserve">OGCIO, </w:t>
      </w:r>
      <w:r>
        <w:rPr>
          <w:sz w:val="20"/>
        </w:rPr>
        <w:t xml:space="preserve">including </w:t>
      </w:r>
      <w:r>
        <w:rPr>
          <w:spacing w:val="-4"/>
          <w:sz w:val="20"/>
        </w:rPr>
        <w:t xml:space="preserve">executive </w:t>
      </w:r>
      <w:r>
        <w:rPr>
          <w:sz w:val="20"/>
        </w:rPr>
        <w:t xml:space="preserve">and office </w:t>
      </w:r>
      <w:r>
        <w:rPr>
          <w:spacing w:val="-3"/>
          <w:sz w:val="20"/>
        </w:rPr>
        <w:t xml:space="preserve">management costs. </w:t>
      </w:r>
      <w:r>
        <w:rPr>
          <w:sz w:val="20"/>
        </w:rPr>
        <w:t xml:space="preserve">This KPI </w:t>
      </w:r>
      <w:r>
        <w:rPr>
          <w:spacing w:val="-3"/>
          <w:sz w:val="20"/>
        </w:rPr>
        <w:t xml:space="preserve">was developed for </w:t>
      </w:r>
      <w:r>
        <w:rPr>
          <w:sz w:val="20"/>
        </w:rPr>
        <w:t xml:space="preserve">use in 2016-17 thus no </w:t>
      </w:r>
      <w:r>
        <w:rPr>
          <w:spacing w:val="-3"/>
          <w:sz w:val="20"/>
        </w:rPr>
        <w:t xml:space="preserve">comparative </w:t>
      </w:r>
      <w:r>
        <w:rPr>
          <w:sz w:val="20"/>
        </w:rPr>
        <w:t xml:space="preserve">figures </w:t>
      </w:r>
      <w:r>
        <w:rPr>
          <w:spacing w:val="-3"/>
          <w:sz w:val="20"/>
        </w:rPr>
        <w:t>are available.</w:t>
      </w:r>
    </w:p>
    <w:p w:rsidR="00BB37A1" w:rsidRDefault="002F5F5A">
      <w:pPr>
        <w:pStyle w:val="ListParagraph"/>
        <w:numPr>
          <w:ilvl w:val="0"/>
          <w:numId w:val="8"/>
        </w:numPr>
        <w:tabs>
          <w:tab w:val="left" w:pos="880"/>
        </w:tabs>
        <w:spacing w:line="240" w:lineRule="exact"/>
        <w:ind w:firstLine="0"/>
        <w:rPr>
          <w:sz w:val="20"/>
        </w:rPr>
      </w:pPr>
      <w:r>
        <w:rPr>
          <w:spacing w:val="-8"/>
          <w:sz w:val="20"/>
        </w:rPr>
        <w:t xml:space="preserve">Total </w:t>
      </w:r>
      <w:r>
        <w:rPr>
          <w:spacing w:val="-5"/>
          <w:sz w:val="20"/>
        </w:rPr>
        <w:t xml:space="preserve">cost </w:t>
      </w:r>
      <w:r>
        <w:rPr>
          <w:sz w:val="20"/>
        </w:rPr>
        <w:t xml:space="preserve">of </w:t>
      </w:r>
      <w:r>
        <w:rPr>
          <w:spacing w:val="-4"/>
          <w:sz w:val="20"/>
        </w:rPr>
        <w:t xml:space="preserve">projects </w:t>
      </w:r>
      <w:r>
        <w:rPr>
          <w:sz w:val="20"/>
        </w:rPr>
        <w:t xml:space="preserve">as a </w:t>
      </w:r>
      <w:r>
        <w:rPr>
          <w:spacing w:val="-5"/>
          <w:sz w:val="20"/>
        </w:rPr>
        <w:t xml:space="preserve">percentage </w:t>
      </w:r>
      <w:r>
        <w:rPr>
          <w:sz w:val="20"/>
        </w:rPr>
        <w:t xml:space="preserve">of </w:t>
      </w:r>
      <w:r>
        <w:rPr>
          <w:spacing w:val="-3"/>
          <w:sz w:val="20"/>
        </w:rPr>
        <w:t xml:space="preserve">the </w:t>
      </w:r>
      <w:r>
        <w:rPr>
          <w:spacing w:val="-5"/>
          <w:sz w:val="20"/>
        </w:rPr>
        <w:t xml:space="preserve">overall </w:t>
      </w:r>
      <w:r>
        <w:rPr>
          <w:spacing w:val="-3"/>
          <w:sz w:val="20"/>
        </w:rPr>
        <w:t xml:space="preserve">lCT </w:t>
      </w:r>
      <w:r>
        <w:rPr>
          <w:spacing w:val="-4"/>
          <w:sz w:val="20"/>
        </w:rPr>
        <w:t xml:space="preserve">Services spend </w:t>
      </w:r>
      <w:r>
        <w:rPr>
          <w:spacing w:val="-3"/>
          <w:sz w:val="20"/>
        </w:rPr>
        <w:t xml:space="preserve">by </w:t>
      </w:r>
      <w:r>
        <w:rPr>
          <w:spacing w:val="-5"/>
          <w:sz w:val="20"/>
        </w:rPr>
        <w:t xml:space="preserve">government. </w:t>
      </w:r>
      <w:r>
        <w:rPr>
          <w:spacing w:val="-4"/>
          <w:sz w:val="20"/>
        </w:rPr>
        <w:t xml:space="preserve">This calculation includes </w:t>
      </w:r>
      <w:r>
        <w:rPr>
          <w:spacing w:val="-3"/>
          <w:sz w:val="20"/>
        </w:rPr>
        <w:t xml:space="preserve">the full </w:t>
      </w:r>
      <w:r>
        <w:rPr>
          <w:spacing w:val="-5"/>
          <w:sz w:val="20"/>
        </w:rPr>
        <w:t xml:space="preserve">cost </w:t>
      </w:r>
      <w:r>
        <w:rPr>
          <w:sz w:val="20"/>
        </w:rPr>
        <w:t xml:space="preserve">of </w:t>
      </w:r>
      <w:r>
        <w:rPr>
          <w:spacing w:val="-3"/>
          <w:sz w:val="20"/>
        </w:rPr>
        <w:t xml:space="preserve">the </w:t>
      </w:r>
      <w:r>
        <w:rPr>
          <w:spacing w:val="-4"/>
          <w:sz w:val="20"/>
        </w:rPr>
        <w:t xml:space="preserve">Projects, including </w:t>
      </w:r>
      <w:r>
        <w:rPr>
          <w:spacing w:val="-5"/>
          <w:sz w:val="20"/>
        </w:rPr>
        <w:t xml:space="preserve">administration, project </w:t>
      </w:r>
      <w:r>
        <w:rPr>
          <w:spacing w:val="-4"/>
          <w:sz w:val="20"/>
        </w:rPr>
        <w:t xml:space="preserve">spend and </w:t>
      </w:r>
      <w:r>
        <w:rPr>
          <w:spacing w:val="-5"/>
          <w:sz w:val="20"/>
        </w:rPr>
        <w:t>overheads.</w:t>
      </w:r>
      <w:r>
        <w:rPr>
          <w:spacing w:val="-6"/>
          <w:sz w:val="20"/>
        </w:rPr>
        <w:t xml:space="preserve"> </w:t>
      </w:r>
      <w:r>
        <w:rPr>
          <w:spacing w:val="-3"/>
          <w:sz w:val="20"/>
        </w:rPr>
        <w:t>This</w:t>
      </w:r>
      <w:r>
        <w:rPr>
          <w:spacing w:val="-6"/>
          <w:sz w:val="20"/>
        </w:rPr>
        <w:t xml:space="preserve"> </w:t>
      </w:r>
      <w:r>
        <w:rPr>
          <w:spacing w:val="-3"/>
          <w:sz w:val="20"/>
        </w:rPr>
        <w:t>KPI</w:t>
      </w:r>
      <w:r>
        <w:rPr>
          <w:spacing w:val="-6"/>
          <w:sz w:val="20"/>
        </w:rPr>
        <w:t xml:space="preserve"> </w:t>
      </w:r>
      <w:r>
        <w:rPr>
          <w:spacing w:val="-4"/>
          <w:sz w:val="20"/>
        </w:rPr>
        <w:t>was</w:t>
      </w:r>
      <w:r>
        <w:rPr>
          <w:spacing w:val="-6"/>
          <w:sz w:val="20"/>
        </w:rPr>
        <w:t xml:space="preserve"> </w:t>
      </w:r>
      <w:r>
        <w:rPr>
          <w:spacing w:val="-5"/>
          <w:sz w:val="20"/>
        </w:rPr>
        <w:t>developed</w:t>
      </w:r>
      <w:r>
        <w:rPr>
          <w:spacing w:val="-6"/>
          <w:sz w:val="20"/>
        </w:rPr>
        <w:t xml:space="preserve"> </w:t>
      </w:r>
      <w:r>
        <w:rPr>
          <w:spacing w:val="-5"/>
          <w:sz w:val="20"/>
        </w:rPr>
        <w:t>for</w:t>
      </w:r>
      <w:r>
        <w:rPr>
          <w:spacing w:val="-6"/>
          <w:sz w:val="20"/>
        </w:rPr>
        <w:t xml:space="preserve"> </w:t>
      </w:r>
      <w:r>
        <w:rPr>
          <w:spacing w:val="-3"/>
          <w:sz w:val="20"/>
        </w:rPr>
        <w:t>use</w:t>
      </w:r>
      <w:r>
        <w:rPr>
          <w:spacing w:val="-6"/>
          <w:sz w:val="20"/>
        </w:rPr>
        <w:t xml:space="preserve"> </w:t>
      </w:r>
      <w:r>
        <w:rPr>
          <w:sz w:val="20"/>
        </w:rPr>
        <w:t>in</w:t>
      </w:r>
      <w:r>
        <w:rPr>
          <w:spacing w:val="-6"/>
          <w:sz w:val="20"/>
        </w:rPr>
        <w:t xml:space="preserve"> </w:t>
      </w:r>
      <w:r>
        <w:rPr>
          <w:spacing w:val="-4"/>
          <w:sz w:val="20"/>
        </w:rPr>
        <w:t>2016-17</w:t>
      </w:r>
      <w:r>
        <w:rPr>
          <w:spacing w:val="-6"/>
          <w:sz w:val="20"/>
        </w:rPr>
        <w:t xml:space="preserve"> </w:t>
      </w:r>
      <w:r>
        <w:rPr>
          <w:spacing w:val="-3"/>
          <w:sz w:val="20"/>
        </w:rPr>
        <w:t>thus</w:t>
      </w:r>
      <w:r>
        <w:rPr>
          <w:spacing w:val="-6"/>
          <w:sz w:val="20"/>
        </w:rPr>
        <w:t xml:space="preserve"> </w:t>
      </w:r>
      <w:r>
        <w:rPr>
          <w:sz w:val="20"/>
        </w:rPr>
        <w:t>no</w:t>
      </w:r>
      <w:r>
        <w:rPr>
          <w:spacing w:val="-6"/>
          <w:sz w:val="20"/>
        </w:rPr>
        <w:t xml:space="preserve"> </w:t>
      </w:r>
      <w:r>
        <w:rPr>
          <w:spacing w:val="-5"/>
          <w:sz w:val="20"/>
        </w:rPr>
        <w:t>comparative</w:t>
      </w:r>
      <w:r>
        <w:rPr>
          <w:spacing w:val="-6"/>
          <w:sz w:val="20"/>
        </w:rPr>
        <w:t xml:space="preserve"> </w:t>
      </w:r>
      <w:r>
        <w:rPr>
          <w:spacing w:val="-4"/>
          <w:sz w:val="20"/>
        </w:rPr>
        <w:t>figures</w:t>
      </w:r>
      <w:r>
        <w:rPr>
          <w:spacing w:val="-6"/>
          <w:sz w:val="20"/>
        </w:rPr>
        <w:t xml:space="preserve"> </w:t>
      </w:r>
      <w:r>
        <w:rPr>
          <w:spacing w:val="-4"/>
          <w:sz w:val="20"/>
        </w:rPr>
        <w:t>are</w:t>
      </w:r>
      <w:r>
        <w:rPr>
          <w:spacing w:val="-6"/>
          <w:sz w:val="20"/>
        </w:rPr>
        <w:t xml:space="preserve"> </w:t>
      </w:r>
      <w:r>
        <w:rPr>
          <w:spacing w:val="-5"/>
          <w:sz w:val="20"/>
        </w:rPr>
        <w:t>available.</w:t>
      </w:r>
    </w:p>
    <w:p w:rsidR="00BB37A1" w:rsidRDefault="002F5F5A">
      <w:pPr>
        <w:pStyle w:val="ListParagraph"/>
        <w:numPr>
          <w:ilvl w:val="1"/>
          <w:numId w:val="8"/>
        </w:numPr>
        <w:tabs>
          <w:tab w:val="left" w:pos="929"/>
        </w:tabs>
        <w:spacing w:before="123" w:line="288" w:lineRule="exact"/>
        <w:ind w:right="262" w:firstLine="0"/>
        <w:rPr>
          <w:sz w:val="24"/>
        </w:rPr>
      </w:pPr>
      <w:r>
        <w:rPr>
          <w:sz w:val="24"/>
        </w:rPr>
        <w:t>The lower result is due to slightly lower costs than anticipated</w:t>
      </w:r>
      <w:r>
        <w:rPr>
          <w:spacing w:val="-36"/>
          <w:sz w:val="24"/>
        </w:rPr>
        <w:t xml:space="preserve"> </w:t>
      </w:r>
      <w:r>
        <w:rPr>
          <w:sz w:val="24"/>
        </w:rPr>
        <w:t>incurred by OGCIO on policy development activities.</w:t>
      </w:r>
    </w:p>
    <w:p w:rsidR="00BB37A1" w:rsidRDefault="002F5F5A">
      <w:pPr>
        <w:pStyle w:val="ListParagraph"/>
        <w:numPr>
          <w:ilvl w:val="0"/>
          <w:numId w:val="7"/>
        </w:numPr>
        <w:tabs>
          <w:tab w:val="left" w:pos="848"/>
        </w:tabs>
        <w:spacing w:before="160" w:line="240" w:lineRule="exact"/>
        <w:ind w:right="1045" w:firstLine="0"/>
        <w:rPr>
          <w:sz w:val="20"/>
        </w:rPr>
      </w:pPr>
      <w:r>
        <w:rPr>
          <w:w w:val="99"/>
          <w:sz w:val="20"/>
        </w:rPr>
        <w:br w:type="column"/>
      </w:r>
      <w:r>
        <w:rPr>
          <w:sz w:val="20"/>
        </w:rPr>
        <w:t>The cost of administering the Innovation activities and grants divided by the</w:t>
      </w:r>
      <w:r>
        <w:rPr>
          <w:spacing w:val="-29"/>
          <w:sz w:val="20"/>
        </w:rPr>
        <w:t xml:space="preserve"> </w:t>
      </w:r>
      <w:r>
        <w:rPr>
          <w:sz w:val="20"/>
        </w:rPr>
        <w:t xml:space="preserve">number of activities and grants during the </w:t>
      </w:r>
      <w:r>
        <w:rPr>
          <w:spacing w:val="-5"/>
          <w:sz w:val="20"/>
        </w:rPr>
        <w:t xml:space="preserve">year. </w:t>
      </w:r>
      <w:r>
        <w:rPr>
          <w:sz w:val="20"/>
        </w:rPr>
        <w:t>This calculation includes an overhead for</w:t>
      </w:r>
      <w:r>
        <w:rPr>
          <w:spacing w:val="-18"/>
          <w:sz w:val="20"/>
        </w:rPr>
        <w:t xml:space="preserve"> </w:t>
      </w:r>
      <w:r>
        <w:rPr>
          <w:sz w:val="20"/>
        </w:rPr>
        <w:t>the</w:t>
      </w:r>
    </w:p>
    <w:p w:rsidR="00BB37A1" w:rsidRDefault="002F5F5A">
      <w:pPr>
        <w:spacing w:line="240" w:lineRule="exact"/>
        <w:ind w:left="645" w:right="715"/>
        <w:rPr>
          <w:sz w:val="20"/>
        </w:rPr>
      </w:pPr>
      <w:r>
        <w:rPr>
          <w:sz w:val="20"/>
        </w:rPr>
        <w:t>administrative costs of the OGCIO, including executive and associated office costs. This KPI was developed for use in 2016-17 thus no comparative figures are available.</w:t>
      </w:r>
    </w:p>
    <w:p w:rsidR="00BB37A1" w:rsidRDefault="002F5F5A">
      <w:pPr>
        <w:pStyle w:val="ListParagraph"/>
        <w:numPr>
          <w:ilvl w:val="1"/>
          <w:numId w:val="7"/>
        </w:numPr>
        <w:tabs>
          <w:tab w:val="left" w:pos="888"/>
        </w:tabs>
        <w:spacing w:before="123" w:line="288" w:lineRule="exact"/>
        <w:ind w:right="841" w:firstLine="0"/>
        <w:rPr>
          <w:sz w:val="24"/>
        </w:rPr>
      </w:pPr>
      <w:r>
        <w:rPr>
          <w:spacing w:val="-3"/>
          <w:sz w:val="24"/>
        </w:rPr>
        <w:t xml:space="preserve">Actual </w:t>
      </w:r>
      <w:r>
        <w:rPr>
          <w:spacing w:val="-4"/>
          <w:sz w:val="24"/>
        </w:rPr>
        <w:t xml:space="preserve">numbers </w:t>
      </w:r>
      <w:r>
        <w:rPr>
          <w:sz w:val="24"/>
        </w:rPr>
        <w:t xml:space="preserve">of </w:t>
      </w:r>
      <w:r>
        <w:rPr>
          <w:spacing w:val="-3"/>
          <w:sz w:val="24"/>
        </w:rPr>
        <w:t xml:space="preserve">activities </w:t>
      </w:r>
      <w:r>
        <w:rPr>
          <w:spacing w:val="-4"/>
          <w:sz w:val="24"/>
        </w:rPr>
        <w:t xml:space="preserve">against </w:t>
      </w:r>
      <w:r>
        <w:rPr>
          <w:sz w:val="24"/>
        </w:rPr>
        <w:t xml:space="preserve">the </w:t>
      </w:r>
      <w:r>
        <w:rPr>
          <w:spacing w:val="-4"/>
          <w:sz w:val="24"/>
        </w:rPr>
        <w:t xml:space="preserve">Innovation </w:t>
      </w:r>
      <w:r>
        <w:rPr>
          <w:spacing w:val="-3"/>
          <w:sz w:val="24"/>
        </w:rPr>
        <w:t xml:space="preserve">initiative </w:t>
      </w:r>
      <w:r>
        <w:rPr>
          <w:spacing w:val="-4"/>
          <w:sz w:val="24"/>
        </w:rPr>
        <w:t xml:space="preserve">were greater </w:t>
      </w:r>
      <w:r>
        <w:rPr>
          <w:spacing w:val="-3"/>
          <w:sz w:val="24"/>
        </w:rPr>
        <w:t xml:space="preserve">than </w:t>
      </w:r>
      <w:r>
        <w:rPr>
          <w:spacing w:val="-4"/>
          <w:sz w:val="24"/>
        </w:rPr>
        <w:t xml:space="preserve">anticipated, </w:t>
      </w:r>
      <w:r>
        <w:rPr>
          <w:spacing w:val="-3"/>
          <w:sz w:val="24"/>
        </w:rPr>
        <w:t xml:space="preserve">resulting </w:t>
      </w:r>
      <w:r>
        <w:rPr>
          <w:sz w:val="24"/>
        </w:rPr>
        <w:t xml:space="preserve">in </w:t>
      </w:r>
      <w:r>
        <w:rPr>
          <w:spacing w:val="-3"/>
          <w:sz w:val="24"/>
        </w:rPr>
        <w:t xml:space="preserve">lower </w:t>
      </w:r>
      <w:r>
        <w:rPr>
          <w:spacing w:val="-5"/>
          <w:sz w:val="24"/>
        </w:rPr>
        <w:t xml:space="preserve">average </w:t>
      </w:r>
      <w:r>
        <w:rPr>
          <w:spacing w:val="-4"/>
          <w:sz w:val="24"/>
        </w:rPr>
        <w:t xml:space="preserve">costs, however </w:t>
      </w:r>
      <w:r>
        <w:rPr>
          <w:spacing w:val="-3"/>
          <w:sz w:val="24"/>
        </w:rPr>
        <w:t xml:space="preserve">launch </w:t>
      </w:r>
      <w:r>
        <w:rPr>
          <w:sz w:val="24"/>
        </w:rPr>
        <w:t xml:space="preserve">and </w:t>
      </w:r>
      <w:r>
        <w:rPr>
          <w:spacing w:val="-5"/>
          <w:sz w:val="24"/>
        </w:rPr>
        <w:t xml:space="preserve">start- </w:t>
      </w:r>
      <w:r>
        <w:rPr>
          <w:sz w:val="24"/>
        </w:rPr>
        <w:t xml:space="preserve">up </w:t>
      </w:r>
      <w:r>
        <w:rPr>
          <w:spacing w:val="-4"/>
          <w:sz w:val="24"/>
        </w:rPr>
        <w:t xml:space="preserve">costs </w:t>
      </w:r>
      <w:r>
        <w:rPr>
          <w:spacing w:val="-3"/>
          <w:sz w:val="24"/>
        </w:rPr>
        <w:t xml:space="preserve">that </w:t>
      </w:r>
      <w:r>
        <w:rPr>
          <w:spacing w:val="-4"/>
          <w:sz w:val="24"/>
        </w:rPr>
        <w:t xml:space="preserve">were </w:t>
      </w:r>
      <w:r>
        <w:rPr>
          <w:sz w:val="24"/>
        </w:rPr>
        <w:t xml:space="preserve">not </w:t>
      </w:r>
      <w:r>
        <w:rPr>
          <w:spacing w:val="-4"/>
          <w:sz w:val="24"/>
        </w:rPr>
        <w:t xml:space="preserve">anticipated </w:t>
      </w:r>
      <w:r>
        <w:rPr>
          <w:sz w:val="24"/>
        </w:rPr>
        <w:t xml:space="preserve">in the </w:t>
      </w:r>
      <w:r>
        <w:rPr>
          <w:spacing w:val="-4"/>
          <w:sz w:val="24"/>
        </w:rPr>
        <w:t xml:space="preserve">target have </w:t>
      </w:r>
      <w:r>
        <w:rPr>
          <w:spacing w:val="-3"/>
          <w:sz w:val="24"/>
        </w:rPr>
        <w:t xml:space="preserve">pushed </w:t>
      </w:r>
      <w:r>
        <w:rPr>
          <w:spacing w:val="-4"/>
          <w:sz w:val="24"/>
        </w:rPr>
        <w:t xml:space="preserve">administrative costs </w:t>
      </w:r>
      <w:r>
        <w:rPr>
          <w:spacing w:val="-3"/>
          <w:sz w:val="24"/>
        </w:rPr>
        <w:t xml:space="preserve">higher </w:t>
      </w:r>
      <w:r>
        <w:rPr>
          <w:spacing w:val="-4"/>
          <w:sz w:val="24"/>
        </w:rPr>
        <w:t xml:space="preserve">for </w:t>
      </w:r>
      <w:r>
        <w:rPr>
          <w:sz w:val="24"/>
        </w:rPr>
        <w:t xml:space="preserve">the </w:t>
      </w:r>
      <w:r>
        <w:rPr>
          <w:spacing w:val="-3"/>
          <w:sz w:val="24"/>
        </w:rPr>
        <w:t xml:space="preserve">2016 </w:t>
      </w:r>
      <w:r>
        <w:rPr>
          <w:sz w:val="24"/>
        </w:rPr>
        <w:t xml:space="preserve">-17 </w:t>
      </w:r>
      <w:r>
        <w:rPr>
          <w:spacing w:val="-3"/>
          <w:sz w:val="24"/>
        </w:rPr>
        <w:t xml:space="preserve">actuals resulting </w:t>
      </w:r>
      <w:r>
        <w:rPr>
          <w:sz w:val="24"/>
        </w:rPr>
        <w:t xml:space="preserve">in a </w:t>
      </w:r>
      <w:r>
        <w:rPr>
          <w:spacing w:val="-3"/>
          <w:sz w:val="24"/>
        </w:rPr>
        <w:t xml:space="preserve">slightly over </w:t>
      </w:r>
      <w:r>
        <w:rPr>
          <w:spacing w:val="-4"/>
          <w:sz w:val="24"/>
        </w:rPr>
        <w:t>target</w:t>
      </w:r>
      <w:r>
        <w:rPr>
          <w:spacing w:val="-36"/>
          <w:sz w:val="24"/>
        </w:rPr>
        <w:t xml:space="preserve"> </w:t>
      </w:r>
      <w:r>
        <w:rPr>
          <w:spacing w:val="-4"/>
          <w:sz w:val="24"/>
        </w:rPr>
        <w:t>result.</w:t>
      </w:r>
    </w:p>
    <w:p w:rsidR="00BB37A1" w:rsidRDefault="00BB37A1">
      <w:pPr>
        <w:spacing w:line="288" w:lineRule="exact"/>
        <w:rPr>
          <w:sz w:val="24"/>
        </w:rPr>
        <w:sectPr w:rsidR="00BB37A1">
          <w:type w:val="continuous"/>
          <w:pgSz w:w="16840" w:h="11910" w:orient="landscape"/>
          <w:pgMar w:top="680" w:right="0" w:bottom="0" w:left="0" w:header="720" w:footer="720" w:gutter="0"/>
          <w:cols w:num="2" w:space="720" w:equalWidth="0">
            <w:col w:w="8074" w:space="40"/>
            <w:col w:w="8726"/>
          </w:cols>
        </w:sectPr>
      </w:pPr>
    </w:p>
    <w:p w:rsidR="00BB37A1" w:rsidRDefault="00BB37A1">
      <w:pPr>
        <w:pStyle w:val="BodyText"/>
        <w:spacing w:before="10"/>
        <w:rPr>
          <w:sz w:val="28"/>
        </w:rPr>
      </w:pPr>
    </w:p>
    <w:p w:rsidR="00BB37A1" w:rsidRDefault="00BB37A1">
      <w:pPr>
        <w:rPr>
          <w:sz w:val="28"/>
        </w:rPr>
        <w:sectPr w:rsidR="00BB37A1">
          <w:headerReference w:type="default" r:id="rId91"/>
          <w:pgSz w:w="16840" w:h="11910" w:orient="landscape"/>
          <w:pgMar w:top="1120" w:right="0" w:bottom="620" w:left="0" w:header="0" w:footer="420" w:gutter="0"/>
          <w:cols w:space="720"/>
        </w:sectPr>
      </w:pPr>
    </w:p>
    <w:p w:rsidR="00BB37A1" w:rsidRDefault="002F5F5A">
      <w:pPr>
        <w:spacing w:before="27"/>
        <w:ind w:left="680"/>
        <w:rPr>
          <w:sz w:val="36"/>
        </w:rPr>
      </w:pPr>
      <w:bookmarkStart w:id="86" w:name="_bookmark38"/>
      <w:bookmarkStart w:id="87" w:name="Bookmark_62"/>
      <w:bookmarkStart w:id="88" w:name="Bookmark_63"/>
      <w:bookmarkStart w:id="89" w:name="Other_Financial_Disclosures"/>
      <w:bookmarkStart w:id="90" w:name="disclosures"/>
      <w:bookmarkStart w:id="91" w:name="_bookmark36"/>
      <w:bookmarkStart w:id="92" w:name="_bookmark37"/>
      <w:bookmarkEnd w:id="86"/>
      <w:bookmarkEnd w:id="87"/>
      <w:bookmarkEnd w:id="88"/>
      <w:bookmarkEnd w:id="89"/>
      <w:bookmarkEnd w:id="90"/>
      <w:bookmarkEnd w:id="91"/>
      <w:bookmarkEnd w:id="92"/>
      <w:r>
        <w:rPr>
          <w:color w:val="003761"/>
          <w:sz w:val="36"/>
        </w:rPr>
        <w:t>Ministerial Directives</w:t>
      </w:r>
    </w:p>
    <w:p w:rsidR="00BB37A1" w:rsidRDefault="002F5F5A">
      <w:pPr>
        <w:pStyle w:val="BodyText"/>
        <w:spacing w:before="130" w:line="288" w:lineRule="exact"/>
        <w:ind w:left="680" w:right="-17"/>
      </w:pPr>
      <w:r>
        <w:rPr>
          <w:spacing w:val="-3"/>
        </w:rPr>
        <w:t xml:space="preserve">Treasurer’s </w:t>
      </w:r>
      <w:r>
        <w:t>Instruction 903 (12) requires agencies to disclose information on any Ministerial Directives relevant to the setting or achievement of desired outcomes or operational objectives, investment</w:t>
      </w:r>
      <w:r>
        <w:rPr>
          <w:spacing w:val="-30"/>
        </w:rPr>
        <w:t xml:space="preserve"> </w:t>
      </w:r>
      <w:r>
        <w:t>activities, and financing</w:t>
      </w:r>
      <w:r>
        <w:rPr>
          <w:spacing w:val="-6"/>
        </w:rPr>
        <w:t xml:space="preserve"> </w:t>
      </w:r>
      <w:r>
        <w:t>activities.</w:t>
      </w:r>
    </w:p>
    <w:p w:rsidR="00BB37A1" w:rsidRDefault="002F5F5A">
      <w:pPr>
        <w:pStyle w:val="BodyText"/>
        <w:spacing w:before="169" w:line="288" w:lineRule="exact"/>
        <w:ind w:left="680"/>
      </w:pPr>
      <w:r>
        <w:t>The Office of the GCIO did not receive any Ministerial Directives during 2016-17.</w:t>
      </w:r>
    </w:p>
    <w:p w:rsidR="00BB37A1" w:rsidRDefault="002F5F5A">
      <w:pPr>
        <w:pStyle w:val="Heading2"/>
      </w:pPr>
      <w:r>
        <w:br w:type="column"/>
      </w:r>
      <w:r>
        <w:rPr>
          <w:color w:val="003761"/>
        </w:rPr>
        <w:t>Other Financial Disclosures</w:t>
      </w:r>
    </w:p>
    <w:p w:rsidR="00BB37A1" w:rsidRDefault="002F5F5A">
      <w:pPr>
        <w:pStyle w:val="Heading3"/>
        <w:spacing w:before="128"/>
      </w:pPr>
      <w:r>
        <w:rPr>
          <w:color w:val="0081C6"/>
        </w:rPr>
        <w:t>Pricing policies of services provided</w:t>
      </w:r>
    </w:p>
    <w:p w:rsidR="00BB37A1" w:rsidRDefault="002F5F5A">
      <w:pPr>
        <w:pStyle w:val="BodyText"/>
        <w:spacing w:before="143"/>
        <w:ind w:left="680"/>
      </w:pPr>
      <w:r>
        <w:t>Not applicable</w:t>
      </w:r>
    </w:p>
    <w:p w:rsidR="00BB37A1" w:rsidRDefault="002F5F5A">
      <w:pPr>
        <w:pStyle w:val="Heading3"/>
        <w:spacing w:before="160"/>
      </w:pPr>
      <w:r>
        <w:rPr>
          <w:color w:val="0081C6"/>
        </w:rPr>
        <w:t>Capital Projects</w:t>
      </w:r>
    </w:p>
    <w:p w:rsidR="00BB37A1" w:rsidRDefault="002F5F5A">
      <w:pPr>
        <w:pStyle w:val="BodyText"/>
        <w:spacing w:before="143"/>
        <w:ind w:left="680"/>
      </w:pPr>
      <w:r>
        <w:t>Nil</w:t>
      </w:r>
    </w:p>
    <w:p w:rsidR="00BB37A1" w:rsidRDefault="002F5F5A">
      <w:pPr>
        <w:pStyle w:val="Heading3"/>
        <w:spacing w:before="160"/>
      </w:pPr>
      <w:r>
        <w:rPr>
          <w:color w:val="0081C6"/>
        </w:rPr>
        <w:t>Unauthorised use of credit cards</w:t>
      </w:r>
    </w:p>
    <w:p w:rsidR="00BB37A1" w:rsidRDefault="002F5F5A">
      <w:pPr>
        <w:pStyle w:val="BodyText"/>
        <w:spacing w:before="141" w:line="288" w:lineRule="exact"/>
        <w:ind w:left="680" w:right="750"/>
      </w:pPr>
      <w:r>
        <w:t>Officers of the Department of Finance hold corporate credit cards where their functions warrant usage of this facility. The Office of the GCIO did not have any unauthorised use of credit cards during the 2016-17 reporting period.</w:t>
      </w:r>
    </w:p>
    <w:p w:rsidR="00BB37A1" w:rsidRDefault="00BB37A1">
      <w:pPr>
        <w:spacing w:line="288" w:lineRule="exact"/>
        <w:sectPr w:rsidR="00BB37A1">
          <w:type w:val="continuous"/>
          <w:pgSz w:w="16840" w:h="11910" w:orient="landscape"/>
          <w:pgMar w:top="680" w:right="0" w:bottom="0" w:left="0" w:header="720" w:footer="720" w:gutter="0"/>
          <w:cols w:num="2" w:space="720" w:equalWidth="0">
            <w:col w:w="5018" w:space="368"/>
            <w:col w:w="11454"/>
          </w:cols>
        </w:sectPr>
      </w:pPr>
    </w:p>
    <w:p w:rsidR="00BB37A1" w:rsidRDefault="00BB37A1">
      <w:pPr>
        <w:pStyle w:val="BodyText"/>
        <w:spacing w:before="6"/>
        <w:rPr>
          <w:sz w:val="21"/>
        </w:rPr>
      </w:pPr>
    </w:p>
    <w:p w:rsidR="00BB37A1" w:rsidRDefault="002F5F5A">
      <w:pPr>
        <w:pStyle w:val="Heading5"/>
        <w:spacing w:before="51" w:after="8"/>
        <w:ind w:left="0" w:right="758"/>
        <w:jc w:val="right"/>
      </w:pPr>
      <w:r>
        <w:t>2016-2017 $</w:t>
      </w:r>
    </w:p>
    <w:tbl>
      <w:tblPr>
        <w:tblW w:w="0" w:type="auto"/>
        <w:tblInd w:w="60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32"/>
        <w:gridCol w:w="1559"/>
      </w:tblGrid>
      <w:tr w:rsidR="00BB37A1">
        <w:trPr>
          <w:trHeight w:hRule="exact" w:val="382"/>
        </w:trPr>
        <w:tc>
          <w:tcPr>
            <w:tcW w:w="8532" w:type="dxa"/>
            <w:tcBorders>
              <w:left w:val="nil"/>
              <w:bottom w:val="dotted" w:sz="6" w:space="0" w:color="000000"/>
            </w:tcBorders>
          </w:tcPr>
          <w:p w:rsidR="00BB37A1" w:rsidRDefault="002F5F5A">
            <w:pPr>
              <w:pStyle w:val="TableParagraph"/>
              <w:spacing w:before="21"/>
              <w:ind w:left="80"/>
              <w:jc w:val="left"/>
              <w:rPr>
                <w:sz w:val="24"/>
              </w:rPr>
            </w:pPr>
            <w:r>
              <w:rPr>
                <w:sz w:val="24"/>
              </w:rPr>
              <w:t>Aggregate amount of personal use expenditure for the reporting period</w:t>
            </w:r>
          </w:p>
        </w:tc>
        <w:tc>
          <w:tcPr>
            <w:tcW w:w="1559" w:type="dxa"/>
            <w:tcBorders>
              <w:bottom w:val="dotted" w:sz="6" w:space="0" w:color="000000"/>
              <w:right w:val="nil"/>
            </w:tcBorders>
          </w:tcPr>
          <w:p w:rsidR="00BB37A1" w:rsidRDefault="002F5F5A">
            <w:pPr>
              <w:pStyle w:val="TableParagraph"/>
              <w:spacing w:before="21"/>
              <w:ind w:right="77"/>
              <w:rPr>
                <w:sz w:val="24"/>
              </w:rPr>
            </w:pPr>
            <w:r>
              <w:rPr>
                <w:sz w:val="24"/>
              </w:rPr>
              <w:t>Nil</w:t>
            </w:r>
          </w:p>
        </w:tc>
      </w:tr>
      <w:tr w:rsidR="00BB37A1">
        <w:trPr>
          <w:trHeight w:hRule="exact" w:val="668"/>
        </w:trPr>
        <w:tc>
          <w:tcPr>
            <w:tcW w:w="8532" w:type="dxa"/>
            <w:tcBorders>
              <w:top w:val="dotted" w:sz="6" w:space="0" w:color="000000"/>
              <w:left w:val="nil"/>
              <w:bottom w:val="dotted" w:sz="6" w:space="0" w:color="000000"/>
            </w:tcBorders>
          </w:tcPr>
          <w:p w:rsidR="00BB37A1" w:rsidRDefault="002F5F5A">
            <w:pPr>
              <w:pStyle w:val="TableParagraph"/>
              <w:spacing w:before="22" w:line="288" w:lineRule="exact"/>
              <w:ind w:left="80" w:right="990"/>
              <w:jc w:val="left"/>
              <w:rPr>
                <w:sz w:val="24"/>
              </w:rPr>
            </w:pPr>
            <w:r>
              <w:rPr>
                <w:sz w:val="24"/>
              </w:rPr>
              <w:t>Aggregate amount of personal use expenditure settled by the due date (within 5 working days)</w:t>
            </w:r>
          </w:p>
        </w:tc>
        <w:tc>
          <w:tcPr>
            <w:tcW w:w="1559" w:type="dxa"/>
            <w:tcBorders>
              <w:top w:val="dotted" w:sz="6" w:space="0" w:color="000000"/>
              <w:bottom w:val="dotted" w:sz="6" w:space="0" w:color="000000"/>
              <w:right w:val="nil"/>
            </w:tcBorders>
          </w:tcPr>
          <w:p w:rsidR="00BB37A1" w:rsidRDefault="002F5F5A">
            <w:pPr>
              <w:pStyle w:val="TableParagraph"/>
              <w:spacing w:before="24"/>
              <w:ind w:right="77"/>
              <w:rPr>
                <w:sz w:val="24"/>
              </w:rPr>
            </w:pPr>
            <w:r>
              <w:rPr>
                <w:sz w:val="24"/>
              </w:rPr>
              <w:t>Nil</w:t>
            </w:r>
          </w:p>
        </w:tc>
      </w:tr>
      <w:tr w:rsidR="00BB37A1">
        <w:trPr>
          <w:trHeight w:hRule="exact" w:val="628"/>
        </w:trPr>
        <w:tc>
          <w:tcPr>
            <w:tcW w:w="8532" w:type="dxa"/>
            <w:tcBorders>
              <w:top w:val="dotted" w:sz="6" w:space="0" w:color="000000"/>
              <w:left w:val="nil"/>
              <w:bottom w:val="dotted" w:sz="6" w:space="0" w:color="000000"/>
            </w:tcBorders>
          </w:tcPr>
          <w:p w:rsidR="00BB37A1" w:rsidRDefault="002F5F5A">
            <w:pPr>
              <w:pStyle w:val="TableParagraph"/>
              <w:spacing w:before="22" w:line="288" w:lineRule="exact"/>
              <w:ind w:left="80" w:right="990"/>
              <w:jc w:val="left"/>
              <w:rPr>
                <w:sz w:val="24"/>
              </w:rPr>
            </w:pPr>
            <w:r>
              <w:rPr>
                <w:sz w:val="24"/>
              </w:rPr>
              <w:t>Aggregate amount of personal use expenditure settled after the period (after 5 working days)</w:t>
            </w:r>
          </w:p>
        </w:tc>
        <w:tc>
          <w:tcPr>
            <w:tcW w:w="1559" w:type="dxa"/>
            <w:tcBorders>
              <w:top w:val="dotted" w:sz="6" w:space="0" w:color="000000"/>
              <w:bottom w:val="dotted" w:sz="6" w:space="0" w:color="000000"/>
              <w:right w:val="nil"/>
            </w:tcBorders>
          </w:tcPr>
          <w:p w:rsidR="00BB37A1" w:rsidRDefault="002F5F5A">
            <w:pPr>
              <w:pStyle w:val="TableParagraph"/>
              <w:spacing w:before="24"/>
              <w:ind w:right="77"/>
              <w:rPr>
                <w:sz w:val="24"/>
              </w:rPr>
            </w:pPr>
            <w:r>
              <w:rPr>
                <w:sz w:val="24"/>
              </w:rPr>
              <w:t>Nil</w:t>
            </w:r>
          </w:p>
        </w:tc>
      </w:tr>
      <w:tr w:rsidR="00BB37A1">
        <w:trPr>
          <w:trHeight w:hRule="exact" w:val="340"/>
        </w:trPr>
        <w:tc>
          <w:tcPr>
            <w:tcW w:w="8532" w:type="dxa"/>
            <w:tcBorders>
              <w:top w:val="dotted" w:sz="6" w:space="0" w:color="000000"/>
              <w:left w:val="nil"/>
              <w:bottom w:val="dotted" w:sz="6" w:space="0" w:color="000000"/>
            </w:tcBorders>
          </w:tcPr>
          <w:p w:rsidR="00BB37A1" w:rsidRDefault="002F5F5A">
            <w:pPr>
              <w:pStyle w:val="TableParagraph"/>
              <w:spacing w:before="24"/>
              <w:ind w:left="80"/>
              <w:jc w:val="left"/>
              <w:rPr>
                <w:sz w:val="24"/>
              </w:rPr>
            </w:pPr>
            <w:r>
              <w:rPr>
                <w:sz w:val="24"/>
              </w:rPr>
              <w:t>Aggregate amount of personal use expenditure outstanding at balance date</w:t>
            </w:r>
          </w:p>
        </w:tc>
        <w:tc>
          <w:tcPr>
            <w:tcW w:w="1559" w:type="dxa"/>
            <w:tcBorders>
              <w:top w:val="dotted" w:sz="6" w:space="0" w:color="000000"/>
              <w:bottom w:val="dotted" w:sz="6" w:space="0" w:color="000000"/>
              <w:right w:val="nil"/>
            </w:tcBorders>
          </w:tcPr>
          <w:p w:rsidR="00BB37A1" w:rsidRDefault="002F5F5A">
            <w:pPr>
              <w:pStyle w:val="TableParagraph"/>
              <w:spacing w:before="24"/>
              <w:ind w:right="77"/>
              <w:rPr>
                <w:sz w:val="24"/>
              </w:rPr>
            </w:pPr>
            <w:r>
              <w:rPr>
                <w:sz w:val="24"/>
              </w:rPr>
              <w:t>Nil</w:t>
            </w:r>
          </w:p>
        </w:tc>
      </w:tr>
    </w:tbl>
    <w:p w:rsidR="00BB37A1" w:rsidRDefault="00BB37A1">
      <w:pPr>
        <w:rPr>
          <w:sz w:val="24"/>
        </w:rPr>
        <w:sectPr w:rsidR="00BB37A1">
          <w:type w:val="continuous"/>
          <w:pgSz w:w="16840" w:h="11910" w:orient="landscape"/>
          <w:pgMar w:top="680" w:right="0" w:bottom="0" w:left="0" w:header="720" w:footer="720" w:gutter="0"/>
          <w:cols w:space="720"/>
        </w:sectPr>
      </w:pPr>
    </w:p>
    <w:p w:rsidR="00BB37A1" w:rsidRDefault="00BB37A1">
      <w:pPr>
        <w:pStyle w:val="BodyText"/>
        <w:spacing w:before="5"/>
        <w:rPr>
          <w:b/>
          <w:sz w:val="28"/>
        </w:rPr>
      </w:pPr>
    </w:p>
    <w:p w:rsidR="00BB37A1" w:rsidRDefault="00BB37A1">
      <w:pPr>
        <w:rPr>
          <w:sz w:val="28"/>
        </w:rPr>
        <w:sectPr w:rsidR="00BB37A1">
          <w:headerReference w:type="default" r:id="rId92"/>
          <w:footerReference w:type="default" r:id="rId93"/>
          <w:pgSz w:w="16840" w:h="11910" w:orient="landscape"/>
          <w:pgMar w:top="1120" w:right="0" w:bottom="620" w:left="0" w:header="0" w:footer="420" w:gutter="0"/>
          <w:cols w:space="720"/>
        </w:sectPr>
      </w:pPr>
    </w:p>
    <w:p w:rsidR="00BB37A1" w:rsidRDefault="002F5F5A">
      <w:pPr>
        <w:pStyle w:val="Heading2"/>
        <w:spacing w:before="50" w:line="400" w:lineRule="exact"/>
        <w:ind w:right="703"/>
      </w:pPr>
      <w:bookmarkStart w:id="93" w:name="Governance_Disclosures"/>
      <w:bookmarkStart w:id="94" w:name="_bookmark39"/>
      <w:bookmarkEnd w:id="93"/>
      <w:bookmarkEnd w:id="94"/>
      <w:r>
        <w:rPr>
          <w:color w:val="003761"/>
        </w:rPr>
        <w:t>Employment and Industrial Relations</w:t>
      </w:r>
    </w:p>
    <w:p w:rsidR="00BB37A1" w:rsidRDefault="002F5F5A">
      <w:pPr>
        <w:pStyle w:val="Heading3"/>
        <w:spacing w:before="161" w:line="360" w:lineRule="exact"/>
        <w:ind w:right="398"/>
      </w:pPr>
      <w:r>
        <w:rPr>
          <w:color w:val="0081C6"/>
        </w:rPr>
        <w:t>Comparative full time equivalent (FTE) allocation by category</w:t>
      </w:r>
    </w:p>
    <w:p w:rsidR="00BB37A1" w:rsidRDefault="002F5F5A">
      <w:pPr>
        <w:pStyle w:val="BodyText"/>
        <w:spacing w:before="155" w:line="288" w:lineRule="exact"/>
        <w:ind w:left="680"/>
      </w:pPr>
      <w:r>
        <w:t>The Office of the GCIO was established on 1</w:t>
      </w:r>
      <w:r>
        <w:rPr>
          <w:spacing w:val="-17"/>
        </w:rPr>
        <w:t xml:space="preserve"> </w:t>
      </w:r>
      <w:r>
        <w:t xml:space="preserve">July 2015 for a period of three years. As the Office of the GCIO has no permanent employees, </w:t>
      </w:r>
      <w:r>
        <w:rPr>
          <w:spacing w:val="-3"/>
        </w:rPr>
        <w:t xml:space="preserve">for </w:t>
      </w:r>
      <w:r>
        <w:t>reporting purposes, the number of</w:t>
      </w:r>
      <w:r>
        <w:rPr>
          <w:spacing w:val="-7"/>
        </w:rPr>
        <w:t xml:space="preserve"> </w:t>
      </w:r>
      <w:r>
        <w:t>full-time</w:t>
      </w:r>
      <w:r>
        <w:rPr>
          <w:spacing w:val="-2"/>
        </w:rPr>
        <w:t xml:space="preserve"> </w:t>
      </w:r>
      <w:r>
        <w:t>and</w:t>
      </w:r>
      <w:r>
        <w:rPr>
          <w:w w:val="99"/>
        </w:rPr>
        <w:t xml:space="preserve"> </w:t>
      </w:r>
      <w:r>
        <w:t xml:space="preserve">part-time contracted employees is noted </w:t>
      </w:r>
      <w:r>
        <w:rPr>
          <w:spacing w:val="-4"/>
        </w:rPr>
        <w:t xml:space="preserve">below, </w:t>
      </w:r>
      <w:r>
        <w:t>as well as the number of employees seconded from State Government agencies whose substantive position remains with that</w:t>
      </w:r>
      <w:r>
        <w:rPr>
          <w:spacing w:val="-21"/>
        </w:rPr>
        <w:t xml:space="preserve"> </w:t>
      </w:r>
      <w:r>
        <w:rPr>
          <w:spacing w:val="-3"/>
        </w:rPr>
        <w:t>agency.</w:t>
      </w:r>
    </w:p>
    <w:p w:rsidR="00BB37A1" w:rsidRDefault="00BB37A1">
      <w:pPr>
        <w:pStyle w:val="BodyText"/>
        <w:spacing w:before="9"/>
        <w:rPr>
          <w:sz w:val="15"/>
        </w:rPr>
      </w:pPr>
    </w:p>
    <w:tbl>
      <w:tblPr>
        <w:tblW w:w="0" w:type="auto"/>
        <w:tblInd w:w="63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88"/>
        <w:gridCol w:w="1134"/>
        <w:gridCol w:w="1134"/>
      </w:tblGrid>
      <w:tr w:rsidR="00BB37A1" w:rsidTr="00867CD5">
        <w:trPr>
          <w:trHeight w:hRule="exact" w:val="340"/>
          <w:tblHeader/>
        </w:trPr>
        <w:tc>
          <w:tcPr>
            <w:tcW w:w="2488" w:type="dxa"/>
            <w:tcBorders>
              <w:bottom w:val="single" w:sz="8" w:space="0" w:color="000000"/>
            </w:tcBorders>
          </w:tcPr>
          <w:p w:rsidR="00BB37A1" w:rsidRDefault="002F5F5A">
            <w:pPr>
              <w:pStyle w:val="TableParagraph"/>
              <w:spacing w:before="31"/>
              <w:ind w:left="50"/>
              <w:jc w:val="left"/>
              <w:rPr>
                <w:b/>
                <w:sz w:val="24"/>
              </w:rPr>
            </w:pPr>
            <w:r>
              <w:rPr>
                <w:b/>
                <w:sz w:val="24"/>
              </w:rPr>
              <w:t>Category</w:t>
            </w:r>
          </w:p>
        </w:tc>
        <w:tc>
          <w:tcPr>
            <w:tcW w:w="1134" w:type="dxa"/>
            <w:tcBorders>
              <w:bottom w:val="single" w:sz="8" w:space="0" w:color="000000"/>
            </w:tcBorders>
            <w:shd w:val="clear" w:color="auto" w:fill="99CDE8"/>
          </w:tcPr>
          <w:p w:rsidR="00BB37A1" w:rsidRDefault="002F5F5A">
            <w:pPr>
              <w:pStyle w:val="TableParagraph"/>
              <w:spacing w:before="31"/>
              <w:ind w:right="77"/>
              <w:rPr>
                <w:b/>
                <w:sz w:val="24"/>
              </w:rPr>
            </w:pPr>
            <w:r>
              <w:rPr>
                <w:b/>
                <w:sz w:val="24"/>
              </w:rPr>
              <w:t>2016-17</w:t>
            </w:r>
          </w:p>
        </w:tc>
        <w:tc>
          <w:tcPr>
            <w:tcW w:w="1134" w:type="dxa"/>
            <w:tcBorders>
              <w:bottom w:val="single" w:sz="8" w:space="0" w:color="000000"/>
            </w:tcBorders>
          </w:tcPr>
          <w:p w:rsidR="00BB37A1" w:rsidRDefault="002F5F5A">
            <w:pPr>
              <w:pStyle w:val="TableParagraph"/>
              <w:spacing w:before="31"/>
              <w:ind w:right="77"/>
              <w:rPr>
                <w:b/>
                <w:sz w:val="24"/>
              </w:rPr>
            </w:pPr>
            <w:r>
              <w:rPr>
                <w:b/>
                <w:sz w:val="24"/>
              </w:rPr>
              <w:t>2015-16</w:t>
            </w:r>
          </w:p>
        </w:tc>
      </w:tr>
      <w:tr w:rsidR="00BB37A1">
        <w:trPr>
          <w:trHeight w:hRule="exact" w:val="380"/>
        </w:trPr>
        <w:tc>
          <w:tcPr>
            <w:tcW w:w="2488" w:type="dxa"/>
            <w:tcBorders>
              <w:top w:val="single" w:sz="8" w:space="0" w:color="000000"/>
            </w:tcBorders>
          </w:tcPr>
          <w:p w:rsidR="00BB37A1" w:rsidRDefault="002F5F5A">
            <w:pPr>
              <w:pStyle w:val="TableParagraph"/>
              <w:spacing w:before="31"/>
              <w:ind w:left="50"/>
              <w:jc w:val="left"/>
              <w:rPr>
                <w:sz w:val="24"/>
              </w:rPr>
            </w:pPr>
            <w:r>
              <w:rPr>
                <w:sz w:val="24"/>
              </w:rPr>
              <w:t>Full-time</w:t>
            </w:r>
          </w:p>
        </w:tc>
        <w:tc>
          <w:tcPr>
            <w:tcW w:w="1134" w:type="dxa"/>
            <w:tcBorders>
              <w:top w:val="single" w:sz="8" w:space="0" w:color="000000"/>
            </w:tcBorders>
            <w:shd w:val="clear" w:color="auto" w:fill="99CDE8"/>
          </w:tcPr>
          <w:p w:rsidR="00BB37A1" w:rsidRDefault="002F5F5A">
            <w:pPr>
              <w:pStyle w:val="TableParagraph"/>
              <w:spacing w:before="31"/>
              <w:ind w:right="77"/>
              <w:rPr>
                <w:sz w:val="24"/>
              </w:rPr>
            </w:pPr>
            <w:r>
              <w:rPr>
                <w:sz w:val="24"/>
              </w:rPr>
              <w:t>19</w:t>
            </w:r>
          </w:p>
        </w:tc>
        <w:tc>
          <w:tcPr>
            <w:tcW w:w="1134" w:type="dxa"/>
            <w:tcBorders>
              <w:top w:val="single" w:sz="8" w:space="0" w:color="000000"/>
            </w:tcBorders>
          </w:tcPr>
          <w:p w:rsidR="00BB37A1" w:rsidRDefault="002F5F5A">
            <w:pPr>
              <w:pStyle w:val="TableParagraph"/>
              <w:spacing w:before="31"/>
              <w:ind w:right="78"/>
              <w:rPr>
                <w:sz w:val="24"/>
              </w:rPr>
            </w:pPr>
            <w:r>
              <w:rPr>
                <w:w w:val="95"/>
                <w:sz w:val="24"/>
              </w:rPr>
              <w:t>9.5</w:t>
            </w:r>
          </w:p>
        </w:tc>
      </w:tr>
      <w:tr w:rsidR="00BB37A1">
        <w:trPr>
          <w:trHeight w:hRule="exact" w:val="340"/>
        </w:trPr>
        <w:tc>
          <w:tcPr>
            <w:tcW w:w="2488" w:type="dxa"/>
          </w:tcPr>
          <w:p w:rsidR="00BB37A1" w:rsidRDefault="002F5F5A">
            <w:pPr>
              <w:pStyle w:val="TableParagraph"/>
              <w:spacing w:before="1"/>
              <w:ind w:left="50"/>
              <w:jc w:val="left"/>
              <w:rPr>
                <w:sz w:val="24"/>
              </w:rPr>
            </w:pPr>
            <w:r>
              <w:rPr>
                <w:sz w:val="24"/>
              </w:rPr>
              <w:t>Part-time</w:t>
            </w:r>
          </w:p>
        </w:tc>
        <w:tc>
          <w:tcPr>
            <w:tcW w:w="1134" w:type="dxa"/>
            <w:shd w:val="clear" w:color="auto" w:fill="99CDE8"/>
          </w:tcPr>
          <w:p w:rsidR="00BB37A1" w:rsidRDefault="002F5F5A">
            <w:pPr>
              <w:pStyle w:val="TableParagraph"/>
              <w:spacing w:before="1"/>
              <w:ind w:right="78"/>
              <w:rPr>
                <w:sz w:val="24"/>
              </w:rPr>
            </w:pPr>
            <w:r>
              <w:rPr>
                <w:sz w:val="24"/>
              </w:rPr>
              <w:t>1</w:t>
            </w:r>
          </w:p>
        </w:tc>
        <w:tc>
          <w:tcPr>
            <w:tcW w:w="1134" w:type="dxa"/>
          </w:tcPr>
          <w:p w:rsidR="00BB37A1" w:rsidRDefault="002F5F5A">
            <w:pPr>
              <w:pStyle w:val="TableParagraph"/>
              <w:spacing w:before="1"/>
              <w:ind w:right="78"/>
              <w:rPr>
                <w:sz w:val="24"/>
              </w:rPr>
            </w:pPr>
            <w:r>
              <w:rPr>
                <w:w w:val="95"/>
                <w:sz w:val="24"/>
              </w:rPr>
              <w:t>1.6</w:t>
            </w:r>
          </w:p>
        </w:tc>
      </w:tr>
      <w:tr w:rsidR="00BB37A1">
        <w:trPr>
          <w:trHeight w:hRule="exact" w:val="310"/>
        </w:trPr>
        <w:tc>
          <w:tcPr>
            <w:tcW w:w="2488" w:type="dxa"/>
          </w:tcPr>
          <w:p w:rsidR="00BB37A1" w:rsidRDefault="002F5F5A">
            <w:pPr>
              <w:pStyle w:val="TableParagraph"/>
              <w:spacing w:before="1"/>
              <w:ind w:left="50"/>
              <w:jc w:val="left"/>
              <w:rPr>
                <w:sz w:val="24"/>
              </w:rPr>
            </w:pPr>
            <w:r>
              <w:rPr>
                <w:sz w:val="24"/>
              </w:rPr>
              <w:t>Seconded in</w:t>
            </w:r>
          </w:p>
        </w:tc>
        <w:tc>
          <w:tcPr>
            <w:tcW w:w="1134" w:type="dxa"/>
            <w:tcBorders>
              <w:bottom w:val="single" w:sz="8" w:space="0" w:color="000000"/>
            </w:tcBorders>
            <w:shd w:val="clear" w:color="auto" w:fill="99CDE8"/>
          </w:tcPr>
          <w:p w:rsidR="00BB37A1" w:rsidRDefault="002F5F5A">
            <w:pPr>
              <w:pStyle w:val="TableParagraph"/>
              <w:spacing w:before="1"/>
              <w:ind w:right="77"/>
              <w:rPr>
                <w:sz w:val="24"/>
              </w:rPr>
            </w:pPr>
            <w:r>
              <w:rPr>
                <w:sz w:val="24"/>
              </w:rPr>
              <w:t>16</w:t>
            </w:r>
          </w:p>
        </w:tc>
        <w:tc>
          <w:tcPr>
            <w:tcW w:w="1134" w:type="dxa"/>
            <w:tcBorders>
              <w:bottom w:val="single" w:sz="8" w:space="0" w:color="000000"/>
            </w:tcBorders>
          </w:tcPr>
          <w:p w:rsidR="00BB37A1" w:rsidRDefault="002F5F5A">
            <w:pPr>
              <w:pStyle w:val="TableParagraph"/>
              <w:spacing w:before="1"/>
              <w:ind w:right="77"/>
              <w:rPr>
                <w:sz w:val="24"/>
              </w:rPr>
            </w:pPr>
            <w:r>
              <w:rPr>
                <w:sz w:val="24"/>
              </w:rPr>
              <w:t>13.5</w:t>
            </w:r>
          </w:p>
        </w:tc>
      </w:tr>
      <w:tr w:rsidR="00BB37A1">
        <w:trPr>
          <w:trHeight w:hRule="exact" w:val="340"/>
        </w:trPr>
        <w:tc>
          <w:tcPr>
            <w:tcW w:w="2488" w:type="dxa"/>
          </w:tcPr>
          <w:p w:rsidR="00BB37A1" w:rsidRDefault="002F5F5A">
            <w:pPr>
              <w:pStyle w:val="TableParagraph"/>
              <w:spacing w:before="31"/>
              <w:ind w:left="50"/>
              <w:jc w:val="left"/>
              <w:rPr>
                <w:b/>
                <w:sz w:val="24"/>
              </w:rPr>
            </w:pPr>
            <w:r>
              <w:rPr>
                <w:b/>
                <w:sz w:val="24"/>
              </w:rPr>
              <w:t>Total</w:t>
            </w:r>
          </w:p>
        </w:tc>
        <w:tc>
          <w:tcPr>
            <w:tcW w:w="1134" w:type="dxa"/>
            <w:tcBorders>
              <w:top w:val="single" w:sz="8" w:space="0" w:color="000000"/>
            </w:tcBorders>
            <w:shd w:val="clear" w:color="auto" w:fill="99CDE8"/>
          </w:tcPr>
          <w:p w:rsidR="00BB37A1" w:rsidRDefault="002F5F5A">
            <w:pPr>
              <w:pStyle w:val="TableParagraph"/>
              <w:spacing w:before="21"/>
              <w:ind w:right="77"/>
              <w:rPr>
                <w:sz w:val="24"/>
              </w:rPr>
            </w:pPr>
            <w:r>
              <w:rPr>
                <w:sz w:val="24"/>
              </w:rPr>
              <w:t>36</w:t>
            </w:r>
          </w:p>
        </w:tc>
        <w:tc>
          <w:tcPr>
            <w:tcW w:w="1134" w:type="dxa"/>
            <w:tcBorders>
              <w:top w:val="single" w:sz="8" w:space="0" w:color="000000"/>
              <w:bottom w:val="double" w:sz="3" w:space="0" w:color="000000"/>
            </w:tcBorders>
          </w:tcPr>
          <w:p w:rsidR="00BB37A1" w:rsidRDefault="002F5F5A">
            <w:pPr>
              <w:pStyle w:val="TableParagraph"/>
              <w:spacing w:before="21"/>
              <w:ind w:right="77"/>
              <w:rPr>
                <w:sz w:val="24"/>
              </w:rPr>
            </w:pPr>
            <w:r>
              <w:rPr>
                <w:sz w:val="24"/>
              </w:rPr>
              <w:t>24.6</w:t>
            </w:r>
          </w:p>
        </w:tc>
      </w:tr>
    </w:tbl>
    <w:p w:rsidR="00BB37A1" w:rsidRDefault="002F5F5A">
      <w:pPr>
        <w:spacing w:before="139"/>
        <w:ind w:left="680"/>
        <w:rPr>
          <w:i/>
          <w:sz w:val="24"/>
        </w:rPr>
      </w:pPr>
      <w:r>
        <w:rPr>
          <w:i/>
          <w:sz w:val="24"/>
        </w:rPr>
        <w:t>Source Data: 2016-2017 MOIR Data</w:t>
      </w:r>
    </w:p>
    <w:p w:rsidR="00BB37A1" w:rsidRDefault="002F5F5A">
      <w:pPr>
        <w:pStyle w:val="Heading5"/>
        <w:spacing w:before="156"/>
      </w:pPr>
      <w:r>
        <w:t>Notes:</w:t>
      </w:r>
    </w:p>
    <w:p w:rsidR="00BB37A1" w:rsidRDefault="002F5F5A">
      <w:pPr>
        <w:pStyle w:val="BodyText"/>
        <w:spacing w:before="51" w:line="290" w:lineRule="exact"/>
        <w:ind w:left="680"/>
      </w:pPr>
      <w:r>
        <w:t>Part-time = hours less than normal hours of</w:t>
      </w:r>
    </w:p>
    <w:p w:rsidR="00BB37A1" w:rsidRDefault="002F5F5A">
      <w:pPr>
        <w:pStyle w:val="BodyText"/>
        <w:spacing w:line="290" w:lineRule="exact"/>
        <w:ind w:left="680"/>
      </w:pPr>
      <w:r>
        <w:t>37.5 per week.</w:t>
      </w:r>
    </w:p>
    <w:p w:rsidR="00BB37A1" w:rsidRDefault="002F5F5A">
      <w:pPr>
        <w:pStyle w:val="Heading2"/>
        <w:ind w:left="662"/>
      </w:pPr>
      <w:r>
        <w:br w:type="column"/>
      </w:r>
      <w:r>
        <w:rPr>
          <w:color w:val="003761"/>
        </w:rPr>
        <w:t>Workers Compensation</w:t>
      </w:r>
    </w:p>
    <w:p w:rsidR="00BB37A1" w:rsidRDefault="002F5F5A">
      <w:pPr>
        <w:pStyle w:val="BodyText"/>
        <w:spacing w:before="130" w:line="288" w:lineRule="exact"/>
        <w:ind w:left="662" w:right="79"/>
        <w:jc w:val="both"/>
      </w:pPr>
      <w:r>
        <w:t>In accordance with Treasurer’s Instruction 903 (13iiic), the Office had the following workers’ compensation disclosures.</w:t>
      </w:r>
    </w:p>
    <w:p w:rsidR="00BB37A1" w:rsidRDefault="00BB37A1">
      <w:pPr>
        <w:pStyle w:val="BodyText"/>
        <w:spacing w:before="1"/>
        <w:rPr>
          <w:sz w:val="11"/>
        </w:rPr>
      </w:pPr>
    </w:p>
    <w:p w:rsidR="00BB37A1" w:rsidRDefault="001961F7">
      <w:pPr>
        <w:pStyle w:val="BodyText"/>
        <w:ind w:left="652" w:right="-35"/>
        <w:rPr>
          <w:sz w:val="20"/>
        </w:rPr>
      </w:pPr>
      <w:r>
        <w:rPr>
          <w:sz w:val="20"/>
        </w:rPr>
      </w:r>
      <w:r>
        <w:rPr>
          <w:sz w:val="20"/>
        </w:rPr>
        <w:pict>
          <v:group id="_x0000_s1106" style="width:235.35pt;height:65.9pt;mso-position-horizontal-relative:char;mso-position-vertical-relative:line" coordsize="4707,1318">
            <v:rect id="_x0000_s1114" style="position:absolute;left:2703;width:983;height:1318" fillcolor="#99cde8" stroked="f"/>
            <v:line id="_x0000_s1113" style="position:absolute" from="10,340" to="2703,340" strokeweight="1pt"/>
            <v:rect id="_x0000_s1112" style="position:absolute;left:2703;top:330;width:983;height:20" fillcolor="black" stroked="f"/>
            <v:line id="_x0000_s1111" style="position:absolute" from="3686,340" to="4697,340" strokeweight="1pt"/>
            <v:shape id="_x0000_s1110" type="#_x0000_t202" style="position:absolute;left:10;top:430;width:2325;height:868" filled="f" stroked="f">
              <v:textbox inset="0,0,0,0">
                <w:txbxContent>
                  <w:p w:rsidR="001961F7" w:rsidRDefault="001961F7">
                    <w:pPr>
                      <w:spacing w:line="242" w:lineRule="exact"/>
                      <w:rPr>
                        <w:sz w:val="24"/>
                      </w:rPr>
                    </w:pPr>
                    <w:r>
                      <w:rPr>
                        <w:spacing w:val="-3"/>
                        <w:sz w:val="24"/>
                      </w:rPr>
                      <w:t xml:space="preserve">Workers’ </w:t>
                    </w:r>
                    <w:r>
                      <w:rPr>
                        <w:sz w:val="24"/>
                      </w:rPr>
                      <w:t>compensation</w:t>
                    </w:r>
                  </w:p>
                  <w:p w:rsidR="001961F7" w:rsidRDefault="001961F7">
                    <w:pPr>
                      <w:spacing w:line="290" w:lineRule="exact"/>
                      <w:rPr>
                        <w:sz w:val="24"/>
                      </w:rPr>
                    </w:pPr>
                    <w:r>
                      <w:rPr>
                        <w:sz w:val="24"/>
                      </w:rPr>
                      <w:t>claims</w:t>
                    </w:r>
                  </w:p>
                  <w:p w:rsidR="001961F7" w:rsidRDefault="001961F7">
                    <w:pPr>
                      <w:spacing w:before="47" w:line="289" w:lineRule="exact"/>
                      <w:rPr>
                        <w:sz w:val="24"/>
                      </w:rPr>
                    </w:pPr>
                    <w:r>
                      <w:rPr>
                        <w:sz w:val="24"/>
                      </w:rPr>
                      <w:t>Lost time injuries</w:t>
                    </w:r>
                  </w:p>
                </w:txbxContent>
              </v:textbox>
            </v:shape>
            <v:shape id="_x0000_s1109" type="#_x0000_t202" style="position:absolute;left:3813;top:80;width:824;height:590" filled="f" stroked="f">
              <v:textbox inset="0,0,0,0">
                <w:txbxContent>
                  <w:p w:rsidR="001961F7" w:rsidRDefault="001961F7">
                    <w:pPr>
                      <w:spacing w:line="244" w:lineRule="exact"/>
                      <w:ind w:right="18"/>
                      <w:jc w:val="right"/>
                      <w:rPr>
                        <w:b/>
                        <w:sz w:val="24"/>
                      </w:rPr>
                    </w:pPr>
                    <w:r>
                      <w:rPr>
                        <w:b/>
                        <w:sz w:val="24"/>
                      </w:rPr>
                      <w:t>2015-16</w:t>
                    </w:r>
                  </w:p>
                  <w:p w:rsidR="001961F7" w:rsidRDefault="001961F7">
                    <w:pPr>
                      <w:spacing w:before="57" w:line="289" w:lineRule="exact"/>
                      <w:ind w:right="18"/>
                      <w:jc w:val="right"/>
                      <w:rPr>
                        <w:sz w:val="24"/>
                      </w:rPr>
                    </w:pPr>
                    <w:r>
                      <w:rPr>
                        <w:sz w:val="24"/>
                      </w:rPr>
                      <w:t>0</w:t>
                    </w:r>
                  </w:p>
                </w:txbxContent>
              </v:textbox>
            </v:shape>
            <v:shape id="_x0000_s1108" type="#_x0000_t202" style="position:absolute;left:4495;top:1058;width:142;height:240" filled="f" stroked="f">
              <v:textbox inset="0,0,0,0">
                <w:txbxContent>
                  <w:p w:rsidR="001961F7" w:rsidRDefault="001961F7">
                    <w:pPr>
                      <w:spacing w:line="240" w:lineRule="exact"/>
                      <w:rPr>
                        <w:sz w:val="24"/>
                      </w:rPr>
                    </w:pPr>
                    <w:r>
                      <w:rPr>
                        <w:sz w:val="24"/>
                      </w:rPr>
                      <w:t>0</w:t>
                    </w:r>
                  </w:p>
                </w:txbxContent>
              </v:textbox>
            </v:shape>
            <v:shape id="_x0000_s1107" type="#_x0000_t202" style="position:absolute;left:2703;width:983;height:1318" filled="f" stroked="f">
              <v:textbox inset="0,0,0,0">
                <w:txbxContent>
                  <w:p w:rsidR="001961F7" w:rsidRDefault="001961F7">
                    <w:pPr>
                      <w:spacing w:before="31"/>
                      <w:ind w:right="77"/>
                      <w:jc w:val="right"/>
                      <w:rPr>
                        <w:b/>
                        <w:sz w:val="24"/>
                      </w:rPr>
                    </w:pPr>
                    <w:r>
                      <w:rPr>
                        <w:b/>
                        <w:sz w:val="24"/>
                      </w:rPr>
                      <w:t>2016-17</w:t>
                    </w:r>
                  </w:p>
                  <w:p w:rsidR="001961F7" w:rsidRDefault="001961F7">
                    <w:pPr>
                      <w:spacing w:before="56"/>
                      <w:ind w:right="79"/>
                      <w:jc w:val="right"/>
                      <w:rPr>
                        <w:sz w:val="24"/>
                      </w:rPr>
                    </w:pPr>
                    <w:r>
                      <w:rPr>
                        <w:sz w:val="24"/>
                      </w:rPr>
                      <w:t>0</w:t>
                    </w:r>
                  </w:p>
                  <w:p w:rsidR="001961F7" w:rsidRDefault="001961F7">
                    <w:pPr>
                      <w:spacing w:before="4"/>
                      <w:rPr>
                        <w:sz w:val="27"/>
                      </w:rPr>
                    </w:pPr>
                  </w:p>
                  <w:p w:rsidR="001961F7" w:rsidRDefault="001961F7">
                    <w:pPr>
                      <w:spacing w:before="1"/>
                      <w:ind w:right="79"/>
                      <w:jc w:val="right"/>
                      <w:rPr>
                        <w:sz w:val="24"/>
                      </w:rPr>
                    </w:pPr>
                    <w:r>
                      <w:rPr>
                        <w:sz w:val="24"/>
                      </w:rPr>
                      <w:t>0</w:t>
                    </w:r>
                  </w:p>
                </w:txbxContent>
              </v:textbox>
            </v:shape>
            <w10:anchorlock/>
          </v:group>
        </w:pict>
      </w:r>
    </w:p>
    <w:p w:rsidR="00BB37A1" w:rsidRDefault="002F5F5A">
      <w:pPr>
        <w:pStyle w:val="Heading3"/>
        <w:spacing w:before="128"/>
        <w:ind w:left="662"/>
      </w:pPr>
      <w:r>
        <w:rPr>
          <w:color w:val="0081C6"/>
        </w:rPr>
        <w:t>Industrial Relations</w:t>
      </w:r>
    </w:p>
    <w:p w:rsidR="00BB37A1" w:rsidRDefault="002F5F5A">
      <w:pPr>
        <w:pStyle w:val="BodyText"/>
        <w:spacing w:before="84" w:line="288" w:lineRule="exact"/>
        <w:ind w:left="662" w:right="10"/>
      </w:pPr>
      <w:r>
        <w:t>Staff at the Office of the GCIO are employed under the conditions of the Public Service Award 1992 and Public Service and</w:t>
      </w:r>
      <w:r>
        <w:rPr>
          <w:spacing w:val="-12"/>
        </w:rPr>
        <w:t xml:space="preserve"> </w:t>
      </w:r>
      <w:r>
        <w:t>Government Officers General Agreement 2014. As</w:t>
      </w:r>
      <w:r>
        <w:rPr>
          <w:spacing w:val="-25"/>
        </w:rPr>
        <w:t xml:space="preserve"> </w:t>
      </w:r>
      <w:r>
        <w:t>a</w:t>
      </w:r>
    </w:p>
    <w:p w:rsidR="00BB37A1" w:rsidRDefault="002F5F5A">
      <w:pPr>
        <w:pStyle w:val="BodyText"/>
        <w:spacing w:line="288" w:lineRule="exact"/>
        <w:ind w:left="662" w:right="-14"/>
      </w:pPr>
      <w:r>
        <w:t>sub-department of the Department of Finance, the Office of the GCIO is also covered by an Agency Specific Agreement with provisions for a wellness program, motor vehicle allowance for business use and flexible working</w:t>
      </w:r>
      <w:r>
        <w:rPr>
          <w:spacing w:val="-32"/>
        </w:rPr>
        <w:t xml:space="preserve"> </w:t>
      </w:r>
      <w:r>
        <w:t>arrangements.</w:t>
      </w:r>
    </w:p>
    <w:p w:rsidR="00BB37A1" w:rsidRDefault="002F5F5A">
      <w:pPr>
        <w:pStyle w:val="Heading3"/>
        <w:spacing w:before="168"/>
        <w:ind w:left="662"/>
      </w:pPr>
      <w:r>
        <w:rPr>
          <w:color w:val="0081C6"/>
        </w:rPr>
        <w:t>Staff Development</w:t>
      </w:r>
    </w:p>
    <w:p w:rsidR="00BB37A1" w:rsidRDefault="002F5F5A">
      <w:pPr>
        <w:pStyle w:val="BodyText"/>
        <w:spacing w:before="86" w:line="290" w:lineRule="exact"/>
        <w:ind w:left="662"/>
      </w:pPr>
      <w:r>
        <w:t>The Office of the GCIO works closely with</w:t>
      </w:r>
    </w:p>
    <w:p w:rsidR="00BB37A1" w:rsidRDefault="002F5F5A">
      <w:pPr>
        <w:pStyle w:val="BodyText"/>
        <w:spacing w:line="288" w:lineRule="exact"/>
        <w:ind w:left="662"/>
      </w:pPr>
      <w:r>
        <w:t>the Department of Finance in the area</w:t>
      </w:r>
    </w:p>
    <w:p w:rsidR="00BB37A1" w:rsidRDefault="002F5F5A">
      <w:pPr>
        <w:pStyle w:val="BodyText"/>
        <w:spacing w:before="2" w:line="235" w:lineRule="auto"/>
        <w:ind w:left="662"/>
      </w:pPr>
      <w:r>
        <w:t>of professional development. Since its commencement the priority has been to recruit and maintain a high performing workforce.</w:t>
      </w:r>
    </w:p>
    <w:p w:rsidR="00BB37A1" w:rsidRDefault="002F5F5A">
      <w:pPr>
        <w:pStyle w:val="BodyText"/>
        <w:spacing w:line="235" w:lineRule="auto"/>
        <w:ind w:left="662"/>
      </w:pPr>
      <w:r>
        <w:t>Continuing development is supported through the Performance and Development Program.</w:t>
      </w:r>
    </w:p>
    <w:p w:rsidR="00BB37A1" w:rsidRDefault="002F5F5A">
      <w:pPr>
        <w:pStyle w:val="Heading2"/>
        <w:ind w:left="640"/>
      </w:pPr>
      <w:r>
        <w:br w:type="column"/>
      </w:r>
      <w:r>
        <w:rPr>
          <w:color w:val="003761"/>
        </w:rPr>
        <w:t>Governance disclosures</w:t>
      </w:r>
    </w:p>
    <w:p w:rsidR="00BB37A1" w:rsidRDefault="002F5F5A">
      <w:pPr>
        <w:pStyle w:val="BodyText"/>
        <w:spacing w:before="17" w:line="288" w:lineRule="exact"/>
        <w:ind w:left="640" w:right="638"/>
      </w:pPr>
      <w:r>
        <w:t>The Office of the GCIO is part of the Department of Finance’s Governance environment in terms of both the delegation framework and many</w:t>
      </w:r>
    </w:p>
    <w:p w:rsidR="00BB37A1" w:rsidRDefault="002F5F5A">
      <w:pPr>
        <w:pStyle w:val="BodyText"/>
        <w:spacing w:line="288" w:lineRule="exact"/>
        <w:ind w:left="640" w:right="814"/>
      </w:pPr>
      <w:r>
        <w:t>of the internal committees. Rather than create duplicate committees, the Office of the GCIO has minimised cost through utilising as much of the Department’s framework as possible.</w:t>
      </w:r>
    </w:p>
    <w:p w:rsidR="00BB37A1" w:rsidRDefault="002F5F5A">
      <w:pPr>
        <w:pStyle w:val="BodyText"/>
        <w:spacing w:line="288" w:lineRule="exact"/>
        <w:ind w:left="640" w:right="991"/>
        <w:jc w:val="both"/>
      </w:pPr>
      <w:r>
        <w:t>The Office of the GCIO has its own Corporate Executive and also operates a</w:t>
      </w:r>
      <w:r>
        <w:rPr>
          <w:spacing w:val="-36"/>
        </w:rPr>
        <w:t xml:space="preserve"> </w:t>
      </w:r>
      <w:r>
        <w:t>sub-committee focused on Financial</w:t>
      </w:r>
      <w:r>
        <w:rPr>
          <w:spacing w:val="-10"/>
        </w:rPr>
        <w:t xml:space="preserve"> </w:t>
      </w:r>
      <w:r>
        <w:t>Management.</w:t>
      </w:r>
    </w:p>
    <w:p w:rsidR="00BB37A1" w:rsidRDefault="002F5F5A">
      <w:pPr>
        <w:pStyle w:val="BodyText"/>
        <w:spacing w:before="113" w:line="288" w:lineRule="exact"/>
        <w:ind w:left="640" w:right="638"/>
      </w:pPr>
      <w:r>
        <w:t>The Office of the GCIO Corporate Executive meets weekly and includes the Government Chief Information Officer and Executive Directors.</w:t>
      </w:r>
    </w:p>
    <w:p w:rsidR="00BB37A1" w:rsidRDefault="002F5F5A">
      <w:pPr>
        <w:pStyle w:val="BodyText"/>
        <w:spacing w:before="113" w:line="288" w:lineRule="exact"/>
        <w:ind w:left="640" w:right="626"/>
      </w:pPr>
      <w:r>
        <w:t>The Financial Management sub-committee meets monthly and membership includes the Government Chief Information officer, Executive Director Policy and Governance and the Chief Finance Officer of the Department of Finance.</w:t>
      </w:r>
    </w:p>
    <w:p w:rsidR="00BB37A1" w:rsidRDefault="002F5F5A">
      <w:pPr>
        <w:pStyle w:val="Heading3"/>
        <w:spacing w:before="111"/>
        <w:ind w:left="640"/>
      </w:pPr>
      <w:r>
        <w:rPr>
          <w:color w:val="0081C6"/>
        </w:rPr>
        <w:t>Senior officers</w:t>
      </w:r>
    </w:p>
    <w:p w:rsidR="00BB37A1" w:rsidRDefault="002F5F5A">
      <w:pPr>
        <w:pStyle w:val="BodyText"/>
        <w:spacing w:before="28" w:line="288" w:lineRule="exact"/>
        <w:ind w:left="640" w:right="734"/>
      </w:pPr>
      <w:r>
        <w:t>As at the date of reporting, no senior officers, firms of which senior officers are members, or entities in which senior officers have</w:t>
      </w:r>
      <w:r>
        <w:rPr>
          <w:spacing w:val="-38"/>
        </w:rPr>
        <w:t xml:space="preserve"> </w:t>
      </w:r>
      <w:r>
        <w:t>substantial interests, had any interests in existing or proposed contracts with the sub-department or the Office of the GCIO other than normal contracts of employment of</w:t>
      </w:r>
      <w:r>
        <w:rPr>
          <w:spacing w:val="-14"/>
        </w:rPr>
        <w:t xml:space="preserve"> </w:t>
      </w:r>
      <w:r>
        <w:t>service.</w:t>
      </w:r>
    </w:p>
    <w:p w:rsidR="00BB37A1" w:rsidRDefault="002F5F5A">
      <w:pPr>
        <w:pStyle w:val="Heading3"/>
        <w:spacing w:before="111"/>
        <w:ind w:left="640"/>
      </w:pPr>
      <w:r>
        <w:rPr>
          <w:color w:val="0081C6"/>
        </w:rPr>
        <w:t>Board and committee remuneration</w:t>
      </w:r>
    </w:p>
    <w:p w:rsidR="00BB37A1" w:rsidRDefault="002F5F5A">
      <w:pPr>
        <w:pStyle w:val="BodyText"/>
        <w:spacing w:before="30"/>
        <w:ind w:left="640"/>
      </w:pPr>
      <w:r>
        <w:t>Nil</w:t>
      </w:r>
    </w:p>
    <w:p w:rsidR="00BB37A1" w:rsidRDefault="00BB37A1">
      <w:pPr>
        <w:sectPr w:rsidR="00BB37A1">
          <w:type w:val="continuous"/>
          <w:pgSz w:w="16840" w:h="11910" w:orient="landscape"/>
          <w:pgMar w:top="680" w:right="0" w:bottom="0" w:left="0" w:header="720" w:footer="720" w:gutter="0"/>
          <w:cols w:num="3" w:space="720" w:equalWidth="0">
            <w:col w:w="5364" w:space="40"/>
            <w:col w:w="5369" w:space="40"/>
            <w:col w:w="6027"/>
          </w:cols>
        </w:sectPr>
      </w:pPr>
    </w:p>
    <w:p w:rsidR="00BB37A1" w:rsidRDefault="00BB37A1">
      <w:pPr>
        <w:pStyle w:val="BodyText"/>
        <w:spacing w:before="10"/>
        <w:rPr>
          <w:sz w:val="28"/>
        </w:rPr>
      </w:pPr>
    </w:p>
    <w:p w:rsidR="00BB37A1" w:rsidRDefault="00BB37A1">
      <w:pPr>
        <w:rPr>
          <w:sz w:val="28"/>
        </w:rPr>
        <w:sectPr w:rsidR="00BB37A1">
          <w:headerReference w:type="default" r:id="rId94"/>
          <w:footerReference w:type="default" r:id="rId95"/>
          <w:pgSz w:w="16840" w:h="11910" w:orient="landscape"/>
          <w:pgMar w:top="1120" w:right="0" w:bottom="620" w:left="0" w:header="0" w:footer="420" w:gutter="0"/>
          <w:pgNumType w:start="71"/>
          <w:cols w:space="720"/>
        </w:sectPr>
      </w:pPr>
    </w:p>
    <w:p w:rsidR="00BB37A1" w:rsidRDefault="002F5F5A">
      <w:pPr>
        <w:pStyle w:val="Heading2"/>
      </w:pPr>
      <w:bookmarkStart w:id="95" w:name="Other_legal_requirements"/>
      <w:bookmarkStart w:id="96" w:name="_bookmark40"/>
      <w:bookmarkEnd w:id="95"/>
      <w:bookmarkEnd w:id="96"/>
      <w:r>
        <w:rPr>
          <w:color w:val="003761"/>
        </w:rPr>
        <w:t>Other legal requirements</w:t>
      </w:r>
    </w:p>
    <w:p w:rsidR="00BB37A1" w:rsidRDefault="002F5F5A">
      <w:pPr>
        <w:pStyle w:val="Heading3"/>
        <w:spacing w:before="88" w:line="360" w:lineRule="exact"/>
        <w:ind w:right="178"/>
      </w:pPr>
      <w:r>
        <w:rPr>
          <w:color w:val="0081C6"/>
          <w:spacing w:val="-5"/>
        </w:rPr>
        <w:t xml:space="preserve">Expenditure </w:t>
      </w:r>
      <w:r>
        <w:rPr>
          <w:color w:val="0081C6"/>
          <w:spacing w:val="-3"/>
        </w:rPr>
        <w:t xml:space="preserve">on </w:t>
      </w:r>
      <w:r>
        <w:rPr>
          <w:color w:val="0081C6"/>
          <w:spacing w:val="-4"/>
        </w:rPr>
        <w:t xml:space="preserve">advertising, </w:t>
      </w:r>
      <w:r>
        <w:rPr>
          <w:color w:val="0081C6"/>
          <w:spacing w:val="-7"/>
        </w:rPr>
        <w:t xml:space="preserve">market </w:t>
      </w:r>
      <w:r>
        <w:rPr>
          <w:color w:val="0081C6"/>
          <w:spacing w:val="-6"/>
        </w:rPr>
        <w:t xml:space="preserve">research, </w:t>
      </w:r>
      <w:r>
        <w:rPr>
          <w:color w:val="0081C6"/>
          <w:spacing w:val="-5"/>
        </w:rPr>
        <w:t xml:space="preserve">polling </w:t>
      </w:r>
      <w:r>
        <w:rPr>
          <w:color w:val="0081C6"/>
          <w:spacing w:val="-4"/>
        </w:rPr>
        <w:t xml:space="preserve">and direct </w:t>
      </w:r>
      <w:r>
        <w:rPr>
          <w:color w:val="0081C6"/>
          <w:spacing w:val="-6"/>
        </w:rPr>
        <w:t>mail</w:t>
      </w:r>
    </w:p>
    <w:p w:rsidR="00BB37A1" w:rsidRDefault="001961F7">
      <w:pPr>
        <w:pStyle w:val="BodyText"/>
        <w:spacing w:before="99" w:line="288" w:lineRule="exact"/>
        <w:ind w:left="680"/>
      </w:pPr>
      <w:r>
        <w:pict>
          <v:group id="_x0000_s1085" style="position:absolute;left:0;text-align:left;margin-left:33.5pt;margin-top:83.75pt;width:236.25pt;height:199.9pt;z-index:251659776;mso-position-horizontal-relative:page" coordorigin="670,1675" coordsize="4725,3998">
            <v:rect id="_x0000_s1105" style="position:absolute;left:4025;top:1675;width:1370;height:3987" fillcolor="#99cde8" stroked="f"/>
            <v:shape id="_x0000_s1104" style="position:absolute;left:4025;top:3615;width:1360;height:1040" coordorigin="4025,3615" coordsize="1360,1040" o:spt="100" adj="0,,0" path="m5385,4635r-1360,l4025,4655r1360,l5385,4635t,-340l4025,4295r,20l5385,4315r,-20m5385,3955r-1360,l4025,3975r1360,l5385,3955t,-340l4025,3615r,20l5385,3635r,-20e" stroked="f">
              <v:stroke joinstyle="round"/>
              <v:formulas/>
              <v:path arrowok="t" o:connecttype="segments"/>
            </v:shape>
            <v:line id="_x0000_s1103" style="position:absolute" from="680,2591" to="4025,2591" strokeweight="1pt"/>
            <v:rect id="_x0000_s1102" style="position:absolute;left:4025;top:2581;width:1370;height:20" fillcolor="black" stroked="f"/>
            <v:line id="_x0000_s1101" style="position:absolute" from="750,3625" to="3995,3625" strokeweight="1pt">
              <v:stroke dashstyle="dot"/>
            </v:line>
            <v:shape id="_x0000_s1100" style="position:absolute;top:9154;width:3335;height:2" coordorigin=",9154" coordsize="3335,0" o:spt="100" adj="0,,0" path="m690,3625r,m4025,3625r,e" filled="f" strokeweight="1pt">
              <v:stroke joinstyle="round"/>
              <v:formulas/>
              <v:path arrowok="t" o:connecttype="segments"/>
            </v:shape>
            <v:line id="_x0000_s1099" style="position:absolute" from="4084,3625" to="5355,3625" strokeweight="1pt">
              <v:stroke dashstyle="dot"/>
            </v:line>
            <v:shape id="_x0000_s1098" style="position:absolute;top:9154;width:1360;height:2" coordorigin=",9154" coordsize="1360,0" o:spt="100" adj="0,,0" path="m4025,3625r,m5385,3625r,e" filled="f" strokeweight="1pt">
              <v:stroke joinstyle="round"/>
              <v:formulas/>
              <v:path arrowok="t" o:connecttype="segments"/>
            </v:shape>
            <v:shape id="_x0000_s1097" style="position:absolute;top:9154;width:3335;height:2" coordorigin=",9154" coordsize="3335,0" o:spt="100" adj="0,,0" path="m690,3965r,m4025,3965r,e" filled="f" strokeweight="1pt">
              <v:stroke joinstyle="round"/>
              <v:formulas/>
              <v:path arrowok="t" o:connecttype="segments"/>
            </v:shape>
            <v:shape id="_x0000_s1096" style="position:absolute;top:9154;width:1360;height:2" coordorigin=",9154" coordsize="1360,0" o:spt="100" adj="0,,0" path="m4025,3965r,m5385,3965r,e" filled="f" strokeweight="1pt">
              <v:stroke joinstyle="round"/>
              <v:formulas/>
              <v:path arrowok="t" o:connecttype="segments"/>
            </v:shape>
            <v:shape id="_x0000_s1095" style="position:absolute;top:9154;width:3335;height:2" coordorigin=",9154" coordsize="3335,0" o:spt="100" adj="0,,0" path="m690,4305r,m4025,4305r,e" filled="f" strokeweight="1pt">
              <v:stroke joinstyle="round"/>
              <v:formulas/>
              <v:path arrowok="t" o:connecttype="segments"/>
            </v:shape>
            <v:shape id="_x0000_s1094" style="position:absolute;top:9154;width:1360;height:2" coordorigin=",9154" coordsize="1360,0" o:spt="100" adj="0,,0" path="m4025,4305r,m5385,4305r,e" filled="f" strokeweight="1pt">
              <v:stroke joinstyle="round"/>
              <v:formulas/>
              <v:path arrowok="t" o:connecttype="segments"/>
            </v:shape>
            <v:shape id="_x0000_s1093" style="position:absolute;top:9154;width:3335;height:2" coordorigin=",9154" coordsize="3335,0" o:spt="100" adj="0,,0" path="m690,4645r,m4025,4645r,e" filled="f" strokeweight="1pt">
              <v:stroke joinstyle="round"/>
              <v:formulas/>
              <v:path arrowok="t" o:connecttype="segments"/>
            </v:shape>
            <v:shape id="_x0000_s1092" style="position:absolute;top:9154;width:1360;height:2" coordorigin=",9154" coordsize="1360,0" o:spt="100" adj="0,,0" path="m4025,4645r,m5385,4645r,e" filled="f" strokeweight="1pt">
              <v:stroke joinstyle="round"/>
              <v:formulas/>
              <v:path arrowok="t" o:connecttype="segments"/>
            </v:shape>
            <v:line id="_x0000_s1091" style="position:absolute" from="680,5322" to="4025,5322" strokeweight="1pt"/>
            <v:rect id="_x0000_s1090" style="position:absolute;left:4025;top:5312;width:1370;height:20" fillcolor="black" stroked="f"/>
            <v:line id="_x0000_s1089" style="position:absolute" from="680,5662" to="4025,5662" strokeweight="1pt"/>
            <v:rect id="_x0000_s1088" style="position:absolute;left:4025;top:5652;width:1370;height:20" fillcolor="black" stroked="f"/>
            <v:shape id="_x0000_s1087" type="#_x0000_t202" style="position:absolute;left:670;top:1675;width:4725;height:3998" filled="f" stroked="f">
              <v:textbox inset="0,0,0,0">
                <w:txbxContent>
                  <w:p w:rsidR="001961F7" w:rsidRDefault="001961F7">
                    <w:pPr>
                      <w:rPr>
                        <w:sz w:val="24"/>
                      </w:rPr>
                    </w:pPr>
                  </w:p>
                  <w:p w:rsidR="001961F7" w:rsidRDefault="001961F7">
                    <w:pPr>
                      <w:spacing w:before="9"/>
                      <w:rPr>
                        <w:sz w:val="25"/>
                      </w:rPr>
                    </w:pPr>
                  </w:p>
                  <w:p w:rsidR="001961F7" w:rsidRDefault="001961F7">
                    <w:pPr>
                      <w:ind w:left="10"/>
                      <w:rPr>
                        <w:b/>
                        <w:sz w:val="24"/>
                      </w:rPr>
                    </w:pPr>
                    <w:r>
                      <w:rPr>
                        <w:b/>
                        <w:sz w:val="24"/>
                      </w:rPr>
                      <w:t>Organisation</w:t>
                    </w:r>
                  </w:p>
                  <w:p w:rsidR="001961F7" w:rsidRDefault="001961F7">
                    <w:pPr>
                      <w:spacing w:before="46"/>
                      <w:ind w:left="10"/>
                      <w:rPr>
                        <w:sz w:val="24"/>
                      </w:rPr>
                    </w:pPr>
                    <w:r>
                      <w:rPr>
                        <w:sz w:val="24"/>
                      </w:rPr>
                      <w:t>Advertising agencies</w:t>
                    </w:r>
                  </w:p>
                  <w:p w:rsidR="001961F7" w:rsidRDefault="001961F7">
                    <w:pPr>
                      <w:numPr>
                        <w:ilvl w:val="0"/>
                        <w:numId w:val="6"/>
                      </w:numPr>
                      <w:tabs>
                        <w:tab w:val="left" w:pos="210"/>
                      </w:tabs>
                      <w:spacing w:before="56"/>
                      <w:ind w:firstLine="29"/>
                      <w:rPr>
                        <w:sz w:val="24"/>
                      </w:rPr>
                    </w:pPr>
                    <w:r>
                      <w:rPr>
                        <w:sz w:val="24"/>
                      </w:rPr>
                      <w:t>Rare Pty</w:t>
                    </w:r>
                    <w:r>
                      <w:rPr>
                        <w:spacing w:val="-2"/>
                        <w:sz w:val="24"/>
                      </w:rPr>
                      <w:t xml:space="preserve"> </w:t>
                    </w:r>
                    <w:r>
                      <w:rPr>
                        <w:spacing w:val="-3"/>
                        <w:sz w:val="24"/>
                      </w:rPr>
                      <w:t>Ltd</w:t>
                    </w:r>
                  </w:p>
                  <w:p w:rsidR="001961F7" w:rsidRDefault="001961F7">
                    <w:pPr>
                      <w:numPr>
                        <w:ilvl w:val="0"/>
                        <w:numId w:val="6"/>
                      </w:numPr>
                      <w:tabs>
                        <w:tab w:val="left" w:pos="210"/>
                        <w:tab w:val="left" w:pos="3325"/>
                      </w:tabs>
                      <w:spacing w:before="43" w:line="280" w:lineRule="auto"/>
                      <w:ind w:right="1397" w:firstLine="29"/>
                      <w:rPr>
                        <w:sz w:val="24"/>
                      </w:rPr>
                    </w:pPr>
                    <w:r>
                      <w:rPr>
                        <w:sz w:val="24"/>
                      </w:rPr>
                      <w:t>Adcorp Australia Limited M</w:t>
                    </w:r>
                    <w:r>
                      <w:rPr>
                        <w:sz w:val="24"/>
                        <w:u w:val="dotted"/>
                      </w:rPr>
                      <w:t>arket</w:t>
                    </w:r>
                    <w:r>
                      <w:rPr>
                        <w:spacing w:val="-16"/>
                        <w:sz w:val="24"/>
                        <w:u w:val="dotted"/>
                      </w:rPr>
                      <w:t xml:space="preserve"> </w:t>
                    </w:r>
                    <w:r>
                      <w:rPr>
                        <w:sz w:val="24"/>
                        <w:u w:val="dotted"/>
                      </w:rPr>
                      <w:t>research</w:t>
                    </w:r>
                    <w:r>
                      <w:rPr>
                        <w:spacing w:val="-16"/>
                        <w:sz w:val="24"/>
                        <w:u w:val="dotted"/>
                      </w:rPr>
                      <w:t xml:space="preserve"> </w:t>
                    </w:r>
                    <w:r>
                      <w:rPr>
                        <w:sz w:val="24"/>
                        <w:u w:val="dotted"/>
                      </w:rPr>
                      <w:t>organisations</w:t>
                    </w:r>
                    <w:r>
                      <w:rPr>
                        <w:sz w:val="24"/>
                        <w:u w:val="dotted"/>
                      </w:rPr>
                      <w:tab/>
                    </w:r>
                    <w:r>
                      <w:rPr>
                        <w:sz w:val="24"/>
                      </w:rPr>
                      <w:t xml:space="preserve"> P</w:t>
                    </w:r>
                    <w:r>
                      <w:rPr>
                        <w:sz w:val="24"/>
                        <w:u w:val="dotted"/>
                      </w:rPr>
                      <w:t>olling</w:t>
                    </w:r>
                    <w:r>
                      <w:rPr>
                        <w:spacing w:val="-18"/>
                        <w:sz w:val="24"/>
                        <w:u w:val="dotted"/>
                      </w:rPr>
                      <w:t xml:space="preserve"> </w:t>
                    </w:r>
                    <w:r>
                      <w:rPr>
                        <w:sz w:val="24"/>
                        <w:u w:val="dotted"/>
                      </w:rPr>
                      <w:t>organisations</w:t>
                    </w:r>
                    <w:r>
                      <w:rPr>
                        <w:sz w:val="24"/>
                        <w:u w:val="dotted"/>
                      </w:rPr>
                      <w:tab/>
                    </w:r>
                    <w:r>
                      <w:rPr>
                        <w:sz w:val="24"/>
                      </w:rPr>
                      <w:t xml:space="preserve"> D</w:t>
                    </w:r>
                    <w:r>
                      <w:rPr>
                        <w:sz w:val="24"/>
                        <w:u w:val="dotted"/>
                      </w:rPr>
                      <w:t>irect</w:t>
                    </w:r>
                    <w:r>
                      <w:rPr>
                        <w:spacing w:val="-9"/>
                        <w:sz w:val="24"/>
                        <w:u w:val="dotted"/>
                      </w:rPr>
                      <w:t xml:space="preserve"> </w:t>
                    </w:r>
                    <w:r>
                      <w:rPr>
                        <w:sz w:val="24"/>
                        <w:u w:val="dotted"/>
                      </w:rPr>
                      <w:t>mail</w:t>
                    </w:r>
                    <w:r>
                      <w:rPr>
                        <w:spacing w:val="-9"/>
                        <w:sz w:val="24"/>
                        <w:u w:val="dotted"/>
                      </w:rPr>
                      <w:t xml:space="preserve"> </w:t>
                    </w:r>
                    <w:r>
                      <w:rPr>
                        <w:sz w:val="24"/>
                        <w:u w:val="dotted"/>
                      </w:rPr>
                      <w:t>organisations</w:t>
                    </w:r>
                    <w:r>
                      <w:rPr>
                        <w:sz w:val="24"/>
                        <w:u w:val="dotted"/>
                      </w:rPr>
                      <w:tab/>
                    </w:r>
                    <w:r>
                      <w:rPr>
                        <w:sz w:val="24"/>
                      </w:rPr>
                      <w:t xml:space="preserve"> Media advertising</w:t>
                    </w:r>
                    <w:r>
                      <w:rPr>
                        <w:spacing w:val="-18"/>
                        <w:sz w:val="24"/>
                      </w:rPr>
                      <w:t xml:space="preserve"> </w:t>
                    </w:r>
                    <w:r>
                      <w:rPr>
                        <w:sz w:val="24"/>
                      </w:rPr>
                      <w:t>organisations</w:t>
                    </w:r>
                  </w:p>
                  <w:p w:rsidR="001961F7" w:rsidRDefault="001961F7">
                    <w:pPr>
                      <w:numPr>
                        <w:ilvl w:val="0"/>
                        <w:numId w:val="6"/>
                      </w:numPr>
                      <w:tabs>
                        <w:tab w:val="left" w:pos="210"/>
                      </w:tabs>
                      <w:spacing w:line="287" w:lineRule="exact"/>
                      <w:ind w:left="210"/>
                      <w:rPr>
                        <w:sz w:val="24"/>
                      </w:rPr>
                    </w:pPr>
                    <w:r>
                      <w:rPr>
                        <w:sz w:val="24"/>
                      </w:rPr>
                      <w:t>Carat Australia Media</w:t>
                    </w:r>
                    <w:r>
                      <w:rPr>
                        <w:spacing w:val="-14"/>
                        <w:sz w:val="24"/>
                      </w:rPr>
                      <w:t xml:space="preserve"> </w:t>
                    </w:r>
                    <w:r>
                      <w:rPr>
                        <w:sz w:val="24"/>
                      </w:rPr>
                      <w:t>Services</w:t>
                    </w:r>
                  </w:p>
                  <w:p w:rsidR="001961F7" w:rsidRDefault="001961F7">
                    <w:pPr>
                      <w:spacing w:before="47"/>
                      <w:ind w:left="10"/>
                      <w:rPr>
                        <w:b/>
                        <w:sz w:val="24"/>
                      </w:rPr>
                    </w:pPr>
                    <w:r>
                      <w:rPr>
                        <w:b/>
                        <w:sz w:val="24"/>
                      </w:rPr>
                      <w:t>Total</w:t>
                    </w:r>
                  </w:p>
                </w:txbxContent>
              </v:textbox>
            </v:shape>
            <v:shape id="_x0000_s1086" type="#_x0000_t202" style="position:absolute;left:4025;top:1675;width:1370;height:3988" filled="f" stroked="f">
              <v:textbox inset="0,0,0,0">
                <w:txbxContent>
                  <w:p w:rsidR="001961F7" w:rsidRDefault="001961F7">
                    <w:pPr>
                      <w:spacing w:before="31" w:line="290" w:lineRule="exact"/>
                      <w:ind w:left="466" w:right="60"/>
                      <w:jc w:val="center"/>
                      <w:rPr>
                        <w:b/>
                        <w:sz w:val="24"/>
                      </w:rPr>
                    </w:pPr>
                    <w:r>
                      <w:rPr>
                        <w:b/>
                        <w:sz w:val="24"/>
                      </w:rPr>
                      <w:t>2016-17</w:t>
                    </w:r>
                  </w:p>
                  <w:p w:rsidR="001961F7" w:rsidRDefault="001961F7">
                    <w:pPr>
                      <w:spacing w:before="1" w:line="235" w:lineRule="auto"/>
                      <w:ind w:left="291" w:right="58" w:hanging="212"/>
                      <w:rPr>
                        <w:b/>
                        <w:sz w:val="24"/>
                      </w:rPr>
                    </w:pPr>
                    <w:r>
                      <w:rPr>
                        <w:b/>
                        <w:sz w:val="24"/>
                      </w:rPr>
                      <w:t>Expenditure (incl. GST)</w:t>
                    </w:r>
                  </w:p>
                  <w:p w:rsidR="001961F7" w:rsidRDefault="001961F7">
                    <w:pPr>
                      <w:spacing w:before="7"/>
                      <w:rPr>
                        <w:sz w:val="32"/>
                      </w:rPr>
                    </w:pPr>
                  </w:p>
                  <w:p w:rsidR="001961F7" w:rsidRDefault="001961F7">
                    <w:pPr>
                      <w:ind w:left="601" w:right="60"/>
                      <w:jc w:val="center"/>
                      <w:rPr>
                        <w:sz w:val="24"/>
                      </w:rPr>
                    </w:pPr>
                    <w:r>
                      <w:rPr>
                        <w:sz w:val="24"/>
                      </w:rPr>
                      <w:t>87,978</w:t>
                    </w:r>
                  </w:p>
                  <w:p w:rsidR="001961F7" w:rsidRDefault="001961F7">
                    <w:pPr>
                      <w:spacing w:before="51"/>
                      <w:ind w:left="783" w:right="60"/>
                      <w:jc w:val="center"/>
                      <w:rPr>
                        <w:sz w:val="24"/>
                      </w:rPr>
                    </w:pPr>
                    <w:r>
                      <w:rPr>
                        <w:sz w:val="24"/>
                      </w:rPr>
                      <w:t>5616</w:t>
                    </w:r>
                  </w:p>
                  <w:p w:rsidR="001961F7" w:rsidRDefault="001961F7">
                    <w:pPr>
                      <w:tabs>
                        <w:tab w:val="left" w:pos="1024"/>
                      </w:tabs>
                      <w:spacing w:before="46"/>
                      <w:ind w:left="59"/>
                      <w:rPr>
                        <w:sz w:val="24"/>
                      </w:rPr>
                    </w:pPr>
                    <w:r>
                      <w:rPr>
                        <w:sz w:val="24"/>
                        <w:u w:val="dotted"/>
                      </w:rPr>
                      <w:t xml:space="preserve"> </w:t>
                    </w:r>
                    <w:r>
                      <w:rPr>
                        <w:sz w:val="24"/>
                        <w:u w:val="dotted"/>
                      </w:rPr>
                      <w:tab/>
                      <w:t>Nil</w:t>
                    </w:r>
                  </w:p>
                  <w:p w:rsidR="001961F7" w:rsidRDefault="001961F7">
                    <w:pPr>
                      <w:tabs>
                        <w:tab w:val="left" w:pos="1024"/>
                      </w:tabs>
                      <w:spacing w:before="46"/>
                      <w:ind w:left="59"/>
                      <w:rPr>
                        <w:sz w:val="24"/>
                      </w:rPr>
                    </w:pPr>
                    <w:r>
                      <w:rPr>
                        <w:sz w:val="24"/>
                        <w:u w:val="dotted"/>
                      </w:rPr>
                      <w:t xml:space="preserve"> </w:t>
                    </w:r>
                    <w:r>
                      <w:rPr>
                        <w:sz w:val="24"/>
                        <w:u w:val="dotted"/>
                      </w:rPr>
                      <w:tab/>
                      <w:t>Nil</w:t>
                    </w:r>
                  </w:p>
                  <w:p w:rsidR="001961F7" w:rsidRDefault="001961F7">
                    <w:pPr>
                      <w:tabs>
                        <w:tab w:val="left" w:pos="1024"/>
                      </w:tabs>
                      <w:spacing w:before="46"/>
                      <w:ind w:left="59"/>
                      <w:rPr>
                        <w:sz w:val="24"/>
                      </w:rPr>
                    </w:pPr>
                    <w:r>
                      <w:rPr>
                        <w:sz w:val="24"/>
                        <w:u w:val="dotted"/>
                      </w:rPr>
                      <w:t xml:space="preserve"> </w:t>
                    </w:r>
                    <w:r>
                      <w:rPr>
                        <w:sz w:val="24"/>
                        <w:u w:val="dotted"/>
                      </w:rPr>
                      <w:tab/>
                      <w:t>Nil</w:t>
                    </w:r>
                  </w:p>
                  <w:p w:rsidR="001961F7" w:rsidRDefault="001961F7">
                    <w:pPr>
                      <w:spacing w:before="4"/>
                      <w:rPr>
                        <w:sz w:val="31"/>
                      </w:rPr>
                    </w:pPr>
                  </w:p>
                  <w:p w:rsidR="001961F7" w:rsidRDefault="001961F7">
                    <w:pPr>
                      <w:spacing w:before="1"/>
                      <w:ind w:left="466" w:right="46"/>
                      <w:jc w:val="center"/>
                      <w:rPr>
                        <w:sz w:val="24"/>
                      </w:rPr>
                    </w:pPr>
                    <w:r>
                      <w:rPr>
                        <w:sz w:val="24"/>
                      </w:rPr>
                      <w:t>243,235</w:t>
                    </w:r>
                  </w:p>
                  <w:p w:rsidR="001961F7" w:rsidRDefault="001961F7">
                    <w:pPr>
                      <w:spacing w:before="47"/>
                      <w:ind w:left="466" w:right="46"/>
                      <w:jc w:val="center"/>
                      <w:rPr>
                        <w:sz w:val="24"/>
                      </w:rPr>
                    </w:pPr>
                    <w:r>
                      <w:rPr>
                        <w:sz w:val="24"/>
                      </w:rPr>
                      <w:t>336,829</w:t>
                    </w:r>
                  </w:p>
                </w:txbxContent>
              </v:textbox>
            </v:shape>
            <w10:wrap anchorx="page"/>
          </v:group>
        </w:pict>
      </w:r>
      <w:r w:rsidR="002F5F5A">
        <w:t xml:space="preserve">In accordance with section 175ZE of the </w:t>
      </w:r>
      <w:r w:rsidR="002F5F5A">
        <w:rPr>
          <w:i/>
        </w:rPr>
        <w:t>Electoral Act 1907</w:t>
      </w:r>
      <w:r w:rsidR="002F5F5A">
        <w:t>, the Office of the GCIO incurred $336,829 expenditure during the year for the Innovation Worth Sharing branding and marketing campaign.</w:t>
      </w: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BB37A1">
      <w:pPr>
        <w:pStyle w:val="BodyText"/>
      </w:pPr>
    </w:p>
    <w:p w:rsidR="00BB37A1" w:rsidRDefault="002F5F5A">
      <w:pPr>
        <w:pStyle w:val="Heading3"/>
        <w:spacing w:before="177" w:line="375" w:lineRule="exact"/>
      </w:pPr>
      <w:r>
        <w:rPr>
          <w:color w:val="0081C6"/>
        </w:rPr>
        <w:t>Access and Inclusion –</w:t>
      </w:r>
    </w:p>
    <w:p w:rsidR="00BB37A1" w:rsidRDefault="002F5F5A">
      <w:pPr>
        <w:spacing w:before="1" w:line="360" w:lineRule="exact"/>
        <w:ind w:left="680"/>
        <w:rPr>
          <w:sz w:val="32"/>
        </w:rPr>
      </w:pPr>
      <w:r>
        <w:rPr>
          <w:color w:val="0081C6"/>
          <w:sz w:val="32"/>
        </w:rPr>
        <w:t>sub-department’s Disability Access and Inclusion Plan</w:t>
      </w:r>
    </w:p>
    <w:p w:rsidR="00BB37A1" w:rsidRDefault="002F5F5A">
      <w:pPr>
        <w:pStyle w:val="BodyText"/>
        <w:spacing w:before="98" w:line="288" w:lineRule="exact"/>
        <w:ind w:left="680"/>
      </w:pPr>
      <w:r>
        <w:t>The Office of the GCIO has adopted the Disability Access and Inclusion Plan developed by the Department of Finance.</w:t>
      </w:r>
    </w:p>
    <w:p w:rsidR="00BB37A1" w:rsidRDefault="002F5F5A">
      <w:pPr>
        <w:pStyle w:val="Heading3"/>
        <w:spacing w:before="52" w:line="360" w:lineRule="exact"/>
      </w:pPr>
      <w:r>
        <w:br w:type="column"/>
      </w:r>
      <w:r>
        <w:rPr>
          <w:color w:val="0081C6"/>
        </w:rPr>
        <w:t>Compliance with public sector standards and ethical codes</w:t>
      </w:r>
    </w:p>
    <w:p w:rsidR="00BB37A1" w:rsidRDefault="002F5F5A">
      <w:pPr>
        <w:pStyle w:val="BodyText"/>
        <w:spacing w:before="98" w:line="288" w:lineRule="exact"/>
        <w:ind w:left="680"/>
      </w:pPr>
      <w:r>
        <w:t>Over the year, the Office of the GCIO has provided proactive guidance to managers and staff to ensure recruitment processes complied with public sector standards.</w:t>
      </w:r>
    </w:p>
    <w:p w:rsidR="00BB37A1" w:rsidRDefault="002F5F5A">
      <w:pPr>
        <w:spacing w:before="169" w:line="288" w:lineRule="exact"/>
        <w:ind w:left="680" w:right="260"/>
        <w:rPr>
          <w:sz w:val="24"/>
        </w:rPr>
      </w:pPr>
      <w:r>
        <w:rPr>
          <w:sz w:val="24"/>
        </w:rPr>
        <w:t xml:space="preserve">No breach of standard claims were lodged in 2016-17. No disclosures were received in 2016-17 under the </w:t>
      </w:r>
      <w:r>
        <w:rPr>
          <w:i/>
          <w:sz w:val="24"/>
        </w:rPr>
        <w:t>Public Interest Disclosure Act 2003</w:t>
      </w:r>
      <w:r>
        <w:rPr>
          <w:sz w:val="24"/>
        </w:rPr>
        <w:t>.</w:t>
      </w:r>
    </w:p>
    <w:p w:rsidR="00BB37A1" w:rsidRDefault="002F5F5A">
      <w:pPr>
        <w:pStyle w:val="Heading3"/>
        <w:spacing w:before="167"/>
      </w:pPr>
      <w:r>
        <w:rPr>
          <w:color w:val="0081C6"/>
        </w:rPr>
        <w:t>Recordkeeping plans</w:t>
      </w:r>
    </w:p>
    <w:p w:rsidR="00BB37A1" w:rsidRDefault="002F5F5A">
      <w:pPr>
        <w:pStyle w:val="BodyText"/>
        <w:spacing w:before="84" w:line="288" w:lineRule="exact"/>
        <w:ind w:left="680" w:right="131"/>
      </w:pPr>
      <w:r>
        <w:t>The Office of the GCIO continues to follow recordkeeping compliant protocols developed by the Department of Finance and all staff have ac</w:t>
      </w:r>
      <w:r w:rsidR="00CC61EF">
        <w:t>cess to instructions and guides</w:t>
      </w:r>
      <w:r>
        <w:t xml:space="preserve"> for</w:t>
      </w:r>
    </w:p>
    <w:p w:rsidR="00BB37A1" w:rsidRDefault="002F5F5A">
      <w:pPr>
        <w:pStyle w:val="BodyText"/>
        <w:spacing w:line="288" w:lineRule="exact"/>
        <w:ind w:left="680"/>
      </w:pPr>
      <w:r>
        <w:t>the use of the recordkeeping system via the agency’s intran</w:t>
      </w:r>
      <w:bookmarkStart w:id="97" w:name="_GoBack"/>
      <w:bookmarkEnd w:id="97"/>
      <w:r>
        <w:t>et.</w:t>
      </w:r>
    </w:p>
    <w:p w:rsidR="00BB37A1" w:rsidRDefault="002F5F5A">
      <w:pPr>
        <w:pStyle w:val="BodyText"/>
        <w:spacing w:before="171" w:line="288" w:lineRule="exact"/>
        <w:ind w:left="680" w:right="46"/>
      </w:pPr>
      <w:r>
        <w:t>The release of a new customised online learning module for recordkeeping supports the Department of Finance’s commitment to maintaining good recordkeeping practices and is an extension to the recordkeeping</w:t>
      </w:r>
      <w:r>
        <w:rPr>
          <w:spacing w:val="-38"/>
        </w:rPr>
        <w:t xml:space="preserve"> </w:t>
      </w:r>
      <w:r>
        <w:t>obligations and compliance training provided during induction</w:t>
      </w:r>
      <w:r>
        <w:rPr>
          <w:spacing w:val="-8"/>
        </w:rPr>
        <w:t xml:space="preserve"> </w:t>
      </w:r>
      <w:r>
        <w:t>training.</w:t>
      </w:r>
    </w:p>
    <w:p w:rsidR="00BB37A1" w:rsidRDefault="002F5F5A">
      <w:pPr>
        <w:pStyle w:val="Heading3"/>
        <w:spacing w:before="168"/>
      </w:pPr>
      <w:r>
        <w:rPr>
          <w:color w:val="0081C6"/>
        </w:rPr>
        <w:t>Freedom of information</w:t>
      </w:r>
    </w:p>
    <w:p w:rsidR="00BB37A1" w:rsidRDefault="002F5F5A">
      <w:pPr>
        <w:spacing w:before="85" w:line="288" w:lineRule="exact"/>
        <w:ind w:left="680"/>
        <w:rPr>
          <w:sz w:val="24"/>
        </w:rPr>
      </w:pPr>
      <w:r>
        <w:rPr>
          <w:sz w:val="24"/>
        </w:rPr>
        <w:t xml:space="preserve">In compliance with the </w:t>
      </w:r>
      <w:r>
        <w:rPr>
          <w:i/>
          <w:sz w:val="24"/>
        </w:rPr>
        <w:t xml:space="preserve">Freedom of Information Act 1992 </w:t>
      </w:r>
      <w:r>
        <w:rPr>
          <w:sz w:val="24"/>
        </w:rPr>
        <w:t>the Office of the GCIO has published an Information Statement describing the  types</w:t>
      </w:r>
    </w:p>
    <w:p w:rsidR="00BB37A1" w:rsidRDefault="002F5F5A">
      <w:pPr>
        <w:pStyle w:val="BodyText"/>
        <w:spacing w:before="50" w:line="288" w:lineRule="exact"/>
        <w:ind w:left="648" w:right="777"/>
      </w:pPr>
      <w:r>
        <w:br w:type="column"/>
        <w:t>of documents in its possession that could be accessed under Freedom of Information. In 2016-17 the Office of the GCIO did not receive any Freedom of Information</w:t>
      </w:r>
      <w:r>
        <w:rPr>
          <w:spacing w:val="52"/>
        </w:rPr>
        <w:t xml:space="preserve"> </w:t>
      </w:r>
      <w:r>
        <w:t>applications.</w:t>
      </w:r>
    </w:p>
    <w:p w:rsidR="00BB37A1" w:rsidRDefault="002F5F5A">
      <w:pPr>
        <w:pStyle w:val="Heading2"/>
        <w:spacing w:before="192" w:line="400" w:lineRule="exact"/>
        <w:ind w:left="648" w:right="777"/>
      </w:pPr>
      <w:r>
        <w:rPr>
          <w:color w:val="003761"/>
        </w:rPr>
        <w:t>Government Policy Requirements</w:t>
      </w:r>
    </w:p>
    <w:p w:rsidR="00BB37A1" w:rsidRDefault="002F5F5A">
      <w:pPr>
        <w:pStyle w:val="Heading3"/>
        <w:spacing w:before="145"/>
        <w:ind w:left="648"/>
      </w:pPr>
      <w:r>
        <w:rPr>
          <w:color w:val="0081C6"/>
        </w:rPr>
        <w:t>Government Building Contracts</w:t>
      </w:r>
    </w:p>
    <w:p w:rsidR="00BB37A1" w:rsidRDefault="002F5F5A">
      <w:pPr>
        <w:pStyle w:val="BodyText"/>
        <w:spacing w:before="87"/>
        <w:ind w:left="648"/>
      </w:pPr>
      <w:r>
        <w:t>Nil</w:t>
      </w:r>
    </w:p>
    <w:p w:rsidR="00BB37A1" w:rsidRDefault="002F5F5A">
      <w:pPr>
        <w:pStyle w:val="Heading3"/>
        <w:spacing w:before="161"/>
        <w:ind w:left="648"/>
      </w:pPr>
      <w:r>
        <w:rPr>
          <w:color w:val="0081C6"/>
        </w:rPr>
        <w:t>Substantive equality</w:t>
      </w:r>
    </w:p>
    <w:p w:rsidR="00BB37A1" w:rsidRDefault="002F5F5A">
      <w:pPr>
        <w:pStyle w:val="BodyText"/>
        <w:spacing w:before="141" w:line="288" w:lineRule="exact"/>
        <w:ind w:left="648" w:right="923"/>
      </w:pPr>
      <w:r>
        <w:t xml:space="preserve">The Office of the GCIO supports the provision of services that address the different needs of </w:t>
      </w:r>
      <w:r>
        <w:rPr>
          <w:spacing w:val="-3"/>
        </w:rPr>
        <w:t xml:space="preserve">Western Australia’s </w:t>
      </w:r>
      <w:r>
        <w:t>diverse community and supports the Equal Opportunity Commission to eliminate systemic racism by creating a community based on equality for</w:t>
      </w:r>
      <w:r>
        <w:rPr>
          <w:spacing w:val="-16"/>
        </w:rPr>
        <w:t xml:space="preserve"> </w:t>
      </w:r>
      <w:r>
        <w:t>everyone.</w:t>
      </w:r>
    </w:p>
    <w:p w:rsidR="00BB37A1" w:rsidRDefault="002F5F5A">
      <w:pPr>
        <w:pStyle w:val="Heading3"/>
        <w:spacing w:before="183" w:line="360" w:lineRule="exact"/>
        <w:ind w:left="648" w:right="1248"/>
      </w:pPr>
      <w:r>
        <w:rPr>
          <w:color w:val="0081C6"/>
        </w:rPr>
        <w:t>Occupational safety, health and injury management</w:t>
      </w:r>
    </w:p>
    <w:p w:rsidR="00BB37A1" w:rsidRDefault="002F5F5A">
      <w:pPr>
        <w:pStyle w:val="BodyText"/>
        <w:spacing w:before="155" w:line="288" w:lineRule="exact"/>
        <w:ind w:left="648" w:right="1037"/>
      </w:pPr>
      <w:r>
        <w:t>The Office of the GCIO continues to provide a safe and healthy workplace in accordance with the requirements of the Public Sector Commissioner’s Circular 2012-05: Code of</w:t>
      </w:r>
    </w:p>
    <w:p w:rsidR="00BB37A1" w:rsidRDefault="002F5F5A">
      <w:pPr>
        <w:pStyle w:val="BodyText"/>
        <w:spacing w:line="288" w:lineRule="exact"/>
        <w:ind w:left="648" w:right="684"/>
      </w:pPr>
      <w:r>
        <w:t xml:space="preserve">Practice Occupational Safety and Health (OSH) in the </w:t>
      </w:r>
      <w:r>
        <w:rPr>
          <w:spacing w:val="-3"/>
        </w:rPr>
        <w:t xml:space="preserve">Western </w:t>
      </w:r>
      <w:r>
        <w:t xml:space="preserve">Australian Public </w:t>
      </w:r>
      <w:r>
        <w:rPr>
          <w:spacing w:val="-4"/>
        </w:rPr>
        <w:t xml:space="preserve">Sector, </w:t>
      </w:r>
      <w:r>
        <w:t>and in support of the State Government’s</w:t>
      </w:r>
      <w:r>
        <w:rPr>
          <w:spacing w:val="-29"/>
        </w:rPr>
        <w:t xml:space="preserve"> </w:t>
      </w:r>
      <w:r>
        <w:t xml:space="preserve">commitment to achieving the goals of the Australian </w:t>
      </w:r>
      <w:r>
        <w:rPr>
          <w:spacing w:val="-3"/>
        </w:rPr>
        <w:t xml:space="preserve">Work </w:t>
      </w:r>
      <w:r>
        <w:t>Health and Safety Strategy 2012 -</w:t>
      </w:r>
      <w:r>
        <w:rPr>
          <w:spacing w:val="-20"/>
        </w:rPr>
        <w:t xml:space="preserve"> </w:t>
      </w:r>
      <w:r>
        <w:t>2022.</w:t>
      </w:r>
    </w:p>
    <w:p w:rsidR="00BB37A1" w:rsidRDefault="00BB37A1">
      <w:pPr>
        <w:spacing w:line="288" w:lineRule="exact"/>
        <w:sectPr w:rsidR="00BB37A1">
          <w:type w:val="continuous"/>
          <w:pgSz w:w="16840" w:h="11910" w:orient="landscape"/>
          <w:pgMar w:top="680" w:right="0" w:bottom="0" w:left="0" w:header="720" w:footer="720" w:gutter="0"/>
          <w:cols w:num="3" w:space="720" w:equalWidth="0">
            <w:col w:w="5295" w:space="91"/>
            <w:col w:w="5378" w:space="40"/>
            <w:col w:w="6036"/>
          </w:cols>
        </w:sectPr>
      </w:pPr>
    </w:p>
    <w:p w:rsidR="00BB37A1" w:rsidRDefault="00BB37A1">
      <w:pPr>
        <w:pStyle w:val="BodyText"/>
        <w:rPr>
          <w:sz w:val="20"/>
        </w:rPr>
      </w:pPr>
    </w:p>
    <w:p w:rsidR="00BB37A1" w:rsidRDefault="002F5F5A">
      <w:pPr>
        <w:spacing w:before="157"/>
        <w:ind w:left="680"/>
        <w:rPr>
          <w:sz w:val="32"/>
        </w:rPr>
      </w:pPr>
      <w:r>
        <w:rPr>
          <w:color w:val="0081C6"/>
          <w:sz w:val="32"/>
        </w:rPr>
        <w:t>Injury management</w:t>
      </w:r>
    </w:p>
    <w:p w:rsidR="00BB37A1" w:rsidRDefault="002F5F5A">
      <w:pPr>
        <w:pStyle w:val="BodyText"/>
        <w:spacing w:before="143"/>
        <w:ind w:left="680"/>
      </w:pPr>
      <w:r>
        <w:t>The Office of the GCIO through the Department of Finance has applied the Worksafe assessment self-evaluation tool. Its application included the:</w:t>
      </w:r>
    </w:p>
    <w:p w:rsidR="00BB37A1" w:rsidRDefault="002F5F5A">
      <w:pPr>
        <w:pStyle w:val="ListParagraph"/>
        <w:numPr>
          <w:ilvl w:val="1"/>
          <w:numId w:val="23"/>
        </w:numPr>
        <w:tabs>
          <w:tab w:val="left" w:pos="881"/>
        </w:tabs>
        <w:spacing w:before="157"/>
        <w:ind w:left="880" w:hanging="170"/>
        <w:rPr>
          <w:sz w:val="24"/>
        </w:rPr>
      </w:pPr>
      <w:r>
        <w:rPr>
          <w:sz w:val="24"/>
        </w:rPr>
        <w:t>ongoing</w:t>
      </w:r>
      <w:r>
        <w:rPr>
          <w:spacing w:val="-4"/>
          <w:sz w:val="24"/>
        </w:rPr>
        <w:t xml:space="preserve"> </w:t>
      </w:r>
      <w:r>
        <w:rPr>
          <w:sz w:val="24"/>
        </w:rPr>
        <w:t>consultation</w:t>
      </w:r>
      <w:r>
        <w:rPr>
          <w:spacing w:val="-4"/>
          <w:sz w:val="24"/>
        </w:rPr>
        <w:t xml:space="preserve"> </w:t>
      </w:r>
      <w:r>
        <w:rPr>
          <w:sz w:val="24"/>
        </w:rPr>
        <w:t>on</w:t>
      </w:r>
      <w:r>
        <w:rPr>
          <w:spacing w:val="-4"/>
          <w:sz w:val="24"/>
        </w:rPr>
        <w:t xml:space="preserve"> </w:t>
      </w:r>
      <w:r>
        <w:rPr>
          <w:sz w:val="24"/>
        </w:rPr>
        <w:t>emerging</w:t>
      </w:r>
      <w:r>
        <w:rPr>
          <w:spacing w:val="-4"/>
          <w:sz w:val="24"/>
        </w:rPr>
        <w:t xml:space="preserve"> </w:t>
      </w:r>
      <w:r>
        <w:rPr>
          <w:sz w:val="24"/>
        </w:rPr>
        <w:t>health,</w:t>
      </w:r>
      <w:r>
        <w:rPr>
          <w:spacing w:val="-4"/>
          <w:sz w:val="24"/>
        </w:rPr>
        <w:t xml:space="preserve"> </w:t>
      </w:r>
      <w:r>
        <w:rPr>
          <w:sz w:val="24"/>
        </w:rPr>
        <w:t>safety</w:t>
      </w:r>
      <w:r>
        <w:rPr>
          <w:spacing w:val="-4"/>
          <w:sz w:val="24"/>
        </w:rPr>
        <w:t xml:space="preserve"> </w:t>
      </w:r>
      <w:r>
        <w:rPr>
          <w:sz w:val="24"/>
        </w:rPr>
        <w:t>and</w:t>
      </w:r>
      <w:r>
        <w:rPr>
          <w:spacing w:val="-4"/>
          <w:sz w:val="24"/>
        </w:rPr>
        <w:t xml:space="preserve"> </w:t>
      </w:r>
      <w:r>
        <w:rPr>
          <w:sz w:val="24"/>
        </w:rPr>
        <w:t>wellbeing</w:t>
      </w:r>
      <w:r>
        <w:rPr>
          <w:spacing w:val="-4"/>
          <w:sz w:val="24"/>
        </w:rPr>
        <w:t xml:space="preserve"> </w:t>
      </w:r>
      <w:r>
        <w:rPr>
          <w:sz w:val="24"/>
        </w:rPr>
        <w:t>issues</w:t>
      </w:r>
      <w:r>
        <w:rPr>
          <w:spacing w:val="-4"/>
          <w:sz w:val="24"/>
        </w:rPr>
        <w:t xml:space="preserve"> </w:t>
      </w:r>
      <w:r>
        <w:rPr>
          <w:sz w:val="24"/>
        </w:rPr>
        <w:t>with</w:t>
      </w:r>
      <w:r>
        <w:rPr>
          <w:spacing w:val="-4"/>
          <w:sz w:val="24"/>
        </w:rPr>
        <w:t xml:space="preserve"> </w:t>
      </w:r>
      <w:r>
        <w:rPr>
          <w:sz w:val="24"/>
        </w:rPr>
        <w:t>staff</w:t>
      </w:r>
      <w:r>
        <w:rPr>
          <w:spacing w:val="-4"/>
          <w:sz w:val="24"/>
        </w:rPr>
        <w:t xml:space="preserve"> </w:t>
      </w:r>
      <w:r>
        <w:rPr>
          <w:sz w:val="24"/>
        </w:rPr>
        <w:t>across</w:t>
      </w:r>
      <w:r>
        <w:rPr>
          <w:spacing w:val="-4"/>
          <w:sz w:val="24"/>
        </w:rPr>
        <w:t xml:space="preserve"> </w:t>
      </w:r>
      <w:r>
        <w:rPr>
          <w:sz w:val="24"/>
        </w:rPr>
        <w:t>the</w:t>
      </w:r>
      <w:r>
        <w:rPr>
          <w:spacing w:val="-4"/>
          <w:sz w:val="24"/>
        </w:rPr>
        <w:t xml:space="preserve"> </w:t>
      </w:r>
      <w:r>
        <w:rPr>
          <w:sz w:val="24"/>
        </w:rPr>
        <w:t>Department.</w:t>
      </w:r>
    </w:p>
    <w:p w:rsidR="00BB37A1" w:rsidRDefault="002F5F5A">
      <w:pPr>
        <w:pStyle w:val="ListParagraph"/>
        <w:numPr>
          <w:ilvl w:val="1"/>
          <w:numId w:val="23"/>
        </w:numPr>
        <w:tabs>
          <w:tab w:val="left" w:pos="881"/>
        </w:tabs>
        <w:spacing w:before="157"/>
        <w:ind w:left="880" w:hanging="170"/>
        <w:rPr>
          <w:sz w:val="24"/>
        </w:rPr>
      </w:pPr>
      <w:r>
        <w:rPr>
          <w:sz w:val="24"/>
        </w:rPr>
        <w:t>ongoing</w:t>
      </w:r>
      <w:r>
        <w:rPr>
          <w:spacing w:val="-5"/>
          <w:sz w:val="24"/>
        </w:rPr>
        <w:t xml:space="preserve"> </w:t>
      </w:r>
      <w:r>
        <w:rPr>
          <w:sz w:val="24"/>
        </w:rPr>
        <w:t>provision</w:t>
      </w:r>
      <w:r>
        <w:rPr>
          <w:spacing w:val="-5"/>
          <w:sz w:val="24"/>
        </w:rPr>
        <w:t xml:space="preserve"> </w:t>
      </w:r>
      <w:r>
        <w:rPr>
          <w:sz w:val="24"/>
        </w:rPr>
        <w:t>of</w:t>
      </w:r>
      <w:r>
        <w:rPr>
          <w:spacing w:val="-5"/>
          <w:sz w:val="24"/>
        </w:rPr>
        <w:t xml:space="preserve"> </w:t>
      </w:r>
      <w:r>
        <w:rPr>
          <w:sz w:val="24"/>
        </w:rPr>
        <w:t>up-to-date</w:t>
      </w:r>
      <w:r>
        <w:rPr>
          <w:spacing w:val="-5"/>
          <w:sz w:val="24"/>
        </w:rPr>
        <w:t xml:space="preserve"> </w:t>
      </w:r>
      <w:r>
        <w:rPr>
          <w:sz w:val="24"/>
        </w:rPr>
        <w:t>training</w:t>
      </w:r>
      <w:r>
        <w:rPr>
          <w:spacing w:val="-5"/>
          <w:sz w:val="24"/>
        </w:rPr>
        <w:t xml:space="preserve"> </w:t>
      </w:r>
      <w:r>
        <w:rPr>
          <w:sz w:val="24"/>
        </w:rPr>
        <w:t>on</w:t>
      </w:r>
      <w:r>
        <w:rPr>
          <w:spacing w:val="-5"/>
          <w:sz w:val="24"/>
        </w:rPr>
        <w:t xml:space="preserve"> </w:t>
      </w:r>
      <w:r>
        <w:rPr>
          <w:sz w:val="24"/>
        </w:rPr>
        <w:t>health</w:t>
      </w:r>
      <w:r>
        <w:rPr>
          <w:spacing w:val="-5"/>
          <w:sz w:val="24"/>
        </w:rPr>
        <w:t xml:space="preserve"> </w:t>
      </w:r>
      <w:r>
        <w:rPr>
          <w:sz w:val="24"/>
        </w:rPr>
        <w:t>and</w:t>
      </w:r>
      <w:r>
        <w:rPr>
          <w:spacing w:val="-5"/>
          <w:sz w:val="24"/>
        </w:rPr>
        <w:t xml:space="preserve"> </w:t>
      </w:r>
      <w:r>
        <w:rPr>
          <w:sz w:val="24"/>
        </w:rPr>
        <w:t>safety</w:t>
      </w:r>
      <w:r>
        <w:rPr>
          <w:spacing w:val="-5"/>
          <w:sz w:val="24"/>
        </w:rPr>
        <w:t xml:space="preserve"> </w:t>
      </w:r>
      <w:r>
        <w:rPr>
          <w:sz w:val="24"/>
        </w:rPr>
        <w:t>matters</w:t>
      </w:r>
      <w:r>
        <w:rPr>
          <w:spacing w:val="-5"/>
          <w:sz w:val="24"/>
        </w:rPr>
        <w:t xml:space="preserve"> </w:t>
      </w:r>
      <w:r>
        <w:rPr>
          <w:sz w:val="24"/>
        </w:rPr>
        <w:t>to</w:t>
      </w:r>
      <w:r>
        <w:rPr>
          <w:spacing w:val="-5"/>
          <w:sz w:val="24"/>
        </w:rPr>
        <w:t xml:space="preserve"> </w:t>
      </w:r>
      <w:r>
        <w:rPr>
          <w:sz w:val="24"/>
        </w:rPr>
        <w:t>all</w:t>
      </w:r>
      <w:r>
        <w:rPr>
          <w:spacing w:val="-5"/>
          <w:sz w:val="24"/>
        </w:rPr>
        <w:t xml:space="preserve"> </w:t>
      </w:r>
      <w:r>
        <w:rPr>
          <w:spacing w:val="-4"/>
          <w:sz w:val="24"/>
        </w:rPr>
        <w:t>staff.</w:t>
      </w:r>
    </w:p>
    <w:p w:rsidR="00BB37A1" w:rsidRDefault="002F5F5A">
      <w:pPr>
        <w:pStyle w:val="ListParagraph"/>
        <w:numPr>
          <w:ilvl w:val="1"/>
          <w:numId w:val="23"/>
        </w:numPr>
        <w:tabs>
          <w:tab w:val="left" w:pos="881"/>
        </w:tabs>
        <w:spacing w:before="165"/>
        <w:ind w:left="880" w:hanging="170"/>
        <w:rPr>
          <w:sz w:val="24"/>
        </w:rPr>
      </w:pPr>
      <w:r>
        <w:rPr>
          <w:sz w:val="24"/>
        </w:rPr>
        <w:t>developing the Hazard/Incident Reporting and Issue Resolution</w:t>
      </w:r>
      <w:r>
        <w:rPr>
          <w:spacing w:val="-33"/>
          <w:sz w:val="24"/>
        </w:rPr>
        <w:t xml:space="preserve"> </w:t>
      </w:r>
      <w:r>
        <w:rPr>
          <w:sz w:val="24"/>
        </w:rPr>
        <w:t>process.</w:t>
      </w:r>
    </w:p>
    <w:p w:rsidR="00BB37A1" w:rsidRDefault="002F5F5A">
      <w:pPr>
        <w:pStyle w:val="Heading3"/>
        <w:spacing w:before="161"/>
      </w:pPr>
      <w:r>
        <w:rPr>
          <w:color w:val="0081C6"/>
        </w:rPr>
        <w:t>Public Sector Commissioner’s Occupational Safety and Health performance requirements 2016-17</w:t>
      </w:r>
    </w:p>
    <w:p w:rsidR="00BB37A1" w:rsidRDefault="00BB37A1">
      <w:pPr>
        <w:pStyle w:val="BodyText"/>
        <w:spacing w:before="5"/>
        <w:rPr>
          <w:sz w:val="13"/>
        </w:rPr>
      </w:pPr>
    </w:p>
    <w:tbl>
      <w:tblPr>
        <w:tblW w:w="0" w:type="auto"/>
        <w:tblInd w:w="67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357"/>
        <w:gridCol w:w="1125"/>
        <w:gridCol w:w="1095"/>
        <w:gridCol w:w="7921"/>
      </w:tblGrid>
      <w:tr w:rsidR="00BB37A1" w:rsidTr="00867CD5">
        <w:trPr>
          <w:trHeight w:hRule="exact" w:val="340"/>
          <w:tblHeader/>
        </w:trPr>
        <w:tc>
          <w:tcPr>
            <w:tcW w:w="5357" w:type="dxa"/>
            <w:tcBorders>
              <w:top w:val="single" w:sz="8" w:space="0" w:color="000000"/>
              <w:bottom w:val="single" w:sz="8" w:space="0" w:color="000000"/>
            </w:tcBorders>
          </w:tcPr>
          <w:p w:rsidR="00BB37A1" w:rsidRDefault="002F5F5A">
            <w:pPr>
              <w:pStyle w:val="TableParagraph"/>
              <w:spacing w:before="21"/>
              <w:jc w:val="left"/>
              <w:rPr>
                <w:b/>
                <w:sz w:val="24"/>
              </w:rPr>
            </w:pPr>
            <w:r>
              <w:rPr>
                <w:b/>
                <w:sz w:val="24"/>
              </w:rPr>
              <w:t>Indicator</w:t>
            </w:r>
          </w:p>
        </w:tc>
        <w:tc>
          <w:tcPr>
            <w:tcW w:w="1125" w:type="dxa"/>
            <w:tcBorders>
              <w:top w:val="single" w:sz="8" w:space="0" w:color="000000"/>
              <w:bottom w:val="single" w:sz="8" w:space="0" w:color="000000"/>
            </w:tcBorders>
            <w:shd w:val="clear" w:color="auto" w:fill="B3D9EE"/>
          </w:tcPr>
          <w:p w:rsidR="00BB37A1" w:rsidRDefault="002F5F5A">
            <w:pPr>
              <w:pStyle w:val="TableParagraph"/>
              <w:spacing w:before="21"/>
              <w:ind w:right="77"/>
              <w:rPr>
                <w:b/>
                <w:sz w:val="24"/>
              </w:rPr>
            </w:pPr>
            <w:r>
              <w:rPr>
                <w:b/>
                <w:sz w:val="24"/>
              </w:rPr>
              <w:t>2016-17</w:t>
            </w:r>
          </w:p>
        </w:tc>
        <w:tc>
          <w:tcPr>
            <w:tcW w:w="9016" w:type="dxa"/>
            <w:gridSpan w:val="2"/>
            <w:tcBorders>
              <w:top w:val="single" w:sz="8" w:space="0" w:color="000000"/>
              <w:bottom w:val="single" w:sz="8" w:space="0" w:color="000000"/>
            </w:tcBorders>
          </w:tcPr>
          <w:p w:rsidR="00BB37A1" w:rsidRDefault="002F5F5A">
            <w:pPr>
              <w:pStyle w:val="TableParagraph"/>
              <w:tabs>
                <w:tab w:val="left" w:pos="4635"/>
              </w:tabs>
              <w:spacing w:before="21"/>
              <w:ind w:left="241"/>
              <w:jc w:val="left"/>
              <w:rPr>
                <w:b/>
                <w:sz w:val="24"/>
              </w:rPr>
            </w:pPr>
            <w:r>
              <w:rPr>
                <w:b/>
                <w:sz w:val="24"/>
              </w:rPr>
              <w:t xml:space="preserve">2015-16 </w:t>
            </w:r>
            <w:r>
              <w:rPr>
                <w:b/>
                <w:spacing w:val="52"/>
                <w:sz w:val="24"/>
              </w:rPr>
              <w:t xml:space="preserve"> </w:t>
            </w:r>
            <w:r>
              <w:rPr>
                <w:b/>
                <w:spacing w:val="-5"/>
                <w:sz w:val="24"/>
              </w:rPr>
              <w:t>Target</w:t>
            </w:r>
            <w:r>
              <w:rPr>
                <w:b/>
                <w:spacing w:val="-5"/>
                <w:sz w:val="24"/>
              </w:rPr>
              <w:tab/>
            </w:r>
            <w:r>
              <w:rPr>
                <w:b/>
                <w:sz w:val="24"/>
              </w:rPr>
              <w:t>Comment on</w:t>
            </w:r>
            <w:r>
              <w:rPr>
                <w:b/>
                <w:spacing w:val="-5"/>
                <w:sz w:val="24"/>
              </w:rPr>
              <w:t xml:space="preserve"> </w:t>
            </w:r>
            <w:r>
              <w:rPr>
                <w:b/>
                <w:sz w:val="24"/>
              </w:rPr>
              <w:t>result</w:t>
            </w:r>
          </w:p>
        </w:tc>
      </w:tr>
      <w:tr w:rsidR="00BB37A1">
        <w:trPr>
          <w:trHeight w:hRule="exact" w:val="340"/>
        </w:trPr>
        <w:tc>
          <w:tcPr>
            <w:tcW w:w="5357" w:type="dxa"/>
            <w:tcBorders>
              <w:top w:val="single" w:sz="8" w:space="0" w:color="000000"/>
              <w:bottom w:val="dotted" w:sz="8" w:space="0" w:color="000000"/>
            </w:tcBorders>
          </w:tcPr>
          <w:p w:rsidR="00BB37A1" w:rsidRDefault="002F5F5A">
            <w:pPr>
              <w:pStyle w:val="TableParagraph"/>
              <w:spacing w:before="21"/>
              <w:jc w:val="left"/>
              <w:rPr>
                <w:sz w:val="24"/>
              </w:rPr>
            </w:pPr>
            <w:r>
              <w:rPr>
                <w:sz w:val="24"/>
              </w:rPr>
              <w:t>Number of fatalities</w:t>
            </w:r>
          </w:p>
        </w:tc>
        <w:tc>
          <w:tcPr>
            <w:tcW w:w="1125" w:type="dxa"/>
            <w:tcBorders>
              <w:top w:val="single" w:sz="8" w:space="0" w:color="000000"/>
              <w:bottom w:val="dotted" w:sz="8" w:space="0" w:color="000000"/>
            </w:tcBorders>
            <w:shd w:val="clear" w:color="auto" w:fill="B3D9EE"/>
          </w:tcPr>
          <w:p w:rsidR="00BB37A1" w:rsidRDefault="002F5F5A">
            <w:pPr>
              <w:pStyle w:val="TableParagraph"/>
              <w:spacing w:before="21"/>
              <w:ind w:right="77"/>
              <w:rPr>
                <w:sz w:val="24"/>
              </w:rPr>
            </w:pPr>
            <w:r>
              <w:rPr>
                <w:sz w:val="24"/>
              </w:rPr>
              <w:t>Nil</w:t>
            </w:r>
          </w:p>
        </w:tc>
        <w:tc>
          <w:tcPr>
            <w:tcW w:w="1095" w:type="dxa"/>
            <w:tcBorders>
              <w:top w:val="single" w:sz="8" w:space="0" w:color="000000"/>
              <w:bottom w:val="dotted" w:sz="8" w:space="0" w:color="000000"/>
            </w:tcBorders>
          </w:tcPr>
          <w:p w:rsidR="00BB37A1" w:rsidRDefault="002F5F5A">
            <w:pPr>
              <w:pStyle w:val="TableParagraph"/>
              <w:spacing w:before="21"/>
              <w:ind w:right="48"/>
              <w:rPr>
                <w:sz w:val="24"/>
              </w:rPr>
            </w:pPr>
            <w:r>
              <w:rPr>
                <w:sz w:val="24"/>
              </w:rPr>
              <w:t>Nil</w:t>
            </w:r>
          </w:p>
        </w:tc>
        <w:tc>
          <w:tcPr>
            <w:tcW w:w="7920" w:type="dxa"/>
            <w:vMerge w:val="restart"/>
            <w:tcBorders>
              <w:top w:val="single" w:sz="8" w:space="0" w:color="000000"/>
            </w:tcBorders>
          </w:tcPr>
          <w:p w:rsidR="00BB37A1" w:rsidRDefault="002F5F5A">
            <w:pPr>
              <w:pStyle w:val="TableParagraph"/>
              <w:tabs>
                <w:tab w:val="left" w:pos="3540"/>
              </w:tabs>
              <w:spacing w:before="21" w:after="5"/>
              <w:ind w:left="109"/>
              <w:jc w:val="left"/>
              <w:rPr>
                <w:sz w:val="24"/>
              </w:rPr>
            </w:pPr>
            <w:r>
              <w:rPr>
                <w:sz w:val="24"/>
              </w:rPr>
              <w:t>Nil</w:t>
            </w:r>
            <w:r>
              <w:rPr>
                <w:sz w:val="24"/>
              </w:rPr>
              <w:tab/>
              <w:t>Achieved</w:t>
            </w:r>
          </w:p>
          <w:p w:rsidR="00BB37A1" w:rsidRDefault="001961F7">
            <w:pPr>
              <w:pStyle w:val="TableParagraph"/>
              <w:spacing w:line="20" w:lineRule="exact"/>
              <w:ind w:left="19" w:right="-45"/>
              <w:jc w:val="left"/>
              <w:rPr>
                <w:sz w:val="2"/>
              </w:rPr>
            </w:pPr>
            <w:r>
              <w:rPr>
                <w:sz w:val="2"/>
              </w:rPr>
            </w:r>
            <w:r>
              <w:rPr>
                <w:sz w:val="2"/>
              </w:rPr>
              <w:pict>
                <v:group id="_x0000_s1077" style="width:395.05pt;height:1pt;mso-position-horizontal-relative:char;mso-position-vertical-relative:line" coordsize="7901,20">
                  <v:line id="_x0000_s1084" style="position:absolute" from="10,10" to="10,10" strokeweight="1pt"/>
                  <v:line id="_x0000_s1083" style="position:absolute" from="70,10" to="3411,10" strokeweight="1pt">
                    <v:stroke dashstyle="dot"/>
                  </v:line>
                  <v:line id="_x0000_s1082" style="position:absolute" from="10,10" to="10,10" strokeweight="1pt"/>
                  <v:line id="_x0000_s1081" style="position:absolute" from="3441,10" to="3441,10" strokeweight="1pt"/>
                  <v:line id="_x0000_s1080" style="position:absolute" from="3501,10" to="7860,10" strokeweight="1pt">
                    <v:stroke dashstyle="dot"/>
                  </v:line>
                  <v:line id="_x0000_s1079" style="position:absolute" from="3441,10" to="3441,10" strokeweight="1pt"/>
                  <v:line id="_x0000_s1078" style="position:absolute" from="7891,10" to="7891,10" strokeweight="1pt"/>
                  <w10:wrap type="none"/>
                  <w10:anchorlock/>
                </v:group>
              </w:pict>
            </w:r>
          </w:p>
          <w:p w:rsidR="00BB37A1" w:rsidRDefault="002F5F5A">
            <w:pPr>
              <w:pStyle w:val="TableParagraph"/>
              <w:tabs>
                <w:tab w:val="left" w:pos="3540"/>
              </w:tabs>
              <w:spacing w:before="19" w:after="12" w:line="288" w:lineRule="exact"/>
              <w:ind w:left="109" w:right="661"/>
              <w:jc w:val="left"/>
              <w:rPr>
                <w:sz w:val="24"/>
              </w:rPr>
            </w:pPr>
            <w:r>
              <w:rPr>
                <w:spacing w:val="-4"/>
                <w:sz w:val="24"/>
              </w:rPr>
              <w:t xml:space="preserve">At </w:t>
            </w:r>
            <w:r>
              <w:rPr>
                <w:sz w:val="24"/>
              </w:rPr>
              <w:t>least nil or</w:t>
            </w:r>
            <w:r>
              <w:rPr>
                <w:spacing w:val="-8"/>
                <w:sz w:val="24"/>
              </w:rPr>
              <w:t xml:space="preserve"> </w:t>
            </w:r>
            <w:r>
              <w:rPr>
                <w:sz w:val="24"/>
              </w:rPr>
              <w:t>10%</w:t>
            </w:r>
            <w:r>
              <w:rPr>
                <w:spacing w:val="-4"/>
                <w:sz w:val="24"/>
              </w:rPr>
              <w:t xml:space="preserve"> </w:t>
            </w:r>
            <w:r>
              <w:rPr>
                <w:sz w:val="24"/>
              </w:rPr>
              <w:t>improvement</w:t>
            </w:r>
            <w:r>
              <w:rPr>
                <w:sz w:val="24"/>
              </w:rPr>
              <w:tab/>
              <w:t>Achieved - No lost time</w:t>
            </w:r>
            <w:r>
              <w:rPr>
                <w:spacing w:val="-9"/>
                <w:sz w:val="24"/>
              </w:rPr>
              <w:t xml:space="preserve"> </w:t>
            </w:r>
            <w:r>
              <w:rPr>
                <w:sz w:val="24"/>
              </w:rPr>
              <w:t>injuries</w:t>
            </w:r>
            <w:r>
              <w:rPr>
                <w:spacing w:val="-2"/>
                <w:sz w:val="24"/>
              </w:rPr>
              <w:t xml:space="preserve"> </w:t>
            </w:r>
            <w:r>
              <w:rPr>
                <w:sz w:val="24"/>
              </w:rPr>
              <w:t>during</w:t>
            </w:r>
            <w:r>
              <w:rPr>
                <w:w w:val="99"/>
                <w:sz w:val="24"/>
              </w:rPr>
              <w:t xml:space="preserve"> </w:t>
            </w:r>
            <w:r>
              <w:rPr>
                <w:sz w:val="24"/>
              </w:rPr>
              <w:t>on the previous</w:t>
            </w:r>
            <w:r>
              <w:rPr>
                <w:spacing w:val="-7"/>
                <w:sz w:val="24"/>
              </w:rPr>
              <w:t xml:space="preserve"> </w:t>
            </w:r>
            <w:r>
              <w:rPr>
                <w:sz w:val="24"/>
              </w:rPr>
              <w:t>two</w:t>
            </w:r>
            <w:r>
              <w:rPr>
                <w:spacing w:val="-3"/>
                <w:sz w:val="24"/>
              </w:rPr>
              <w:t xml:space="preserve"> </w:t>
            </w:r>
            <w:r>
              <w:rPr>
                <w:sz w:val="24"/>
              </w:rPr>
              <w:t>years</w:t>
            </w:r>
            <w:r>
              <w:rPr>
                <w:sz w:val="24"/>
              </w:rPr>
              <w:tab/>
              <w:t>2016/17</w:t>
            </w:r>
          </w:p>
          <w:p w:rsidR="00BB37A1" w:rsidRDefault="001961F7">
            <w:pPr>
              <w:pStyle w:val="TableParagraph"/>
              <w:spacing w:line="20" w:lineRule="exact"/>
              <w:ind w:left="19" w:right="-45"/>
              <w:jc w:val="left"/>
              <w:rPr>
                <w:sz w:val="2"/>
              </w:rPr>
            </w:pPr>
            <w:r>
              <w:rPr>
                <w:sz w:val="2"/>
              </w:rPr>
            </w:r>
            <w:r>
              <w:rPr>
                <w:sz w:val="2"/>
              </w:rPr>
              <w:pict>
                <v:group id="_x0000_s1069" style="width:395.05pt;height:1pt;mso-position-horizontal-relative:char;mso-position-vertical-relative:line" coordsize="7901,20">
                  <v:line id="_x0000_s1076" style="position:absolute" from="10,10" to="10,10" strokeweight="1pt"/>
                  <v:line id="_x0000_s1075" style="position:absolute" from="70,10" to="3411,10" strokeweight="1pt">
                    <v:stroke dashstyle="dot"/>
                  </v:line>
                  <v:line id="_x0000_s1074" style="position:absolute" from="10,10" to="10,10" strokeweight="1pt"/>
                  <v:line id="_x0000_s1073" style="position:absolute" from="3441,10" to="3441,10" strokeweight="1pt"/>
                  <v:line id="_x0000_s1072" style="position:absolute" from="3501,10" to="7860,10" strokeweight="1pt">
                    <v:stroke dashstyle="dot"/>
                  </v:line>
                  <v:line id="_x0000_s1071" style="position:absolute" from="3441,10" to="3441,10" strokeweight="1pt"/>
                  <v:line id="_x0000_s1070" style="position:absolute" from="7891,10" to="7891,10" strokeweight="1pt"/>
                  <w10:wrap type="none"/>
                  <w10:anchorlock/>
                </v:group>
              </w:pict>
            </w:r>
          </w:p>
          <w:p w:rsidR="00BB37A1" w:rsidRDefault="002F5F5A">
            <w:pPr>
              <w:pStyle w:val="TableParagraph"/>
              <w:tabs>
                <w:tab w:val="left" w:pos="3540"/>
              </w:tabs>
              <w:spacing w:before="19" w:after="12" w:line="288" w:lineRule="exact"/>
              <w:ind w:left="3540" w:right="615" w:hanging="3431"/>
              <w:jc w:val="left"/>
              <w:rPr>
                <w:sz w:val="24"/>
              </w:rPr>
            </w:pPr>
            <w:r>
              <w:rPr>
                <w:sz w:val="24"/>
              </w:rPr>
              <w:t>Nil</w:t>
            </w:r>
            <w:r>
              <w:rPr>
                <w:sz w:val="24"/>
              </w:rPr>
              <w:tab/>
              <w:t>Achieved - No Lost time</w:t>
            </w:r>
            <w:r>
              <w:rPr>
                <w:spacing w:val="-9"/>
                <w:sz w:val="24"/>
              </w:rPr>
              <w:t xml:space="preserve"> </w:t>
            </w:r>
            <w:r>
              <w:rPr>
                <w:sz w:val="24"/>
              </w:rPr>
              <w:t>injuries</w:t>
            </w:r>
            <w:r>
              <w:rPr>
                <w:spacing w:val="-2"/>
                <w:sz w:val="24"/>
              </w:rPr>
              <w:t xml:space="preserve"> </w:t>
            </w:r>
            <w:r>
              <w:rPr>
                <w:sz w:val="24"/>
              </w:rPr>
              <w:t>during</w:t>
            </w:r>
            <w:r>
              <w:rPr>
                <w:w w:val="99"/>
                <w:sz w:val="24"/>
              </w:rPr>
              <w:t xml:space="preserve"> </w:t>
            </w:r>
            <w:r>
              <w:rPr>
                <w:sz w:val="24"/>
              </w:rPr>
              <w:t>2016/17</w:t>
            </w:r>
          </w:p>
          <w:p w:rsidR="00BB37A1" w:rsidRDefault="001961F7">
            <w:pPr>
              <w:pStyle w:val="TableParagraph"/>
              <w:spacing w:line="20" w:lineRule="exact"/>
              <w:ind w:left="19" w:right="-45"/>
              <w:jc w:val="left"/>
              <w:rPr>
                <w:sz w:val="2"/>
              </w:rPr>
            </w:pPr>
            <w:r>
              <w:rPr>
                <w:sz w:val="2"/>
              </w:rPr>
            </w:r>
            <w:r>
              <w:rPr>
                <w:sz w:val="2"/>
              </w:rPr>
              <w:pict>
                <v:group id="_x0000_s1061" style="width:395.05pt;height:1pt;mso-position-horizontal-relative:char;mso-position-vertical-relative:line" coordsize="7901,20">
                  <v:line id="_x0000_s1068" style="position:absolute" from="10,10" to="10,10" strokeweight="1pt"/>
                  <v:line id="_x0000_s1067" style="position:absolute" from="70,10" to="3411,10" strokeweight="1pt">
                    <v:stroke dashstyle="dot"/>
                  </v:line>
                  <v:line id="_x0000_s1066" style="position:absolute" from="10,10" to="10,10" strokeweight="1pt"/>
                  <v:line id="_x0000_s1065" style="position:absolute" from="3441,10" to="3441,10" strokeweight="1pt"/>
                  <v:line id="_x0000_s1064" style="position:absolute" from="3501,10" to="7860,10" strokeweight="1pt">
                    <v:stroke dashstyle="dot"/>
                  </v:line>
                  <v:line id="_x0000_s1063" style="position:absolute" from="3441,10" to="3441,10" strokeweight="1pt"/>
                  <v:line id="_x0000_s1062" style="position:absolute" from="7891,10" to="7891,10" strokeweight="1pt"/>
                  <w10:wrap type="none"/>
                  <w10:anchorlock/>
                </v:group>
              </w:pict>
            </w:r>
          </w:p>
          <w:p w:rsidR="00BB37A1" w:rsidRDefault="002F5F5A">
            <w:pPr>
              <w:pStyle w:val="TableParagraph"/>
              <w:spacing w:before="21" w:after="5"/>
              <w:ind w:left="109"/>
              <w:jc w:val="left"/>
              <w:rPr>
                <w:sz w:val="24"/>
              </w:rPr>
            </w:pPr>
            <w:r>
              <w:rPr>
                <w:sz w:val="24"/>
              </w:rPr>
              <w:t>Nil</w:t>
            </w:r>
          </w:p>
          <w:p w:rsidR="00BB37A1" w:rsidRDefault="001961F7">
            <w:pPr>
              <w:pStyle w:val="TableParagraph"/>
              <w:spacing w:line="20" w:lineRule="exact"/>
              <w:ind w:left="19" w:right="-45"/>
              <w:jc w:val="left"/>
              <w:rPr>
                <w:sz w:val="2"/>
              </w:rPr>
            </w:pPr>
            <w:r>
              <w:rPr>
                <w:sz w:val="2"/>
              </w:rPr>
            </w:r>
            <w:r>
              <w:rPr>
                <w:sz w:val="2"/>
              </w:rPr>
              <w:pict>
                <v:group id="_x0000_s1053" style="width:395.05pt;height:1pt;mso-position-horizontal-relative:char;mso-position-vertical-relative:line" coordsize="7901,20">
                  <v:line id="_x0000_s1060" style="position:absolute" from="10,10" to="10,10" strokeweight="1pt"/>
                  <v:line id="_x0000_s1059" style="position:absolute" from="70,10" to="3411,10" strokeweight="1pt">
                    <v:stroke dashstyle="dot"/>
                  </v:line>
                  <v:line id="_x0000_s1058" style="position:absolute" from="10,10" to="10,10" strokeweight="1pt"/>
                  <v:line id="_x0000_s1057" style="position:absolute" from="3441,10" to="3441,10" strokeweight="1pt"/>
                  <v:line id="_x0000_s1056" style="position:absolute" from="3501,10" to="7860,10" strokeweight="1pt">
                    <v:stroke dashstyle="dot"/>
                  </v:line>
                  <v:line id="_x0000_s1055" style="position:absolute" from="3441,10" to="3441,10" strokeweight="1pt"/>
                  <v:line id="_x0000_s1054" style="position:absolute" from="7891,10" to="7891,10" strokeweight="1pt"/>
                  <w10:wrap type="none"/>
                  <w10:anchorlock/>
                </v:group>
              </w:pict>
            </w:r>
          </w:p>
          <w:p w:rsidR="00BB37A1" w:rsidRDefault="00BB37A1">
            <w:pPr>
              <w:pStyle w:val="TableParagraph"/>
              <w:spacing w:before="2"/>
              <w:jc w:val="left"/>
              <w:rPr>
                <w:sz w:val="26"/>
              </w:rPr>
            </w:pPr>
          </w:p>
          <w:p w:rsidR="00BB37A1" w:rsidRDefault="001961F7">
            <w:pPr>
              <w:pStyle w:val="TableParagraph"/>
              <w:spacing w:line="20" w:lineRule="exact"/>
              <w:ind w:left="19" w:right="-45"/>
              <w:jc w:val="left"/>
              <w:rPr>
                <w:sz w:val="2"/>
              </w:rPr>
            </w:pPr>
            <w:r>
              <w:rPr>
                <w:sz w:val="2"/>
              </w:rPr>
            </w:r>
            <w:r>
              <w:rPr>
                <w:sz w:val="2"/>
              </w:rPr>
              <w:pict>
                <v:group id="_x0000_s1045" style="width:395.05pt;height:1pt;mso-position-horizontal-relative:char;mso-position-vertical-relative:line" coordsize="7901,20">
                  <v:line id="_x0000_s1052" style="position:absolute" from="10,10" to="10,10" strokeweight="1pt"/>
                  <v:line id="_x0000_s1051" style="position:absolute" from="70,10" to="3411,10" strokeweight="1pt">
                    <v:stroke dashstyle="dot"/>
                  </v:line>
                  <v:line id="_x0000_s1050" style="position:absolute" from="10,10" to="10,10" strokeweight="1pt"/>
                  <v:line id="_x0000_s1049" style="position:absolute" from="3441,10" to="3441,10" strokeweight="1pt"/>
                  <v:line id="_x0000_s1048" style="position:absolute" from="3501,10" to="7860,10" strokeweight="1pt">
                    <v:stroke dashstyle="dot"/>
                  </v:line>
                  <v:line id="_x0000_s1047" style="position:absolute" from="3441,10" to="3441,10" strokeweight="1pt"/>
                  <v:line id="_x0000_s1046" style="position:absolute" from="7891,10" to="7891,10" strokeweight="1pt"/>
                  <w10:wrap type="none"/>
                  <w10:anchorlock/>
                </v:group>
              </w:pict>
            </w:r>
          </w:p>
          <w:p w:rsidR="00BB37A1" w:rsidRDefault="00BB37A1">
            <w:pPr>
              <w:pStyle w:val="TableParagraph"/>
              <w:spacing w:before="2"/>
              <w:jc w:val="left"/>
              <w:rPr>
                <w:sz w:val="26"/>
              </w:rPr>
            </w:pPr>
          </w:p>
          <w:p w:rsidR="00BB37A1" w:rsidRDefault="001961F7">
            <w:pPr>
              <w:pStyle w:val="TableParagraph"/>
              <w:spacing w:line="20" w:lineRule="exact"/>
              <w:ind w:left="19" w:right="-45"/>
              <w:jc w:val="left"/>
              <w:rPr>
                <w:sz w:val="2"/>
              </w:rPr>
            </w:pPr>
            <w:r>
              <w:rPr>
                <w:sz w:val="2"/>
              </w:rPr>
            </w:r>
            <w:r>
              <w:rPr>
                <w:sz w:val="2"/>
              </w:rPr>
              <w:pict>
                <v:group id="_x0000_s1037" style="width:395.05pt;height:1pt;mso-position-horizontal-relative:char;mso-position-vertical-relative:line" coordsize="7901,20">
                  <v:line id="_x0000_s1044" style="position:absolute" from="10,10" to="10,10" strokeweight="1pt"/>
                  <v:line id="_x0000_s1043" style="position:absolute" from="70,10" to="3411,10" strokeweight="1pt">
                    <v:stroke dashstyle="dot"/>
                  </v:line>
                  <v:line id="_x0000_s1042" style="position:absolute" from="10,10" to="10,10" strokeweight="1pt"/>
                  <v:line id="_x0000_s1041" style="position:absolute" from="3441,10" to="3441,10" strokeweight="1pt"/>
                  <v:line id="_x0000_s1040" style="position:absolute" from="3501,10" to="7860,10" strokeweight="1pt">
                    <v:stroke dashstyle="dot"/>
                  </v:line>
                  <v:line id="_x0000_s1039" style="position:absolute" from="3441,10" to="3441,10" strokeweight="1pt"/>
                  <v:line id="_x0000_s1038" style="position:absolute" from="7891,10" to="7891,10" strokeweight="1pt"/>
                  <w10:wrap type="none"/>
                  <w10:anchorlock/>
                </v:group>
              </w:pict>
            </w:r>
          </w:p>
          <w:p w:rsidR="00BB37A1" w:rsidRDefault="002F5F5A">
            <w:pPr>
              <w:pStyle w:val="TableParagraph"/>
              <w:tabs>
                <w:tab w:val="left" w:pos="3540"/>
              </w:tabs>
              <w:spacing w:before="21" w:line="290" w:lineRule="exact"/>
              <w:ind w:left="109"/>
              <w:jc w:val="left"/>
              <w:rPr>
                <w:sz w:val="24"/>
              </w:rPr>
            </w:pPr>
            <w:r>
              <w:rPr>
                <w:sz w:val="24"/>
              </w:rPr>
              <w:t>Greater than or equal</w:t>
            </w:r>
            <w:r>
              <w:rPr>
                <w:spacing w:val="-12"/>
                <w:sz w:val="24"/>
              </w:rPr>
              <w:t xml:space="preserve"> </w:t>
            </w:r>
            <w:r>
              <w:rPr>
                <w:sz w:val="24"/>
              </w:rPr>
              <w:t>to</w:t>
            </w:r>
            <w:r>
              <w:rPr>
                <w:spacing w:val="-3"/>
                <w:sz w:val="24"/>
              </w:rPr>
              <w:t xml:space="preserve"> </w:t>
            </w:r>
            <w:r>
              <w:rPr>
                <w:sz w:val="24"/>
              </w:rPr>
              <w:t>80%</w:t>
            </w:r>
            <w:r>
              <w:rPr>
                <w:sz w:val="24"/>
              </w:rPr>
              <w:tab/>
              <w:t>Corporate Executive has engaged with</w:t>
            </w:r>
            <w:r>
              <w:rPr>
                <w:spacing w:val="-31"/>
                <w:sz w:val="24"/>
              </w:rPr>
              <w:t xml:space="preserve"> </w:t>
            </w:r>
            <w:r>
              <w:rPr>
                <w:sz w:val="24"/>
              </w:rPr>
              <w:t>the</w:t>
            </w:r>
          </w:p>
          <w:p w:rsidR="00BB37A1" w:rsidRDefault="002F5F5A">
            <w:pPr>
              <w:pStyle w:val="TableParagraph"/>
              <w:spacing w:before="1" w:line="235" w:lineRule="auto"/>
              <w:ind w:left="3540" w:right="240"/>
              <w:jc w:val="left"/>
              <w:rPr>
                <w:sz w:val="24"/>
              </w:rPr>
            </w:pPr>
            <w:r>
              <w:rPr>
                <w:sz w:val="24"/>
              </w:rPr>
              <w:t>OSH team at Finance about alternative training initiatives including streamlining of mandatory training to ensure that</w:t>
            </w:r>
          </w:p>
          <w:p w:rsidR="00BB37A1" w:rsidRDefault="002F5F5A">
            <w:pPr>
              <w:pStyle w:val="TableParagraph"/>
              <w:spacing w:line="235" w:lineRule="auto"/>
              <w:ind w:left="3540"/>
              <w:jc w:val="left"/>
              <w:rPr>
                <w:sz w:val="24"/>
              </w:rPr>
            </w:pPr>
            <w:r>
              <w:rPr>
                <w:sz w:val="24"/>
              </w:rPr>
              <w:t>the number of managers trained in occupational safety, health and injury management is at appropriate levels.</w:t>
            </w:r>
          </w:p>
        </w:tc>
      </w:tr>
      <w:tr w:rsidR="00BB37A1">
        <w:trPr>
          <w:trHeight w:hRule="exact" w:val="628"/>
        </w:trPr>
        <w:tc>
          <w:tcPr>
            <w:tcW w:w="5357" w:type="dxa"/>
            <w:tcBorders>
              <w:top w:val="dotted" w:sz="8" w:space="0" w:color="000000"/>
              <w:bottom w:val="dotted" w:sz="8" w:space="0" w:color="000000"/>
            </w:tcBorders>
          </w:tcPr>
          <w:p w:rsidR="00BB37A1" w:rsidRDefault="002F5F5A">
            <w:pPr>
              <w:pStyle w:val="TableParagraph"/>
              <w:spacing w:before="21"/>
              <w:jc w:val="left"/>
              <w:rPr>
                <w:sz w:val="24"/>
              </w:rPr>
            </w:pPr>
            <w:r>
              <w:rPr>
                <w:sz w:val="24"/>
              </w:rPr>
              <w:t>Lost time injury and/or disease incidence rate</w:t>
            </w:r>
          </w:p>
        </w:tc>
        <w:tc>
          <w:tcPr>
            <w:tcW w:w="1125" w:type="dxa"/>
            <w:tcBorders>
              <w:top w:val="dotted" w:sz="8" w:space="0" w:color="000000"/>
              <w:bottom w:val="dotted" w:sz="8" w:space="0" w:color="000000"/>
            </w:tcBorders>
            <w:shd w:val="clear" w:color="auto" w:fill="B3D9EE"/>
          </w:tcPr>
          <w:p w:rsidR="00BB37A1" w:rsidRDefault="002F5F5A">
            <w:pPr>
              <w:pStyle w:val="TableParagraph"/>
              <w:spacing w:before="21"/>
              <w:ind w:right="77"/>
              <w:rPr>
                <w:sz w:val="24"/>
              </w:rPr>
            </w:pPr>
            <w:r>
              <w:rPr>
                <w:sz w:val="24"/>
              </w:rPr>
              <w:t>Nil</w:t>
            </w:r>
          </w:p>
        </w:tc>
        <w:tc>
          <w:tcPr>
            <w:tcW w:w="1095" w:type="dxa"/>
            <w:tcBorders>
              <w:top w:val="dotted" w:sz="8" w:space="0" w:color="000000"/>
              <w:bottom w:val="dotted" w:sz="8" w:space="0" w:color="000000"/>
            </w:tcBorders>
          </w:tcPr>
          <w:p w:rsidR="00BB37A1" w:rsidRDefault="002F5F5A">
            <w:pPr>
              <w:pStyle w:val="TableParagraph"/>
              <w:spacing w:before="21"/>
              <w:ind w:right="48"/>
              <w:rPr>
                <w:sz w:val="24"/>
              </w:rPr>
            </w:pPr>
            <w:r>
              <w:rPr>
                <w:sz w:val="24"/>
              </w:rPr>
              <w:t>Nil</w:t>
            </w:r>
          </w:p>
        </w:tc>
        <w:tc>
          <w:tcPr>
            <w:tcW w:w="7920" w:type="dxa"/>
            <w:vMerge/>
          </w:tcPr>
          <w:p w:rsidR="00BB37A1" w:rsidRDefault="00BB37A1"/>
        </w:tc>
      </w:tr>
      <w:tr w:rsidR="00BB37A1">
        <w:trPr>
          <w:trHeight w:hRule="exact" w:val="628"/>
        </w:trPr>
        <w:tc>
          <w:tcPr>
            <w:tcW w:w="5357" w:type="dxa"/>
            <w:tcBorders>
              <w:top w:val="dotted" w:sz="8" w:space="0" w:color="000000"/>
              <w:bottom w:val="dotted" w:sz="8" w:space="0" w:color="000000"/>
            </w:tcBorders>
          </w:tcPr>
          <w:p w:rsidR="00BB37A1" w:rsidRDefault="002F5F5A">
            <w:pPr>
              <w:pStyle w:val="TableParagraph"/>
              <w:spacing w:before="21"/>
              <w:jc w:val="left"/>
              <w:rPr>
                <w:sz w:val="24"/>
              </w:rPr>
            </w:pPr>
            <w:r>
              <w:rPr>
                <w:sz w:val="24"/>
              </w:rPr>
              <w:t>Lost time injury and/or disease severity rate</w:t>
            </w:r>
          </w:p>
        </w:tc>
        <w:tc>
          <w:tcPr>
            <w:tcW w:w="1125" w:type="dxa"/>
            <w:tcBorders>
              <w:top w:val="dotted" w:sz="8" w:space="0" w:color="000000"/>
              <w:bottom w:val="dotted" w:sz="8" w:space="0" w:color="000000"/>
            </w:tcBorders>
            <w:shd w:val="clear" w:color="auto" w:fill="B3D9EE"/>
          </w:tcPr>
          <w:p w:rsidR="00BB37A1" w:rsidRDefault="002F5F5A">
            <w:pPr>
              <w:pStyle w:val="TableParagraph"/>
              <w:spacing w:before="21"/>
              <w:ind w:right="77"/>
              <w:rPr>
                <w:sz w:val="24"/>
              </w:rPr>
            </w:pPr>
            <w:r>
              <w:rPr>
                <w:sz w:val="24"/>
              </w:rPr>
              <w:t>Nil</w:t>
            </w:r>
          </w:p>
        </w:tc>
        <w:tc>
          <w:tcPr>
            <w:tcW w:w="1095" w:type="dxa"/>
            <w:tcBorders>
              <w:top w:val="dotted" w:sz="8" w:space="0" w:color="000000"/>
              <w:bottom w:val="dotted" w:sz="8" w:space="0" w:color="000000"/>
            </w:tcBorders>
          </w:tcPr>
          <w:p w:rsidR="00BB37A1" w:rsidRDefault="002F5F5A">
            <w:pPr>
              <w:pStyle w:val="TableParagraph"/>
              <w:spacing w:before="21"/>
              <w:ind w:right="48"/>
              <w:rPr>
                <w:sz w:val="24"/>
              </w:rPr>
            </w:pPr>
            <w:r>
              <w:rPr>
                <w:sz w:val="24"/>
              </w:rPr>
              <w:t>Nil</w:t>
            </w:r>
          </w:p>
        </w:tc>
        <w:tc>
          <w:tcPr>
            <w:tcW w:w="7920" w:type="dxa"/>
            <w:vMerge/>
          </w:tcPr>
          <w:p w:rsidR="00BB37A1" w:rsidRDefault="00BB37A1"/>
        </w:tc>
      </w:tr>
      <w:tr w:rsidR="00BB37A1">
        <w:trPr>
          <w:trHeight w:hRule="exact" w:val="340"/>
        </w:trPr>
        <w:tc>
          <w:tcPr>
            <w:tcW w:w="5357" w:type="dxa"/>
            <w:tcBorders>
              <w:top w:val="dotted" w:sz="8" w:space="0" w:color="000000"/>
              <w:bottom w:val="dotted" w:sz="8" w:space="0" w:color="000000"/>
            </w:tcBorders>
          </w:tcPr>
          <w:p w:rsidR="00BB37A1" w:rsidRDefault="002F5F5A">
            <w:pPr>
              <w:pStyle w:val="TableParagraph"/>
              <w:spacing w:before="21"/>
              <w:jc w:val="left"/>
              <w:rPr>
                <w:sz w:val="24"/>
              </w:rPr>
            </w:pPr>
            <w:r>
              <w:rPr>
                <w:sz w:val="24"/>
              </w:rPr>
              <w:t>Percentage of injured workers returned to work:</w:t>
            </w:r>
          </w:p>
        </w:tc>
        <w:tc>
          <w:tcPr>
            <w:tcW w:w="1125" w:type="dxa"/>
            <w:tcBorders>
              <w:top w:val="dotted" w:sz="8" w:space="0" w:color="000000"/>
              <w:bottom w:val="dotted" w:sz="8" w:space="0" w:color="000000"/>
            </w:tcBorders>
            <w:shd w:val="clear" w:color="auto" w:fill="B3D9EE"/>
          </w:tcPr>
          <w:p w:rsidR="00BB37A1" w:rsidRDefault="002F5F5A">
            <w:pPr>
              <w:pStyle w:val="TableParagraph"/>
              <w:spacing w:before="21"/>
              <w:ind w:right="77"/>
              <w:rPr>
                <w:sz w:val="24"/>
              </w:rPr>
            </w:pPr>
            <w:r>
              <w:rPr>
                <w:sz w:val="24"/>
              </w:rPr>
              <w:t>Nil</w:t>
            </w:r>
          </w:p>
        </w:tc>
        <w:tc>
          <w:tcPr>
            <w:tcW w:w="1095" w:type="dxa"/>
            <w:tcBorders>
              <w:top w:val="dotted" w:sz="8" w:space="0" w:color="000000"/>
              <w:bottom w:val="dotted" w:sz="8" w:space="0" w:color="000000"/>
            </w:tcBorders>
          </w:tcPr>
          <w:p w:rsidR="00BB37A1" w:rsidRDefault="002F5F5A">
            <w:pPr>
              <w:pStyle w:val="TableParagraph"/>
              <w:spacing w:before="21"/>
              <w:ind w:right="48"/>
              <w:rPr>
                <w:sz w:val="24"/>
              </w:rPr>
            </w:pPr>
            <w:r>
              <w:rPr>
                <w:sz w:val="24"/>
              </w:rPr>
              <w:t>Nil</w:t>
            </w:r>
          </w:p>
        </w:tc>
        <w:tc>
          <w:tcPr>
            <w:tcW w:w="7920" w:type="dxa"/>
            <w:vMerge/>
          </w:tcPr>
          <w:p w:rsidR="00BB37A1" w:rsidRDefault="00BB37A1"/>
        </w:tc>
      </w:tr>
      <w:tr w:rsidR="00BB37A1">
        <w:trPr>
          <w:trHeight w:hRule="exact" w:val="340"/>
        </w:trPr>
        <w:tc>
          <w:tcPr>
            <w:tcW w:w="5357" w:type="dxa"/>
            <w:tcBorders>
              <w:top w:val="dotted" w:sz="8" w:space="0" w:color="000000"/>
              <w:bottom w:val="dotted" w:sz="8" w:space="0" w:color="000000"/>
            </w:tcBorders>
          </w:tcPr>
          <w:p w:rsidR="00BB37A1" w:rsidRDefault="002F5F5A">
            <w:pPr>
              <w:pStyle w:val="TableParagraph"/>
              <w:numPr>
                <w:ilvl w:val="0"/>
                <w:numId w:val="5"/>
              </w:numPr>
              <w:tabs>
                <w:tab w:val="left" w:pos="200"/>
              </w:tabs>
              <w:spacing w:before="21"/>
              <w:jc w:val="left"/>
              <w:rPr>
                <w:sz w:val="24"/>
              </w:rPr>
            </w:pPr>
            <w:r>
              <w:rPr>
                <w:sz w:val="24"/>
              </w:rPr>
              <w:t>Within 13</w:t>
            </w:r>
            <w:r>
              <w:rPr>
                <w:spacing w:val="-5"/>
                <w:sz w:val="24"/>
              </w:rPr>
              <w:t xml:space="preserve"> </w:t>
            </w:r>
            <w:r>
              <w:rPr>
                <w:sz w:val="24"/>
              </w:rPr>
              <w:t>weeks</w:t>
            </w:r>
          </w:p>
        </w:tc>
        <w:tc>
          <w:tcPr>
            <w:tcW w:w="1125" w:type="dxa"/>
            <w:tcBorders>
              <w:top w:val="dotted" w:sz="8" w:space="0" w:color="000000"/>
              <w:bottom w:val="dotted" w:sz="8" w:space="0" w:color="000000"/>
            </w:tcBorders>
            <w:shd w:val="clear" w:color="auto" w:fill="B3D9EE"/>
          </w:tcPr>
          <w:p w:rsidR="00BB37A1" w:rsidRDefault="002F5F5A">
            <w:pPr>
              <w:pStyle w:val="TableParagraph"/>
              <w:spacing w:before="21"/>
              <w:ind w:right="77"/>
              <w:rPr>
                <w:sz w:val="24"/>
              </w:rPr>
            </w:pPr>
            <w:r>
              <w:rPr>
                <w:sz w:val="24"/>
              </w:rPr>
              <w:t>N/A</w:t>
            </w:r>
          </w:p>
        </w:tc>
        <w:tc>
          <w:tcPr>
            <w:tcW w:w="1095" w:type="dxa"/>
            <w:tcBorders>
              <w:top w:val="dotted" w:sz="8" w:space="0" w:color="000000"/>
              <w:bottom w:val="dotted" w:sz="8" w:space="0" w:color="000000"/>
            </w:tcBorders>
          </w:tcPr>
          <w:p w:rsidR="00BB37A1" w:rsidRDefault="002F5F5A">
            <w:pPr>
              <w:pStyle w:val="TableParagraph"/>
              <w:spacing w:before="21"/>
              <w:ind w:right="48"/>
              <w:rPr>
                <w:sz w:val="24"/>
              </w:rPr>
            </w:pPr>
            <w:r>
              <w:rPr>
                <w:sz w:val="24"/>
              </w:rPr>
              <w:t>N/A</w:t>
            </w:r>
          </w:p>
        </w:tc>
        <w:tc>
          <w:tcPr>
            <w:tcW w:w="7920" w:type="dxa"/>
            <w:vMerge/>
          </w:tcPr>
          <w:p w:rsidR="00BB37A1" w:rsidRDefault="00BB37A1"/>
        </w:tc>
      </w:tr>
      <w:tr w:rsidR="00BB37A1">
        <w:trPr>
          <w:trHeight w:hRule="exact" w:val="340"/>
        </w:trPr>
        <w:tc>
          <w:tcPr>
            <w:tcW w:w="5357" w:type="dxa"/>
            <w:tcBorders>
              <w:top w:val="dotted" w:sz="8" w:space="0" w:color="000000"/>
              <w:bottom w:val="dotted" w:sz="8" w:space="0" w:color="000000"/>
            </w:tcBorders>
          </w:tcPr>
          <w:p w:rsidR="00BB37A1" w:rsidRDefault="002F5F5A">
            <w:pPr>
              <w:pStyle w:val="TableParagraph"/>
              <w:numPr>
                <w:ilvl w:val="0"/>
                <w:numId w:val="4"/>
              </w:numPr>
              <w:tabs>
                <w:tab w:val="left" w:pos="200"/>
              </w:tabs>
              <w:spacing w:before="21"/>
              <w:jc w:val="left"/>
              <w:rPr>
                <w:sz w:val="24"/>
              </w:rPr>
            </w:pPr>
            <w:r>
              <w:rPr>
                <w:sz w:val="24"/>
              </w:rPr>
              <w:t>Within 26</w:t>
            </w:r>
            <w:r>
              <w:rPr>
                <w:spacing w:val="-5"/>
                <w:sz w:val="24"/>
              </w:rPr>
              <w:t xml:space="preserve"> </w:t>
            </w:r>
            <w:r>
              <w:rPr>
                <w:sz w:val="24"/>
              </w:rPr>
              <w:t>weeks</w:t>
            </w:r>
          </w:p>
        </w:tc>
        <w:tc>
          <w:tcPr>
            <w:tcW w:w="1125" w:type="dxa"/>
            <w:tcBorders>
              <w:top w:val="dotted" w:sz="8" w:space="0" w:color="000000"/>
              <w:bottom w:val="dotted" w:sz="8" w:space="0" w:color="000000"/>
            </w:tcBorders>
            <w:shd w:val="clear" w:color="auto" w:fill="B3D9EE"/>
          </w:tcPr>
          <w:p w:rsidR="00BB37A1" w:rsidRDefault="002F5F5A">
            <w:pPr>
              <w:pStyle w:val="TableParagraph"/>
              <w:spacing w:before="21"/>
              <w:ind w:right="77"/>
              <w:rPr>
                <w:sz w:val="24"/>
              </w:rPr>
            </w:pPr>
            <w:r>
              <w:rPr>
                <w:sz w:val="24"/>
              </w:rPr>
              <w:t>N/A</w:t>
            </w:r>
          </w:p>
        </w:tc>
        <w:tc>
          <w:tcPr>
            <w:tcW w:w="1095" w:type="dxa"/>
            <w:tcBorders>
              <w:top w:val="dotted" w:sz="8" w:space="0" w:color="000000"/>
              <w:bottom w:val="dotted" w:sz="8" w:space="0" w:color="000000"/>
            </w:tcBorders>
          </w:tcPr>
          <w:p w:rsidR="00BB37A1" w:rsidRDefault="002F5F5A">
            <w:pPr>
              <w:pStyle w:val="TableParagraph"/>
              <w:spacing w:before="21"/>
              <w:ind w:right="48"/>
              <w:rPr>
                <w:sz w:val="24"/>
              </w:rPr>
            </w:pPr>
            <w:r>
              <w:rPr>
                <w:sz w:val="24"/>
              </w:rPr>
              <w:t>N/A</w:t>
            </w:r>
          </w:p>
        </w:tc>
        <w:tc>
          <w:tcPr>
            <w:tcW w:w="7920" w:type="dxa"/>
            <w:vMerge/>
          </w:tcPr>
          <w:p w:rsidR="00BB37A1" w:rsidRDefault="00BB37A1"/>
        </w:tc>
      </w:tr>
      <w:tr w:rsidR="00BB37A1">
        <w:trPr>
          <w:trHeight w:hRule="exact" w:val="2068"/>
        </w:trPr>
        <w:tc>
          <w:tcPr>
            <w:tcW w:w="5357" w:type="dxa"/>
            <w:tcBorders>
              <w:top w:val="dotted" w:sz="8" w:space="0" w:color="000000"/>
              <w:bottom w:val="dotted" w:sz="8" w:space="0" w:color="000000"/>
            </w:tcBorders>
          </w:tcPr>
          <w:p w:rsidR="00BB37A1" w:rsidRDefault="002F5F5A">
            <w:pPr>
              <w:pStyle w:val="TableParagraph"/>
              <w:spacing w:before="19" w:line="288" w:lineRule="exact"/>
              <w:ind w:right="54"/>
              <w:jc w:val="left"/>
              <w:rPr>
                <w:sz w:val="24"/>
              </w:rPr>
            </w:pPr>
            <w:r>
              <w:rPr>
                <w:sz w:val="24"/>
              </w:rPr>
              <w:t>Percentage of managers trained in occupational safety, health and injury management responsibilities</w:t>
            </w:r>
          </w:p>
        </w:tc>
        <w:tc>
          <w:tcPr>
            <w:tcW w:w="1125" w:type="dxa"/>
            <w:tcBorders>
              <w:top w:val="dotted" w:sz="8" w:space="0" w:color="000000"/>
              <w:bottom w:val="dotted" w:sz="8" w:space="0" w:color="000000"/>
            </w:tcBorders>
            <w:shd w:val="clear" w:color="auto" w:fill="B3D9EE"/>
          </w:tcPr>
          <w:p w:rsidR="00BB37A1" w:rsidRDefault="002F5F5A">
            <w:pPr>
              <w:pStyle w:val="TableParagraph"/>
              <w:spacing w:before="21"/>
              <w:ind w:right="77"/>
              <w:rPr>
                <w:sz w:val="24"/>
              </w:rPr>
            </w:pPr>
            <w:r>
              <w:rPr>
                <w:sz w:val="24"/>
              </w:rPr>
              <w:t>0%</w:t>
            </w:r>
          </w:p>
        </w:tc>
        <w:tc>
          <w:tcPr>
            <w:tcW w:w="1095" w:type="dxa"/>
            <w:tcBorders>
              <w:top w:val="dotted" w:sz="8" w:space="0" w:color="000000"/>
              <w:bottom w:val="dotted" w:sz="8" w:space="0" w:color="000000"/>
            </w:tcBorders>
          </w:tcPr>
          <w:p w:rsidR="00BB37A1" w:rsidRDefault="002F5F5A">
            <w:pPr>
              <w:pStyle w:val="TableParagraph"/>
              <w:spacing w:before="21"/>
              <w:ind w:right="48"/>
              <w:rPr>
                <w:sz w:val="24"/>
              </w:rPr>
            </w:pPr>
            <w:r>
              <w:rPr>
                <w:sz w:val="24"/>
              </w:rPr>
              <w:t>0%</w:t>
            </w:r>
          </w:p>
        </w:tc>
        <w:tc>
          <w:tcPr>
            <w:tcW w:w="7920" w:type="dxa"/>
            <w:vMerge/>
          </w:tcPr>
          <w:p w:rsidR="00BB37A1" w:rsidRDefault="00BB37A1"/>
        </w:tc>
      </w:tr>
    </w:tbl>
    <w:p w:rsidR="00BB37A1" w:rsidRDefault="00BB37A1">
      <w:pPr>
        <w:pStyle w:val="BodyText"/>
        <w:spacing w:before="4"/>
        <w:rPr>
          <w:sz w:val="41"/>
        </w:rPr>
      </w:pPr>
    </w:p>
    <w:p w:rsidR="00BB37A1" w:rsidRDefault="001961F7">
      <w:pPr>
        <w:spacing w:before="1"/>
        <w:ind w:left="680"/>
        <w:rPr>
          <w:sz w:val="32"/>
        </w:rPr>
      </w:pPr>
      <w:r>
        <w:pict>
          <v:group id="_x0000_s1031" style="position:absolute;left:0;text-align:left;margin-left:413.9pt;margin-top:-26.2pt;width:395.05pt;height:1pt;z-index:-251641344;mso-position-horizontal-relative:page" coordorigin="8278,-524" coordsize="7901,20">
            <v:line id="_x0000_s1036" style="position:absolute" from="8288,-514" to="8288,-514" strokeweight="1pt"/>
            <v:line id="_x0000_s1035" style="position:absolute" from="8348,-514" to="11688,-514" strokeweight="1pt">
              <v:stroke dashstyle="dot"/>
            </v:line>
            <v:shape id="_x0000_s1034" style="position:absolute;top:1945;width:3431;height:2" coordorigin=",1945" coordsize="3431,0" o:spt="100" adj="0,,0" path="m8288,-514r,m11718,-514r,e" filled="f" strokeweight="1pt">
              <v:stroke joinstyle="round"/>
              <v:formulas/>
              <v:path arrowok="t" o:connecttype="segments"/>
            </v:shape>
            <v:line id="_x0000_s1033" style="position:absolute" from="11779,-514" to="16138,-514" strokeweight="1pt">
              <v:stroke dashstyle="dot"/>
            </v:line>
            <v:shape id="_x0000_s1032" style="position:absolute;top:1945;width:4450;height:2" coordorigin=",1945" coordsize="4450,0" o:spt="100" adj="0,,0" path="m11718,-514r,m16168,-514r,e" filled="f" strokeweight="1pt">
              <v:stroke joinstyle="round"/>
              <v:formulas/>
              <v:path arrowok="t" o:connecttype="segments"/>
            </v:shape>
            <w10:wrap anchorx="page"/>
          </v:group>
        </w:pict>
      </w:r>
      <w:r w:rsidR="002F5F5A">
        <w:rPr>
          <w:color w:val="0081C6"/>
          <w:sz w:val="32"/>
        </w:rPr>
        <w:t>Legislation administered</w:t>
      </w:r>
    </w:p>
    <w:p w:rsidR="00BB37A1" w:rsidRDefault="002F5F5A">
      <w:pPr>
        <w:pStyle w:val="BodyText"/>
        <w:spacing w:before="143"/>
        <w:ind w:left="680"/>
      </w:pPr>
      <w:r>
        <w:t>The Office of the GCIO does not administer any legislation.</w:t>
      </w:r>
    </w:p>
    <w:p w:rsidR="00BB37A1" w:rsidRDefault="00BB37A1">
      <w:pPr>
        <w:sectPr w:rsidR="00BB37A1">
          <w:headerReference w:type="default" r:id="rId96"/>
          <w:pgSz w:w="16840" w:h="11910" w:orient="landscape"/>
          <w:pgMar w:top="1100" w:right="0" w:bottom="620" w:left="0" w:header="0" w:footer="420" w:gutter="0"/>
          <w:cols w:space="720"/>
        </w:sectPr>
      </w:pPr>
    </w:p>
    <w:p w:rsidR="00BB37A1" w:rsidRDefault="00BB37A1">
      <w:pPr>
        <w:pStyle w:val="BodyText"/>
        <w:rPr>
          <w:sz w:val="20"/>
        </w:rPr>
      </w:pPr>
    </w:p>
    <w:p w:rsidR="00BB37A1" w:rsidRDefault="00BB37A1">
      <w:pPr>
        <w:pStyle w:val="BodyText"/>
        <w:rPr>
          <w:sz w:val="20"/>
        </w:rPr>
      </w:pPr>
    </w:p>
    <w:p w:rsidR="00BB37A1" w:rsidRDefault="001961F7">
      <w:pPr>
        <w:pStyle w:val="Heading1"/>
        <w:spacing w:before="137"/>
        <w:ind w:left="694"/>
      </w:pPr>
      <w:r>
        <w:pict>
          <v:group id="_x0000_s1028" style="position:absolute;left:0;text-align:left;margin-left:0;margin-top:-24.85pt;width:.25pt;height:55.75pt;z-index:251660800;mso-position-horizontal-relative:page" coordorigin=",-497" coordsize="5,1115">
            <v:line id="_x0000_s1030" style="position:absolute" from="2,-494" to="2,616" strokecolor="#0081c6" strokeweight=".07372mm"/>
            <v:line id="_x0000_s1029" style="position:absolute" from="2,-494" to="2,172" strokecolor="#003761" strokeweight=".07372mm"/>
            <w10:wrap anchorx="page"/>
          </v:group>
        </w:pict>
      </w:r>
      <w:bookmarkStart w:id="98" w:name="_bookmark41"/>
      <w:bookmarkStart w:id="99" w:name="Contact_us_"/>
      <w:bookmarkEnd w:id="98"/>
      <w:bookmarkEnd w:id="99"/>
      <w:r w:rsidR="002F5F5A">
        <w:rPr>
          <w:color w:val="003761"/>
        </w:rPr>
        <w:t>Contact us</w:t>
      </w:r>
    </w:p>
    <w:p w:rsidR="00BB37A1" w:rsidRDefault="00BB37A1">
      <w:pPr>
        <w:pStyle w:val="BodyText"/>
        <w:rPr>
          <w:sz w:val="20"/>
        </w:rPr>
      </w:pPr>
    </w:p>
    <w:p w:rsidR="00BB37A1" w:rsidRDefault="00BB37A1">
      <w:pPr>
        <w:rPr>
          <w:sz w:val="20"/>
        </w:rPr>
        <w:sectPr w:rsidR="00BB37A1">
          <w:headerReference w:type="default" r:id="rId97"/>
          <w:footerReference w:type="default" r:id="rId98"/>
          <w:pgSz w:w="16840" w:h="11910" w:orient="landscape"/>
          <w:pgMar w:top="0" w:right="2420" w:bottom="280" w:left="0" w:header="0" w:footer="0" w:gutter="0"/>
          <w:cols w:space="720"/>
        </w:sectPr>
      </w:pPr>
    </w:p>
    <w:p w:rsidR="00BB37A1" w:rsidRDefault="002F5F5A">
      <w:pPr>
        <w:pStyle w:val="Heading2"/>
        <w:spacing w:before="222"/>
        <w:ind w:left="694"/>
      </w:pPr>
      <w:r>
        <w:rPr>
          <w:color w:val="003761"/>
        </w:rPr>
        <w:t>Postal Address:</w:t>
      </w:r>
    </w:p>
    <w:p w:rsidR="00BB37A1" w:rsidRDefault="002F5F5A">
      <w:pPr>
        <w:pStyle w:val="Heading3"/>
        <w:spacing w:before="71"/>
        <w:ind w:left="694"/>
      </w:pPr>
      <w:r>
        <w:t>Locked Bag 11</w:t>
      </w:r>
    </w:p>
    <w:p w:rsidR="00BB37A1" w:rsidRDefault="002F5F5A">
      <w:pPr>
        <w:spacing w:before="25"/>
        <w:ind w:left="700"/>
        <w:rPr>
          <w:sz w:val="32"/>
        </w:rPr>
      </w:pPr>
      <w:r>
        <w:rPr>
          <w:sz w:val="32"/>
        </w:rPr>
        <w:t>CLOISTERS SQUARE WA 6850</w:t>
      </w:r>
    </w:p>
    <w:p w:rsidR="00BB37A1" w:rsidRDefault="00BB37A1">
      <w:pPr>
        <w:pStyle w:val="BodyText"/>
        <w:rPr>
          <w:sz w:val="32"/>
        </w:rPr>
      </w:pPr>
    </w:p>
    <w:p w:rsidR="00BB37A1" w:rsidRDefault="002F5F5A">
      <w:pPr>
        <w:spacing w:before="278"/>
        <w:ind w:left="694"/>
        <w:rPr>
          <w:sz w:val="36"/>
        </w:rPr>
      </w:pPr>
      <w:r>
        <w:rPr>
          <w:color w:val="003761"/>
          <w:sz w:val="36"/>
        </w:rPr>
        <w:t>Phone:</w:t>
      </w:r>
    </w:p>
    <w:p w:rsidR="00BB37A1" w:rsidRDefault="002F5F5A">
      <w:pPr>
        <w:spacing w:before="72"/>
        <w:ind w:left="694"/>
        <w:rPr>
          <w:sz w:val="32"/>
        </w:rPr>
      </w:pPr>
      <w:r>
        <w:rPr>
          <w:sz w:val="32"/>
        </w:rPr>
        <w:t>08 6551 3900</w:t>
      </w:r>
    </w:p>
    <w:p w:rsidR="00BB37A1" w:rsidRDefault="002F5F5A">
      <w:pPr>
        <w:spacing w:before="204"/>
        <w:ind w:left="694"/>
        <w:rPr>
          <w:sz w:val="36"/>
        </w:rPr>
      </w:pPr>
      <w:r>
        <w:br w:type="column"/>
      </w:r>
      <w:r>
        <w:rPr>
          <w:color w:val="003761"/>
          <w:sz w:val="36"/>
        </w:rPr>
        <w:t>Website:</w:t>
      </w:r>
    </w:p>
    <w:p w:rsidR="00BB37A1" w:rsidRDefault="001961F7">
      <w:pPr>
        <w:spacing w:before="14"/>
        <w:ind w:left="694"/>
        <w:rPr>
          <w:sz w:val="32"/>
        </w:rPr>
      </w:pPr>
      <w:hyperlink r:id="rId99">
        <w:r w:rsidR="002F5F5A">
          <w:rPr>
            <w:color w:val="0563C1"/>
            <w:sz w:val="32"/>
            <w:u w:val="thick" w:color="0563C1"/>
          </w:rPr>
          <w:t>www.gcio.wa.gov.au</w:t>
        </w:r>
      </w:hyperlink>
    </w:p>
    <w:p w:rsidR="00BB37A1" w:rsidRDefault="00BB37A1">
      <w:pPr>
        <w:pStyle w:val="BodyText"/>
        <w:rPr>
          <w:sz w:val="32"/>
        </w:rPr>
      </w:pPr>
    </w:p>
    <w:p w:rsidR="00BB37A1" w:rsidRDefault="002F5F5A">
      <w:pPr>
        <w:spacing w:before="278"/>
        <w:ind w:left="694"/>
        <w:rPr>
          <w:sz w:val="36"/>
        </w:rPr>
      </w:pPr>
      <w:r>
        <w:rPr>
          <w:color w:val="003761"/>
          <w:sz w:val="36"/>
        </w:rPr>
        <w:t>Email:</w:t>
      </w:r>
    </w:p>
    <w:p w:rsidR="00BB37A1" w:rsidRDefault="001961F7">
      <w:pPr>
        <w:spacing w:before="72"/>
        <w:ind w:left="694"/>
        <w:rPr>
          <w:sz w:val="32"/>
        </w:rPr>
      </w:pPr>
      <w:hyperlink r:id="rId100">
        <w:r w:rsidR="002F5F5A">
          <w:rPr>
            <w:color w:val="0563C1"/>
            <w:sz w:val="32"/>
            <w:u w:val="thick" w:color="0563C1"/>
          </w:rPr>
          <w:t>enquiries@gcio.wa.gov.au</w:t>
        </w:r>
      </w:hyperlink>
    </w:p>
    <w:p w:rsidR="00BB37A1" w:rsidRDefault="00BB37A1">
      <w:pPr>
        <w:rPr>
          <w:sz w:val="32"/>
        </w:rPr>
        <w:sectPr w:rsidR="00BB37A1">
          <w:type w:val="continuous"/>
          <w:pgSz w:w="16840" w:h="11910" w:orient="landscape"/>
          <w:pgMar w:top="680" w:right="2420" w:bottom="0" w:left="0" w:header="720" w:footer="720" w:gutter="0"/>
          <w:cols w:num="2" w:space="720" w:equalWidth="0">
            <w:col w:w="4661" w:space="3390"/>
            <w:col w:w="6369"/>
          </w:cols>
        </w:sectPr>
      </w:pPr>
    </w:p>
    <w:p w:rsidR="00BB37A1" w:rsidRDefault="00BB37A1" w:rsidP="00867CD5">
      <w:pPr>
        <w:pStyle w:val="BodyText"/>
        <w:rPr>
          <w:sz w:val="20"/>
        </w:rPr>
      </w:pPr>
    </w:p>
    <w:sectPr w:rsidR="00BB37A1">
      <w:type w:val="continuous"/>
      <w:pgSz w:w="16840" w:h="11910" w:orient="landscape"/>
      <w:pgMar w:top="680" w:right="242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61F7" w:rsidRDefault="001961F7">
      <w:r>
        <w:separator/>
      </w:r>
    </w:p>
  </w:endnote>
  <w:endnote w:type="continuationSeparator" w:id="0">
    <w:p w:rsidR="001961F7" w:rsidRDefault="00196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Neo Sans Std">
    <w:altName w:val="Segoe Script"/>
    <w:panose1 w:val="00000000000000000000"/>
    <w:charset w:val="00"/>
    <w:family w:val="swiss"/>
    <w:notTrueType/>
    <w:pitch w:val="variable"/>
    <w:sig w:usb0="00000003" w:usb1="5000205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385" style="position:absolute;margin-left:0;margin-top:561.25pt;width:841.9pt;height:13.2pt;z-index:-229120;mso-position-horizontal-relative:page;mso-position-vertical-relative:page" coordorigin=",11225" coordsize="16838,264">
          <v:rect id="_x0000_s2387" style="position:absolute;top:11225;width:16838;height:263" fillcolor="#dadada" stroked="f"/>
          <v:shape id="_x0000_s2386" style="position:absolute;top:11225;width:1341;height:264" coordorigin=",11225" coordsize="1341,264" path="m1341,11225l,11225r,264l1241,11489r57,-2l1328,11476r11,-30l1341,11389r,-164xe" fillcolor="#0081c6" stroked="f">
            <v:path arrowok="t"/>
          </v:shape>
          <w10:wrap anchorx="page" anchory="page"/>
        </v:group>
      </w:pict>
    </w:r>
    <w:r>
      <w:pict>
        <v:shapetype id="_x0000_t202" coordsize="21600,21600" o:spt="202" path="m,l,21600r21600,l21600,xe">
          <v:stroke joinstyle="miter"/>
          <v:path gradientshapeok="t" o:connecttype="rect"/>
        </v:shapetype>
        <v:shape id="_x0000_s2384" type="#_x0000_t202" style="position:absolute;margin-left:32pt;margin-top:563.1pt;width:9.1pt;height:12pt;z-index:-229096;mso-position-horizontal-relative:page;mso-position-vertical-relative:page" filled="f" stroked="f">
          <v:textbox inset="0,0,0,0">
            <w:txbxContent>
              <w:p w:rsidR="001961F7" w:rsidRDefault="001961F7">
                <w:pPr>
                  <w:spacing w:line="224" w:lineRule="exact"/>
                  <w:ind w:left="40"/>
                  <w:rPr>
                    <w:sz w:val="20"/>
                  </w:rPr>
                </w:pPr>
                <w:r>
                  <w:fldChar w:fldCharType="begin"/>
                </w:r>
                <w:r>
                  <w:rPr>
                    <w:color w:val="FFFFFF"/>
                    <w:sz w:val="20"/>
                  </w:rPr>
                  <w:instrText xml:space="preserve"> PAGE </w:instrText>
                </w:r>
                <w:r>
                  <w:fldChar w:fldCharType="separate"/>
                </w:r>
                <w:r w:rsidR="00867CD5">
                  <w:rPr>
                    <w:noProof/>
                    <w:color w:val="FFFFFF"/>
                    <w:sz w:val="20"/>
                  </w:rPr>
                  <w:t>5</w:t>
                </w:r>
                <w:r>
                  <w:fldChar w:fldCharType="end"/>
                </w:r>
              </w:p>
            </w:txbxContent>
          </v:textbox>
          <w10:wrap anchorx="page" anchory="page"/>
        </v:shape>
      </w:pict>
    </w:r>
    <w:r>
      <w:pict>
        <v:shape id="_x0000_s2383" type="#_x0000_t202" style="position:absolute;margin-left:85.7pt;margin-top:563.1pt;width:171.9pt;height:12pt;z-index:-229072;mso-position-horizontal-relative:page;mso-position-vertical-relative:page" filled="f" stroked="f">
          <v:textbox inset="0,0,0,0">
            <w:txbxContent>
              <w:p w:rsidR="001961F7" w:rsidRDefault="001961F7">
                <w:pPr>
                  <w:spacing w:line="224" w:lineRule="exact"/>
                  <w:ind w:left="20"/>
                  <w:rPr>
                    <w:sz w:val="20"/>
                  </w:rPr>
                </w:pPr>
                <w:r>
                  <w:rPr>
                    <w:sz w:val="20"/>
                  </w:rPr>
                  <w:t>Office of the GCIO Annual Report 2016-17</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291" style="position:absolute;margin-left:0;margin-top:561.25pt;width:841.9pt;height:13.2pt;z-index:-227776;mso-position-horizontal-relative:page;mso-position-vertical-relative:page" coordorigin=",11225" coordsize="16838,264">
          <v:rect id="_x0000_s2293" style="position:absolute;top:11225;width:16838;height:263" fillcolor="#dadada" stroked="f"/>
          <v:shape id="_x0000_s2292" style="position:absolute;top:11235;width:1341;height:254" coordorigin=",11235" coordsize="1341,254" path="m1341,11235l,11235r,254l1241,11489r57,-2l1328,11476r11,-29l1341,11389r,-154xe" fillcolor="#0081c6" stroked="f">
            <v:path arrowok="t"/>
          </v:shape>
          <w10:wrap anchorx="page" anchory="page"/>
        </v:group>
      </w:pict>
    </w:r>
    <w:r>
      <w:pict>
        <v:shapetype id="_x0000_t202" coordsize="21600,21600" o:spt="202" path="m,l,21600r21600,l21600,xe">
          <v:stroke joinstyle="miter"/>
          <v:path gradientshapeok="t" o:connecttype="rect"/>
        </v:shapetype>
        <v:shape id="_x0000_s2290" type="#_x0000_t202" style="position:absolute;margin-left:31.3pt;margin-top:562.85pt;width:14.9pt;height:12.3pt;z-index:-227752;mso-position-horizontal-relative:page;mso-position-vertical-relative:page" filled="f" stroked="f">
          <v:textbox inset="0,0,0,0">
            <w:txbxContent>
              <w:p w:rsidR="001961F7" w:rsidRDefault="001961F7">
                <w:pPr>
                  <w:spacing w:line="229" w:lineRule="exact"/>
                  <w:ind w:left="44"/>
                  <w:rPr>
                    <w:sz w:val="20"/>
                  </w:rPr>
                </w:pPr>
                <w:r>
                  <w:fldChar w:fldCharType="begin"/>
                </w:r>
                <w:r>
                  <w:rPr>
                    <w:color w:val="FFFFFF"/>
                    <w:sz w:val="20"/>
                  </w:rPr>
                  <w:instrText xml:space="preserve"> PAGE </w:instrText>
                </w:r>
                <w:r>
                  <w:fldChar w:fldCharType="separate"/>
                </w:r>
                <w:r w:rsidR="00867CD5">
                  <w:rPr>
                    <w:noProof/>
                    <w:color w:val="FFFFFF"/>
                    <w:sz w:val="20"/>
                  </w:rPr>
                  <w:t>39</w:t>
                </w:r>
                <w:r>
                  <w:fldChar w:fldCharType="end"/>
                </w:r>
              </w:p>
            </w:txbxContent>
          </v:textbox>
          <w10:wrap anchorx="page" anchory="page"/>
        </v:shape>
      </w:pict>
    </w:r>
    <w:r>
      <w:pict>
        <v:shape id="_x0000_s2289" type="#_x0000_t202" style="position:absolute;margin-left:85.75pt;margin-top:562.95pt;width:171.9pt;height:12pt;z-index:-227728;mso-position-horizontal-relative:page;mso-position-vertical-relative:page" filled="f" stroked="f">
          <v:textbox inset="0,0,0,0">
            <w:txbxContent>
              <w:p w:rsidR="001961F7" w:rsidRDefault="001961F7">
                <w:pPr>
                  <w:spacing w:line="224" w:lineRule="exact"/>
                  <w:ind w:left="20"/>
                  <w:rPr>
                    <w:sz w:val="20"/>
                  </w:rPr>
                </w:pPr>
                <w:r>
                  <w:rPr>
                    <w:sz w:val="20"/>
                  </w:rPr>
                  <w:t>Office of the GCIO Annual Report 2016-17</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175" style="position:absolute;margin-left:0;margin-top:561.25pt;width:841.9pt;height:13.2pt;z-index:-226096;mso-position-horizontal-relative:page;mso-position-vertical-relative:page" coordorigin=",11225" coordsize="16838,264">
          <v:rect id="_x0000_s2177" style="position:absolute;top:11225;width:16838;height:263" fillcolor="#dadada" stroked="f"/>
          <v:shape id="_x0000_s2176" style="position:absolute;top:11225;width:1341;height:264" coordorigin=",11225" coordsize="1341,264" path="m1341,11225l,11225r,264l1241,11489r57,-2l1328,11476r11,-30l1341,11389r,-164xe" fillcolor="#0081c6" stroked="f">
            <v:path arrowok="t"/>
          </v:shape>
          <w10:wrap anchorx="page" anchory="page"/>
        </v:group>
      </w:pict>
    </w:r>
    <w:r>
      <w:pict>
        <v:shapetype id="_x0000_t202" coordsize="21600,21600" o:spt="202" path="m,l,21600r21600,l21600,xe">
          <v:stroke joinstyle="miter"/>
          <v:path gradientshapeok="t" o:connecttype="rect"/>
        </v:shapetype>
        <v:shape id="_x0000_s2174" type="#_x0000_t202" style="position:absolute;margin-left:33pt;margin-top:563.1pt;width:12.15pt;height:12pt;z-index:-226072;mso-position-horizontal-relative:page;mso-position-vertical-relative:page" filled="f" stroked="f">
          <v:textbox inset="0,0,0,0">
            <w:txbxContent>
              <w:p w:rsidR="001961F7" w:rsidRDefault="001961F7">
                <w:pPr>
                  <w:spacing w:line="224" w:lineRule="exact"/>
                  <w:ind w:left="20"/>
                  <w:rPr>
                    <w:sz w:val="20"/>
                  </w:rPr>
                </w:pPr>
                <w:r>
                  <w:rPr>
                    <w:color w:val="FFFFFF"/>
                    <w:sz w:val="20"/>
                  </w:rPr>
                  <w:t>40</w:t>
                </w:r>
              </w:p>
            </w:txbxContent>
          </v:textbox>
          <w10:wrap anchorx="page" anchory="page"/>
        </v:shape>
      </w:pict>
    </w:r>
    <w:r>
      <w:pict>
        <v:shape id="_x0000_s2173" type="#_x0000_t202" style="position:absolute;margin-left:85.9pt;margin-top:563.1pt;width:171.9pt;height:12pt;z-index:-226048;mso-position-horizontal-relative:page;mso-position-vertical-relative:page" filled="f" stroked="f">
          <v:textbox inset="0,0,0,0">
            <w:txbxContent>
              <w:p w:rsidR="001961F7" w:rsidRDefault="001961F7">
                <w:pPr>
                  <w:spacing w:line="224" w:lineRule="exact"/>
                  <w:ind w:left="20"/>
                  <w:rPr>
                    <w:sz w:val="20"/>
                  </w:rPr>
                </w:pPr>
                <w:r>
                  <w:rPr>
                    <w:sz w:val="20"/>
                  </w:rPr>
                  <w:t>Office of the GCIO Annual Report 2016-17</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170" style="position:absolute;margin-left:0;margin-top:561.25pt;width:841.9pt;height:13.2pt;z-index:-226024;mso-position-horizontal-relative:page;mso-position-vertical-relative:page" coordorigin=",11225" coordsize="16838,264">
          <v:rect id="_x0000_s2172" style="position:absolute;top:11225;width:16838;height:263" fillcolor="#dadada" stroked="f"/>
          <v:shape id="_x0000_s2171" style="position:absolute;top:11225;width:1341;height:264" coordorigin=",11225" coordsize="1341,264" path="m1341,11225l,11225r,264l1241,11489r57,-2l1328,11476r11,-29l1341,11389r,-164xe" fillcolor="#0081c6" stroked="f">
            <v:path arrowok="t"/>
          </v:shape>
          <w10:wrap anchorx="page" anchory="page"/>
        </v:group>
      </w:pict>
    </w:r>
    <w:r>
      <w:pict>
        <v:shapetype id="_x0000_t202" coordsize="21600,21600" o:spt="202" path="m,l,21600r21600,l21600,xe">
          <v:stroke joinstyle="miter"/>
          <v:path gradientshapeok="t" o:connecttype="rect"/>
        </v:shapetype>
        <v:shape id="_x0000_s2169" type="#_x0000_t202" style="position:absolute;margin-left:31.5pt;margin-top:562.85pt;width:14.65pt;height:12.3pt;z-index:-226000;mso-position-horizontal-relative:page;mso-position-vertical-relative:page" filled="f" stroked="f">
          <v:textbox inset="0,0,0,0">
            <w:txbxContent>
              <w:p w:rsidR="001961F7" w:rsidRDefault="001961F7">
                <w:pPr>
                  <w:spacing w:line="224" w:lineRule="exact"/>
                  <w:ind w:left="40"/>
                  <w:rPr>
                    <w:sz w:val="20"/>
                  </w:rPr>
                </w:pPr>
                <w:r>
                  <w:fldChar w:fldCharType="begin"/>
                </w:r>
                <w:r>
                  <w:rPr>
                    <w:color w:val="FFFFFF"/>
                    <w:sz w:val="20"/>
                  </w:rPr>
                  <w:instrText xml:space="preserve"> PAGE </w:instrText>
                </w:r>
                <w:r>
                  <w:fldChar w:fldCharType="separate"/>
                </w:r>
                <w:r w:rsidR="00867CD5">
                  <w:rPr>
                    <w:noProof/>
                    <w:color w:val="FFFFFF"/>
                    <w:sz w:val="20"/>
                  </w:rPr>
                  <w:t>49</w:t>
                </w:r>
                <w:r>
                  <w:fldChar w:fldCharType="end"/>
                </w:r>
              </w:p>
            </w:txbxContent>
          </v:textbox>
          <w10:wrap anchorx="page" anchory="page"/>
        </v:shape>
      </w:pict>
    </w:r>
    <w:r>
      <w:pict>
        <v:shape id="_x0000_s2168" type="#_x0000_t202" style="position:absolute;margin-left:85.05pt;margin-top:563.1pt;width:171.9pt;height:12pt;z-index:-225976;mso-position-horizontal-relative:page;mso-position-vertical-relative:page" filled="f" stroked="f">
          <v:textbox inset="0,0,0,0">
            <w:txbxContent>
              <w:p w:rsidR="001961F7" w:rsidRDefault="001961F7">
                <w:pPr>
                  <w:spacing w:line="224" w:lineRule="exact"/>
                  <w:ind w:left="20"/>
                  <w:rPr>
                    <w:sz w:val="20"/>
                  </w:rPr>
                </w:pPr>
                <w:r>
                  <w:rPr>
                    <w:sz w:val="20"/>
                  </w:rPr>
                  <w:t>Office of the GCIO Annual Report 2016-17</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165" style="position:absolute;margin-left:0;margin-top:561.25pt;width:841.9pt;height:13.2pt;z-index:-225952;mso-position-horizontal-relative:page;mso-position-vertical-relative:page" coordorigin=",11225" coordsize="16838,264">
          <v:rect id="_x0000_s2167" style="position:absolute;top:11225;width:16838;height:263" fillcolor="#dadada" stroked="f"/>
          <v:shape id="_x0000_s2166" style="position:absolute;top:11225;width:1341;height:264" coordorigin=",11225" coordsize="1341,264" path="m1341,11225l,11225r,264l1241,11489r57,-2l1328,11476r11,-30l1341,11389r,-164xe" fillcolor="#0081c6" stroked="f">
            <v:path arrowok="t"/>
          </v:shape>
          <w10:wrap anchorx="page" anchory="page"/>
        </v:group>
      </w:pict>
    </w:r>
    <w:r>
      <w:pict>
        <v:shapetype id="_x0000_t202" coordsize="21600,21600" o:spt="202" path="m,l,21600r21600,l21600,xe">
          <v:stroke joinstyle="miter"/>
          <v:path gradientshapeok="t" o:connecttype="rect"/>
        </v:shapetype>
        <v:shape id="_x0000_s2164" type="#_x0000_t202" style="position:absolute;margin-left:33pt;margin-top:563.1pt;width:12.15pt;height:12pt;z-index:-225928;mso-position-horizontal-relative:page;mso-position-vertical-relative:page" filled="f" stroked="f">
          <v:textbox inset="0,0,0,0">
            <w:txbxContent>
              <w:p w:rsidR="001961F7" w:rsidRDefault="001961F7">
                <w:pPr>
                  <w:spacing w:line="224" w:lineRule="exact"/>
                  <w:ind w:left="20"/>
                  <w:rPr>
                    <w:sz w:val="20"/>
                  </w:rPr>
                </w:pPr>
                <w:r>
                  <w:rPr>
                    <w:color w:val="FFFFFF"/>
                    <w:sz w:val="20"/>
                  </w:rPr>
                  <w:t>50</w:t>
                </w:r>
              </w:p>
            </w:txbxContent>
          </v:textbox>
          <w10:wrap anchorx="page" anchory="page"/>
        </v:shape>
      </w:pict>
    </w:r>
    <w:r>
      <w:pict>
        <v:shape id="_x0000_s2163" type="#_x0000_t202" style="position:absolute;margin-left:85.9pt;margin-top:563.1pt;width:171.9pt;height:12pt;z-index:-225904;mso-position-horizontal-relative:page;mso-position-vertical-relative:page" filled="f" stroked="f">
          <v:textbox inset="0,0,0,0">
            <w:txbxContent>
              <w:p w:rsidR="001961F7" w:rsidRDefault="001961F7">
                <w:pPr>
                  <w:spacing w:line="224" w:lineRule="exact"/>
                  <w:ind w:left="20"/>
                  <w:rPr>
                    <w:sz w:val="20"/>
                  </w:rPr>
                </w:pPr>
                <w:r>
                  <w:rPr>
                    <w:sz w:val="20"/>
                  </w:rPr>
                  <w:t>Office of the GCIO Annual Report 2016-17</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160" style="position:absolute;margin-left:0;margin-top:561.25pt;width:841.9pt;height:13.2pt;z-index:-225880;mso-position-horizontal-relative:page;mso-position-vertical-relative:page" coordorigin=",11225" coordsize="16838,264">
          <v:rect id="_x0000_s2162" style="position:absolute;top:11225;width:16838;height:263" fillcolor="#dadada" stroked="f"/>
          <v:shape id="_x0000_s2161" style="position:absolute;top:11225;width:1341;height:264" coordorigin=",11225" coordsize="1341,264" path="m1341,11225l,11225r,264l1241,11489r57,-2l1328,11476r11,-29l1341,11389r,-164xe" fillcolor="#0081c6" stroked="f">
            <v:path arrowok="t"/>
          </v:shape>
          <w10:wrap anchorx="page" anchory="page"/>
        </v:group>
      </w:pict>
    </w:r>
    <w:r>
      <w:pict>
        <v:shapetype id="_x0000_t202" coordsize="21600,21600" o:spt="202" path="m,l,21600r21600,l21600,xe">
          <v:stroke joinstyle="miter"/>
          <v:path gradientshapeok="t" o:connecttype="rect"/>
        </v:shapetype>
        <v:shape id="_x0000_s2159" type="#_x0000_t202" style="position:absolute;margin-left:31.5pt;margin-top:562.85pt;width:14.65pt;height:12.3pt;z-index:-225856;mso-position-horizontal-relative:page;mso-position-vertical-relative:page" filled="f" stroked="f">
          <v:textbox inset="0,0,0,0">
            <w:txbxContent>
              <w:p w:rsidR="001961F7" w:rsidRDefault="001961F7">
                <w:pPr>
                  <w:spacing w:line="224" w:lineRule="exact"/>
                  <w:ind w:left="40"/>
                  <w:rPr>
                    <w:sz w:val="20"/>
                  </w:rPr>
                </w:pPr>
                <w:r>
                  <w:fldChar w:fldCharType="begin"/>
                </w:r>
                <w:r>
                  <w:rPr>
                    <w:color w:val="FFFFFF"/>
                    <w:sz w:val="20"/>
                  </w:rPr>
                  <w:instrText xml:space="preserve"> PAGE </w:instrText>
                </w:r>
                <w:r>
                  <w:fldChar w:fldCharType="separate"/>
                </w:r>
                <w:r w:rsidR="00867CD5">
                  <w:rPr>
                    <w:noProof/>
                    <w:color w:val="FFFFFF"/>
                    <w:sz w:val="20"/>
                  </w:rPr>
                  <w:t>59</w:t>
                </w:r>
                <w:r>
                  <w:fldChar w:fldCharType="end"/>
                </w:r>
              </w:p>
            </w:txbxContent>
          </v:textbox>
          <w10:wrap anchorx="page" anchory="page"/>
        </v:shape>
      </w:pict>
    </w:r>
    <w:r>
      <w:pict>
        <v:shape id="_x0000_s2158" type="#_x0000_t202" style="position:absolute;margin-left:85.05pt;margin-top:563.1pt;width:171.9pt;height:12pt;z-index:-225832;mso-position-horizontal-relative:page;mso-position-vertical-relative:page" filled="f" stroked="f">
          <v:textbox inset="0,0,0,0">
            <w:txbxContent>
              <w:p w:rsidR="001961F7" w:rsidRDefault="001961F7">
                <w:pPr>
                  <w:spacing w:line="224" w:lineRule="exact"/>
                  <w:ind w:left="20"/>
                  <w:rPr>
                    <w:sz w:val="20"/>
                  </w:rPr>
                </w:pPr>
                <w:r>
                  <w:rPr>
                    <w:sz w:val="20"/>
                  </w:rPr>
                  <w:t>Office of the GCIO Annual Report 2016-17</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155" style="position:absolute;margin-left:0;margin-top:561.25pt;width:841.9pt;height:13.2pt;z-index:-225808;mso-position-horizontal-relative:page;mso-position-vertical-relative:page" coordorigin=",11225" coordsize="16838,264">
          <v:rect id="_x0000_s2157" style="position:absolute;top:11225;width:16838;height:263" fillcolor="#dadada" stroked="f"/>
          <v:shape id="_x0000_s2156" style="position:absolute;top:11225;width:1341;height:264" coordorigin=",11225" coordsize="1341,264" path="m1341,11225l,11225r,264l1241,11489r57,-2l1328,11476r11,-30l1341,11389r,-164xe" fillcolor="#0081c6" stroked="f">
            <v:path arrowok="t"/>
          </v:shape>
          <w10:wrap anchorx="page" anchory="page"/>
        </v:group>
      </w:pict>
    </w:r>
    <w:r>
      <w:pict>
        <v:shapetype id="_x0000_t202" coordsize="21600,21600" o:spt="202" path="m,l,21600r21600,l21600,xe">
          <v:stroke joinstyle="miter"/>
          <v:path gradientshapeok="t" o:connecttype="rect"/>
        </v:shapetype>
        <v:shape id="_x0000_s2154" type="#_x0000_t202" style="position:absolute;margin-left:33pt;margin-top:563.1pt;width:12.15pt;height:12pt;z-index:-225784;mso-position-horizontal-relative:page;mso-position-vertical-relative:page" filled="f" stroked="f">
          <v:textbox inset="0,0,0,0">
            <w:txbxContent>
              <w:p w:rsidR="001961F7" w:rsidRDefault="001961F7">
                <w:pPr>
                  <w:spacing w:line="224" w:lineRule="exact"/>
                  <w:ind w:left="20"/>
                  <w:rPr>
                    <w:sz w:val="20"/>
                  </w:rPr>
                </w:pPr>
                <w:r>
                  <w:rPr>
                    <w:color w:val="FFFFFF"/>
                    <w:sz w:val="20"/>
                  </w:rPr>
                  <w:t>60</w:t>
                </w:r>
              </w:p>
            </w:txbxContent>
          </v:textbox>
          <w10:wrap anchorx="page" anchory="page"/>
        </v:shape>
      </w:pict>
    </w:r>
    <w:r>
      <w:pict>
        <v:shape id="_x0000_s2153" type="#_x0000_t202" style="position:absolute;margin-left:85.9pt;margin-top:563.1pt;width:171.9pt;height:12pt;z-index:-225760;mso-position-horizontal-relative:page;mso-position-vertical-relative:page" filled="f" stroked="f">
          <v:textbox inset="0,0,0,0">
            <w:txbxContent>
              <w:p w:rsidR="001961F7" w:rsidRDefault="001961F7">
                <w:pPr>
                  <w:spacing w:line="224" w:lineRule="exact"/>
                  <w:ind w:left="20"/>
                  <w:rPr>
                    <w:sz w:val="20"/>
                  </w:rPr>
                </w:pPr>
                <w:r>
                  <w:rPr>
                    <w:sz w:val="20"/>
                  </w:rPr>
                  <w:t>Office of the GCIO Annual Report 2016-17</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150" style="position:absolute;margin-left:0;margin-top:561.25pt;width:841.9pt;height:13.2pt;z-index:-225736;mso-position-horizontal-relative:page;mso-position-vertical-relative:page" coordorigin=",11225" coordsize="16838,264">
          <v:rect id="_x0000_s2152" style="position:absolute;top:11225;width:16838;height:263" fillcolor="#dadada" stroked="f"/>
          <v:shape id="_x0000_s2151" style="position:absolute;top:11225;width:1341;height:264" coordorigin=",11225" coordsize="1341,264" path="m1341,11225l,11225r,264l1241,11489r57,-2l1328,11476r11,-29l1341,11389r,-164xe" fillcolor="#0081c6" stroked="f">
            <v:path arrowok="t"/>
          </v:shape>
          <w10:wrap anchorx="page" anchory="page"/>
        </v:group>
      </w:pict>
    </w:r>
    <w:r>
      <w:pict>
        <v:shapetype id="_x0000_t202" coordsize="21600,21600" o:spt="202" path="m,l,21600r21600,l21600,xe">
          <v:stroke joinstyle="miter"/>
          <v:path gradientshapeok="t" o:connecttype="rect"/>
        </v:shapetype>
        <v:shape id="_x0000_s2149" type="#_x0000_t202" style="position:absolute;margin-left:31.3pt;margin-top:562.85pt;width:15.6pt;height:12.4pt;z-index:-225712;mso-position-horizontal-relative:page;mso-position-vertical-relative:page" filled="f" stroked="f">
          <v:textbox inset="0,0,0,0">
            <w:txbxContent>
              <w:p w:rsidR="001961F7" w:rsidRDefault="001961F7">
                <w:pPr>
                  <w:spacing w:line="224" w:lineRule="exact"/>
                  <w:ind w:left="44"/>
                  <w:rPr>
                    <w:sz w:val="20"/>
                  </w:rPr>
                </w:pPr>
                <w:r>
                  <w:fldChar w:fldCharType="begin"/>
                </w:r>
                <w:r>
                  <w:rPr>
                    <w:color w:val="FFFFFF"/>
                    <w:sz w:val="20"/>
                  </w:rPr>
                  <w:instrText xml:space="preserve"> PAGE </w:instrText>
                </w:r>
                <w:r>
                  <w:fldChar w:fldCharType="separate"/>
                </w:r>
                <w:r w:rsidR="00867CD5">
                  <w:rPr>
                    <w:noProof/>
                    <w:color w:val="FFFFFF"/>
                    <w:sz w:val="20"/>
                  </w:rPr>
                  <w:t>69</w:t>
                </w:r>
                <w:r>
                  <w:fldChar w:fldCharType="end"/>
                </w:r>
              </w:p>
            </w:txbxContent>
          </v:textbox>
          <w10:wrap anchorx="page" anchory="page"/>
        </v:shape>
      </w:pict>
    </w:r>
    <w:r>
      <w:pict>
        <v:shape id="_x0000_s2148" type="#_x0000_t202" style="position:absolute;margin-left:85.05pt;margin-top:563.1pt;width:171.9pt;height:12pt;z-index:-225688;mso-position-horizontal-relative:page;mso-position-vertical-relative:page" filled="f" stroked="f">
          <v:textbox inset="0,0,0,0">
            <w:txbxContent>
              <w:p w:rsidR="001961F7" w:rsidRDefault="001961F7">
                <w:pPr>
                  <w:spacing w:line="224" w:lineRule="exact"/>
                  <w:ind w:left="20"/>
                  <w:rPr>
                    <w:sz w:val="20"/>
                  </w:rPr>
                </w:pPr>
                <w:r>
                  <w:rPr>
                    <w:sz w:val="20"/>
                  </w:rPr>
                  <w:t>Office of the GCIO Annual Report 2016-17</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077" style="position:absolute;margin-left:0;margin-top:561.25pt;width:841.9pt;height:13.2pt;z-index:-224656;mso-position-horizontal-relative:page;mso-position-vertical-relative:page" coordorigin=",11225" coordsize="16838,264">
          <v:rect id="_x0000_s2079" style="position:absolute;top:11225;width:16838;height:263" fillcolor="#dadada" stroked="f"/>
          <v:shape id="_x0000_s2078" style="position:absolute;top:11225;width:1341;height:264" coordorigin=",11225" coordsize="1341,264" path="m1341,11225l,11225r,264l1241,11489r57,-2l1328,11476r11,-30l1341,11389r,-164xe" fillcolor="#0081c6" stroked="f">
            <v:path arrowok="t"/>
          </v:shape>
          <w10:wrap anchorx="page" anchory="page"/>
        </v:group>
      </w:pict>
    </w:r>
    <w:r>
      <w:pict>
        <v:shapetype id="_x0000_t202" coordsize="21600,21600" o:spt="202" path="m,l,21600r21600,l21600,xe">
          <v:stroke joinstyle="miter"/>
          <v:path gradientshapeok="t" o:connecttype="rect"/>
        </v:shapetype>
        <v:shape id="_x0000_s2076" type="#_x0000_t202" style="position:absolute;margin-left:32.3pt;margin-top:563.1pt;width:12.15pt;height:12pt;z-index:-224632;mso-position-horizontal-relative:page;mso-position-vertical-relative:page" filled="f" stroked="f">
          <v:textbox inset="0,0,0,0">
            <w:txbxContent>
              <w:p w:rsidR="001961F7" w:rsidRDefault="001961F7">
                <w:pPr>
                  <w:spacing w:line="224" w:lineRule="exact"/>
                  <w:ind w:left="20"/>
                  <w:rPr>
                    <w:sz w:val="20"/>
                  </w:rPr>
                </w:pPr>
                <w:r>
                  <w:rPr>
                    <w:color w:val="FFFFFF"/>
                    <w:sz w:val="20"/>
                  </w:rPr>
                  <w:t>70</w:t>
                </w:r>
              </w:p>
            </w:txbxContent>
          </v:textbox>
          <w10:wrap anchorx="page" anchory="page"/>
        </v:shape>
      </w:pict>
    </w:r>
    <w:r>
      <w:pict>
        <v:shape id="_x0000_s2075" type="#_x0000_t202" style="position:absolute;margin-left:86pt;margin-top:563.1pt;width:171.9pt;height:12pt;z-index:-224608;mso-position-horizontal-relative:page;mso-position-vertical-relative:page" filled="f" stroked="f">
          <v:textbox inset="0,0,0,0">
            <w:txbxContent>
              <w:p w:rsidR="001961F7" w:rsidRDefault="001961F7">
                <w:pPr>
                  <w:spacing w:line="224" w:lineRule="exact"/>
                  <w:ind w:left="20"/>
                  <w:rPr>
                    <w:sz w:val="20"/>
                  </w:rPr>
                </w:pPr>
                <w:r>
                  <w:rPr>
                    <w:sz w:val="20"/>
                  </w:rPr>
                  <w:t>Office of the GCIO Annual Report 2016-17</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061" style="position:absolute;margin-left:0;margin-top:561.25pt;width:841.9pt;height:13.4pt;z-index:-224416;mso-position-horizontal-relative:page;mso-position-vertical-relative:page" coordorigin=",11225" coordsize="16838,268">
          <v:shape id="_x0000_s2064" style="position:absolute;top:11225;width:1341;height:268" coordorigin=",11225" coordsize="1341,268" path="m1341,11225l,11225r,268l1241,11493r57,-2l1328,11480r11,-29l1341,11393r,-168xe" fillcolor="#0081c6" stroked="f">
            <v:path arrowok="t"/>
          </v:shape>
          <v:rect id="_x0000_s2063" style="position:absolute;top:11225;width:16838;height:263" fillcolor="#dadada" stroked="f"/>
          <v:shape id="_x0000_s2062" style="position:absolute;top:11225;width:1341;height:268" coordorigin=",11225" coordsize="1341,268" path="m1341,11225l,11225r,268l1241,11493r57,-2l1328,11480r11,-29l1341,11393r,-168xe" fillcolor="#0081c6" stroked="f">
            <v:path arrowok="t"/>
          </v:shape>
          <w10:wrap anchorx="page" anchory="page"/>
        </v:group>
      </w:pict>
    </w:r>
    <w:r>
      <w:pict>
        <v:shapetype id="_x0000_t202" coordsize="21600,21600" o:spt="202" path="m,l,21600r21600,l21600,xe">
          <v:stroke joinstyle="miter"/>
          <v:path gradientshapeok="t" o:connecttype="rect"/>
        </v:shapetype>
        <v:shape id="_x0000_s2060" type="#_x0000_t202" style="position:absolute;margin-left:32.7pt;margin-top:563.2pt;width:15.35pt;height:12.15pt;z-index:-224392;mso-position-horizontal-relative:page;mso-position-vertical-relative:page" filled="f" stroked="f">
          <v:textbox inset="0,0,0,0">
            <w:txbxContent>
              <w:p w:rsidR="001961F7" w:rsidRDefault="001961F7">
                <w:pPr>
                  <w:spacing w:line="226" w:lineRule="exact"/>
                  <w:ind w:left="63"/>
                  <w:rPr>
                    <w:sz w:val="20"/>
                  </w:rPr>
                </w:pPr>
                <w:r>
                  <w:fldChar w:fldCharType="begin"/>
                </w:r>
                <w:r>
                  <w:rPr>
                    <w:color w:val="FFFFFF"/>
                    <w:sz w:val="20"/>
                  </w:rPr>
                  <w:instrText xml:space="preserve"> PAGE </w:instrText>
                </w:r>
                <w:r>
                  <w:fldChar w:fldCharType="separate"/>
                </w:r>
                <w:r w:rsidR="00867CD5">
                  <w:rPr>
                    <w:noProof/>
                    <w:color w:val="FFFFFF"/>
                    <w:sz w:val="20"/>
                  </w:rPr>
                  <w:t>71</w:t>
                </w:r>
                <w:r>
                  <w:fldChar w:fldCharType="end"/>
                </w:r>
              </w:p>
            </w:txbxContent>
          </v:textbox>
          <w10:wrap anchorx="page" anchory="page"/>
        </v:shape>
      </w:pict>
    </w:r>
    <w:r>
      <w:pict>
        <v:shape id="_x0000_s2059" type="#_x0000_t202" style="position:absolute;margin-left:85.9pt;margin-top:563.35pt;width:171.9pt;height:12pt;z-index:-224368;mso-position-horizontal-relative:page;mso-position-vertical-relative:page" filled="f" stroked="f">
          <v:textbox inset="0,0,0,0">
            <w:txbxContent>
              <w:p w:rsidR="001961F7" w:rsidRDefault="001961F7">
                <w:pPr>
                  <w:spacing w:line="224" w:lineRule="exact"/>
                  <w:ind w:left="20"/>
                  <w:rPr>
                    <w:sz w:val="20"/>
                  </w:rPr>
                </w:pPr>
                <w:r>
                  <w:rPr>
                    <w:sz w:val="20"/>
                  </w:rPr>
                  <w:t>Office of the GCIO Annual Report 2016-17</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368" style="position:absolute;margin-left:0;margin-top:561.25pt;width:841.9pt;height:13.2pt;z-index:-228880;mso-position-horizontal-relative:page;mso-position-vertical-relative:page" coordorigin=",11225" coordsize="16838,264">
          <v:rect id="_x0000_s2370" style="position:absolute;top:11225;width:16838;height:263" fillcolor="#dadada" stroked="f"/>
          <v:shape id="_x0000_s2369" style="position:absolute;top:11225;width:1341;height:264" coordorigin=",11225" coordsize="1341,264" path="m1341,11225l,11225r,264l1241,11489r57,-2l1328,11476r11,-30l1341,11389r,-164xe" fillcolor="#0081c6" stroked="f">
            <v:path arrowok="t"/>
          </v:shape>
          <w10:wrap anchorx="page" anchory="page"/>
        </v:group>
      </w:pict>
    </w:r>
    <w:r>
      <w:pict>
        <v:shapetype id="_x0000_t202" coordsize="21600,21600" o:spt="202" path="m,l,21600r21600,l21600,xe">
          <v:stroke joinstyle="miter"/>
          <v:path gradientshapeok="t" o:connecttype="rect"/>
        </v:shapetype>
        <v:shape id="_x0000_s2367" type="#_x0000_t202" style="position:absolute;margin-left:32pt;margin-top:563.1pt;width:9.1pt;height:12pt;z-index:-228856;mso-position-horizontal-relative:page;mso-position-vertical-relative:page" filled="f" stroked="f">
          <v:textbox inset="0,0,0,0">
            <w:txbxContent>
              <w:p w:rsidR="001961F7" w:rsidRDefault="001961F7">
                <w:pPr>
                  <w:spacing w:line="224" w:lineRule="exact"/>
                  <w:ind w:left="40"/>
                  <w:rPr>
                    <w:sz w:val="20"/>
                  </w:rPr>
                </w:pPr>
                <w:r>
                  <w:fldChar w:fldCharType="begin"/>
                </w:r>
                <w:r>
                  <w:rPr>
                    <w:color w:val="FFFFFF"/>
                    <w:sz w:val="20"/>
                  </w:rPr>
                  <w:instrText xml:space="preserve"> PAGE </w:instrText>
                </w:r>
                <w:r>
                  <w:fldChar w:fldCharType="separate"/>
                </w:r>
                <w:r w:rsidR="00867CD5">
                  <w:rPr>
                    <w:noProof/>
                    <w:color w:val="FFFFFF"/>
                    <w:sz w:val="20"/>
                  </w:rPr>
                  <w:t>9</w:t>
                </w:r>
                <w:r>
                  <w:fldChar w:fldCharType="end"/>
                </w:r>
              </w:p>
            </w:txbxContent>
          </v:textbox>
          <w10:wrap anchorx="page" anchory="page"/>
        </v:shape>
      </w:pict>
    </w:r>
    <w:r>
      <w:pict>
        <v:shape id="_x0000_s2366" type="#_x0000_t202" style="position:absolute;margin-left:85.7pt;margin-top:563.1pt;width:171.9pt;height:12pt;z-index:-228832;mso-position-horizontal-relative:page;mso-position-vertical-relative:page" filled="f" stroked="f">
          <v:textbox inset="0,0,0,0">
            <w:txbxContent>
              <w:p w:rsidR="001961F7" w:rsidRDefault="001961F7">
                <w:pPr>
                  <w:spacing w:line="224" w:lineRule="exact"/>
                  <w:ind w:left="20"/>
                  <w:rPr>
                    <w:sz w:val="20"/>
                  </w:rPr>
                </w:pPr>
                <w:r>
                  <w:rPr>
                    <w:sz w:val="20"/>
                  </w:rPr>
                  <w:t>Office of the GCIO Annual Report 2016-17</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340" style="position:absolute;margin-left:0;margin-top:561.25pt;width:841.9pt;height:13.2pt;z-index:-228472;mso-position-horizontal-relative:page;mso-position-vertical-relative:page" coordorigin=",11225" coordsize="16838,264">
          <v:rect id="_x0000_s2342" style="position:absolute;top:11225;width:16838;height:263" fillcolor="#dadada" stroked="f"/>
          <v:shape id="_x0000_s2341" style="position:absolute;top:11235;width:1341;height:254" coordorigin=",11235" coordsize="1341,254" path="m1341,11235l,11235r,254l1241,11489r57,-2l1328,11476r11,-29l1341,11389r,-154xe" fillcolor="#0081c6" stroked="f">
            <v:path arrowok="t"/>
          </v:shape>
          <w10:wrap anchorx="page" anchory="page"/>
        </v:group>
      </w:pict>
    </w:r>
    <w:r>
      <w:pict>
        <v:shapetype id="_x0000_t202" coordsize="21600,21600" o:spt="202" path="m,l,21600r21600,l21600,xe">
          <v:stroke joinstyle="miter"/>
          <v:path gradientshapeok="t" o:connecttype="rect"/>
        </v:shapetype>
        <v:shape id="_x0000_s2339" type="#_x0000_t202" style="position:absolute;margin-left:31.3pt;margin-top:563.1pt;width:14.4pt;height:12pt;z-index:-228448;mso-position-horizontal-relative:page;mso-position-vertical-relative:page" filled="f" stroked="f">
          <v:textbox inset="0,0,0,0">
            <w:txbxContent>
              <w:p w:rsidR="001961F7" w:rsidRDefault="001961F7">
                <w:pPr>
                  <w:spacing w:line="224" w:lineRule="exact"/>
                  <w:ind w:left="44"/>
                  <w:rPr>
                    <w:sz w:val="20"/>
                  </w:rPr>
                </w:pPr>
                <w:r>
                  <w:fldChar w:fldCharType="begin"/>
                </w:r>
                <w:r>
                  <w:rPr>
                    <w:color w:val="FFFFFF"/>
                    <w:sz w:val="20"/>
                  </w:rPr>
                  <w:instrText xml:space="preserve"> PAGE </w:instrText>
                </w:r>
                <w:r>
                  <w:fldChar w:fldCharType="separate"/>
                </w:r>
                <w:r w:rsidR="00867CD5">
                  <w:rPr>
                    <w:noProof/>
                    <w:color w:val="FFFFFF"/>
                    <w:sz w:val="20"/>
                  </w:rPr>
                  <w:t>15</w:t>
                </w:r>
                <w:r>
                  <w:fldChar w:fldCharType="end"/>
                </w:r>
              </w:p>
            </w:txbxContent>
          </v:textbox>
          <w10:wrap anchorx="page" anchory="page"/>
        </v:shape>
      </w:pict>
    </w:r>
    <w:r>
      <w:pict>
        <v:shape id="_x0000_s2338" type="#_x0000_t202" style="position:absolute;margin-left:85.75pt;margin-top:562.95pt;width:171.9pt;height:12pt;z-index:-228424;mso-position-horizontal-relative:page;mso-position-vertical-relative:page" filled="f" stroked="f">
          <v:textbox inset="0,0,0,0">
            <w:txbxContent>
              <w:p w:rsidR="001961F7" w:rsidRDefault="001961F7">
                <w:pPr>
                  <w:spacing w:line="224" w:lineRule="exact"/>
                  <w:ind w:left="20"/>
                  <w:rPr>
                    <w:sz w:val="20"/>
                  </w:rPr>
                </w:pPr>
                <w:r>
                  <w:rPr>
                    <w:sz w:val="20"/>
                  </w:rPr>
                  <w:t>Office of the GCIO Annual Report 2016-17</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313" style="position:absolute;margin-left:0;margin-top:561.25pt;width:841.9pt;height:13.2pt;z-index:-228088;mso-position-horizontal-relative:page;mso-position-vertical-relative:page" coordorigin=",11225" coordsize="16838,264">
          <v:rect id="_x0000_s2315" style="position:absolute;top:11225;width:16838;height:263" fillcolor="#dadada" stroked="f"/>
          <v:shape id="_x0000_s2314" style="position:absolute;top:11235;width:1341;height:254" coordorigin=",11235" coordsize="1341,254" path="m1341,11235l,11235r,254l1241,11489r57,-2l1328,11476r11,-29l1341,11389r,-154xe" fillcolor="#0081c6" stroked="f">
            <v:path arrowok="t"/>
          </v:shape>
          <w10:wrap anchorx="page" anchory="page"/>
        </v:group>
      </w:pict>
    </w:r>
    <w:r>
      <w:pict>
        <v:shapetype id="_x0000_t202" coordsize="21600,21600" o:spt="202" path="m,l,21600r21600,l21600,xe">
          <v:stroke joinstyle="miter"/>
          <v:path gradientshapeok="t" o:connecttype="rect"/>
        </v:shapetype>
        <v:shape id="_x0000_s2312" type="#_x0000_t202" style="position:absolute;margin-left:31.3pt;margin-top:563.1pt;width:14.4pt;height:12pt;z-index:-228064;mso-position-horizontal-relative:page;mso-position-vertical-relative:page" filled="f" stroked="f">
          <v:textbox inset="0,0,0,0">
            <w:txbxContent>
              <w:p w:rsidR="001961F7" w:rsidRDefault="001961F7">
                <w:pPr>
                  <w:spacing w:line="224" w:lineRule="exact"/>
                  <w:ind w:left="44"/>
                  <w:rPr>
                    <w:sz w:val="20"/>
                  </w:rPr>
                </w:pPr>
                <w:r>
                  <w:fldChar w:fldCharType="begin"/>
                </w:r>
                <w:r>
                  <w:rPr>
                    <w:color w:val="FFFFFF"/>
                    <w:sz w:val="20"/>
                  </w:rPr>
                  <w:instrText xml:space="preserve"> PAGE </w:instrText>
                </w:r>
                <w:r>
                  <w:fldChar w:fldCharType="separate"/>
                </w:r>
                <w:r w:rsidR="00867CD5">
                  <w:rPr>
                    <w:noProof/>
                    <w:color w:val="FFFFFF"/>
                    <w:sz w:val="20"/>
                  </w:rPr>
                  <w:t>19</w:t>
                </w:r>
                <w:r>
                  <w:fldChar w:fldCharType="end"/>
                </w:r>
              </w:p>
            </w:txbxContent>
          </v:textbox>
          <w10:wrap anchorx="page" anchory="page"/>
        </v:shape>
      </w:pict>
    </w:r>
    <w:r>
      <w:pict>
        <v:shape id="_x0000_s2311" type="#_x0000_t202" style="position:absolute;margin-left:85.75pt;margin-top:562.95pt;width:171.9pt;height:12pt;z-index:-228040;mso-position-horizontal-relative:page;mso-position-vertical-relative:page" filled="f" stroked="f">
          <v:textbox inset="0,0,0,0">
            <w:txbxContent>
              <w:p w:rsidR="001961F7" w:rsidRDefault="001961F7">
                <w:pPr>
                  <w:spacing w:line="224" w:lineRule="exact"/>
                  <w:ind w:left="20"/>
                  <w:rPr>
                    <w:sz w:val="20"/>
                  </w:rPr>
                </w:pPr>
                <w:r>
                  <w:rPr>
                    <w:sz w:val="20"/>
                  </w:rPr>
                  <w:t>Office of the GCIO Annual Report 2016-17</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308" style="position:absolute;margin-left:0;margin-top:561.05pt;width:841.9pt;height:13.4pt;z-index:-228016;mso-position-horizontal-relative:page;mso-position-vertical-relative:page" coordorigin=",11221" coordsize="16838,268">
          <v:rect id="_x0000_s2310" style="position:absolute;top:11225;width:16838;height:263" fillcolor="#dadada" stroked="f"/>
          <v:shape id="_x0000_s2309" style="position:absolute;top:11221;width:1341;height:268" coordorigin=",11221" coordsize="1341,268" path="m1341,11221l,11221r,268l1241,11489r57,-2l1328,11476r11,-30l1341,11389r,-168xe" fillcolor="#0081c6" stroked="f">
            <v:path arrowok="t"/>
          </v:shape>
          <w10:wrap anchorx="page" anchory="page"/>
        </v:group>
      </w:pict>
    </w:r>
    <w:r>
      <w:pict>
        <v:shapetype id="_x0000_t202" coordsize="21600,21600" o:spt="202" path="m,l,21600r21600,l21600,xe">
          <v:stroke joinstyle="miter"/>
          <v:path gradientshapeok="t" o:connecttype="rect"/>
        </v:shapetype>
        <v:shape id="_x0000_s2307" type="#_x0000_t202" style="position:absolute;margin-left:32.3pt;margin-top:563.1pt;width:12.15pt;height:12pt;z-index:-227992;mso-position-horizontal-relative:page;mso-position-vertical-relative:page" filled="f" stroked="f">
          <v:textbox inset="0,0,0,0">
            <w:txbxContent>
              <w:p w:rsidR="001961F7" w:rsidRDefault="001961F7">
                <w:pPr>
                  <w:spacing w:line="224" w:lineRule="exact"/>
                  <w:ind w:left="20"/>
                  <w:rPr>
                    <w:sz w:val="20"/>
                  </w:rPr>
                </w:pPr>
                <w:r>
                  <w:rPr>
                    <w:color w:val="FFFFFF"/>
                    <w:sz w:val="20"/>
                  </w:rPr>
                  <w:t>20</w:t>
                </w:r>
              </w:p>
            </w:txbxContent>
          </v:textbox>
          <w10:wrap anchorx="page" anchory="page"/>
        </v:shape>
      </w:pict>
    </w:r>
    <w:r>
      <w:pict>
        <v:shape id="_x0000_s2306" type="#_x0000_t202" style="position:absolute;margin-left:86pt;margin-top:563.1pt;width:171.9pt;height:12pt;z-index:-227968;mso-position-horizontal-relative:page;mso-position-vertical-relative:page" filled="f" stroked="f">
          <v:textbox inset="0,0,0,0">
            <w:txbxContent>
              <w:p w:rsidR="001961F7" w:rsidRDefault="001961F7">
                <w:pPr>
                  <w:spacing w:line="224" w:lineRule="exact"/>
                  <w:ind w:left="20"/>
                  <w:rPr>
                    <w:sz w:val="20"/>
                  </w:rPr>
                </w:pPr>
                <w:r>
                  <w:rPr>
                    <w:sz w:val="20"/>
                  </w:rPr>
                  <w:t>Office of the GCIO Annual Report 2016-17</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61F7" w:rsidRDefault="001961F7">
      <w:r>
        <w:separator/>
      </w:r>
    </w:p>
  </w:footnote>
  <w:footnote w:type="continuationSeparator" w:id="0">
    <w:p w:rsidR="001961F7" w:rsidRDefault="00196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394" style="position:absolute;margin-left:0;margin-top:-.25pt;width:841.9pt;height:56.7pt;z-index:-229288;mso-position-horizontal-relative:page;mso-position-vertical-relative:page" coordorigin=",-5" coordsize="16838,1134">
          <v:line id="_x0000_s2399" style="position:absolute" from="16833,0" to="16833,1124" strokecolor="#0081c6" strokeweight=".5pt"/>
          <v:rect id="_x0000_s2398" style="position:absolute;width:16838;height:1124" fillcolor="#0081c6" stroked="f"/>
          <v:shape id="_x0000_s2397" style="position:absolute;left:3368;width:3368;height:681" coordorigin="3368" coordsize="3368,681" path="m6735,l3368,r,567l3369,632r13,34l3415,679r66,1l6622,680r65,-1l6721,666r12,-34l6735,567,6735,xe" fillcolor="#dadada" stroked="f">
            <v:path arrowok="t"/>
          </v:shape>
          <v:shape id="_x0000_s2396" style="position:absolute;width:3368;height:681" coordsize="3368,681" path="m3368,l,,,680r3254,l3320,679r33,-13l3366,632r2,-65l3368,xe" fillcolor="#003761" stroked="f">
            <v:path arrowok="t"/>
          </v:shape>
          <v:shape id="_x0000_s2395" style="position:absolute;left:6735;width:10103;height:681" coordorigin="6735" coordsize="10103,681" path="m16838,l13470,,10103,,6735,r,567l6737,632r12,34l6783,679r66,1l9989,680r66,-1l10089,666r12,-34l10103,567r1,65l10117,666r34,13l10216,680r3141,l13422,679r34,-13l13468,632r2,-65l13472,632r12,34l13518,679r66,1l16838,680r,-680e" fillcolor="#dadada" stroked="f">
            <v:path arrowok="t"/>
          </v:shape>
          <w10:wrap anchorx="page" anchory="page"/>
        </v:group>
      </w:pict>
    </w:r>
    <w:r>
      <w:pict>
        <v:shapetype id="_x0000_t202" coordsize="21600,21600" o:spt="202" path="m,l,21600r21600,l21600,xe">
          <v:stroke joinstyle="miter"/>
          <v:path gradientshapeok="t" o:connecttype="rect"/>
        </v:shapetype>
        <v:shape id="_x0000_s2393" type="#_x0000_t202" style="position:absolute;margin-left:213.75pt;margin-top:6pt;width:77.65pt;height:25pt;z-index:-229264;mso-position-horizontal-relative:page;mso-position-vertical-relative:page" filled="f" stroked="f">
          <v:textbox inset="0,0,0,0">
            <w:txbxContent>
              <w:p w:rsidR="001961F7" w:rsidRDefault="001961F7">
                <w:pPr>
                  <w:pStyle w:val="BodyText"/>
                  <w:spacing w:before="28" w:line="180" w:lineRule="auto"/>
                  <w:ind w:left="20" w:right="-3" w:firstLine="353"/>
                </w:pPr>
                <w:hyperlink w:anchor="_bookmark6" w:history="1">
                  <w:r>
                    <w:t>AGENCY PERFORMANCE</w:t>
                  </w:r>
                </w:hyperlink>
              </w:p>
            </w:txbxContent>
          </v:textbox>
          <w10:wrap anchorx="page" anchory="page"/>
        </v:shape>
      </w:pict>
    </w:r>
    <w:r>
      <w:pict>
        <v:shape id="_x0000_s2392" type="#_x0000_t202" style="position:absolute;margin-left:388.35pt;margin-top:6pt;width:65.25pt;height:25pt;z-index:-229240;mso-position-horizontal-relative:page;mso-position-vertical-relative:page" filled="f" stroked="f">
          <v:textbox inset="0,0,0,0">
            <w:txbxContent>
              <w:p w:rsidR="001961F7" w:rsidRDefault="001961F7">
                <w:pPr>
                  <w:pStyle w:val="BodyText"/>
                  <w:spacing w:before="28" w:line="180" w:lineRule="auto"/>
                  <w:ind w:left="20" w:right="10" w:firstLine="108"/>
                </w:pPr>
                <w:hyperlink w:anchor="_bookmark13" w:history="1">
                  <w:r>
                    <w:t xml:space="preserve">FINANCIAL </w:t>
                  </w:r>
                  <w:r>
                    <w:rPr>
                      <w:spacing w:val="-5"/>
                    </w:rPr>
                    <w:t>STATEMENTS</w:t>
                  </w:r>
                </w:hyperlink>
              </w:p>
            </w:txbxContent>
          </v:textbox>
          <w10:wrap anchorx="page" anchory="page"/>
        </v:shape>
      </w:pict>
    </w:r>
    <w:r>
      <w:pict>
        <v:shape id="_x0000_s2391" type="#_x0000_t202" style="position:absolute;margin-left:551.7pt;margin-top:6pt;width:75.05pt;height:25pt;z-index:-229216;mso-position-horizontal-relative:page;mso-position-vertical-relative:page" filled="f" stroked="f">
          <v:textbox inset="0,0,0,0">
            <w:txbxContent>
              <w:p w:rsidR="001961F7" w:rsidRDefault="001961F7">
                <w:pPr>
                  <w:pStyle w:val="BodyText"/>
                  <w:spacing w:before="28" w:line="180" w:lineRule="auto"/>
                  <w:ind w:left="185" w:right="12" w:hanging="166"/>
                </w:pPr>
                <w:hyperlink w:anchor="_bookmark32" w:history="1">
                  <w:r>
                    <w:rPr>
                      <w:spacing w:val="-6"/>
                    </w:rPr>
                    <w:t xml:space="preserve">PERFORMANCE </w:t>
                  </w:r>
                  <w:r>
                    <w:rPr>
                      <w:spacing w:val="-8"/>
                    </w:rPr>
                    <w:t>INDICATORS</w:t>
                  </w:r>
                </w:hyperlink>
              </w:p>
            </w:txbxContent>
          </v:textbox>
          <w10:wrap anchorx="page" anchory="page"/>
        </v:shape>
      </w:pict>
    </w:r>
    <w:r>
      <w:pict>
        <v:shape id="_x0000_s2390" type="#_x0000_t202" style="position:absolute;margin-left:54.95pt;margin-top:11.5pt;width:58.95pt;height:14pt;z-index:-229192;mso-position-horizontal-relative:page;mso-position-vertical-relative:page" filled="f" stroked="f">
          <v:textbox inset="0,0,0,0">
            <w:txbxContent>
              <w:p w:rsidR="001961F7" w:rsidRDefault="001961F7">
                <w:pPr>
                  <w:pStyle w:val="BodyText"/>
                  <w:spacing w:line="264" w:lineRule="exact"/>
                  <w:ind w:left="20"/>
                </w:pPr>
                <w:hyperlink w:anchor="_bookmark1" w:history="1">
                  <w:r>
                    <w:rPr>
                      <w:color w:val="FFFFFF"/>
                    </w:rPr>
                    <w:t>OVERVIEW</w:t>
                  </w:r>
                </w:hyperlink>
              </w:p>
            </w:txbxContent>
          </v:textbox>
          <w10:wrap anchorx="page" anchory="page"/>
        </v:shape>
      </w:pict>
    </w:r>
    <w:r>
      <w:pict>
        <v:shape id="_x0000_s2389" type="#_x0000_t202" style="position:absolute;margin-left:723.5pt;margin-top:11.5pt;width:68.05pt;height:14pt;z-index:-229168;mso-position-horizontal-relative:page;mso-position-vertical-relative:page" filled="f" stroked="f">
          <v:textbox inset="0,0,0,0">
            <w:txbxContent>
              <w:p w:rsidR="001961F7" w:rsidRDefault="001961F7">
                <w:pPr>
                  <w:pStyle w:val="BodyText"/>
                  <w:spacing w:line="264" w:lineRule="exact"/>
                  <w:ind w:left="20"/>
                </w:pPr>
                <w:hyperlink w:anchor="_bookmark38" w:history="1">
                  <w:r>
                    <w:t>DISCLOSURES</w:t>
                  </w:r>
                </w:hyperlink>
              </w:p>
            </w:txbxContent>
          </v:textbox>
          <w10:wrap anchorx="page" anchory="page"/>
        </v:shape>
      </w:pict>
    </w:r>
    <w:r>
      <w:pict>
        <v:shape id="_x0000_s2388" type="#_x0000_t202" style="position:absolute;margin-left:32pt;margin-top:38.1pt;width:156.75pt;height:18pt;z-index:-229144;mso-position-horizontal-relative:page;mso-position-vertical-relative:page" filled="f" stroked="f">
          <v:textbox inset="0,0,0,0">
            <w:txbxContent>
              <w:p w:rsidR="001961F7" w:rsidRDefault="001961F7">
                <w:pPr>
                  <w:spacing w:line="346" w:lineRule="exact"/>
                  <w:ind w:left="20"/>
                  <w:rPr>
                    <w:sz w:val="32"/>
                  </w:rPr>
                </w:pPr>
                <w:r>
                  <w:rPr>
                    <w:color w:val="FFFFFF"/>
                    <w:sz w:val="32"/>
                  </w:rPr>
                  <w:t>EXECUTIVE SUMMARY</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322" style="position:absolute;margin-left:0;margin-top:0;width:841.9pt;height:56.2pt;z-index:-228256;mso-position-horizontal-relative:page;mso-position-vertical-relative:page" coordsize="16838,1124">
          <v:rect id="_x0000_s2327" style="position:absolute;width:16838;height:1124" fillcolor="#0081c6" stroked="f"/>
          <v:line id="_x0000_s2326" style="position:absolute" from="0,0" to="0,1124" strokecolor="#0081c6" strokeweight="0"/>
          <v:shape id="_x0000_s2325" style="position:absolute;width:3368;height:681" coordsize="3368,681" path="m3368,l,,,680r3254,l3320,679r33,-13l3366,632r2,-65l3368,xe" fillcolor="#dadada" stroked="f">
            <v:path arrowok="t"/>
          </v:shape>
          <v:shape id="_x0000_s2324" style="position:absolute;left:3368;width:3368;height:681" coordorigin="3368" coordsize="3368,681" path="m6735,l3368,r,567l3369,632r13,34l3415,679r66,1l6622,680r65,-1l6721,666r12,-34l6735,567,6735,xe" fillcolor="#003761" stroked="f">
            <v:path arrowok="t"/>
          </v:shape>
          <v:shape id="_x0000_s2323" style="position:absolute;left:6735;width:10103;height:681" coordorigin="6735" coordsize="10103,681" path="m16838,l13470,,10103,,6735,r,567l6737,632r12,34l6783,679r66,1l9989,680r66,-1l10089,666r12,-34l10103,567r1,65l10117,666r34,13l10216,680r3141,l13422,679r34,-13l13468,632r2,-65l13472,632r12,34l13518,679r66,1l16838,680r,-680e" fillcolor="#dadada" stroked="f">
            <v:path arrowok="t"/>
          </v:shape>
          <w10:wrap anchorx="page" anchory="page"/>
        </v:group>
      </w:pict>
    </w:r>
    <w:r>
      <w:pict>
        <v:shapetype id="_x0000_t202" coordsize="21600,21600" o:spt="202" path="m,l,21600r21600,l21600,xe">
          <v:stroke joinstyle="miter"/>
          <v:path gradientshapeok="t" o:connecttype="rect"/>
        </v:shapetype>
        <v:shape id="_x0000_s2321" type="#_x0000_t202" style="position:absolute;margin-left:211.4pt;margin-top:5pt;width:82.8pt;height:27pt;z-index:-228232;mso-position-horizontal-relative:page;mso-position-vertical-relative:page" filled="f" stroked="f">
          <v:textbox inset="0,0,0,0">
            <w:txbxContent>
              <w:p w:rsidR="001961F7" w:rsidRDefault="001961F7">
                <w:pPr>
                  <w:pStyle w:val="BodyText"/>
                  <w:spacing w:line="248" w:lineRule="exact"/>
                  <w:ind w:left="50" w:right="50"/>
                  <w:jc w:val="center"/>
                </w:pPr>
                <w:r>
                  <w:rPr>
                    <w:color w:val="FFFFFF"/>
                  </w:rPr>
                  <w:t>AGENCY</w:t>
                </w:r>
              </w:p>
              <w:p w:rsidR="001961F7" w:rsidRDefault="001961F7">
                <w:pPr>
                  <w:pStyle w:val="BodyText"/>
                  <w:spacing w:line="276" w:lineRule="exact"/>
                  <w:ind w:left="50" w:right="50"/>
                  <w:jc w:val="center"/>
                </w:pPr>
                <w:r>
                  <w:rPr>
                    <w:color w:val="FFFFFF"/>
                  </w:rPr>
                  <w:t>PERFORMANCE</w:t>
                </w:r>
              </w:p>
            </w:txbxContent>
          </v:textbox>
          <w10:wrap anchorx="page" anchory="page"/>
        </v:shape>
      </w:pict>
    </w:r>
    <w:r>
      <w:pict>
        <v:shape id="_x0000_s2320" type="#_x0000_t202" style="position:absolute;margin-left:388.35pt;margin-top:6pt;width:65.25pt;height:25pt;z-index:-228208;mso-position-horizontal-relative:page;mso-position-vertical-relative:page" filled="f" stroked="f">
          <v:textbox inset="0,0,0,0">
            <w:txbxContent>
              <w:p w:rsidR="001961F7" w:rsidRDefault="001961F7">
                <w:pPr>
                  <w:pStyle w:val="BodyText"/>
                  <w:spacing w:before="28" w:line="180" w:lineRule="auto"/>
                  <w:ind w:left="20" w:right="10" w:firstLine="108"/>
                </w:pPr>
                <w:hyperlink w:anchor="_bookmark13" w:history="1">
                  <w:r>
                    <w:t xml:space="preserve">FINANCIAL </w:t>
                  </w:r>
                  <w:r>
                    <w:rPr>
                      <w:spacing w:val="-5"/>
                    </w:rPr>
                    <w:t>STATEMENTS</w:t>
                  </w:r>
                </w:hyperlink>
              </w:p>
            </w:txbxContent>
          </v:textbox>
          <w10:wrap anchorx="page" anchory="page"/>
        </v:shape>
      </w:pict>
    </w:r>
    <w:r>
      <w:pict>
        <v:shape id="_x0000_s2319" type="#_x0000_t202" style="position:absolute;margin-left:551.7pt;margin-top:6pt;width:75.05pt;height:25pt;z-index:-228184;mso-position-horizontal-relative:page;mso-position-vertical-relative:page" filled="f" stroked="f">
          <v:textbox inset="0,0,0,0">
            <w:txbxContent>
              <w:p w:rsidR="001961F7" w:rsidRDefault="001961F7">
                <w:pPr>
                  <w:pStyle w:val="BodyText"/>
                  <w:spacing w:before="28" w:line="180" w:lineRule="auto"/>
                  <w:ind w:left="185" w:right="12" w:hanging="166"/>
                </w:pPr>
                <w:hyperlink w:anchor="_bookmark32" w:history="1">
                  <w:r>
                    <w:rPr>
                      <w:spacing w:val="-6"/>
                    </w:rPr>
                    <w:t xml:space="preserve">PERFORMANCE </w:t>
                  </w:r>
                  <w:r>
                    <w:rPr>
                      <w:spacing w:val="-8"/>
                    </w:rPr>
                    <w:t>INDICATORS</w:t>
                  </w:r>
                </w:hyperlink>
              </w:p>
            </w:txbxContent>
          </v:textbox>
          <w10:wrap anchorx="page" anchory="page"/>
        </v:shape>
      </w:pict>
    </w:r>
    <w:r>
      <w:pict>
        <v:shape id="_x0000_s2318" type="#_x0000_t202" style="position:absolute;margin-left:56.6pt;margin-top:11.5pt;width:55.2pt;height:14pt;z-index:-228160;mso-position-horizontal-relative:page;mso-position-vertical-relative:page" filled="f" stroked="f">
          <v:textbox inset="0,0,0,0">
            <w:txbxContent>
              <w:p w:rsidR="001961F7" w:rsidRDefault="001961F7">
                <w:pPr>
                  <w:pStyle w:val="BodyText"/>
                  <w:spacing w:line="264" w:lineRule="exact"/>
                  <w:ind w:left="20"/>
                </w:pPr>
                <w:hyperlink w:anchor="_bookmark1" w:history="1">
                  <w:r>
                    <w:t>OVERVIEW</w:t>
                  </w:r>
                </w:hyperlink>
              </w:p>
            </w:txbxContent>
          </v:textbox>
          <w10:wrap anchorx="page" anchory="page"/>
        </v:shape>
      </w:pict>
    </w:r>
    <w:r>
      <w:pict>
        <v:shape id="_x0000_s2317" type="#_x0000_t202" style="position:absolute;margin-left:723.5pt;margin-top:11.5pt;width:68.05pt;height:14pt;z-index:-228136;mso-position-horizontal-relative:page;mso-position-vertical-relative:page" filled="f" stroked="f">
          <v:textbox inset="0,0,0,0">
            <w:txbxContent>
              <w:p w:rsidR="001961F7" w:rsidRDefault="001961F7">
                <w:pPr>
                  <w:pStyle w:val="BodyText"/>
                  <w:spacing w:line="264" w:lineRule="exact"/>
                  <w:ind w:left="20"/>
                </w:pPr>
                <w:hyperlink w:anchor="_bookmark38" w:history="1">
                  <w:r>
                    <w:t>DISCLOSURES</w:t>
                  </w:r>
                </w:hyperlink>
              </w:p>
            </w:txbxContent>
          </v:textbox>
          <w10:wrap anchorx="page" anchory="page"/>
        </v:shape>
      </w:pict>
    </w:r>
    <w:r>
      <w:pict>
        <v:shape id="_x0000_s2316" type="#_x0000_t202" style="position:absolute;margin-left:32.2pt;margin-top:38.1pt;width:92.45pt;height:18pt;z-index:-228112;mso-position-horizontal-relative:page;mso-position-vertical-relative:page" filled="f" stroked="f">
          <v:textbox inset="0,0,0,0">
            <w:txbxContent>
              <w:p w:rsidR="001961F7" w:rsidRDefault="001961F7">
                <w:pPr>
                  <w:spacing w:line="346" w:lineRule="exact"/>
                  <w:ind w:left="20"/>
                  <w:rPr>
                    <w:sz w:val="32"/>
                  </w:rPr>
                </w:pPr>
                <w:r>
                  <w:rPr>
                    <w:color w:val="FFFFFF"/>
                    <w:sz w:val="32"/>
                  </w:rPr>
                  <w:t>INNOVATION</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300" style="position:absolute;margin-left:0;margin-top:0;width:841.9pt;height:56.2pt;z-index:-227944;mso-position-horizontal-relative:page;mso-position-vertical-relative:page" coordsize="16838,1124">
          <v:rect id="_x0000_s2305" style="position:absolute;width:16838;height:1124" fillcolor="#0081c6" stroked="f"/>
          <v:line id="_x0000_s2304" style="position:absolute" from="0,0" to="0,1124" strokecolor="#0081c6" strokeweight="0"/>
          <v:shape id="_x0000_s2303" style="position:absolute;width:3368;height:681" coordsize="3368,681" path="m3368,l,,,680r3254,l3320,679r33,-13l3366,632r2,-65l3368,xe" fillcolor="#dadada" stroked="f">
            <v:path arrowok="t"/>
          </v:shape>
          <v:shape id="_x0000_s2302" style="position:absolute;left:3368;width:3368;height:681" coordorigin="3368" coordsize="3368,681" path="m6735,l3368,r,567l3369,632r13,34l3415,679r66,1l6622,680r65,-1l6721,666r12,-34l6735,567,6735,xe" fillcolor="#003761" stroked="f">
            <v:path arrowok="t"/>
          </v:shape>
          <v:shape id="_x0000_s2301" style="position:absolute;left:6735;width:10103;height:681" coordorigin="6735" coordsize="10103,681" path="m16838,l13470,,10103,,6735,r,567l6737,632r12,34l6783,679r66,1l9989,680r66,-1l10089,666r12,-34l10103,567r1,65l10117,666r34,13l10216,680r3141,l13422,679r34,-13l13468,632r2,-65l13472,632r12,34l13518,679r66,1l16838,680r,-680e" fillcolor="#dadada" stroked="f">
            <v:path arrowok="t"/>
          </v:shape>
          <w10:wrap anchorx="page" anchory="page"/>
        </v:group>
      </w:pict>
    </w:r>
    <w:r>
      <w:pict>
        <v:shapetype id="_x0000_t202" coordsize="21600,21600" o:spt="202" path="m,l,21600r21600,l21600,xe">
          <v:stroke joinstyle="miter"/>
          <v:path gradientshapeok="t" o:connecttype="rect"/>
        </v:shapetype>
        <v:shape id="_x0000_s2299" type="#_x0000_t202" style="position:absolute;margin-left:211.4pt;margin-top:5pt;width:82.8pt;height:27pt;z-index:-227920;mso-position-horizontal-relative:page;mso-position-vertical-relative:page" filled="f" stroked="f">
          <v:textbox inset="0,0,0,0">
            <w:txbxContent>
              <w:p w:rsidR="001961F7" w:rsidRDefault="001961F7">
                <w:pPr>
                  <w:pStyle w:val="BodyText"/>
                  <w:spacing w:line="248" w:lineRule="exact"/>
                  <w:ind w:left="50" w:right="50"/>
                  <w:jc w:val="center"/>
                </w:pPr>
                <w:r>
                  <w:rPr>
                    <w:color w:val="FFFFFF"/>
                  </w:rPr>
                  <w:t>AGENCY</w:t>
                </w:r>
              </w:p>
              <w:p w:rsidR="001961F7" w:rsidRDefault="001961F7">
                <w:pPr>
                  <w:pStyle w:val="BodyText"/>
                  <w:spacing w:line="276" w:lineRule="exact"/>
                  <w:ind w:left="50" w:right="50"/>
                  <w:jc w:val="center"/>
                </w:pPr>
                <w:r>
                  <w:rPr>
                    <w:color w:val="FFFFFF"/>
                  </w:rPr>
                  <w:t>PERFORMANCE</w:t>
                </w:r>
              </w:p>
            </w:txbxContent>
          </v:textbox>
          <w10:wrap anchorx="page" anchory="page"/>
        </v:shape>
      </w:pict>
    </w:r>
    <w:r>
      <w:pict>
        <v:shape id="_x0000_s2298" type="#_x0000_t202" style="position:absolute;margin-left:388.35pt;margin-top:6pt;width:65.25pt;height:25pt;z-index:-227896;mso-position-horizontal-relative:page;mso-position-vertical-relative:page" filled="f" stroked="f">
          <v:textbox inset="0,0,0,0">
            <w:txbxContent>
              <w:p w:rsidR="001961F7" w:rsidRDefault="001961F7">
                <w:pPr>
                  <w:pStyle w:val="BodyText"/>
                  <w:spacing w:before="28" w:line="180" w:lineRule="auto"/>
                  <w:ind w:left="20" w:right="10" w:firstLine="108"/>
                </w:pPr>
                <w:hyperlink w:anchor="_bookmark13" w:history="1">
                  <w:r>
                    <w:t xml:space="preserve">FINANCIAL </w:t>
                  </w:r>
                  <w:r>
                    <w:rPr>
                      <w:spacing w:val="-5"/>
                    </w:rPr>
                    <w:t>STATEMENTS</w:t>
                  </w:r>
                </w:hyperlink>
              </w:p>
            </w:txbxContent>
          </v:textbox>
          <w10:wrap anchorx="page" anchory="page"/>
        </v:shape>
      </w:pict>
    </w:r>
    <w:r>
      <w:pict>
        <v:shape id="_x0000_s2297" type="#_x0000_t202" style="position:absolute;margin-left:551.7pt;margin-top:6pt;width:75.05pt;height:25pt;z-index:-227872;mso-position-horizontal-relative:page;mso-position-vertical-relative:page" filled="f" stroked="f">
          <v:textbox inset="0,0,0,0">
            <w:txbxContent>
              <w:p w:rsidR="001961F7" w:rsidRDefault="001961F7">
                <w:pPr>
                  <w:pStyle w:val="BodyText"/>
                  <w:spacing w:before="28" w:line="180" w:lineRule="auto"/>
                  <w:ind w:left="185" w:right="12" w:hanging="166"/>
                </w:pPr>
                <w:hyperlink w:anchor="_bookmark32" w:history="1">
                  <w:r>
                    <w:rPr>
                      <w:spacing w:val="-6"/>
                    </w:rPr>
                    <w:t xml:space="preserve">PERFORMANCE </w:t>
                  </w:r>
                  <w:r>
                    <w:rPr>
                      <w:spacing w:val="-8"/>
                    </w:rPr>
                    <w:t>INDICATORS</w:t>
                  </w:r>
                </w:hyperlink>
              </w:p>
            </w:txbxContent>
          </v:textbox>
          <w10:wrap anchorx="page" anchory="page"/>
        </v:shape>
      </w:pict>
    </w:r>
    <w:r>
      <w:pict>
        <v:shape id="_x0000_s2296" type="#_x0000_t202" style="position:absolute;margin-left:56.6pt;margin-top:11.5pt;width:55.2pt;height:14pt;z-index:-227848;mso-position-horizontal-relative:page;mso-position-vertical-relative:page" filled="f" stroked="f">
          <v:textbox inset="0,0,0,0">
            <w:txbxContent>
              <w:p w:rsidR="001961F7" w:rsidRDefault="001961F7">
                <w:pPr>
                  <w:pStyle w:val="BodyText"/>
                  <w:spacing w:line="264" w:lineRule="exact"/>
                  <w:ind w:left="20"/>
                </w:pPr>
                <w:hyperlink w:anchor="_bookmark1" w:history="1">
                  <w:r>
                    <w:t>OVERVIEW</w:t>
                  </w:r>
                </w:hyperlink>
              </w:p>
            </w:txbxContent>
          </v:textbox>
          <w10:wrap anchorx="page" anchory="page"/>
        </v:shape>
      </w:pict>
    </w:r>
    <w:r>
      <w:pict>
        <v:shape id="_x0000_s2295" type="#_x0000_t202" style="position:absolute;margin-left:723.5pt;margin-top:11.5pt;width:68.05pt;height:14pt;z-index:-227824;mso-position-horizontal-relative:page;mso-position-vertical-relative:page" filled="f" stroked="f">
          <v:textbox inset="0,0,0,0">
            <w:txbxContent>
              <w:p w:rsidR="001961F7" w:rsidRDefault="001961F7">
                <w:pPr>
                  <w:pStyle w:val="BodyText"/>
                  <w:spacing w:line="264" w:lineRule="exact"/>
                  <w:ind w:left="20"/>
                </w:pPr>
                <w:hyperlink w:anchor="_bookmark38" w:history="1">
                  <w:r>
                    <w:t>DISCLOSURES</w:t>
                  </w:r>
                </w:hyperlink>
              </w:p>
            </w:txbxContent>
          </v:textbox>
          <w10:wrap anchorx="page" anchory="page"/>
        </v:shape>
      </w:pict>
    </w:r>
    <w:r>
      <w:pict>
        <v:shape id="_x0000_s2294" type="#_x0000_t202" style="position:absolute;margin-left:32pt;margin-top:38.1pt;width:297.05pt;height:18pt;z-index:-227800;mso-position-horizontal-relative:page;mso-position-vertical-relative:page" filled="f" stroked="f">
          <v:textbox inset="0,0,0,0">
            <w:txbxContent>
              <w:p w:rsidR="001961F7" w:rsidRDefault="001961F7">
                <w:pPr>
                  <w:spacing w:line="346" w:lineRule="exact"/>
                  <w:ind w:left="20"/>
                  <w:rPr>
                    <w:sz w:val="32"/>
                  </w:rPr>
                </w:pPr>
                <w:r>
                  <w:rPr>
                    <w:color w:val="FFFFFF"/>
                    <w:sz w:val="32"/>
                  </w:rPr>
                  <w:t>SIGNIFICANT ISSUES AND FUTURE TRENDS</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284" style="position:absolute;margin-left:0;margin-top:-.25pt;width:841.9pt;height:56.7pt;z-index:-227704;mso-position-horizontal-relative:page;mso-position-vertical-relative:page" coordorigin=",-5" coordsize="16838,1134">
          <v:line id="_x0000_s2288" style="position:absolute" from="16833,0" to="16833,1124" strokecolor="#0081c6" strokeweight=".5pt"/>
          <v:rect id="_x0000_s2287" style="position:absolute;width:16838;height:1124" fillcolor="#0081c6" stroked="f"/>
          <v:shape id="_x0000_s2286" style="position:absolute;left:3368;width:3368;height:681" coordorigin="3368" coordsize="3368,681" path="m6735,l3368,r,567l3369,632r13,34l3415,679r66,1l6622,680r65,-1l6721,666r12,-34l6735,567,6735,xe" fillcolor="#003761" stroked="f">
            <v:path arrowok="t"/>
          </v:shape>
          <v:shape id="_x0000_s2285" style="position:absolute;width:16838;height:681" coordsize="16838,681" o:spt="100" adj="0,,0" path="m3368,l,,,680r3254,l3320,679r33,-13l3366,632r2,-65l3368,m16838,l13470,,10103,,6735,r,567l6737,632r12,34l6783,679r66,1l9989,680r66,-1l10089,666r12,-34l10103,567r1,65l10117,666r34,13l10216,680r3141,l13422,679r34,-13l13468,632r2,-65l13472,632r12,34l13518,679r66,1l16838,680r,-680e" fillcolor="#dadada"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283" type="#_x0000_t202" style="position:absolute;margin-left:211.4pt;margin-top:5pt;width:82.8pt;height:27pt;z-index:-227680;mso-position-horizontal-relative:page;mso-position-vertical-relative:page" filled="f" stroked="f">
          <v:textbox inset="0,0,0,0">
            <w:txbxContent>
              <w:p w:rsidR="001961F7" w:rsidRDefault="001961F7">
                <w:pPr>
                  <w:pStyle w:val="BodyText"/>
                  <w:spacing w:line="248" w:lineRule="exact"/>
                  <w:ind w:left="50" w:right="50"/>
                  <w:jc w:val="center"/>
                </w:pPr>
                <w:r>
                  <w:rPr>
                    <w:color w:val="FFFFFF"/>
                  </w:rPr>
                  <w:t>AGENCY</w:t>
                </w:r>
              </w:p>
              <w:p w:rsidR="001961F7" w:rsidRDefault="001961F7">
                <w:pPr>
                  <w:pStyle w:val="BodyText"/>
                  <w:spacing w:line="276" w:lineRule="exact"/>
                  <w:ind w:left="50" w:right="50"/>
                  <w:jc w:val="center"/>
                </w:pPr>
                <w:r>
                  <w:rPr>
                    <w:color w:val="FFFFFF"/>
                  </w:rPr>
                  <w:t>PERFORMANCE</w:t>
                </w:r>
              </w:p>
            </w:txbxContent>
          </v:textbox>
          <w10:wrap anchorx="page" anchory="page"/>
        </v:shape>
      </w:pict>
    </w:r>
    <w:r>
      <w:pict>
        <v:shape id="_x0000_s2282" type="#_x0000_t202" style="position:absolute;margin-left:388.35pt;margin-top:6pt;width:65.25pt;height:25pt;z-index:-227656;mso-position-horizontal-relative:page;mso-position-vertical-relative:page" filled="f" stroked="f">
          <v:textbox inset="0,0,0,0">
            <w:txbxContent>
              <w:p w:rsidR="001961F7" w:rsidRDefault="001961F7">
                <w:pPr>
                  <w:pStyle w:val="BodyText"/>
                  <w:spacing w:before="28" w:line="180" w:lineRule="auto"/>
                  <w:ind w:left="20" w:right="10" w:firstLine="108"/>
                </w:pPr>
                <w:hyperlink w:anchor="_bookmark13" w:history="1">
                  <w:r>
                    <w:t xml:space="preserve">FINANCIAL </w:t>
                  </w:r>
                  <w:r>
                    <w:rPr>
                      <w:spacing w:val="-5"/>
                    </w:rPr>
                    <w:t>STATEMENTS</w:t>
                  </w:r>
                </w:hyperlink>
              </w:p>
            </w:txbxContent>
          </v:textbox>
          <w10:wrap anchorx="page" anchory="page"/>
        </v:shape>
      </w:pict>
    </w:r>
    <w:r>
      <w:pict>
        <v:shape id="_x0000_s2281" type="#_x0000_t202" style="position:absolute;margin-left:551.7pt;margin-top:6pt;width:75.05pt;height:25pt;z-index:-227632;mso-position-horizontal-relative:page;mso-position-vertical-relative:page" filled="f" stroked="f">
          <v:textbox inset="0,0,0,0">
            <w:txbxContent>
              <w:p w:rsidR="001961F7" w:rsidRDefault="001961F7">
                <w:pPr>
                  <w:pStyle w:val="BodyText"/>
                  <w:spacing w:before="28" w:line="180" w:lineRule="auto"/>
                  <w:ind w:left="185" w:right="12" w:hanging="166"/>
                </w:pPr>
                <w:hyperlink w:anchor="_bookmark32" w:history="1">
                  <w:r>
                    <w:rPr>
                      <w:spacing w:val="-6"/>
                    </w:rPr>
                    <w:t xml:space="preserve">PERFORMANCE </w:t>
                  </w:r>
                  <w:r>
                    <w:rPr>
                      <w:spacing w:val="-8"/>
                    </w:rPr>
                    <w:t>INDICATORS</w:t>
                  </w:r>
                </w:hyperlink>
              </w:p>
            </w:txbxContent>
          </v:textbox>
          <w10:wrap anchorx="page" anchory="page"/>
        </v:shape>
      </w:pict>
    </w:r>
    <w:r>
      <w:pict>
        <v:shape id="_x0000_s2280" type="#_x0000_t202" style="position:absolute;margin-left:56.6pt;margin-top:11.5pt;width:55.2pt;height:14pt;z-index:-227608;mso-position-horizontal-relative:page;mso-position-vertical-relative:page" filled="f" stroked="f">
          <v:textbox inset="0,0,0,0">
            <w:txbxContent>
              <w:p w:rsidR="001961F7" w:rsidRDefault="001961F7">
                <w:pPr>
                  <w:pStyle w:val="BodyText"/>
                  <w:spacing w:line="264" w:lineRule="exact"/>
                  <w:ind w:left="20"/>
                </w:pPr>
                <w:hyperlink w:anchor="_bookmark1" w:history="1">
                  <w:r>
                    <w:t>OVERVIEW</w:t>
                  </w:r>
                </w:hyperlink>
              </w:p>
            </w:txbxContent>
          </v:textbox>
          <w10:wrap anchorx="page" anchory="page"/>
        </v:shape>
      </w:pict>
    </w:r>
    <w:r>
      <w:pict>
        <v:shape id="_x0000_s2279" type="#_x0000_t202" style="position:absolute;margin-left:723.5pt;margin-top:11.5pt;width:68.05pt;height:14pt;z-index:-227584;mso-position-horizontal-relative:page;mso-position-vertical-relative:page" filled="f" stroked="f">
          <v:textbox inset="0,0,0,0">
            <w:txbxContent>
              <w:p w:rsidR="001961F7" w:rsidRDefault="001961F7">
                <w:pPr>
                  <w:pStyle w:val="BodyText"/>
                  <w:spacing w:line="264" w:lineRule="exact"/>
                  <w:ind w:left="20"/>
                </w:pPr>
                <w:hyperlink w:anchor="_bookmark38" w:history="1">
                  <w:r>
                    <w:t>DISCLOSURES</w:t>
                  </w:r>
                </w:hyperlink>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273" style="position:absolute;margin-left:0;margin-top:0;width:841.9pt;height:56.2pt;z-index:-227560;mso-position-horizontal-relative:page;mso-position-vertical-relative:page" coordsize="16838,1124">
          <v:rect id="_x0000_s2278" style="position:absolute;width:16838;height:1124" fillcolor="#0081c6" stroked="f"/>
          <v:line id="_x0000_s2277" style="position:absolute" from="0,0" to="0,1124" strokecolor="#0081c6" strokeweight="0"/>
          <v:shape id="_x0000_s2276" style="position:absolute;width:3368;height:681" coordsize="3368,681" path="m3368,l,,,680r3254,l3320,679r33,-13l3366,632r2,-65l3368,xe" fillcolor="#dadada" stroked="f">
            <v:path arrowok="t"/>
          </v:shape>
          <v:shape id="_x0000_s2275" style="position:absolute;left:3368;width:3368;height:681" coordorigin="3368" coordsize="3368,681" path="m6735,l3368,r,567l3369,632r13,34l3415,679r66,1l6622,680r65,-1l6721,666r12,-34l6735,567,6735,xe" fillcolor="#003761" stroked="f">
            <v:path arrowok="t"/>
          </v:shape>
          <v:shape id="_x0000_s2274" style="position:absolute;left:6735;width:10103;height:681" coordorigin="6735" coordsize="10103,681" path="m16838,l13470,,10103,,6735,r,567l6737,632r12,34l6783,679r66,1l9989,680r66,-1l10089,666r12,-34l10103,567r1,65l10117,666r34,13l10216,680r3141,l13422,679r34,-13l13468,632r2,-65l13472,632r12,34l13518,679r66,1l16838,680r,-680e" fillcolor="#dadada" stroked="f">
            <v:path arrowok="t"/>
          </v:shape>
          <w10:wrap anchorx="page" anchory="page"/>
        </v:group>
      </w:pict>
    </w:r>
    <w:r>
      <w:pict>
        <v:shapetype id="_x0000_t202" coordsize="21600,21600" o:spt="202" path="m,l,21600r21600,l21600,xe">
          <v:stroke joinstyle="miter"/>
          <v:path gradientshapeok="t" o:connecttype="rect"/>
        </v:shapetype>
        <v:shape id="_x0000_s2272" type="#_x0000_t202" style="position:absolute;margin-left:386.2pt;margin-top:5pt;width:69.45pt;height:27pt;z-index:-227536;mso-position-horizontal-relative:page;mso-position-vertical-relative:page" filled="f" stroked="f">
          <v:textbox inset="0,0,0,0">
            <w:txbxContent>
              <w:p w:rsidR="001961F7" w:rsidRPr="00F63082" w:rsidRDefault="001961F7">
                <w:pPr>
                  <w:pStyle w:val="BodyText"/>
                  <w:spacing w:line="213" w:lineRule="auto"/>
                  <w:ind w:left="20" w:firstLine="113"/>
                </w:pPr>
                <w:hyperlink w:anchor="_bookmark13" w:history="1">
                  <w:r w:rsidRPr="00F63082">
                    <w:t>FINANCIAL STATEMENTS</w:t>
                  </w:r>
                </w:hyperlink>
              </w:p>
            </w:txbxContent>
          </v:textbox>
          <w10:wrap anchorx="page" anchory="page"/>
        </v:shape>
      </w:pict>
    </w:r>
    <w:r>
      <w:pict>
        <v:shape id="_x0000_s2271" type="#_x0000_t202" style="position:absolute;margin-left:213.75pt;margin-top:6pt;width:77.65pt;height:25pt;z-index:-227512;mso-position-horizontal-relative:page;mso-position-vertical-relative:page" filled="f" stroked="f">
          <v:textbox inset="0,0,0,0">
            <w:txbxContent>
              <w:p w:rsidR="001961F7" w:rsidRPr="00F63082" w:rsidRDefault="001961F7">
                <w:pPr>
                  <w:pStyle w:val="BodyText"/>
                  <w:spacing w:before="28" w:line="180" w:lineRule="auto"/>
                  <w:ind w:left="20" w:right="-3" w:firstLine="353"/>
                  <w:rPr>
                    <w:color w:val="FFFFFF" w:themeColor="background1"/>
                  </w:rPr>
                </w:pPr>
                <w:r w:rsidRPr="00F63082">
                  <w:rPr>
                    <w:color w:val="FFFFFF" w:themeColor="background1"/>
                  </w:rPr>
                  <w:t>AGENCY PERFORMANCE</w:t>
                </w:r>
              </w:p>
            </w:txbxContent>
          </v:textbox>
          <w10:wrap anchorx="page" anchory="page"/>
        </v:shape>
      </w:pict>
    </w:r>
    <w:r>
      <w:pict>
        <v:shape id="_x0000_s2270" type="#_x0000_t202" style="position:absolute;margin-left:551.7pt;margin-top:6pt;width:75.05pt;height:25pt;z-index:-227488;mso-position-horizontal-relative:page;mso-position-vertical-relative:page" filled="f" stroked="f">
          <v:textbox inset="0,0,0,0">
            <w:txbxContent>
              <w:p w:rsidR="001961F7" w:rsidRDefault="001961F7">
                <w:pPr>
                  <w:pStyle w:val="BodyText"/>
                  <w:spacing w:before="28" w:line="180" w:lineRule="auto"/>
                  <w:ind w:left="185" w:right="12" w:hanging="166"/>
                </w:pPr>
                <w:hyperlink w:anchor="_bookmark32" w:history="1">
                  <w:r>
                    <w:rPr>
                      <w:spacing w:val="-6"/>
                    </w:rPr>
                    <w:t xml:space="preserve">PERFORMANCE </w:t>
                  </w:r>
                  <w:r>
                    <w:rPr>
                      <w:spacing w:val="-8"/>
                    </w:rPr>
                    <w:t>INDICATORS</w:t>
                  </w:r>
                </w:hyperlink>
              </w:p>
            </w:txbxContent>
          </v:textbox>
          <w10:wrap anchorx="page" anchory="page"/>
        </v:shape>
      </w:pict>
    </w:r>
    <w:r>
      <w:pict>
        <v:shape id="_x0000_s2269" type="#_x0000_t202" style="position:absolute;margin-left:723.5pt;margin-top:11.5pt;width:68.05pt;height:14pt;z-index:-227464;mso-position-horizontal-relative:page;mso-position-vertical-relative:page" filled="f" stroked="f">
          <v:textbox inset="0,0,0,0">
            <w:txbxContent>
              <w:p w:rsidR="001961F7" w:rsidRDefault="001961F7">
                <w:pPr>
                  <w:pStyle w:val="BodyText"/>
                  <w:spacing w:line="264" w:lineRule="exact"/>
                  <w:ind w:left="20"/>
                </w:pPr>
                <w:hyperlink w:anchor="_bookmark38" w:history="1">
                  <w:r>
                    <w:t>DISCLOSURES</w:t>
                  </w:r>
                </w:hyperlink>
              </w:p>
            </w:txbxContent>
          </v:textbox>
          <w10:wrap anchorx="page" anchory="page"/>
        </v:shape>
      </w:pict>
    </w:r>
    <w:r>
      <w:pict>
        <v:shape id="_x0000_s2268" type="#_x0000_t202" style="position:absolute;margin-left:56.6pt;margin-top:12.2pt;width:55.2pt;height:14pt;z-index:-227440;mso-position-horizontal-relative:page;mso-position-vertical-relative:page" filled="f" stroked="f">
          <v:textbox inset="0,0,0,0">
            <w:txbxContent>
              <w:p w:rsidR="001961F7" w:rsidRDefault="001961F7">
                <w:pPr>
                  <w:pStyle w:val="BodyText"/>
                  <w:spacing w:line="264" w:lineRule="exact"/>
                  <w:ind w:left="20"/>
                </w:pPr>
                <w:hyperlink w:anchor="_bookmark1" w:history="1">
                  <w:r>
                    <w:t>OVERVIEW</w:t>
                  </w:r>
                </w:hyperlink>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263" style="position:absolute;margin-left:0;margin-top:0;width:841.9pt;height:56.2pt;z-index:-227416;mso-position-horizontal-relative:page;mso-position-vertical-relative:page" coordsize="16838,1124">
          <v:rect id="_x0000_s2267" style="position:absolute;width:16838;height:1124" fillcolor="#0081c6" stroked="f"/>
          <v:shape id="_x0000_s2266" style="position:absolute;width:6736;height:681" coordsize="6736,681" path="m6735,l3368,,,,,680r3254,l3320,679r33,-13l3366,632r2,-65l3369,632r13,34l3415,679r66,1l6622,680r65,-1l6721,666r12,-34l6735,567,6735,e" fillcolor="#dadada" stroked="f">
            <v:path arrowok="t"/>
          </v:shape>
          <v:shape id="_x0000_s2265" style="position:absolute;left:6735;width:3368;height:681" coordorigin="6735" coordsize="3368,681" path="m10103,l6735,r,567l6737,632r12,34l6783,679r66,1l9989,680r66,-1l10089,666r12,-34l10103,567r,-567xe" fillcolor="#003761" stroked="f">
            <v:path arrowok="t"/>
          </v:shape>
          <v:shape id="_x0000_s2264" style="position:absolute;left:10103;width:6736;height:681" coordorigin="10103" coordsize="6736,681" path="m16838,l13470,,10103,r,567l10104,632r13,34l10151,679r65,1l13357,680r65,-1l13456,666r12,-34l13470,567r2,65l13484,666r34,13l13584,680r3254,l16838,e" fillcolor="#dadada" stroked="f">
            <v:path arrowok="t"/>
          </v:shape>
          <w10:wrap anchorx="page" anchory="page"/>
        </v:group>
      </w:pict>
    </w:r>
    <w:r>
      <w:pict>
        <v:shapetype id="_x0000_t202" coordsize="21600,21600" o:spt="202" path="m,l,21600r21600,l21600,xe">
          <v:stroke joinstyle="miter"/>
          <v:path gradientshapeok="t" o:connecttype="rect"/>
        </v:shapetype>
        <v:shape id="_x0000_s2262" type="#_x0000_t202" style="position:absolute;margin-left:386.2pt;margin-top:5pt;width:69.45pt;height:27pt;z-index:-227392;mso-position-horizontal-relative:page;mso-position-vertical-relative:page" filled="f" stroked="f">
          <v:textbox inset="0,0,0,0">
            <w:txbxContent>
              <w:p w:rsidR="001961F7" w:rsidRDefault="001961F7">
                <w:pPr>
                  <w:pStyle w:val="BodyText"/>
                  <w:spacing w:line="213" w:lineRule="auto"/>
                  <w:ind w:left="20" w:firstLine="113"/>
                </w:pPr>
                <w:r>
                  <w:rPr>
                    <w:color w:val="FFFFFF"/>
                  </w:rPr>
                  <w:t>FINANCIAL STATEMENTS</w:t>
                </w:r>
              </w:p>
            </w:txbxContent>
          </v:textbox>
          <w10:wrap anchorx="page" anchory="page"/>
        </v:shape>
      </w:pict>
    </w:r>
    <w:r>
      <w:pict>
        <v:shape id="_x0000_s2261" type="#_x0000_t202" style="position:absolute;margin-left:213.75pt;margin-top:6pt;width:77.65pt;height:25pt;z-index:-227368;mso-position-horizontal-relative:page;mso-position-vertical-relative:page" filled="f" stroked="f">
          <v:textbox inset="0,0,0,0">
            <w:txbxContent>
              <w:p w:rsidR="001961F7" w:rsidRDefault="001961F7">
                <w:pPr>
                  <w:pStyle w:val="BodyText"/>
                  <w:spacing w:before="28" w:line="180" w:lineRule="auto"/>
                  <w:ind w:left="20" w:right="-3" w:firstLine="353"/>
                </w:pPr>
                <w:hyperlink w:anchor="_bookmark6" w:history="1">
                  <w:r>
                    <w:t>AGENCY PERFORMANCE</w:t>
                  </w:r>
                </w:hyperlink>
              </w:p>
            </w:txbxContent>
          </v:textbox>
          <w10:wrap anchorx="page" anchory="page"/>
        </v:shape>
      </w:pict>
    </w:r>
    <w:r>
      <w:pict>
        <v:shape id="_x0000_s2260" type="#_x0000_t202" style="position:absolute;margin-left:551.7pt;margin-top:6pt;width:75.05pt;height:25pt;z-index:-227344;mso-position-horizontal-relative:page;mso-position-vertical-relative:page" filled="f" stroked="f">
          <v:textbox inset="0,0,0,0">
            <w:txbxContent>
              <w:p w:rsidR="001961F7" w:rsidRDefault="001961F7">
                <w:pPr>
                  <w:pStyle w:val="BodyText"/>
                  <w:spacing w:before="28" w:line="180" w:lineRule="auto"/>
                  <w:ind w:left="185" w:right="12" w:hanging="166"/>
                </w:pPr>
                <w:hyperlink w:anchor="_bookmark32" w:history="1">
                  <w:r>
                    <w:rPr>
                      <w:spacing w:val="-6"/>
                    </w:rPr>
                    <w:t xml:space="preserve">PERFORMANCE </w:t>
                  </w:r>
                  <w:r>
                    <w:rPr>
                      <w:spacing w:val="-8"/>
                    </w:rPr>
                    <w:t>INDICATORS</w:t>
                  </w:r>
                </w:hyperlink>
              </w:p>
            </w:txbxContent>
          </v:textbox>
          <w10:wrap anchorx="page" anchory="page"/>
        </v:shape>
      </w:pict>
    </w:r>
    <w:r>
      <w:pict>
        <v:shape id="_x0000_s2259" type="#_x0000_t202" style="position:absolute;margin-left:56.6pt;margin-top:11.5pt;width:55.2pt;height:14pt;z-index:-227320;mso-position-horizontal-relative:page;mso-position-vertical-relative:page" filled="f" stroked="f">
          <v:textbox inset="0,0,0,0">
            <w:txbxContent>
              <w:p w:rsidR="001961F7" w:rsidRDefault="001961F7">
                <w:pPr>
                  <w:pStyle w:val="BodyText"/>
                  <w:spacing w:line="264" w:lineRule="exact"/>
                  <w:ind w:left="20"/>
                </w:pPr>
                <w:hyperlink w:anchor="_bookmark1" w:history="1">
                  <w:r>
                    <w:t>OVERVIEW</w:t>
                  </w:r>
                </w:hyperlink>
              </w:p>
            </w:txbxContent>
          </v:textbox>
          <w10:wrap anchorx="page" anchory="page"/>
        </v:shape>
      </w:pict>
    </w:r>
    <w:r>
      <w:pict>
        <v:shape id="_x0000_s2258" type="#_x0000_t202" style="position:absolute;margin-left:723.5pt;margin-top:11.5pt;width:68.05pt;height:14pt;z-index:-227296;mso-position-horizontal-relative:page;mso-position-vertical-relative:page" filled="f" stroked="f">
          <v:textbox inset="0,0,0,0">
            <w:txbxContent>
              <w:p w:rsidR="001961F7" w:rsidRDefault="001961F7">
                <w:pPr>
                  <w:pStyle w:val="BodyText"/>
                  <w:spacing w:line="264" w:lineRule="exact"/>
                  <w:ind w:left="20"/>
                </w:pPr>
                <w:hyperlink w:anchor="_bookmark38" w:history="1">
                  <w:r>
                    <w:t>DISCLOSURES</w:t>
                  </w:r>
                </w:hyperlink>
              </w:p>
            </w:txbxContent>
          </v:textbox>
          <w10:wrap anchorx="page" anchory="page"/>
        </v:shape>
      </w:pict>
    </w:r>
    <w:r>
      <w:pict>
        <v:shape id="_x0000_s2257" type="#_x0000_t202" style="position:absolute;margin-left:32.7pt;margin-top:38.1pt;width:112.25pt;height:18pt;z-index:-227272;mso-position-horizontal-relative:page;mso-position-vertical-relative:page" filled="f" stroked="f">
          <v:textbox inset="0,0,0,0">
            <w:txbxContent>
              <w:p w:rsidR="001961F7" w:rsidRDefault="001961F7">
                <w:pPr>
                  <w:spacing w:line="346" w:lineRule="exact"/>
                  <w:ind w:left="20"/>
                  <w:rPr>
                    <w:sz w:val="32"/>
                  </w:rPr>
                </w:pPr>
                <w:r>
                  <w:rPr>
                    <w:color w:val="FFFFFF"/>
                    <w:sz w:val="32"/>
                  </w:rPr>
                  <w:t>AUDIT OPINION</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252" style="position:absolute;margin-left:0;margin-top:0;width:841.9pt;height:56.2pt;z-index:-227248;mso-position-horizontal-relative:page;mso-position-vertical-relative:page" coordsize="16838,1124">
          <v:rect id="_x0000_s2256" style="position:absolute;width:16838;height:1124" fillcolor="#0081c6" stroked="f"/>
          <v:shape id="_x0000_s2255" style="position:absolute;width:6736;height:681" coordsize="6736,681" path="m6735,l3368,,,,,680r3254,l3320,679r33,-13l3366,632r2,-65l3369,632r13,34l3415,679r66,1l6622,680r65,-1l6721,666r12,-34l6735,567,6735,e" fillcolor="#dadada" stroked="f">
            <v:path arrowok="t"/>
          </v:shape>
          <v:shape id="_x0000_s2254" style="position:absolute;left:6735;width:3368;height:681" coordorigin="6735" coordsize="3368,681" path="m10103,l6735,r,567l6737,632r12,34l6783,679r66,1l9989,680r66,-1l10089,666r12,-34l10103,567r,-567xe" fillcolor="#003761" stroked="f">
            <v:path arrowok="t"/>
          </v:shape>
          <v:shape id="_x0000_s2253" style="position:absolute;left:10103;width:6736;height:681" coordorigin="10103" coordsize="6736,681" path="m16838,l13470,,10103,r,567l10104,632r13,34l10151,679r65,1l13357,680r65,-1l13456,666r12,-34l13470,567r2,65l13484,666r34,13l13584,680r3254,l16838,e" fillcolor="#dadada" stroked="f">
            <v:path arrowok="t"/>
          </v:shape>
          <w10:wrap anchorx="page" anchory="page"/>
        </v:group>
      </w:pict>
    </w:r>
    <w:r>
      <w:pict>
        <v:shapetype id="_x0000_t202" coordsize="21600,21600" o:spt="202" path="m,l,21600r21600,l21600,xe">
          <v:stroke joinstyle="miter"/>
          <v:path gradientshapeok="t" o:connecttype="rect"/>
        </v:shapetype>
        <v:shape id="_x0000_s2251" type="#_x0000_t202" style="position:absolute;margin-left:386.2pt;margin-top:5pt;width:69.45pt;height:27pt;z-index:-227224;mso-position-horizontal-relative:page;mso-position-vertical-relative:page" filled="f" stroked="f">
          <v:textbox inset="0,0,0,0">
            <w:txbxContent>
              <w:p w:rsidR="001961F7" w:rsidRDefault="001961F7">
                <w:pPr>
                  <w:pStyle w:val="BodyText"/>
                  <w:spacing w:line="213" w:lineRule="auto"/>
                  <w:ind w:left="20" w:firstLine="113"/>
                </w:pPr>
                <w:r>
                  <w:rPr>
                    <w:color w:val="FFFFFF"/>
                  </w:rPr>
                  <w:t>FINANCIAL STATEMENTS</w:t>
                </w:r>
              </w:p>
            </w:txbxContent>
          </v:textbox>
          <w10:wrap anchorx="page" anchory="page"/>
        </v:shape>
      </w:pict>
    </w:r>
    <w:r>
      <w:pict>
        <v:shape id="_x0000_s2250" type="#_x0000_t202" style="position:absolute;margin-left:213.75pt;margin-top:6pt;width:77.65pt;height:25pt;z-index:-227200;mso-position-horizontal-relative:page;mso-position-vertical-relative:page" filled="f" stroked="f">
          <v:textbox inset="0,0,0,0">
            <w:txbxContent>
              <w:p w:rsidR="001961F7" w:rsidRDefault="001961F7">
                <w:pPr>
                  <w:pStyle w:val="BodyText"/>
                  <w:spacing w:before="28" w:line="180" w:lineRule="auto"/>
                  <w:ind w:left="20" w:right="-3" w:firstLine="353"/>
                </w:pPr>
                <w:hyperlink w:anchor="_bookmark6" w:history="1">
                  <w:r>
                    <w:t>AGENCY PERFORMANCE</w:t>
                  </w:r>
                </w:hyperlink>
              </w:p>
            </w:txbxContent>
          </v:textbox>
          <w10:wrap anchorx="page" anchory="page"/>
        </v:shape>
      </w:pict>
    </w:r>
    <w:r>
      <w:pict>
        <v:shape id="_x0000_s2249" type="#_x0000_t202" style="position:absolute;margin-left:551.7pt;margin-top:6pt;width:75.05pt;height:25pt;z-index:-227176;mso-position-horizontal-relative:page;mso-position-vertical-relative:page" filled="f" stroked="f">
          <v:textbox inset="0,0,0,0">
            <w:txbxContent>
              <w:p w:rsidR="001961F7" w:rsidRDefault="001961F7">
                <w:pPr>
                  <w:pStyle w:val="BodyText"/>
                  <w:spacing w:before="28" w:line="180" w:lineRule="auto"/>
                  <w:ind w:left="185" w:right="12" w:hanging="166"/>
                </w:pPr>
                <w:hyperlink w:anchor="_bookmark32" w:history="1">
                  <w:r>
                    <w:rPr>
                      <w:spacing w:val="-6"/>
                    </w:rPr>
                    <w:t xml:space="preserve">PERFORMANCE </w:t>
                  </w:r>
                  <w:r>
                    <w:rPr>
                      <w:spacing w:val="-8"/>
                    </w:rPr>
                    <w:t>INDICATORS</w:t>
                  </w:r>
                </w:hyperlink>
              </w:p>
            </w:txbxContent>
          </v:textbox>
          <w10:wrap anchorx="page" anchory="page"/>
        </v:shape>
      </w:pict>
    </w:r>
    <w:r>
      <w:pict>
        <v:shape id="_x0000_s2248" type="#_x0000_t202" style="position:absolute;margin-left:56.6pt;margin-top:11.5pt;width:55.2pt;height:14pt;z-index:-227152;mso-position-horizontal-relative:page;mso-position-vertical-relative:page" filled="f" stroked="f">
          <v:textbox inset="0,0,0,0">
            <w:txbxContent>
              <w:p w:rsidR="001961F7" w:rsidRDefault="001961F7">
                <w:pPr>
                  <w:pStyle w:val="BodyText"/>
                  <w:spacing w:line="264" w:lineRule="exact"/>
                  <w:ind w:left="20"/>
                </w:pPr>
                <w:hyperlink w:anchor="_bookmark1" w:history="1">
                  <w:r>
                    <w:t>OVERVIEW</w:t>
                  </w:r>
                </w:hyperlink>
              </w:p>
            </w:txbxContent>
          </v:textbox>
          <w10:wrap anchorx="page" anchory="page"/>
        </v:shape>
      </w:pict>
    </w:r>
    <w:r>
      <w:pict>
        <v:shape id="_x0000_s2247" type="#_x0000_t202" style="position:absolute;margin-left:723.5pt;margin-top:11.5pt;width:68.05pt;height:14pt;z-index:-227128;mso-position-horizontal-relative:page;mso-position-vertical-relative:page" filled="f" stroked="f">
          <v:textbox inset="0,0,0,0">
            <w:txbxContent>
              <w:p w:rsidR="001961F7" w:rsidRDefault="001961F7">
                <w:pPr>
                  <w:pStyle w:val="BodyText"/>
                  <w:spacing w:line="264" w:lineRule="exact"/>
                  <w:ind w:left="20"/>
                </w:pPr>
                <w:hyperlink w:anchor="_bookmark38" w:history="1">
                  <w:r>
                    <w:t>DISCLOSURES</w:t>
                  </w:r>
                </w:hyperlink>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242" style="position:absolute;margin-left:0;margin-top:0;width:841.9pt;height:56.2pt;z-index:-227104;mso-position-horizontal-relative:page;mso-position-vertical-relative:page" coordsize="16838,1124">
          <v:rect id="_x0000_s2246" style="position:absolute;width:16838;height:1124" fillcolor="#0081c6" stroked="f"/>
          <v:shape id="_x0000_s2245" style="position:absolute;width:6736;height:681" coordsize="6736,681" path="m6735,l3368,,,,,680r3254,l3320,679r33,-13l3366,632r2,-65l3369,632r13,34l3415,679r66,1l6622,680r65,-1l6721,666r12,-34l6735,567,6735,e" fillcolor="#dadada" stroked="f">
            <v:path arrowok="t"/>
          </v:shape>
          <v:shape id="_x0000_s2244" style="position:absolute;left:6735;width:3368;height:681" coordorigin="6735" coordsize="3368,681" path="m10103,l6735,r,567l6737,632r12,34l6783,679r66,1l9989,680r66,-1l10089,666r12,-34l10103,567r,-567xe" fillcolor="#003761" stroked="f">
            <v:path arrowok="t"/>
          </v:shape>
          <v:shape id="_x0000_s2243" style="position:absolute;left:10103;width:6736;height:681" coordorigin="10103" coordsize="6736,681" path="m16838,l13470,,10103,r,567l10104,632r13,34l10151,679r65,1l13357,680r65,-1l13456,666r12,-34l13470,567r2,65l13484,666r34,13l13584,680r3254,l16838,e" fillcolor="#dadada" stroked="f">
            <v:path arrowok="t"/>
          </v:shape>
          <w10:wrap anchorx="page" anchory="page"/>
        </v:group>
      </w:pict>
    </w:r>
    <w:r>
      <w:pict>
        <v:shapetype id="_x0000_t202" coordsize="21600,21600" o:spt="202" path="m,l,21600r21600,l21600,xe">
          <v:stroke joinstyle="miter"/>
          <v:path gradientshapeok="t" o:connecttype="rect"/>
        </v:shapetype>
        <v:shape id="_x0000_s2241" type="#_x0000_t202" style="position:absolute;margin-left:386.2pt;margin-top:5pt;width:69.45pt;height:27pt;z-index:-227080;mso-position-horizontal-relative:page;mso-position-vertical-relative:page" filled="f" stroked="f">
          <v:textbox inset="0,0,0,0">
            <w:txbxContent>
              <w:p w:rsidR="001961F7" w:rsidRDefault="001961F7">
                <w:pPr>
                  <w:pStyle w:val="BodyText"/>
                  <w:spacing w:line="213" w:lineRule="auto"/>
                  <w:ind w:left="20" w:firstLine="113"/>
                </w:pPr>
                <w:r>
                  <w:rPr>
                    <w:color w:val="FFFFFF"/>
                  </w:rPr>
                  <w:t>FINANCIAL STATEMENTS</w:t>
                </w:r>
              </w:p>
            </w:txbxContent>
          </v:textbox>
          <w10:wrap anchorx="page" anchory="page"/>
        </v:shape>
      </w:pict>
    </w:r>
    <w:r>
      <w:pict>
        <v:shape id="_x0000_s2240" type="#_x0000_t202" style="position:absolute;margin-left:213.75pt;margin-top:6pt;width:77.65pt;height:25pt;z-index:-227056;mso-position-horizontal-relative:page;mso-position-vertical-relative:page" filled="f" stroked="f">
          <v:textbox inset="0,0,0,0">
            <w:txbxContent>
              <w:p w:rsidR="001961F7" w:rsidRDefault="001961F7">
                <w:pPr>
                  <w:pStyle w:val="BodyText"/>
                  <w:spacing w:before="28" w:line="180" w:lineRule="auto"/>
                  <w:ind w:left="20" w:right="-3" w:firstLine="353"/>
                </w:pPr>
                <w:hyperlink w:anchor="_bookmark6" w:history="1">
                  <w:r>
                    <w:t>AGENCY PERFORMANCE</w:t>
                  </w:r>
                </w:hyperlink>
              </w:p>
            </w:txbxContent>
          </v:textbox>
          <w10:wrap anchorx="page" anchory="page"/>
        </v:shape>
      </w:pict>
    </w:r>
    <w:r>
      <w:pict>
        <v:shape id="_x0000_s2239" type="#_x0000_t202" style="position:absolute;margin-left:551.7pt;margin-top:6pt;width:75.05pt;height:25pt;z-index:-227032;mso-position-horizontal-relative:page;mso-position-vertical-relative:page" filled="f" stroked="f">
          <v:textbox inset="0,0,0,0">
            <w:txbxContent>
              <w:p w:rsidR="001961F7" w:rsidRDefault="001961F7">
                <w:pPr>
                  <w:pStyle w:val="BodyText"/>
                  <w:spacing w:before="28" w:line="180" w:lineRule="auto"/>
                  <w:ind w:left="185" w:right="12" w:hanging="166"/>
                </w:pPr>
                <w:hyperlink w:anchor="_bookmark32" w:history="1">
                  <w:r>
                    <w:rPr>
                      <w:spacing w:val="-6"/>
                    </w:rPr>
                    <w:t xml:space="preserve">PERFORMANCE </w:t>
                  </w:r>
                  <w:r>
                    <w:rPr>
                      <w:spacing w:val="-8"/>
                    </w:rPr>
                    <w:t>INDICATORS</w:t>
                  </w:r>
                </w:hyperlink>
              </w:p>
            </w:txbxContent>
          </v:textbox>
          <w10:wrap anchorx="page" anchory="page"/>
        </v:shape>
      </w:pict>
    </w:r>
    <w:r>
      <w:pict>
        <v:shape id="_x0000_s2238" type="#_x0000_t202" style="position:absolute;margin-left:56.6pt;margin-top:11.5pt;width:55.2pt;height:14pt;z-index:-227008;mso-position-horizontal-relative:page;mso-position-vertical-relative:page" filled="f" stroked="f">
          <v:textbox inset="0,0,0,0">
            <w:txbxContent>
              <w:p w:rsidR="001961F7" w:rsidRDefault="001961F7">
                <w:pPr>
                  <w:pStyle w:val="BodyText"/>
                  <w:spacing w:line="264" w:lineRule="exact"/>
                  <w:ind w:left="20"/>
                </w:pPr>
                <w:hyperlink w:anchor="_bookmark1" w:history="1">
                  <w:r>
                    <w:t>OVERVIEW</w:t>
                  </w:r>
                </w:hyperlink>
              </w:p>
            </w:txbxContent>
          </v:textbox>
          <w10:wrap anchorx="page" anchory="page"/>
        </v:shape>
      </w:pict>
    </w:r>
    <w:r>
      <w:pict>
        <v:shape id="_x0000_s2237" type="#_x0000_t202" style="position:absolute;margin-left:723.5pt;margin-top:11.5pt;width:68.05pt;height:14pt;z-index:-226984;mso-position-horizontal-relative:page;mso-position-vertical-relative:page" filled="f" stroked="f">
          <v:textbox inset="0,0,0,0">
            <w:txbxContent>
              <w:p w:rsidR="001961F7" w:rsidRDefault="001961F7">
                <w:pPr>
                  <w:pStyle w:val="BodyText"/>
                  <w:spacing w:line="264" w:lineRule="exact"/>
                  <w:ind w:left="20"/>
                </w:pPr>
                <w:hyperlink w:anchor="_bookmark38" w:history="1">
                  <w:r>
                    <w:t>DISCLOSURES</w:t>
                  </w:r>
                </w:hyperlink>
              </w:p>
            </w:txbxContent>
          </v:textbox>
          <w10:wrap anchorx="page" anchory="page"/>
        </v:shape>
      </w:pict>
    </w:r>
    <w:r>
      <w:pict>
        <v:shape id="_x0000_s2236" type="#_x0000_t202" style="position:absolute;margin-left:32.2pt;margin-top:38.1pt;width:469.3pt;height:18pt;z-index:-226960;mso-position-horizontal-relative:page;mso-position-vertical-relative:page" filled="f" stroked="f">
          <v:textbox inset="0,0,0,0">
            <w:txbxContent>
              <w:p w:rsidR="001961F7" w:rsidRDefault="001961F7">
                <w:pPr>
                  <w:spacing w:line="346" w:lineRule="exact"/>
                  <w:ind w:left="20"/>
                  <w:rPr>
                    <w:sz w:val="32"/>
                  </w:rPr>
                </w:pPr>
                <w:r>
                  <w:rPr>
                    <w:color w:val="FFFFFF"/>
                    <w:sz w:val="32"/>
                  </w:rPr>
                  <w:t>STATEMENT OF CHANGES IN EQUITY For the year ended 30 June 2017</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230" style="position:absolute;margin-left:0;margin-top:-.25pt;width:841.9pt;height:56.7pt;z-index:-226936;mso-position-horizontal-relative:page;mso-position-vertical-relative:page" coordorigin=",-5" coordsize="16838,1134">
          <v:line id="_x0000_s2235" style="position:absolute" from="16833,0" to="16833,1124" strokecolor="#0081c6" strokeweight=".5pt"/>
          <v:rect id="_x0000_s2234" style="position:absolute;width:16828;height:1124" fillcolor="#0081c6" stroked="f"/>
          <v:shape id="_x0000_s2233" style="position:absolute;width:6736;height:681" coordsize="6736,681" path="m6735,l3368,,,,,680r3254,l3320,679r33,-13l3366,632r2,-65l3369,632r13,34l3415,679r66,1l6622,680r65,-1l6721,666r12,-34l6735,567,6735,e" fillcolor="#dadada" stroked="f">
            <v:path arrowok="t"/>
          </v:shape>
          <v:shape id="_x0000_s2232" style="position:absolute;left:6735;width:3368;height:681" coordorigin="6735" coordsize="3368,681" path="m10103,l6735,r,567l6737,632r12,34l6783,679r66,1l9989,680r66,-1l10089,666r12,-34l10103,567r,-567xe" fillcolor="#003761" stroked="f">
            <v:path arrowok="t"/>
          </v:shape>
          <v:shape id="_x0000_s2231" style="position:absolute;left:10103;width:6736;height:681" coordorigin="10103" coordsize="6736,681" path="m16838,l13470,,10103,r,567l10104,632r13,34l10151,679r65,1l13357,680r65,-1l13456,666r12,-34l13470,567r2,65l13484,666r34,13l13584,680r3254,l16838,e" fillcolor="#dadada" stroked="f">
            <v:path arrowok="t"/>
          </v:shape>
          <w10:wrap anchorx="page" anchory="page"/>
        </v:group>
      </w:pict>
    </w:r>
    <w:r>
      <w:pict>
        <v:shapetype id="_x0000_t202" coordsize="21600,21600" o:spt="202" path="m,l,21600r21600,l21600,xe">
          <v:stroke joinstyle="miter"/>
          <v:path gradientshapeok="t" o:connecttype="rect"/>
        </v:shapetype>
        <v:shape id="_x0000_s2229" type="#_x0000_t202" style="position:absolute;margin-left:386.2pt;margin-top:5pt;width:69.45pt;height:27pt;z-index:-226912;mso-position-horizontal-relative:page;mso-position-vertical-relative:page" filled="f" stroked="f">
          <v:textbox inset="0,0,0,0">
            <w:txbxContent>
              <w:p w:rsidR="001961F7" w:rsidRDefault="001961F7">
                <w:pPr>
                  <w:pStyle w:val="BodyText"/>
                  <w:spacing w:line="213" w:lineRule="auto"/>
                  <w:ind w:left="20" w:firstLine="113"/>
                </w:pPr>
                <w:r>
                  <w:rPr>
                    <w:color w:val="FFFFFF"/>
                  </w:rPr>
                  <w:t>FINANCIAL STATEMENTS</w:t>
                </w:r>
              </w:p>
            </w:txbxContent>
          </v:textbox>
          <w10:wrap anchorx="page" anchory="page"/>
        </v:shape>
      </w:pict>
    </w:r>
    <w:r>
      <w:pict>
        <v:shape id="_x0000_s2228" type="#_x0000_t202" style="position:absolute;margin-left:213.75pt;margin-top:6pt;width:77.65pt;height:25pt;z-index:-226888;mso-position-horizontal-relative:page;mso-position-vertical-relative:page" filled="f" stroked="f">
          <v:textbox inset="0,0,0,0">
            <w:txbxContent>
              <w:p w:rsidR="001961F7" w:rsidRDefault="001961F7">
                <w:pPr>
                  <w:pStyle w:val="BodyText"/>
                  <w:spacing w:before="28" w:line="180" w:lineRule="auto"/>
                  <w:ind w:left="20" w:right="-3" w:firstLine="353"/>
                </w:pPr>
                <w:hyperlink w:anchor="_bookmark6" w:history="1">
                  <w:r>
                    <w:t>AGENCY PERFORMANCE</w:t>
                  </w:r>
                </w:hyperlink>
              </w:p>
            </w:txbxContent>
          </v:textbox>
          <w10:wrap anchorx="page" anchory="page"/>
        </v:shape>
      </w:pict>
    </w:r>
    <w:r>
      <w:pict>
        <v:shape id="_x0000_s2227" type="#_x0000_t202" style="position:absolute;margin-left:551.7pt;margin-top:6pt;width:75.05pt;height:25pt;z-index:-226864;mso-position-horizontal-relative:page;mso-position-vertical-relative:page" filled="f" stroked="f">
          <v:textbox inset="0,0,0,0">
            <w:txbxContent>
              <w:p w:rsidR="001961F7" w:rsidRDefault="001961F7">
                <w:pPr>
                  <w:pStyle w:val="BodyText"/>
                  <w:spacing w:before="28" w:line="180" w:lineRule="auto"/>
                  <w:ind w:left="185" w:right="12" w:hanging="166"/>
                </w:pPr>
                <w:hyperlink w:anchor="_bookmark32" w:history="1">
                  <w:r>
                    <w:rPr>
                      <w:spacing w:val="-6"/>
                    </w:rPr>
                    <w:t xml:space="preserve">PERFORMANCE </w:t>
                  </w:r>
                  <w:r>
                    <w:rPr>
                      <w:spacing w:val="-8"/>
                    </w:rPr>
                    <w:t>INDICATORS</w:t>
                  </w:r>
                </w:hyperlink>
              </w:p>
            </w:txbxContent>
          </v:textbox>
          <w10:wrap anchorx="page" anchory="page"/>
        </v:shape>
      </w:pict>
    </w:r>
    <w:r>
      <w:pict>
        <v:shape id="_x0000_s2226" type="#_x0000_t202" style="position:absolute;margin-left:723.5pt;margin-top:11.5pt;width:68.05pt;height:14pt;z-index:-226840;mso-position-horizontal-relative:page;mso-position-vertical-relative:page" filled="f" stroked="f">
          <v:textbox inset="0,0,0,0">
            <w:txbxContent>
              <w:p w:rsidR="001961F7" w:rsidRDefault="001961F7">
                <w:pPr>
                  <w:pStyle w:val="BodyText"/>
                  <w:spacing w:line="264" w:lineRule="exact"/>
                  <w:ind w:left="20"/>
                </w:pPr>
                <w:hyperlink w:anchor="_bookmark38" w:history="1">
                  <w:r>
                    <w:t>DISCLOSURES</w:t>
                  </w:r>
                </w:hyperlink>
              </w:p>
            </w:txbxContent>
          </v:textbox>
          <w10:wrap anchorx="page" anchory="page"/>
        </v:shape>
      </w:pict>
    </w:r>
    <w:r>
      <w:pict>
        <v:shape id="_x0000_s2225" type="#_x0000_t202" style="position:absolute;margin-left:56.6pt;margin-top:12.2pt;width:55.2pt;height:14pt;z-index:-226816;mso-position-horizontal-relative:page;mso-position-vertical-relative:page" filled="f" stroked="f">
          <v:textbox inset="0,0,0,0">
            <w:txbxContent>
              <w:p w:rsidR="001961F7" w:rsidRDefault="001961F7">
                <w:pPr>
                  <w:pStyle w:val="BodyText"/>
                  <w:spacing w:line="264" w:lineRule="exact"/>
                  <w:ind w:left="20"/>
                </w:pPr>
                <w:hyperlink w:anchor="_bookmark1" w:history="1">
                  <w:r>
                    <w:t>OVERVIEW</w:t>
                  </w:r>
                </w:hyperlink>
              </w:p>
            </w:txbxContent>
          </v:textbox>
          <w10:wrap anchorx="page" anchory="page"/>
        </v:shape>
      </w:pict>
    </w:r>
    <w:r>
      <w:pict>
        <v:shape id="_x0000_s2224" type="#_x0000_t202" style="position:absolute;margin-left:32.7pt;margin-top:38.1pt;width:416.95pt;height:18pt;z-index:-226792;mso-position-horizontal-relative:page;mso-position-vertical-relative:page" filled="f" stroked="f">
          <v:textbox inset="0,0,0,0">
            <w:txbxContent>
              <w:p w:rsidR="001961F7" w:rsidRDefault="001961F7">
                <w:pPr>
                  <w:spacing w:line="346" w:lineRule="exact"/>
                  <w:ind w:left="20"/>
                  <w:rPr>
                    <w:sz w:val="32"/>
                  </w:rPr>
                </w:pPr>
                <w:r>
                  <w:rPr>
                    <w:color w:val="FFFFFF"/>
                    <w:sz w:val="32"/>
                  </w:rPr>
                  <w:t>STATEMENT OF CASH FLOWS For the year ended 30 June 2017</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219" style="position:absolute;margin-left:0;margin-top:0;width:841.9pt;height:56.2pt;z-index:-226768;mso-position-horizontal-relative:page;mso-position-vertical-relative:page" coordsize="16838,1124">
          <v:rect id="_x0000_s2223" style="position:absolute;width:16838;height:1124" fillcolor="#0081c6" stroked="f"/>
          <v:shape id="_x0000_s2222" style="position:absolute;width:6736;height:681" coordsize="6736,681" path="m6735,l3368,,,,,680r3254,l3320,679r33,-13l3366,632r2,-65l3369,632r13,34l3415,679r66,1l6622,680r65,-1l6721,666r12,-34l6735,567,6735,e" fillcolor="#dadada" stroked="f">
            <v:path arrowok="t"/>
          </v:shape>
          <v:shape id="_x0000_s2221" style="position:absolute;left:6735;width:3368;height:681" coordorigin="6735" coordsize="3368,681" path="m10103,l6735,r,567l6737,632r12,34l6783,679r66,1l9989,680r66,-1l10089,666r12,-34l10103,567r,-567xe" fillcolor="#003761" stroked="f">
            <v:path arrowok="t"/>
          </v:shape>
          <v:shape id="_x0000_s2220" style="position:absolute;left:10103;width:6736;height:681" coordorigin="10103" coordsize="6736,681" path="m16838,l13470,,10103,r,567l10104,632r13,34l10151,679r65,1l13357,680r65,-1l13456,666r12,-34l13470,567r2,65l13484,666r34,13l13584,680r3254,l16838,e" fillcolor="#dadada" stroked="f">
            <v:path arrowok="t"/>
          </v:shape>
          <w10:wrap anchorx="page" anchory="page"/>
        </v:group>
      </w:pict>
    </w:r>
    <w:r>
      <w:pict>
        <v:shapetype id="_x0000_t202" coordsize="21600,21600" o:spt="202" path="m,l,21600r21600,l21600,xe">
          <v:stroke joinstyle="miter"/>
          <v:path gradientshapeok="t" o:connecttype="rect"/>
        </v:shapetype>
        <v:shape id="_x0000_s2218" type="#_x0000_t202" style="position:absolute;margin-left:386.2pt;margin-top:5pt;width:69.45pt;height:27pt;z-index:-226744;mso-position-horizontal-relative:page;mso-position-vertical-relative:page" filled="f" stroked="f">
          <v:textbox inset="0,0,0,0">
            <w:txbxContent>
              <w:p w:rsidR="001961F7" w:rsidRDefault="001961F7">
                <w:pPr>
                  <w:pStyle w:val="BodyText"/>
                  <w:spacing w:line="213" w:lineRule="auto"/>
                  <w:ind w:left="20" w:firstLine="113"/>
                </w:pPr>
                <w:r>
                  <w:rPr>
                    <w:color w:val="FFFFFF"/>
                  </w:rPr>
                  <w:t>FINANCIAL STATEMENTS</w:t>
                </w:r>
              </w:p>
            </w:txbxContent>
          </v:textbox>
          <w10:wrap anchorx="page" anchory="page"/>
        </v:shape>
      </w:pict>
    </w:r>
    <w:r>
      <w:pict>
        <v:shape id="_x0000_s2217" type="#_x0000_t202" style="position:absolute;margin-left:213.75pt;margin-top:6pt;width:77.65pt;height:25pt;z-index:-226720;mso-position-horizontal-relative:page;mso-position-vertical-relative:page" filled="f" stroked="f">
          <v:textbox inset="0,0,0,0">
            <w:txbxContent>
              <w:p w:rsidR="001961F7" w:rsidRDefault="001961F7">
                <w:pPr>
                  <w:pStyle w:val="BodyText"/>
                  <w:spacing w:before="28" w:line="180" w:lineRule="auto"/>
                  <w:ind w:left="20" w:right="-3" w:firstLine="353"/>
                </w:pPr>
                <w:hyperlink w:anchor="_bookmark6" w:history="1">
                  <w:r>
                    <w:t>AGENCY PERFORMANCE</w:t>
                  </w:r>
                </w:hyperlink>
              </w:p>
            </w:txbxContent>
          </v:textbox>
          <w10:wrap anchorx="page" anchory="page"/>
        </v:shape>
      </w:pict>
    </w:r>
    <w:r>
      <w:pict>
        <v:shape id="_x0000_s2216" type="#_x0000_t202" style="position:absolute;margin-left:551.7pt;margin-top:6pt;width:75.05pt;height:25pt;z-index:-226696;mso-position-horizontal-relative:page;mso-position-vertical-relative:page" filled="f" stroked="f">
          <v:textbox inset="0,0,0,0">
            <w:txbxContent>
              <w:p w:rsidR="001961F7" w:rsidRDefault="001961F7">
                <w:pPr>
                  <w:pStyle w:val="BodyText"/>
                  <w:spacing w:before="28" w:line="180" w:lineRule="auto"/>
                  <w:ind w:left="185" w:right="12" w:hanging="166"/>
                </w:pPr>
                <w:hyperlink w:anchor="_bookmark32" w:history="1">
                  <w:r>
                    <w:rPr>
                      <w:spacing w:val="-6"/>
                    </w:rPr>
                    <w:t xml:space="preserve">PERFORMANCE </w:t>
                  </w:r>
                  <w:r>
                    <w:rPr>
                      <w:spacing w:val="-8"/>
                    </w:rPr>
                    <w:t>INDICATORS</w:t>
                  </w:r>
                </w:hyperlink>
              </w:p>
            </w:txbxContent>
          </v:textbox>
          <w10:wrap anchorx="page" anchory="page"/>
        </v:shape>
      </w:pict>
    </w:r>
    <w:r>
      <w:pict>
        <v:shape id="_x0000_s2215" type="#_x0000_t202" style="position:absolute;margin-left:56.6pt;margin-top:11.5pt;width:55.2pt;height:14pt;z-index:-226672;mso-position-horizontal-relative:page;mso-position-vertical-relative:page" filled="f" stroked="f">
          <v:textbox inset="0,0,0,0">
            <w:txbxContent>
              <w:p w:rsidR="001961F7" w:rsidRDefault="001961F7">
                <w:pPr>
                  <w:pStyle w:val="BodyText"/>
                  <w:spacing w:line="264" w:lineRule="exact"/>
                  <w:ind w:left="20"/>
                </w:pPr>
                <w:hyperlink w:anchor="_bookmark1" w:history="1">
                  <w:r>
                    <w:t>OVERVIEW</w:t>
                  </w:r>
                </w:hyperlink>
              </w:p>
            </w:txbxContent>
          </v:textbox>
          <w10:wrap anchorx="page" anchory="page"/>
        </v:shape>
      </w:pict>
    </w:r>
    <w:r>
      <w:pict>
        <v:shape id="_x0000_s2214" type="#_x0000_t202" style="position:absolute;margin-left:723.5pt;margin-top:11.5pt;width:68.05pt;height:14pt;z-index:-226648;mso-position-horizontal-relative:page;mso-position-vertical-relative:page" filled="f" stroked="f">
          <v:textbox inset="0,0,0,0">
            <w:txbxContent>
              <w:p w:rsidR="001961F7" w:rsidRDefault="001961F7">
                <w:pPr>
                  <w:pStyle w:val="BodyText"/>
                  <w:spacing w:line="264" w:lineRule="exact"/>
                  <w:ind w:left="20"/>
                </w:pPr>
                <w:hyperlink w:anchor="_bookmark38" w:history="1">
                  <w:r>
                    <w:t>DISCLOSURES</w:t>
                  </w:r>
                </w:hyperlink>
              </w:p>
            </w:txbxContent>
          </v:textbox>
          <w10:wrap anchorx="page" anchory="page"/>
        </v:shape>
      </w:pict>
    </w:r>
    <w:r>
      <w:pict>
        <v:shape id="_x0000_s2213" type="#_x0000_t202" style="position:absolute;margin-left:32.7pt;margin-top:38.1pt;width:566.6pt;height:18pt;z-index:-226624;mso-position-horizontal-relative:page;mso-position-vertical-relative:page" filled="f" stroked="f">
          <v:textbox inset="0,0,0,0">
            <w:txbxContent>
              <w:p w:rsidR="001961F7" w:rsidRDefault="001961F7">
                <w:pPr>
                  <w:spacing w:line="346" w:lineRule="exact"/>
                  <w:ind w:left="20"/>
                  <w:rPr>
                    <w:sz w:val="32"/>
                  </w:rPr>
                </w:pPr>
                <w:r>
                  <w:rPr>
                    <w:color w:val="FFFFFF"/>
                    <w:sz w:val="32"/>
                  </w:rPr>
                  <w:t>SCHEDULE OF INCOME AND EXPENSES BY SERVICE For the year ended 30 June 2017</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207" style="position:absolute;margin-left:0;margin-top:-.25pt;width:841.9pt;height:56.7pt;z-index:-226600;mso-position-horizontal-relative:page;mso-position-vertical-relative:page" coordorigin=",-5" coordsize="16838,1134">
          <v:line id="_x0000_s2212" style="position:absolute" from="16833,0" to="16833,1124" strokecolor="#0081c6" strokeweight=".5pt"/>
          <v:rect id="_x0000_s2211" style="position:absolute;width:16828;height:1124" fillcolor="#0081c6" stroked="f"/>
          <v:shape id="_x0000_s2210" style="position:absolute;width:6736;height:681" coordsize="6736,681" path="m6735,l3368,,,,,680r3254,l3320,679r33,-13l3366,632r2,-65l3369,632r13,34l3415,679r66,1l6622,680r65,-1l6721,666r12,-34l6735,567,6735,e" fillcolor="#dadada" stroked="f">
            <v:path arrowok="t"/>
          </v:shape>
          <v:shape id="_x0000_s2209" style="position:absolute;left:6735;width:3368;height:681" coordorigin="6735" coordsize="3368,681" path="m10103,l6735,r,567l6737,632r12,34l6783,679r66,1l9989,680r66,-1l10089,666r12,-34l10103,567r,-567xe" fillcolor="#003761" stroked="f">
            <v:path arrowok="t"/>
          </v:shape>
          <v:shape id="_x0000_s2208" style="position:absolute;left:10103;width:6736;height:681" coordorigin="10103" coordsize="6736,681" path="m16838,l13470,,10103,r,567l10104,632r13,34l10151,679r65,1l13357,680r65,-1l13456,666r12,-34l13470,567r2,65l13484,666r34,13l13584,680r3254,l16838,e" fillcolor="#dadada" stroked="f">
            <v:path arrowok="t"/>
          </v:shape>
          <w10:wrap anchorx="page" anchory="page"/>
        </v:group>
      </w:pict>
    </w:r>
    <w:r>
      <w:pict>
        <v:shapetype id="_x0000_t202" coordsize="21600,21600" o:spt="202" path="m,l,21600r21600,l21600,xe">
          <v:stroke joinstyle="miter"/>
          <v:path gradientshapeok="t" o:connecttype="rect"/>
        </v:shapetype>
        <v:shape id="_x0000_s2206" type="#_x0000_t202" style="position:absolute;margin-left:386.2pt;margin-top:5pt;width:69.45pt;height:27pt;z-index:-226576;mso-position-horizontal-relative:page;mso-position-vertical-relative:page" filled="f" stroked="f">
          <v:textbox inset="0,0,0,0">
            <w:txbxContent>
              <w:p w:rsidR="001961F7" w:rsidRDefault="001961F7">
                <w:pPr>
                  <w:pStyle w:val="BodyText"/>
                  <w:spacing w:line="213" w:lineRule="auto"/>
                  <w:ind w:left="20" w:firstLine="113"/>
                </w:pPr>
                <w:r>
                  <w:rPr>
                    <w:color w:val="FFFFFF"/>
                  </w:rPr>
                  <w:t>FINANCIAL STATEMENTS</w:t>
                </w:r>
              </w:p>
            </w:txbxContent>
          </v:textbox>
          <w10:wrap anchorx="page" anchory="page"/>
        </v:shape>
      </w:pict>
    </w:r>
    <w:r>
      <w:pict>
        <v:shape id="_x0000_s2205" type="#_x0000_t202" style="position:absolute;margin-left:213.75pt;margin-top:6pt;width:77.65pt;height:25pt;z-index:-226552;mso-position-horizontal-relative:page;mso-position-vertical-relative:page" filled="f" stroked="f">
          <v:textbox inset="0,0,0,0">
            <w:txbxContent>
              <w:p w:rsidR="001961F7" w:rsidRDefault="001961F7">
                <w:pPr>
                  <w:pStyle w:val="BodyText"/>
                  <w:spacing w:before="28" w:line="180" w:lineRule="auto"/>
                  <w:ind w:left="20" w:right="-3" w:firstLine="353"/>
                </w:pPr>
                <w:hyperlink w:anchor="_bookmark6" w:history="1">
                  <w:r>
                    <w:t>AGENCY PERFORMANCE</w:t>
                  </w:r>
                </w:hyperlink>
              </w:p>
            </w:txbxContent>
          </v:textbox>
          <w10:wrap anchorx="page" anchory="page"/>
        </v:shape>
      </w:pict>
    </w:r>
    <w:r>
      <w:pict>
        <v:shape id="_x0000_s2204" type="#_x0000_t202" style="position:absolute;margin-left:551.7pt;margin-top:6pt;width:75.05pt;height:25pt;z-index:-226528;mso-position-horizontal-relative:page;mso-position-vertical-relative:page" filled="f" stroked="f">
          <v:textbox inset="0,0,0,0">
            <w:txbxContent>
              <w:p w:rsidR="001961F7" w:rsidRDefault="001961F7">
                <w:pPr>
                  <w:pStyle w:val="BodyText"/>
                  <w:spacing w:before="28" w:line="180" w:lineRule="auto"/>
                  <w:ind w:left="185" w:right="12" w:hanging="166"/>
                </w:pPr>
                <w:hyperlink w:anchor="_bookmark32" w:history="1">
                  <w:r>
                    <w:rPr>
                      <w:spacing w:val="-6"/>
                    </w:rPr>
                    <w:t xml:space="preserve">PERFORMANCE </w:t>
                  </w:r>
                  <w:r>
                    <w:rPr>
                      <w:spacing w:val="-8"/>
                    </w:rPr>
                    <w:t>INDICATORS</w:t>
                  </w:r>
                </w:hyperlink>
              </w:p>
            </w:txbxContent>
          </v:textbox>
          <w10:wrap anchorx="page" anchory="page"/>
        </v:shape>
      </w:pict>
    </w:r>
    <w:r>
      <w:pict>
        <v:shape id="_x0000_s2203" type="#_x0000_t202" style="position:absolute;margin-left:723.5pt;margin-top:11.5pt;width:68.05pt;height:14pt;z-index:-226504;mso-position-horizontal-relative:page;mso-position-vertical-relative:page" filled="f" stroked="f">
          <v:textbox inset="0,0,0,0">
            <w:txbxContent>
              <w:p w:rsidR="001961F7" w:rsidRDefault="001961F7">
                <w:pPr>
                  <w:pStyle w:val="BodyText"/>
                  <w:spacing w:line="264" w:lineRule="exact"/>
                  <w:ind w:left="20"/>
                </w:pPr>
                <w:hyperlink w:anchor="_bookmark38" w:history="1">
                  <w:r>
                    <w:t>DISCLOSURES</w:t>
                  </w:r>
                </w:hyperlink>
              </w:p>
            </w:txbxContent>
          </v:textbox>
          <w10:wrap anchorx="page" anchory="page"/>
        </v:shape>
      </w:pict>
    </w:r>
    <w:r>
      <w:pict>
        <v:shape id="_x0000_s2202" type="#_x0000_t202" style="position:absolute;margin-left:56.6pt;margin-top:12.2pt;width:55.2pt;height:14pt;z-index:-226480;mso-position-horizontal-relative:page;mso-position-vertical-relative:page" filled="f" stroked="f">
          <v:textbox inset="0,0,0,0">
            <w:txbxContent>
              <w:p w:rsidR="001961F7" w:rsidRDefault="001961F7">
                <w:pPr>
                  <w:pStyle w:val="BodyText"/>
                  <w:spacing w:line="264" w:lineRule="exact"/>
                  <w:ind w:left="20"/>
                </w:pPr>
                <w:hyperlink w:anchor="_bookmark1" w:history="1">
                  <w:r>
                    <w:t>OVERVIEW</w:t>
                  </w:r>
                </w:hyperlink>
              </w:p>
            </w:txbxContent>
          </v:textbox>
          <w10:wrap anchorx="page" anchory="page"/>
        </v:shape>
      </w:pict>
    </w:r>
    <w:r>
      <w:pict>
        <v:shape id="_x0000_s2201" type="#_x0000_t202" style="position:absolute;margin-left:32.7pt;margin-top:38.1pt;width:565.95pt;height:18pt;z-index:-226456;mso-position-horizontal-relative:page;mso-position-vertical-relative:page" filled="f" stroked="f">
          <v:textbox inset="0,0,0,0">
            <w:txbxContent>
              <w:p w:rsidR="001961F7" w:rsidRDefault="001961F7">
                <w:pPr>
                  <w:spacing w:line="346" w:lineRule="exact"/>
                  <w:ind w:left="20"/>
                  <w:rPr>
                    <w:sz w:val="32"/>
                  </w:rPr>
                </w:pPr>
                <w:r>
                  <w:rPr>
                    <w:color w:val="FFFFFF"/>
                    <w:sz w:val="32"/>
                  </w:rPr>
                  <w:t>SCHEDULE OF ASSETS AND LIABILITIES BY SERVICE For the year ended 30 June 2017</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196" style="position:absolute;margin-left:0;margin-top:0;width:841.9pt;height:56.2pt;z-index:-226432;mso-position-horizontal-relative:page;mso-position-vertical-relative:page" coordsize="16838,1124">
          <v:rect id="_x0000_s2200" style="position:absolute;width:16838;height:1124" fillcolor="#0081c6" stroked="f"/>
          <v:shape id="_x0000_s2199" style="position:absolute;width:6736;height:681" coordsize="6736,681" path="m6735,l3368,,,,,680r3254,l3320,679r33,-13l3366,632r2,-65l3369,632r13,34l3415,679r66,1l6622,680r65,-1l6721,666r12,-34l6735,567,6735,e" fillcolor="#dadada" stroked="f">
            <v:path arrowok="t"/>
          </v:shape>
          <v:shape id="_x0000_s2198" style="position:absolute;left:6735;width:3368;height:681" coordorigin="6735" coordsize="3368,681" path="m10103,l6735,r,567l6737,632r12,34l6783,679r66,1l9989,680r66,-1l10089,666r12,-34l10103,567r,-567xe" fillcolor="#003761" stroked="f">
            <v:path arrowok="t"/>
          </v:shape>
          <v:shape id="_x0000_s2197" style="position:absolute;left:10103;width:6736;height:681" coordorigin="10103" coordsize="6736,681" path="m16838,l13470,,10103,r,567l10104,632r13,34l10151,679r65,1l13357,680r65,-1l13456,666r12,-34l13470,567r2,65l13484,666r34,13l13584,680r3254,l16838,e" fillcolor="#dadada" stroked="f">
            <v:path arrowok="t"/>
          </v:shape>
          <w10:wrap anchorx="page" anchory="page"/>
        </v:group>
      </w:pict>
    </w:r>
    <w:r>
      <w:pict>
        <v:shapetype id="_x0000_t202" coordsize="21600,21600" o:spt="202" path="m,l,21600r21600,l21600,xe">
          <v:stroke joinstyle="miter"/>
          <v:path gradientshapeok="t" o:connecttype="rect"/>
        </v:shapetype>
        <v:shape id="_x0000_s2195" type="#_x0000_t202" style="position:absolute;margin-left:386.2pt;margin-top:5pt;width:69.45pt;height:27pt;z-index:-226408;mso-position-horizontal-relative:page;mso-position-vertical-relative:page" filled="f" stroked="f">
          <v:textbox inset="0,0,0,0">
            <w:txbxContent>
              <w:p w:rsidR="001961F7" w:rsidRDefault="001961F7">
                <w:pPr>
                  <w:pStyle w:val="BodyText"/>
                  <w:spacing w:line="213" w:lineRule="auto"/>
                  <w:ind w:left="20" w:firstLine="113"/>
                </w:pPr>
                <w:r>
                  <w:rPr>
                    <w:color w:val="FFFFFF"/>
                  </w:rPr>
                  <w:t>FINANCIAL STATEMENTS</w:t>
                </w:r>
              </w:p>
            </w:txbxContent>
          </v:textbox>
          <w10:wrap anchorx="page" anchory="page"/>
        </v:shape>
      </w:pict>
    </w:r>
    <w:r>
      <w:pict>
        <v:shape id="_x0000_s2194" type="#_x0000_t202" style="position:absolute;margin-left:213.75pt;margin-top:6pt;width:77.65pt;height:25pt;z-index:-226384;mso-position-horizontal-relative:page;mso-position-vertical-relative:page" filled="f" stroked="f">
          <v:textbox inset="0,0,0,0">
            <w:txbxContent>
              <w:p w:rsidR="001961F7" w:rsidRDefault="001961F7">
                <w:pPr>
                  <w:pStyle w:val="BodyText"/>
                  <w:spacing w:before="28" w:line="180" w:lineRule="auto"/>
                  <w:ind w:left="20" w:right="-3" w:firstLine="353"/>
                </w:pPr>
                <w:hyperlink w:anchor="_bookmark6" w:history="1">
                  <w:r>
                    <w:t>AGENCY PERFORMANCE</w:t>
                  </w:r>
                </w:hyperlink>
              </w:p>
            </w:txbxContent>
          </v:textbox>
          <w10:wrap anchorx="page" anchory="page"/>
        </v:shape>
      </w:pict>
    </w:r>
    <w:r>
      <w:pict>
        <v:shape id="_x0000_s2193" type="#_x0000_t202" style="position:absolute;margin-left:551.7pt;margin-top:6pt;width:75.05pt;height:25pt;z-index:-226360;mso-position-horizontal-relative:page;mso-position-vertical-relative:page" filled="f" stroked="f">
          <v:textbox inset="0,0,0,0">
            <w:txbxContent>
              <w:p w:rsidR="001961F7" w:rsidRDefault="001961F7">
                <w:pPr>
                  <w:pStyle w:val="BodyText"/>
                  <w:spacing w:before="28" w:line="180" w:lineRule="auto"/>
                  <w:ind w:left="185" w:right="12" w:hanging="166"/>
                </w:pPr>
                <w:hyperlink w:anchor="_bookmark32" w:history="1">
                  <w:r>
                    <w:rPr>
                      <w:spacing w:val="-6"/>
                    </w:rPr>
                    <w:t xml:space="preserve">PERFORMANCE </w:t>
                  </w:r>
                  <w:r>
                    <w:rPr>
                      <w:spacing w:val="-8"/>
                    </w:rPr>
                    <w:t>INDICATORS</w:t>
                  </w:r>
                </w:hyperlink>
              </w:p>
            </w:txbxContent>
          </v:textbox>
          <w10:wrap anchorx="page" anchory="page"/>
        </v:shape>
      </w:pict>
    </w:r>
    <w:r>
      <w:pict>
        <v:shape id="_x0000_s2192" type="#_x0000_t202" style="position:absolute;margin-left:56.6pt;margin-top:11.5pt;width:55.2pt;height:14pt;z-index:-226336;mso-position-horizontal-relative:page;mso-position-vertical-relative:page" filled="f" stroked="f">
          <v:textbox inset="0,0,0,0">
            <w:txbxContent>
              <w:p w:rsidR="001961F7" w:rsidRDefault="001961F7">
                <w:pPr>
                  <w:pStyle w:val="BodyText"/>
                  <w:spacing w:line="264" w:lineRule="exact"/>
                  <w:ind w:left="20"/>
                </w:pPr>
                <w:hyperlink w:anchor="_bookmark1" w:history="1">
                  <w:r>
                    <w:t>OVERVIEW</w:t>
                  </w:r>
                </w:hyperlink>
              </w:p>
            </w:txbxContent>
          </v:textbox>
          <w10:wrap anchorx="page" anchory="page"/>
        </v:shape>
      </w:pict>
    </w:r>
    <w:r>
      <w:pict>
        <v:shape id="_x0000_s2191" type="#_x0000_t202" style="position:absolute;margin-left:723.5pt;margin-top:11.5pt;width:68.05pt;height:14pt;z-index:-226312;mso-position-horizontal-relative:page;mso-position-vertical-relative:page" filled="f" stroked="f">
          <v:textbox inset="0,0,0,0">
            <w:txbxContent>
              <w:p w:rsidR="001961F7" w:rsidRDefault="001961F7">
                <w:pPr>
                  <w:pStyle w:val="BodyText"/>
                  <w:spacing w:line="264" w:lineRule="exact"/>
                  <w:ind w:left="20"/>
                </w:pPr>
                <w:hyperlink w:anchor="_bookmark38" w:history="1">
                  <w:r>
                    <w:t>DISCLOSURES</w:t>
                  </w:r>
                </w:hyperlink>
              </w:p>
            </w:txbxContent>
          </v:textbox>
          <w10:wrap anchorx="page" anchory="page"/>
        </v:shape>
      </w:pict>
    </w:r>
    <w:r>
      <w:pict>
        <v:shape id="_x0000_s2190" type="#_x0000_t202" style="position:absolute;margin-left:32.7pt;margin-top:38.1pt;width:778.15pt;height:18pt;z-index:-226288;mso-position-horizontal-relative:page;mso-position-vertical-relative:page" filled="f" stroked="f">
          <v:textbox inset="0,0,0,0">
            <w:txbxContent>
              <w:p w:rsidR="001961F7" w:rsidRDefault="001961F7">
                <w:pPr>
                  <w:spacing w:line="346" w:lineRule="exact"/>
                  <w:ind w:left="20"/>
                  <w:rPr>
                    <w:sz w:val="28"/>
                  </w:rPr>
                </w:pPr>
                <w:r>
                  <w:rPr>
                    <w:color w:val="FFFFFF"/>
                    <w:sz w:val="32"/>
                  </w:rPr>
                  <w:t xml:space="preserve">SUMMARY OF CONSOLIDATED ACCOUNT APPROPRIATIONS AND INCOME ESTIMATES </w:t>
                </w:r>
                <w:r>
                  <w:rPr>
                    <w:color w:val="FFFFFF"/>
                    <w:sz w:val="28"/>
                  </w:rPr>
                  <w:t>For the year ended 30 June 2017</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184" style="position:absolute;margin-left:0;margin-top:-.25pt;width:841.9pt;height:56.7pt;z-index:-226264;mso-position-horizontal-relative:page;mso-position-vertical-relative:page" coordorigin=",-5" coordsize="16838,1134">
          <v:line id="_x0000_s2189" style="position:absolute" from="16833,0" to="16833,1124" strokecolor="#0081c6" strokeweight=".5pt"/>
          <v:rect id="_x0000_s2188" style="position:absolute;width:16828;height:1124" fillcolor="#0081c6" stroked="f"/>
          <v:shape id="_x0000_s2187" style="position:absolute;width:6736;height:681" coordsize="6736,681" path="m6735,l3368,,,,,680r3254,l3320,679r33,-13l3366,632r2,-65l3369,632r13,34l3415,679r66,1l6622,680r65,-1l6721,666r12,-34l6735,567,6735,e" fillcolor="#dadada" stroked="f">
            <v:path arrowok="t"/>
          </v:shape>
          <v:shape id="_x0000_s2186" style="position:absolute;left:6735;width:3368;height:681" coordorigin="6735" coordsize="3368,681" path="m10103,l6735,r,567l6737,632r12,34l6783,679r66,1l9989,680r66,-1l10089,666r12,-34l10103,567r,-567xe" fillcolor="#003761" stroked="f">
            <v:path arrowok="t"/>
          </v:shape>
          <v:shape id="_x0000_s2185" style="position:absolute;left:10103;width:6736;height:681" coordorigin="10103" coordsize="6736,681" path="m16838,l13470,,10103,r,567l10104,632r13,34l10151,679r65,1l13357,680r65,-1l13456,666r12,-34l13470,567r2,65l13484,666r34,13l13584,680r3254,l16838,e" fillcolor="#dadada" stroked="f">
            <v:path arrowok="t"/>
          </v:shape>
          <w10:wrap anchorx="page" anchory="page"/>
        </v:group>
      </w:pict>
    </w:r>
    <w:r>
      <w:pict>
        <v:shapetype id="_x0000_t202" coordsize="21600,21600" o:spt="202" path="m,l,21600r21600,l21600,xe">
          <v:stroke joinstyle="miter"/>
          <v:path gradientshapeok="t" o:connecttype="rect"/>
        </v:shapetype>
        <v:shape id="_x0000_s2183" type="#_x0000_t202" style="position:absolute;margin-left:386.2pt;margin-top:5pt;width:69.45pt;height:27pt;z-index:-226240;mso-position-horizontal-relative:page;mso-position-vertical-relative:page" filled="f" stroked="f">
          <v:textbox inset="0,0,0,0">
            <w:txbxContent>
              <w:p w:rsidR="001961F7" w:rsidRDefault="001961F7">
                <w:pPr>
                  <w:pStyle w:val="BodyText"/>
                  <w:spacing w:line="213" w:lineRule="auto"/>
                  <w:ind w:left="20" w:firstLine="113"/>
                </w:pPr>
                <w:r>
                  <w:rPr>
                    <w:color w:val="FFFFFF"/>
                  </w:rPr>
                  <w:t>FINANCIAL STATEMENTS</w:t>
                </w:r>
              </w:p>
            </w:txbxContent>
          </v:textbox>
          <w10:wrap anchorx="page" anchory="page"/>
        </v:shape>
      </w:pict>
    </w:r>
    <w:r>
      <w:pict>
        <v:shape id="_x0000_s2182" type="#_x0000_t202" style="position:absolute;margin-left:213.75pt;margin-top:6pt;width:77.65pt;height:25pt;z-index:-226216;mso-position-horizontal-relative:page;mso-position-vertical-relative:page" filled="f" stroked="f">
          <v:textbox inset="0,0,0,0">
            <w:txbxContent>
              <w:p w:rsidR="001961F7" w:rsidRDefault="001961F7">
                <w:pPr>
                  <w:pStyle w:val="BodyText"/>
                  <w:spacing w:before="28" w:line="180" w:lineRule="auto"/>
                  <w:ind w:left="20" w:right="-3" w:firstLine="353"/>
                </w:pPr>
                <w:hyperlink w:anchor="_bookmark6" w:history="1">
                  <w:r>
                    <w:t>AGENCY PERFORMANCE</w:t>
                  </w:r>
                </w:hyperlink>
              </w:p>
            </w:txbxContent>
          </v:textbox>
          <w10:wrap anchorx="page" anchory="page"/>
        </v:shape>
      </w:pict>
    </w:r>
    <w:r>
      <w:pict>
        <v:shape id="_x0000_s2181" type="#_x0000_t202" style="position:absolute;margin-left:551.7pt;margin-top:6pt;width:75.05pt;height:25pt;z-index:-226192;mso-position-horizontal-relative:page;mso-position-vertical-relative:page" filled="f" stroked="f">
          <v:textbox inset="0,0,0,0">
            <w:txbxContent>
              <w:p w:rsidR="001961F7" w:rsidRDefault="001961F7">
                <w:pPr>
                  <w:pStyle w:val="BodyText"/>
                  <w:spacing w:before="28" w:line="180" w:lineRule="auto"/>
                  <w:ind w:left="185" w:right="12" w:hanging="166"/>
                </w:pPr>
                <w:hyperlink w:anchor="_bookmark32" w:history="1">
                  <w:r>
                    <w:rPr>
                      <w:spacing w:val="-6"/>
                    </w:rPr>
                    <w:t xml:space="preserve">PERFORMANCE </w:t>
                  </w:r>
                  <w:r>
                    <w:rPr>
                      <w:spacing w:val="-8"/>
                    </w:rPr>
                    <w:t>INDICATORS</w:t>
                  </w:r>
                </w:hyperlink>
              </w:p>
            </w:txbxContent>
          </v:textbox>
          <w10:wrap anchorx="page" anchory="page"/>
        </v:shape>
      </w:pict>
    </w:r>
    <w:r>
      <w:pict>
        <v:shape id="_x0000_s2180" type="#_x0000_t202" style="position:absolute;margin-left:56.6pt;margin-top:11.5pt;width:55.2pt;height:14pt;z-index:-226168;mso-position-horizontal-relative:page;mso-position-vertical-relative:page" filled="f" stroked="f">
          <v:textbox inset="0,0,0,0">
            <w:txbxContent>
              <w:p w:rsidR="001961F7" w:rsidRDefault="001961F7">
                <w:pPr>
                  <w:pStyle w:val="BodyText"/>
                  <w:spacing w:line="264" w:lineRule="exact"/>
                  <w:ind w:left="20"/>
                </w:pPr>
                <w:hyperlink w:anchor="_bookmark1" w:history="1">
                  <w:r>
                    <w:t>OVERVIEW</w:t>
                  </w:r>
                </w:hyperlink>
              </w:p>
            </w:txbxContent>
          </v:textbox>
          <w10:wrap anchorx="page" anchory="page"/>
        </v:shape>
      </w:pict>
    </w:r>
    <w:r>
      <w:pict>
        <v:shape id="_x0000_s2179" type="#_x0000_t202" style="position:absolute;margin-left:723.5pt;margin-top:11.5pt;width:68.05pt;height:14pt;z-index:-226144;mso-position-horizontal-relative:page;mso-position-vertical-relative:page" filled="f" stroked="f">
          <v:textbox inset="0,0,0,0">
            <w:txbxContent>
              <w:p w:rsidR="001961F7" w:rsidRDefault="001961F7">
                <w:pPr>
                  <w:pStyle w:val="BodyText"/>
                  <w:spacing w:line="264" w:lineRule="exact"/>
                  <w:ind w:left="20"/>
                </w:pPr>
                <w:hyperlink w:anchor="_bookmark38" w:history="1">
                  <w:r>
                    <w:t>DISCLOSURES</w:t>
                  </w:r>
                </w:hyperlink>
              </w:p>
            </w:txbxContent>
          </v:textbox>
          <w10:wrap anchorx="page" anchory="page"/>
        </v:shape>
      </w:pict>
    </w:r>
    <w:r>
      <w:pict>
        <v:shape id="_x0000_s2178" type="#_x0000_t202" style="position:absolute;margin-left:32pt;margin-top:38.1pt;width:491.4pt;height:18pt;z-index:-226120;mso-position-horizontal-relative:page;mso-position-vertical-relative:page" filled="f" stroked="f">
          <v:textbox inset="0,0,0,0">
            <w:txbxContent>
              <w:p w:rsidR="001961F7" w:rsidRDefault="001961F7">
                <w:pPr>
                  <w:spacing w:line="346" w:lineRule="exact"/>
                  <w:ind w:left="20"/>
                  <w:rPr>
                    <w:sz w:val="32"/>
                  </w:rPr>
                </w:pPr>
                <w:r>
                  <w:rPr>
                    <w:color w:val="FFFFFF"/>
                    <w:sz w:val="32"/>
                  </w:rPr>
                  <w:t>NOTES TO THE FINANCIAL STATEMENTS For the year ended 30 June 2017</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142" style="position:absolute;margin-left:0;margin-top:-.25pt;width:841.9pt;height:56.7pt;z-index:-225664;mso-position-horizontal-relative:page;mso-position-vertical-relative:page" coordorigin=",-5" coordsize="16838,1134">
          <v:line id="_x0000_s2147" style="position:absolute" from="16833,0" to="16833,1124" strokecolor="#0081c6" strokeweight=".5pt"/>
          <v:rect id="_x0000_s2146" style="position:absolute;width:16828;height:1124" fillcolor="#0081c6" stroked="f"/>
          <v:shape id="_x0000_s2145" style="position:absolute;width:10103;height:681" coordsize="10103,681" path="m10103,l6735,,3368,,,,,680r3254,l3320,679r33,-13l3366,632r2,-65l3369,632r13,34l3415,679r66,1l6622,680r65,-1l6721,666r12,-34l6735,567r2,65l6749,666r34,13l6849,680r3140,l10055,679r34,-13l10101,632r2,-65l10103,e" fillcolor="#dadada" stroked="f">
            <v:path arrowok="t"/>
          </v:shape>
          <v:shape id="_x0000_s2144" style="position:absolute;left:10103;width:3368;height:681" coordorigin="10103" coordsize="3368,681" path="m13470,l10103,r,567l10104,632r13,34l10151,679r65,1l13357,680r65,-1l13456,666r12,-34l13470,567r,-567xe" fillcolor="#003761" stroked="f">
            <v:path arrowok="t"/>
          </v:shape>
          <v:shape id="_x0000_s2143" style="position:absolute;left:13470;width:3368;height:681" coordorigin="13470" coordsize="3368,681" path="m16838,l13470,r,567l13472,632r12,34l13518,679r66,1l16838,680r,-680xe" fillcolor="#dadada" stroked="f">
            <v:path arrowok="t"/>
          </v:shape>
          <w10:wrap anchorx="page" anchory="page"/>
        </v:group>
      </w:pict>
    </w:r>
    <w:r>
      <w:pict>
        <v:shapetype id="_x0000_t202" coordsize="21600,21600" o:spt="202" path="m,l,21600r21600,l21600,xe">
          <v:stroke joinstyle="miter"/>
          <v:path gradientshapeok="t" o:connecttype="rect"/>
        </v:shapetype>
        <v:shape id="_x0000_s2141" type="#_x0000_t202" style="position:absolute;margin-left:548.35pt;margin-top:4.3pt;width:82.8pt;height:28.4pt;z-index:-225640;mso-position-horizontal-relative:page;mso-position-vertical-relative:page" filled="f" stroked="f">
          <v:textbox inset="0,0,0,0">
            <w:txbxContent>
              <w:p w:rsidR="001961F7" w:rsidRDefault="001961F7">
                <w:pPr>
                  <w:pStyle w:val="BodyText"/>
                  <w:spacing w:line="262" w:lineRule="exact"/>
                  <w:ind w:left="50" w:right="50"/>
                  <w:jc w:val="center"/>
                </w:pPr>
                <w:r>
                  <w:rPr>
                    <w:color w:val="FFFFFF"/>
                  </w:rPr>
                  <w:t>PERFORMANCE</w:t>
                </w:r>
              </w:p>
              <w:p w:rsidR="001961F7" w:rsidRDefault="001961F7">
                <w:pPr>
                  <w:pStyle w:val="BodyText"/>
                  <w:spacing w:line="290" w:lineRule="exact"/>
                  <w:ind w:left="43" w:right="50"/>
                  <w:jc w:val="center"/>
                </w:pPr>
                <w:r>
                  <w:rPr>
                    <w:color w:val="FFFFFF"/>
                  </w:rPr>
                  <w:t>INDICATORS</w:t>
                </w:r>
              </w:p>
            </w:txbxContent>
          </v:textbox>
          <w10:wrap anchorx="page" anchory="page"/>
        </v:shape>
      </w:pict>
    </w:r>
    <w:r>
      <w:pict>
        <v:shape id="_x0000_s2140" type="#_x0000_t202" style="position:absolute;margin-left:213.75pt;margin-top:6pt;width:77.65pt;height:25pt;z-index:-225616;mso-position-horizontal-relative:page;mso-position-vertical-relative:page" filled="f" stroked="f">
          <v:textbox inset="0,0,0,0">
            <w:txbxContent>
              <w:p w:rsidR="001961F7" w:rsidRDefault="001961F7">
                <w:pPr>
                  <w:pStyle w:val="BodyText"/>
                  <w:spacing w:before="28" w:line="180" w:lineRule="auto"/>
                  <w:ind w:left="20" w:right="-3" w:firstLine="353"/>
                </w:pPr>
                <w:hyperlink w:anchor="_bookmark6" w:history="1">
                  <w:r>
                    <w:t>AGENCY PERFORMANCE</w:t>
                  </w:r>
                </w:hyperlink>
              </w:p>
            </w:txbxContent>
          </v:textbox>
          <w10:wrap anchorx="page" anchory="page"/>
        </v:shape>
      </w:pict>
    </w:r>
    <w:r>
      <w:pict>
        <v:shape id="_x0000_s2139" type="#_x0000_t202" style="position:absolute;margin-left:388.35pt;margin-top:6pt;width:65.25pt;height:25pt;z-index:-225592;mso-position-horizontal-relative:page;mso-position-vertical-relative:page" filled="f" stroked="f">
          <v:textbox inset="0,0,0,0">
            <w:txbxContent>
              <w:p w:rsidR="001961F7" w:rsidRDefault="001961F7">
                <w:pPr>
                  <w:pStyle w:val="BodyText"/>
                  <w:spacing w:before="28" w:line="180" w:lineRule="auto"/>
                  <w:ind w:left="20" w:right="10" w:firstLine="108"/>
                </w:pPr>
                <w:hyperlink w:anchor="_bookmark13" w:history="1">
                  <w:r>
                    <w:t xml:space="preserve">FINANCIAL </w:t>
                  </w:r>
                  <w:r>
                    <w:rPr>
                      <w:spacing w:val="-5"/>
                    </w:rPr>
                    <w:t>STATEMENTS</w:t>
                  </w:r>
                </w:hyperlink>
              </w:p>
            </w:txbxContent>
          </v:textbox>
          <w10:wrap anchorx="page" anchory="page"/>
        </v:shape>
      </w:pict>
    </w:r>
    <w:r>
      <w:pict>
        <v:shape id="_x0000_s2138" type="#_x0000_t202" style="position:absolute;margin-left:56.6pt;margin-top:11.5pt;width:55.2pt;height:14pt;z-index:-225568;mso-position-horizontal-relative:page;mso-position-vertical-relative:page" filled="f" stroked="f">
          <v:textbox inset="0,0,0,0">
            <w:txbxContent>
              <w:p w:rsidR="001961F7" w:rsidRDefault="001961F7">
                <w:pPr>
                  <w:pStyle w:val="BodyText"/>
                  <w:spacing w:line="264" w:lineRule="exact"/>
                  <w:ind w:left="20"/>
                </w:pPr>
                <w:hyperlink w:anchor="_bookmark1" w:history="1">
                  <w:r>
                    <w:t>OVERVIEW</w:t>
                  </w:r>
                </w:hyperlink>
              </w:p>
            </w:txbxContent>
          </v:textbox>
          <w10:wrap anchorx="page" anchory="page"/>
        </v:shape>
      </w:pict>
    </w:r>
    <w:r>
      <w:pict>
        <v:shape id="_x0000_s2137" type="#_x0000_t202" style="position:absolute;margin-left:723.5pt;margin-top:11.5pt;width:68.05pt;height:14pt;z-index:-225544;mso-position-horizontal-relative:page;mso-position-vertical-relative:page" filled="f" stroked="f">
          <v:textbox inset="0,0,0,0">
            <w:txbxContent>
              <w:p w:rsidR="001961F7" w:rsidRDefault="001961F7">
                <w:pPr>
                  <w:pStyle w:val="BodyText"/>
                  <w:spacing w:line="264" w:lineRule="exact"/>
                  <w:ind w:left="20"/>
                </w:pPr>
                <w:hyperlink w:anchor="_bookmark38" w:history="1">
                  <w:r>
                    <w:t>DISCLOSURES</w:t>
                  </w:r>
                </w:hyperlink>
              </w:p>
            </w:txbxContent>
          </v:textbox>
          <w10:wrap anchorx="page" anchory="page"/>
        </v:shape>
      </w:pict>
    </w:r>
    <w:r>
      <w:pict>
        <v:shape id="_x0000_s2136" type="#_x0000_t202" style="position:absolute;margin-left:32.7pt;margin-top:38.1pt;width:358.9pt;height:18pt;z-index:-225520;mso-position-horizontal-relative:page;mso-position-vertical-relative:page" filled="f" stroked="f">
          <v:textbox inset="0,0,0,0">
            <w:txbxContent>
              <w:p w:rsidR="001961F7" w:rsidRDefault="001961F7">
                <w:pPr>
                  <w:spacing w:line="346" w:lineRule="exact"/>
                  <w:ind w:left="20"/>
                  <w:rPr>
                    <w:sz w:val="32"/>
                  </w:rPr>
                </w:pPr>
                <w:r>
                  <w:rPr>
                    <w:color w:val="FFFFFF"/>
                    <w:sz w:val="32"/>
                  </w:rPr>
                  <w:t>CERTIFICATION OF KEY PERFORMANCE INDICATORS</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131" style="position:absolute;margin-left:0;margin-top:0;width:841.9pt;height:56.2pt;z-index:-225496;mso-position-horizontal-relative:page;mso-position-vertical-relative:page" coordsize="16838,1124">
          <v:rect id="_x0000_s2135" style="position:absolute;width:16838;height:1124" fillcolor="#0081c6" stroked="f"/>
          <v:shape id="_x0000_s2134" style="position:absolute;width:10103;height:681" coordsize="10103,681" path="m10103,l6735,,3368,,,,,680r3254,l3320,679r33,-13l3366,632r2,-65l3369,632r13,34l3415,679r66,1l6622,680r65,-1l6721,666r12,-34l6735,567r2,65l6749,666r34,13l6849,680r3140,l10055,679r34,-13l10101,632r2,-65l10103,e" fillcolor="#dadada" stroked="f">
            <v:path arrowok="t"/>
          </v:shape>
          <v:shape id="_x0000_s2133" style="position:absolute;left:10103;width:3368;height:681" coordorigin="10103" coordsize="3368,681" path="m13470,l10103,r,567l10104,632r13,34l10151,679r65,1l13357,680r65,-1l13456,666r12,-34l13470,567r,-567xe" fillcolor="#003761" stroked="f">
            <v:path arrowok="t"/>
          </v:shape>
          <v:shape id="_x0000_s2132" style="position:absolute;left:13470;width:3368;height:681" coordorigin="13470" coordsize="3368,681" path="m16838,l13470,r,567l13472,632r12,34l13518,679r66,1l16838,680r,-680xe" fillcolor="#dadada" stroked="f">
            <v:path arrowok="t"/>
          </v:shape>
          <w10:wrap anchorx="page" anchory="page"/>
        </v:group>
      </w:pict>
    </w:r>
    <w:r>
      <w:pict>
        <v:shapetype id="_x0000_t202" coordsize="21600,21600" o:spt="202" path="m,l,21600r21600,l21600,xe">
          <v:stroke joinstyle="miter"/>
          <v:path gradientshapeok="t" o:connecttype="rect"/>
        </v:shapetype>
        <v:shape id="_x0000_s2130" type="#_x0000_t202" style="position:absolute;margin-left:547.95pt;margin-top:4.3pt;width:82.8pt;height:28.4pt;z-index:-225472;mso-position-horizontal-relative:page;mso-position-vertical-relative:page" filled="f" stroked="f">
          <v:textbox inset="0,0,0,0">
            <w:txbxContent>
              <w:p w:rsidR="001961F7" w:rsidRDefault="001961F7">
                <w:pPr>
                  <w:pStyle w:val="BodyText"/>
                  <w:spacing w:line="262" w:lineRule="exact"/>
                  <w:ind w:left="50" w:right="50"/>
                  <w:jc w:val="center"/>
                </w:pPr>
                <w:r>
                  <w:rPr>
                    <w:color w:val="FFFFFF"/>
                  </w:rPr>
                  <w:t>PERFORMANCE</w:t>
                </w:r>
              </w:p>
              <w:p w:rsidR="001961F7" w:rsidRDefault="001961F7">
                <w:pPr>
                  <w:pStyle w:val="BodyText"/>
                  <w:spacing w:line="290" w:lineRule="exact"/>
                  <w:ind w:left="43" w:right="50"/>
                  <w:jc w:val="center"/>
                </w:pPr>
                <w:r>
                  <w:rPr>
                    <w:color w:val="FFFFFF"/>
                  </w:rPr>
                  <w:t>INDICATORS</w:t>
                </w:r>
              </w:p>
            </w:txbxContent>
          </v:textbox>
          <w10:wrap anchorx="page" anchory="page"/>
        </v:shape>
      </w:pict>
    </w:r>
    <w:r>
      <w:pict>
        <v:shape id="_x0000_s2129" type="#_x0000_t202" style="position:absolute;margin-left:213.75pt;margin-top:6pt;width:77.65pt;height:25pt;z-index:-225448;mso-position-horizontal-relative:page;mso-position-vertical-relative:page" filled="f" stroked="f">
          <v:textbox inset="0,0,0,0">
            <w:txbxContent>
              <w:p w:rsidR="001961F7" w:rsidRDefault="001961F7">
                <w:pPr>
                  <w:pStyle w:val="BodyText"/>
                  <w:spacing w:before="28" w:line="180" w:lineRule="auto"/>
                  <w:ind w:left="20" w:right="-3" w:firstLine="353"/>
                </w:pPr>
                <w:hyperlink w:anchor="_bookmark6" w:history="1">
                  <w:r>
                    <w:t>AGENCY PERFORMANCE</w:t>
                  </w:r>
                </w:hyperlink>
              </w:p>
            </w:txbxContent>
          </v:textbox>
          <w10:wrap anchorx="page" anchory="page"/>
        </v:shape>
      </w:pict>
    </w:r>
    <w:r>
      <w:pict>
        <v:shape id="_x0000_s2128" type="#_x0000_t202" style="position:absolute;margin-left:388.35pt;margin-top:6pt;width:65.25pt;height:25pt;z-index:-225424;mso-position-horizontal-relative:page;mso-position-vertical-relative:page" filled="f" stroked="f">
          <v:textbox inset="0,0,0,0">
            <w:txbxContent>
              <w:p w:rsidR="001961F7" w:rsidRDefault="001961F7">
                <w:pPr>
                  <w:pStyle w:val="BodyText"/>
                  <w:spacing w:before="28" w:line="180" w:lineRule="auto"/>
                  <w:ind w:left="20" w:right="10" w:firstLine="108"/>
                </w:pPr>
                <w:hyperlink w:anchor="_bookmark13" w:history="1">
                  <w:r>
                    <w:t xml:space="preserve">FINANCIAL </w:t>
                  </w:r>
                  <w:r>
                    <w:rPr>
                      <w:spacing w:val="-5"/>
                    </w:rPr>
                    <w:t>STATEMENTS</w:t>
                  </w:r>
                </w:hyperlink>
              </w:p>
            </w:txbxContent>
          </v:textbox>
          <w10:wrap anchorx="page" anchory="page"/>
        </v:shape>
      </w:pict>
    </w:r>
    <w:r>
      <w:pict>
        <v:shape id="_x0000_s2127" type="#_x0000_t202" style="position:absolute;margin-left:56.6pt;margin-top:11.5pt;width:55.2pt;height:14pt;z-index:-225400;mso-position-horizontal-relative:page;mso-position-vertical-relative:page" filled="f" stroked="f">
          <v:textbox inset="0,0,0,0">
            <w:txbxContent>
              <w:p w:rsidR="001961F7" w:rsidRDefault="001961F7">
                <w:pPr>
                  <w:pStyle w:val="BodyText"/>
                  <w:spacing w:line="264" w:lineRule="exact"/>
                  <w:ind w:left="20"/>
                </w:pPr>
                <w:hyperlink w:anchor="_bookmark1" w:history="1">
                  <w:r>
                    <w:t>OVERVIEW</w:t>
                  </w:r>
                </w:hyperlink>
              </w:p>
            </w:txbxContent>
          </v:textbox>
          <w10:wrap anchorx="page" anchory="page"/>
        </v:shape>
      </w:pict>
    </w:r>
    <w:r>
      <w:pict>
        <v:shape id="_x0000_s2126" type="#_x0000_t202" style="position:absolute;margin-left:723.5pt;margin-top:11.5pt;width:68.05pt;height:14pt;z-index:-225376;mso-position-horizontal-relative:page;mso-position-vertical-relative:page" filled="f" stroked="f">
          <v:textbox inset="0,0,0,0">
            <w:txbxContent>
              <w:p w:rsidR="001961F7" w:rsidRDefault="001961F7">
                <w:pPr>
                  <w:pStyle w:val="BodyText"/>
                  <w:spacing w:line="264" w:lineRule="exact"/>
                  <w:ind w:left="20"/>
                </w:pPr>
                <w:hyperlink w:anchor="_bookmark38" w:history="1">
                  <w:r>
                    <w:t>DISCLOSURES</w:t>
                  </w:r>
                </w:hyperlink>
              </w:p>
            </w:txbxContent>
          </v:textbox>
          <w10:wrap anchorx="page" anchory="page"/>
        </v:shape>
      </w:pict>
    </w:r>
    <w:r>
      <w:pict>
        <v:shape id="_x0000_s2125" type="#_x0000_t202" style="position:absolute;margin-left:32.7pt;margin-top:38.1pt;width:205.55pt;height:18pt;z-index:-225352;mso-position-horizontal-relative:page;mso-position-vertical-relative:page" filled="f" stroked="f">
          <v:textbox inset="0,0,0,0">
            <w:txbxContent>
              <w:p w:rsidR="001961F7" w:rsidRDefault="001961F7">
                <w:pPr>
                  <w:spacing w:line="346" w:lineRule="exact"/>
                  <w:ind w:left="20"/>
                  <w:rPr>
                    <w:sz w:val="32"/>
                  </w:rPr>
                </w:pPr>
                <w:r>
                  <w:rPr>
                    <w:color w:val="FFFFFF"/>
                    <w:sz w:val="32"/>
                  </w:rPr>
                  <w:t>PERFORMANCE ASSESSMENT</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119" style="position:absolute;margin-left:0;margin-top:-.25pt;width:841.9pt;height:56.7pt;z-index:-225328;mso-position-horizontal-relative:page;mso-position-vertical-relative:page" coordorigin=",-5" coordsize="16838,1134">
          <v:line id="_x0000_s2124" style="position:absolute" from="16833,0" to="16833,1124" strokecolor="#0081c6" strokeweight=".5pt"/>
          <v:rect id="_x0000_s2123" style="position:absolute;width:16828;height:1124" fillcolor="#0081c6" stroked="f"/>
          <v:shape id="_x0000_s2122" style="position:absolute;width:10103;height:681" coordsize="10103,681" path="m10103,l6735,,3368,,,,,680r3254,l3320,679r33,-13l3366,632r2,-65l3369,632r13,34l3415,679r66,1l6622,680r65,-1l6721,666r12,-34l6735,567r2,65l6749,666r34,13l6849,680r3140,l10055,679r34,-13l10101,632r2,-65l10103,e" fillcolor="#dadada" stroked="f">
            <v:path arrowok="t"/>
          </v:shape>
          <v:shape id="_x0000_s2121" style="position:absolute;left:10103;width:3368;height:681" coordorigin="10103" coordsize="3368,681" path="m13470,l10103,r,567l10104,632r13,34l10151,679r65,1l13357,680r65,-1l13456,666r12,-34l13470,567r,-567xe" fillcolor="#003761" stroked="f">
            <v:path arrowok="t"/>
          </v:shape>
          <v:shape id="_x0000_s2120" style="position:absolute;left:13470;width:3368;height:681" coordorigin="13470" coordsize="3368,681" path="m16838,l13470,r,567l13472,632r12,34l13518,679r66,1l16838,680r,-680xe" fillcolor="#dadada" stroked="f">
            <v:path arrowok="t"/>
          </v:shape>
          <w10:wrap anchorx="page" anchory="page"/>
        </v:group>
      </w:pict>
    </w:r>
    <w:r>
      <w:pict>
        <v:shapetype id="_x0000_t202" coordsize="21600,21600" o:spt="202" path="m,l,21600r21600,l21600,xe">
          <v:stroke joinstyle="miter"/>
          <v:path gradientshapeok="t" o:connecttype="rect"/>
        </v:shapetype>
        <v:shape id="_x0000_s2118" type="#_x0000_t202" style="position:absolute;margin-left:547.95pt;margin-top:4.3pt;width:82.8pt;height:28.4pt;z-index:-225304;mso-position-horizontal-relative:page;mso-position-vertical-relative:page" filled="f" stroked="f">
          <v:textbox inset="0,0,0,0">
            <w:txbxContent>
              <w:p w:rsidR="001961F7" w:rsidRDefault="001961F7">
                <w:pPr>
                  <w:pStyle w:val="BodyText"/>
                  <w:spacing w:line="262" w:lineRule="exact"/>
                  <w:ind w:left="50" w:right="50"/>
                  <w:jc w:val="center"/>
                </w:pPr>
                <w:r>
                  <w:rPr>
                    <w:color w:val="FFFFFF"/>
                  </w:rPr>
                  <w:t>PERFORMANCE</w:t>
                </w:r>
              </w:p>
              <w:p w:rsidR="001961F7" w:rsidRDefault="001961F7">
                <w:pPr>
                  <w:pStyle w:val="BodyText"/>
                  <w:spacing w:line="290" w:lineRule="exact"/>
                  <w:ind w:left="43" w:right="50"/>
                  <w:jc w:val="center"/>
                </w:pPr>
                <w:r>
                  <w:rPr>
                    <w:color w:val="FFFFFF"/>
                  </w:rPr>
                  <w:t>INDICATORS</w:t>
                </w:r>
              </w:p>
            </w:txbxContent>
          </v:textbox>
          <w10:wrap anchorx="page" anchory="page"/>
        </v:shape>
      </w:pict>
    </w:r>
    <w:r>
      <w:pict>
        <v:shape id="_x0000_s2117" type="#_x0000_t202" style="position:absolute;margin-left:213.75pt;margin-top:6pt;width:77.65pt;height:25pt;z-index:-225280;mso-position-horizontal-relative:page;mso-position-vertical-relative:page" filled="f" stroked="f">
          <v:textbox inset="0,0,0,0">
            <w:txbxContent>
              <w:p w:rsidR="001961F7" w:rsidRDefault="001961F7">
                <w:pPr>
                  <w:pStyle w:val="BodyText"/>
                  <w:spacing w:before="28" w:line="180" w:lineRule="auto"/>
                  <w:ind w:left="20" w:right="-3" w:firstLine="353"/>
                </w:pPr>
                <w:hyperlink w:anchor="_bookmark6" w:history="1">
                  <w:r>
                    <w:t>AGENCY PERFORMANCE</w:t>
                  </w:r>
                </w:hyperlink>
              </w:p>
            </w:txbxContent>
          </v:textbox>
          <w10:wrap anchorx="page" anchory="page"/>
        </v:shape>
      </w:pict>
    </w:r>
    <w:r>
      <w:pict>
        <v:shape id="_x0000_s2116" type="#_x0000_t202" style="position:absolute;margin-left:388.35pt;margin-top:6pt;width:65.25pt;height:25pt;z-index:-225256;mso-position-horizontal-relative:page;mso-position-vertical-relative:page" filled="f" stroked="f">
          <v:textbox inset="0,0,0,0">
            <w:txbxContent>
              <w:p w:rsidR="001961F7" w:rsidRDefault="001961F7">
                <w:pPr>
                  <w:pStyle w:val="BodyText"/>
                  <w:spacing w:before="28" w:line="180" w:lineRule="auto"/>
                  <w:ind w:left="20" w:right="10" w:firstLine="108"/>
                </w:pPr>
                <w:hyperlink w:anchor="_bookmark13" w:history="1">
                  <w:r>
                    <w:t xml:space="preserve">FINANCIAL </w:t>
                  </w:r>
                  <w:r>
                    <w:rPr>
                      <w:spacing w:val="-5"/>
                    </w:rPr>
                    <w:t>STATEMENTS</w:t>
                  </w:r>
                </w:hyperlink>
              </w:p>
            </w:txbxContent>
          </v:textbox>
          <w10:wrap anchorx="page" anchory="page"/>
        </v:shape>
      </w:pict>
    </w:r>
    <w:r>
      <w:pict>
        <v:shape id="_x0000_s2115" type="#_x0000_t202" style="position:absolute;margin-left:56.6pt;margin-top:11.5pt;width:55.2pt;height:14pt;z-index:-225232;mso-position-horizontal-relative:page;mso-position-vertical-relative:page" filled="f" stroked="f">
          <v:textbox inset="0,0,0,0">
            <w:txbxContent>
              <w:p w:rsidR="001961F7" w:rsidRDefault="001961F7">
                <w:pPr>
                  <w:pStyle w:val="BodyText"/>
                  <w:spacing w:line="264" w:lineRule="exact"/>
                  <w:ind w:left="20"/>
                </w:pPr>
                <w:hyperlink w:anchor="_bookmark1" w:history="1">
                  <w:r>
                    <w:t>OVERVIEW</w:t>
                  </w:r>
                </w:hyperlink>
              </w:p>
            </w:txbxContent>
          </v:textbox>
          <w10:wrap anchorx="page" anchory="page"/>
        </v:shape>
      </w:pict>
    </w:r>
    <w:r>
      <w:pict>
        <v:shape id="_x0000_s2114" type="#_x0000_t202" style="position:absolute;margin-left:723.5pt;margin-top:11.5pt;width:68.05pt;height:14pt;z-index:-225208;mso-position-horizontal-relative:page;mso-position-vertical-relative:page" filled="f" stroked="f">
          <v:textbox inset="0,0,0,0">
            <w:txbxContent>
              <w:p w:rsidR="001961F7" w:rsidRDefault="001961F7">
                <w:pPr>
                  <w:pStyle w:val="BodyText"/>
                  <w:spacing w:line="264" w:lineRule="exact"/>
                  <w:ind w:left="20"/>
                </w:pPr>
                <w:hyperlink w:anchor="_bookmark38" w:history="1">
                  <w:r>
                    <w:t>DISCLOSURES</w:t>
                  </w:r>
                </w:hyperlink>
              </w:p>
            </w:txbxContent>
          </v:textbox>
          <w10:wrap anchorx="page" anchory="page"/>
        </v:shape>
      </w:pict>
    </w:r>
    <w:r>
      <w:pict>
        <v:shape id="_x0000_s2113" type="#_x0000_t202" style="position:absolute;margin-left:32.2pt;margin-top:38.1pt;width:227.5pt;height:18pt;z-index:-225184;mso-position-horizontal-relative:page;mso-position-vertical-relative:page" filled="f" stroked="f">
          <v:textbox inset="0,0,0,0">
            <w:txbxContent>
              <w:p w:rsidR="001961F7" w:rsidRDefault="001961F7">
                <w:pPr>
                  <w:spacing w:line="346" w:lineRule="exact"/>
                  <w:ind w:left="20"/>
                  <w:rPr>
                    <w:sz w:val="32"/>
                  </w:rPr>
                </w:pPr>
                <w:r>
                  <w:rPr>
                    <w:color w:val="FFFFFF"/>
                    <w:sz w:val="32"/>
                  </w:rPr>
                  <w:t>KEY EFFECTIVENESS INDICATORS</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107" style="position:absolute;margin-left:0;margin-top:-.25pt;width:841.9pt;height:56.7pt;z-index:-225160;mso-position-horizontal-relative:page;mso-position-vertical-relative:page" coordorigin=",-5" coordsize="16838,1134">
          <v:line id="_x0000_s2112" style="position:absolute" from="16833,0" to="16833,1124" strokecolor="#0081c6" strokeweight=".5pt"/>
          <v:rect id="_x0000_s2111" style="position:absolute;width:16828;height:1124" fillcolor="#0081c6" stroked="f"/>
          <v:shape id="_x0000_s2110" style="position:absolute;width:10103;height:681" coordsize="10103,681" path="m10103,l6735,,3368,,,,,680r3254,l3320,679r33,-13l3366,632r2,-65l3369,632r13,34l3415,679r66,1l6622,680r65,-1l6721,666r12,-34l6735,567r2,65l6749,666r34,13l6849,680r3140,l10055,679r34,-13l10101,632r2,-65l10103,e" fillcolor="#dadada" stroked="f">
            <v:path arrowok="t"/>
          </v:shape>
          <v:shape id="_x0000_s2109" style="position:absolute;left:10103;width:3368;height:681" coordorigin="10103" coordsize="3368,681" path="m13470,l10103,r,567l10104,632r13,34l10151,679r65,1l13357,680r65,-1l13456,666r12,-34l13470,567r,-567xe" fillcolor="#003761" stroked="f">
            <v:path arrowok="t"/>
          </v:shape>
          <v:shape id="_x0000_s2108" style="position:absolute;left:13470;width:3368;height:681" coordorigin="13470" coordsize="3368,681" path="m16838,l13470,r,567l13472,632r12,34l13518,679r66,1l16838,680r,-680xe" fillcolor="#dadada" stroked="f">
            <v:path arrowok="t"/>
          </v:shape>
          <w10:wrap anchorx="page" anchory="page"/>
        </v:group>
      </w:pict>
    </w:r>
    <w:r>
      <w:pict>
        <v:shapetype id="_x0000_t202" coordsize="21600,21600" o:spt="202" path="m,l,21600r21600,l21600,xe">
          <v:stroke joinstyle="miter"/>
          <v:path gradientshapeok="t" o:connecttype="rect"/>
        </v:shapetype>
        <v:shape id="_x0000_s2106" type="#_x0000_t202" style="position:absolute;margin-left:548.15pt;margin-top:4.3pt;width:82.8pt;height:28.4pt;z-index:-225136;mso-position-horizontal-relative:page;mso-position-vertical-relative:page" filled="f" stroked="f">
          <v:textbox inset="0,0,0,0">
            <w:txbxContent>
              <w:p w:rsidR="001961F7" w:rsidRDefault="001961F7">
                <w:pPr>
                  <w:pStyle w:val="BodyText"/>
                  <w:spacing w:line="262" w:lineRule="exact"/>
                  <w:ind w:left="50" w:right="50"/>
                  <w:jc w:val="center"/>
                </w:pPr>
                <w:r>
                  <w:rPr>
                    <w:color w:val="FFFFFF"/>
                  </w:rPr>
                  <w:t>PERFORMANCE</w:t>
                </w:r>
              </w:p>
              <w:p w:rsidR="001961F7" w:rsidRDefault="001961F7">
                <w:pPr>
                  <w:pStyle w:val="BodyText"/>
                  <w:spacing w:line="290" w:lineRule="exact"/>
                  <w:ind w:left="43" w:right="50"/>
                  <w:jc w:val="center"/>
                </w:pPr>
                <w:r>
                  <w:rPr>
                    <w:color w:val="FFFFFF"/>
                  </w:rPr>
                  <w:t>INDICATORS</w:t>
                </w:r>
              </w:p>
            </w:txbxContent>
          </v:textbox>
          <w10:wrap anchorx="page" anchory="page"/>
        </v:shape>
      </w:pict>
    </w:r>
    <w:r>
      <w:pict>
        <v:shape id="_x0000_s2105" type="#_x0000_t202" style="position:absolute;margin-left:213.75pt;margin-top:6pt;width:77.65pt;height:25pt;z-index:-225112;mso-position-horizontal-relative:page;mso-position-vertical-relative:page" filled="f" stroked="f">
          <v:textbox inset="0,0,0,0">
            <w:txbxContent>
              <w:p w:rsidR="001961F7" w:rsidRDefault="001961F7">
                <w:pPr>
                  <w:pStyle w:val="BodyText"/>
                  <w:spacing w:before="28" w:line="180" w:lineRule="auto"/>
                  <w:ind w:left="20" w:right="-3" w:firstLine="353"/>
                </w:pPr>
                <w:hyperlink w:anchor="_bookmark6" w:history="1">
                  <w:r>
                    <w:t>AGENCY PERFORMANCE</w:t>
                  </w:r>
                </w:hyperlink>
              </w:p>
            </w:txbxContent>
          </v:textbox>
          <w10:wrap anchorx="page" anchory="page"/>
        </v:shape>
      </w:pict>
    </w:r>
    <w:r>
      <w:pict>
        <v:shape id="_x0000_s2104" type="#_x0000_t202" style="position:absolute;margin-left:388.35pt;margin-top:6pt;width:65.25pt;height:25pt;z-index:-225088;mso-position-horizontal-relative:page;mso-position-vertical-relative:page" filled="f" stroked="f">
          <v:textbox inset="0,0,0,0">
            <w:txbxContent>
              <w:p w:rsidR="001961F7" w:rsidRDefault="001961F7">
                <w:pPr>
                  <w:pStyle w:val="BodyText"/>
                  <w:spacing w:before="28" w:line="180" w:lineRule="auto"/>
                  <w:ind w:left="20" w:right="10" w:firstLine="108"/>
                </w:pPr>
                <w:hyperlink w:anchor="_bookmark13" w:history="1">
                  <w:r>
                    <w:t xml:space="preserve">FINANCIAL </w:t>
                  </w:r>
                  <w:r>
                    <w:rPr>
                      <w:spacing w:val="-5"/>
                    </w:rPr>
                    <w:t>STATEMENTS</w:t>
                  </w:r>
                </w:hyperlink>
              </w:p>
            </w:txbxContent>
          </v:textbox>
          <w10:wrap anchorx="page" anchory="page"/>
        </v:shape>
      </w:pict>
    </w:r>
    <w:r>
      <w:pict>
        <v:shape id="_x0000_s2103" type="#_x0000_t202" style="position:absolute;margin-left:56.6pt;margin-top:11.5pt;width:55.2pt;height:14pt;z-index:-225064;mso-position-horizontal-relative:page;mso-position-vertical-relative:page" filled="f" stroked="f">
          <v:textbox inset="0,0,0,0">
            <w:txbxContent>
              <w:p w:rsidR="001961F7" w:rsidRDefault="001961F7">
                <w:pPr>
                  <w:pStyle w:val="BodyText"/>
                  <w:spacing w:line="264" w:lineRule="exact"/>
                  <w:ind w:left="20"/>
                </w:pPr>
                <w:hyperlink w:anchor="_bookmark1" w:history="1">
                  <w:r>
                    <w:t>OVERVIEW</w:t>
                  </w:r>
                </w:hyperlink>
              </w:p>
            </w:txbxContent>
          </v:textbox>
          <w10:wrap anchorx="page" anchory="page"/>
        </v:shape>
      </w:pict>
    </w:r>
    <w:r>
      <w:pict>
        <v:shape id="_x0000_s2102" type="#_x0000_t202" style="position:absolute;margin-left:723.5pt;margin-top:11.5pt;width:68.05pt;height:14pt;z-index:-225040;mso-position-horizontal-relative:page;mso-position-vertical-relative:page" filled="f" stroked="f">
          <v:textbox inset="0,0,0,0">
            <w:txbxContent>
              <w:p w:rsidR="001961F7" w:rsidRDefault="001961F7">
                <w:pPr>
                  <w:pStyle w:val="BodyText"/>
                  <w:spacing w:line="264" w:lineRule="exact"/>
                  <w:ind w:left="20"/>
                </w:pPr>
                <w:hyperlink w:anchor="_bookmark38" w:history="1">
                  <w:r>
                    <w:t>DISCLOSURES</w:t>
                  </w:r>
                </w:hyperlink>
              </w:p>
            </w:txbxContent>
          </v:textbox>
          <w10:wrap anchorx="page" anchory="page"/>
        </v:shape>
      </w:pict>
    </w:r>
    <w:r>
      <w:pict>
        <v:shape id="_x0000_s2101" type="#_x0000_t202" style="position:absolute;margin-left:32pt;margin-top:38.1pt;width:199.05pt;height:18pt;z-index:-225016;mso-position-horizontal-relative:page;mso-position-vertical-relative:page" filled="f" stroked="f">
          <v:textbox inset="0,0,0,0">
            <w:txbxContent>
              <w:p w:rsidR="001961F7" w:rsidRDefault="001961F7">
                <w:pPr>
                  <w:spacing w:line="346" w:lineRule="exact"/>
                  <w:ind w:left="20"/>
                  <w:rPr>
                    <w:sz w:val="32"/>
                  </w:rPr>
                </w:pPr>
                <w:r>
                  <w:rPr>
                    <w:color w:val="FFFFFF"/>
                    <w:sz w:val="32"/>
                  </w:rPr>
                  <w:t>KEY EFFICIENCY INDICATORS</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097" style="position:absolute;margin-left:0;margin-top:0;width:841.9pt;height:56.2pt;z-index:-224992;mso-position-horizontal-relative:page;mso-position-vertical-relative:page" coordsize="16838,1124">
          <v:rect id="_x0000_s2100" style="position:absolute;width:16838;height:1124" fillcolor="#0081c6" stroked="f"/>
          <v:shape id="_x0000_s2099" style="position:absolute;width:13471;height:681" coordsize="13471,681" path="m13470,l10103,,6735,,3368,,,,,680r3254,l3320,679r33,-13l3366,632r2,-65l3369,632r13,34l3415,679r66,1l6622,680r65,-1l6721,666r12,-34l6735,567r2,65l6749,666r34,13l6849,680r3140,l10055,679r34,-13l10101,632r2,-65l10104,632r13,34l10151,679r65,1l13357,680r65,-1l13456,666r12,-34l13470,567r,-567e" fillcolor="#dadada" stroked="f">
            <v:path arrowok="t"/>
          </v:shape>
          <v:shape id="_x0000_s2098" style="position:absolute;left:13470;width:3368;height:681" coordorigin="13470" coordsize="3368,681" path="m16838,l13470,r,567l13472,632r12,34l13518,679r66,1l16838,680r,-680xe" fillcolor="#003761" stroked="f">
            <v:path arrowok="t"/>
          </v:shape>
          <w10:wrap anchorx="page" anchory="page"/>
        </v:group>
      </w:pict>
    </w:r>
    <w:r>
      <w:pict>
        <v:shapetype id="_x0000_t202" coordsize="21600,21600" o:spt="202" path="m,l,21600r21600,l21600,xe">
          <v:stroke joinstyle="miter"/>
          <v:path gradientshapeok="t" o:connecttype="rect"/>
        </v:shapetype>
        <v:shape id="_x0000_s2096" type="#_x0000_t202" style="position:absolute;margin-left:213.75pt;margin-top:6pt;width:77.65pt;height:25pt;z-index:-224968;mso-position-horizontal-relative:page;mso-position-vertical-relative:page" filled="f" stroked="f">
          <v:textbox inset="0,0,0,0">
            <w:txbxContent>
              <w:p w:rsidR="001961F7" w:rsidRDefault="001961F7">
                <w:pPr>
                  <w:pStyle w:val="BodyText"/>
                  <w:spacing w:before="28" w:line="180" w:lineRule="auto"/>
                  <w:ind w:left="20" w:right="-3" w:firstLine="353"/>
                </w:pPr>
                <w:hyperlink w:anchor="_bookmark6" w:history="1">
                  <w:r>
                    <w:t>AGENCY PERFORMANCE</w:t>
                  </w:r>
                </w:hyperlink>
              </w:p>
            </w:txbxContent>
          </v:textbox>
          <w10:wrap anchorx="page" anchory="page"/>
        </v:shape>
      </w:pict>
    </w:r>
    <w:r>
      <w:pict>
        <v:shape id="_x0000_s2095" type="#_x0000_t202" style="position:absolute;margin-left:388.35pt;margin-top:6pt;width:65.25pt;height:25pt;z-index:-224944;mso-position-horizontal-relative:page;mso-position-vertical-relative:page" filled="f" stroked="f">
          <v:textbox inset="0,0,0,0">
            <w:txbxContent>
              <w:p w:rsidR="001961F7" w:rsidRDefault="001961F7">
                <w:pPr>
                  <w:pStyle w:val="BodyText"/>
                  <w:spacing w:before="28" w:line="180" w:lineRule="auto"/>
                  <w:ind w:left="20" w:right="10" w:firstLine="108"/>
                </w:pPr>
                <w:hyperlink w:anchor="_bookmark13" w:history="1">
                  <w:r>
                    <w:t xml:space="preserve">FINANCIAL </w:t>
                  </w:r>
                  <w:r>
                    <w:rPr>
                      <w:spacing w:val="-5"/>
                    </w:rPr>
                    <w:t>STATEMENTS</w:t>
                  </w:r>
                </w:hyperlink>
              </w:p>
            </w:txbxContent>
          </v:textbox>
          <w10:wrap anchorx="page" anchory="page"/>
        </v:shape>
      </w:pict>
    </w:r>
    <w:r>
      <w:pict>
        <v:shape id="_x0000_s2094" type="#_x0000_t202" style="position:absolute;margin-left:551.7pt;margin-top:6pt;width:75.05pt;height:25pt;z-index:-224920;mso-position-horizontal-relative:page;mso-position-vertical-relative:page" filled="f" stroked="f">
          <v:textbox inset="0,0,0,0">
            <w:txbxContent>
              <w:p w:rsidR="001961F7" w:rsidRDefault="001961F7">
                <w:pPr>
                  <w:pStyle w:val="BodyText"/>
                  <w:spacing w:before="28" w:line="180" w:lineRule="auto"/>
                  <w:ind w:left="185" w:right="12" w:hanging="166"/>
                </w:pPr>
                <w:hyperlink w:anchor="_bookmark32" w:history="1">
                  <w:r>
                    <w:rPr>
                      <w:spacing w:val="-6"/>
                    </w:rPr>
                    <w:t xml:space="preserve">PERFORMANCE </w:t>
                  </w:r>
                  <w:r>
                    <w:rPr>
                      <w:spacing w:val="-8"/>
                    </w:rPr>
                    <w:t>INDICATORS</w:t>
                  </w:r>
                </w:hyperlink>
              </w:p>
            </w:txbxContent>
          </v:textbox>
          <w10:wrap anchorx="page" anchory="page"/>
        </v:shape>
      </w:pict>
    </w:r>
    <w:r>
      <w:pict>
        <v:shape id="_x0000_s2093" type="#_x0000_t202" style="position:absolute;margin-left:56.6pt;margin-top:11.5pt;width:55.2pt;height:14pt;z-index:-224896;mso-position-horizontal-relative:page;mso-position-vertical-relative:page" filled="f" stroked="f">
          <v:textbox inset="0,0,0,0">
            <w:txbxContent>
              <w:p w:rsidR="001961F7" w:rsidRDefault="001961F7">
                <w:pPr>
                  <w:pStyle w:val="BodyText"/>
                  <w:spacing w:line="264" w:lineRule="exact"/>
                  <w:ind w:left="20"/>
                </w:pPr>
                <w:hyperlink w:anchor="_bookmark1" w:history="1">
                  <w:r>
                    <w:t>OVERVIEW</w:t>
                  </w:r>
                </w:hyperlink>
              </w:p>
            </w:txbxContent>
          </v:textbox>
          <w10:wrap anchorx="page" anchory="page"/>
        </v:shape>
      </w:pict>
    </w:r>
    <w:r>
      <w:pict>
        <v:shape id="_x0000_s2092" type="#_x0000_t202" style="position:absolute;margin-left:721.35pt;margin-top:11.5pt;width:72.75pt;height:14pt;z-index:-224872;mso-position-horizontal-relative:page;mso-position-vertical-relative:page" filled="f" stroked="f">
          <v:textbox inset="0,0,0,0">
            <w:txbxContent>
              <w:p w:rsidR="001961F7" w:rsidRDefault="001961F7">
                <w:pPr>
                  <w:pStyle w:val="BodyText"/>
                  <w:spacing w:line="264" w:lineRule="exact"/>
                  <w:ind w:left="20"/>
                </w:pPr>
                <w:r>
                  <w:rPr>
                    <w:color w:val="FFFFFF"/>
                  </w:rPr>
                  <w:t>DISCLOSURES</w:t>
                </w:r>
              </w:p>
            </w:txbxContent>
          </v:textbox>
          <w10:wrap anchorx="page" anchory="page"/>
        </v:shape>
      </w:pict>
    </w:r>
    <w:r>
      <w:pict>
        <v:shape id="_x0000_s2091" type="#_x0000_t202" style="position:absolute;margin-left:32.2pt;margin-top:38.1pt;width:96.3pt;height:18pt;z-index:-224848;mso-position-horizontal-relative:page;mso-position-vertical-relative:page" filled="f" stroked="f">
          <v:textbox inset="0,0,0,0">
            <w:txbxContent>
              <w:p w:rsidR="001961F7" w:rsidRDefault="001961F7">
                <w:pPr>
                  <w:spacing w:line="346" w:lineRule="exact"/>
                  <w:ind w:left="20"/>
                  <w:rPr>
                    <w:sz w:val="32"/>
                  </w:rPr>
                </w:pPr>
                <w:r>
                  <w:rPr>
                    <w:color w:val="FFFFFF"/>
                    <w:sz w:val="32"/>
                  </w:rPr>
                  <w:t>DISCLOSURES</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086" style="position:absolute;margin-left:0;margin-top:-.25pt;width:841.9pt;height:56.7pt;z-index:-224824;mso-position-horizontal-relative:page;mso-position-vertical-relative:page" coordorigin=",-5" coordsize="16838,1134">
          <v:line id="_x0000_s2090" style="position:absolute" from="16833,0" to="16833,1124" strokecolor="#0081c6" strokeweight=".5pt"/>
          <v:rect id="_x0000_s2089" style="position:absolute;width:16828;height:1124" fillcolor="#0081c6" stroked="f"/>
          <v:shape id="_x0000_s2088" style="position:absolute;width:13471;height:681" coordsize="13471,681" path="m13470,l10103,,6735,,3368,,,,,680r3254,l3320,679r33,-13l3366,632r2,-65l3369,632r13,34l3415,679r66,1l6622,680r65,-1l6721,666r12,-34l6735,567r2,65l6749,666r34,13l6849,680r3140,l10055,679r34,-13l10101,632r2,-65l10104,632r13,34l10151,679r65,1l13357,680r65,-1l13456,666r12,-34l13470,567r,-567e" fillcolor="#dadada" stroked="f">
            <v:path arrowok="t"/>
          </v:shape>
          <v:shape id="_x0000_s2087" style="position:absolute;left:13470;width:3368;height:681" coordorigin="13470" coordsize="3368,681" path="m16838,l13470,r,567l13472,632r12,34l13518,679r66,1l16838,680r,-680xe" fillcolor="#003761" stroked="f">
            <v:path arrowok="t"/>
          </v:shape>
          <w10:wrap anchorx="page" anchory="page"/>
        </v:group>
      </w:pict>
    </w:r>
    <w:r>
      <w:pict>
        <v:shapetype id="_x0000_t202" coordsize="21600,21600" o:spt="202" path="m,l,21600r21600,l21600,xe">
          <v:stroke joinstyle="miter"/>
          <v:path gradientshapeok="t" o:connecttype="rect"/>
        </v:shapetype>
        <v:shape id="_x0000_s2085" type="#_x0000_t202" style="position:absolute;margin-left:213.75pt;margin-top:6pt;width:77.65pt;height:25pt;z-index:-224800;mso-position-horizontal-relative:page;mso-position-vertical-relative:page" filled="f" stroked="f">
          <v:textbox inset="0,0,0,0">
            <w:txbxContent>
              <w:p w:rsidR="001961F7" w:rsidRDefault="001961F7">
                <w:pPr>
                  <w:pStyle w:val="BodyText"/>
                  <w:spacing w:before="28" w:line="180" w:lineRule="auto"/>
                  <w:ind w:left="20" w:right="-3" w:firstLine="353"/>
                </w:pPr>
                <w:hyperlink w:anchor="_bookmark6" w:history="1">
                  <w:r>
                    <w:t>AGENCY PERFORMANCE</w:t>
                  </w:r>
                </w:hyperlink>
              </w:p>
            </w:txbxContent>
          </v:textbox>
          <w10:wrap anchorx="page" anchory="page"/>
        </v:shape>
      </w:pict>
    </w:r>
    <w:r>
      <w:pict>
        <v:shape id="_x0000_s2084" type="#_x0000_t202" style="position:absolute;margin-left:388.35pt;margin-top:6pt;width:65.25pt;height:25pt;z-index:-224776;mso-position-horizontal-relative:page;mso-position-vertical-relative:page" filled="f" stroked="f">
          <v:textbox inset="0,0,0,0">
            <w:txbxContent>
              <w:p w:rsidR="001961F7" w:rsidRDefault="001961F7">
                <w:pPr>
                  <w:pStyle w:val="BodyText"/>
                  <w:spacing w:before="28" w:line="180" w:lineRule="auto"/>
                  <w:ind w:left="20" w:right="10" w:firstLine="108"/>
                </w:pPr>
                <w:hyperlink w:anchor="_bookmark13" w:history="1">
                  <w:r>
                    <w:t xml:space="preserve">FINANCIAL </w:t>
                  </w:r>
                  <w:r>
                    <w:rPr>
                      <w:spacing w:val="-5"/>
                    </w:rPr>
                    <w:t>STATEMENTS</w:t>
                  </w:r>
                </w:hyperlink>
              </w:p>
            </w:txbxContent>
          </v:textbox>
          <w10:wrap anchorx="page" anchory="page"/>
        </v:shape>
      </w:pict>
    </w:r>
    <w:r>
      <w:pict>
        <v:shape id="_x0000_s2083" type="#_x0000_t202" style="position:absolute;margin-left:551.7pt;margin-top:6pt;width:75.05pt;height:25pt;z-index:-224752;mso-position-horizontal-relative:page;mso-position-vertical-relative:page" filled="f" stroked="f">
          <v:textbox inset="0,0,0,0">
            <w:txbxContent>
              <w:p w:rsidR="001961F7" w:rsidRDefault="001961F7">
                <w:pPr>
                  <w:pStyle w:val="BodyText"/>
                  <w:spacing w:before="28" w:line="180" w:lineRule="auto"/>
                  <w:ind w:left="185" w:right="12" w:hanging="166"/>
                </w:pPr>
                <w:hyperlink w:anchor="_bookmark32" w:history="1">
                  <w:r>
                    <w:rPr>
                      <w:spacing w:val="-6"/>
                    </w:rPr>
                    <w:t xml:space="preserve">PERFORMANCE </w:t>
                  </w:r>
                  <w:r>
                    <w:rPr>
                      <w:spacing w:val="-8"/>
                    </w:rPr>
                    <w:t>INDICATORS</w:t>
                  </w:r>
                </w:hyperlink>
              </w:p>
            </w:txbxContent>
          </v:textbox>
          <w10:wrap anchorx="page" anchory="page"/>
        </v:shape>
      </w:pict>
    </w:r>
    <w:r>
      <w:pict>
        <v:shape id="_x0000_s2082" type="#_x0000_t202" style="position:absolute;margin-left:56.6pt;margin-top:11.5pt;width:55.2pt;height:14pt;z-index:-224728;mso-position-horizontal-relative:page;mso-position-vertical-relative:page" filled="f" stroked="f">
          <v:textbox inset="0,0,0,0">
            <w:txbxContent>
              <w:p w:rsidR="001961F7" w:rsidRDefault="001961F7">
                <w:pPr>
                  <w:pStyle w:val="BodyText"/>
                  <w:spacing w:line="264" w:lineRule="exact"/>
                  <w:ind w:left="20"/>
                </w:pPr>
                <w:hyperlink w:anchor="_bookmark1" w:history="1">
                  <w:r>
                    <w:t>OVERVIEW</w:t>
                  </w:r>
                </w:hyperlink>
              </w:p>
            </w:txbxContent>
          </v:textbox>
          <w10:wrap anchorx="page" anchory="page"/>
        </v:shape>
      </w:pict>
    </w:r>
    <w:r>
      <w:pict>
        <v:shape id="_x0000_s2081" type="#_x0000_t202" style="position:absolute;margin-left:704.35pt;margin-top:11.5pt;width:72.75pt;height:14pt;z-index:-224704;mso-position-horizontal-relative:page;mso-position-vertical-relative:page" filled="f" stroked="f">
          <v:textbox inset="0,0,0,0">
            <w:txbxContent>
              <w:p w:rsidR="001961F7" w:rsidRDefault="001961F7">
                <w:pPr>
                  <w:pStyle w:val="BodyText"/>
                  <w:spacing w:line="264" w:lineRule="exact"/>
                  <w:ind w:left="20"/>
                </w:pPr>
                <w:r>
                  <w:rPr>
                    <w:color w:val="FFFFFF"/>
                  </w:rPr>
                  <w:t>DISCLOSURES</w:t>
                </w:r>
              </w:p>
            </w:txbxContent>
          </v:textbox>
          <w10:wrap anchorx="page" anchory="page"/>
        </v:shape>
      </w:pict>
    </w:r>
    <w:r>
      <w:pict>
        <v:shape id="_x0000_s2080" type="#_x0000_t202" style="position:absolute;margin-left:32pt;margin-top:38.1pt;width:96.3pt;height:18pt;z-index:-224680;mso-position-horizontal-relative:page;mso-position-vertical-relative:page" filled="f" stroked="f">
          <v:textbox inset="0,0,0,0">
            <w:txbxContent>
              <w:p w:rsidR="001961F7" w:rsidRDefault="001961F7">
                <w:pPr>
                  <w:spacing w:line="346" w:lineRule="exact"/>
                  <w:ind w:left="20"/>
                  <w:rPr>
                    <w:sz w:val="32"/>
                  </w:rPr>
                </w:pPr>
                <w:r>
                  <w:rPr>
                    <w:color w:val="FFFFFF"/>
                    <w:sz w:val="32"/>
                  </w:rPr>
                  <w:t>DISCLOSURES</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071" style="position:absolute;margin-left:0;margin-top:0;width:841.9pt;height:56.2pt;z-index:-224584;mso-position-horizontal-relative:page;mso-position-vertical-relative:page" coordsize="16838,1124">
          <v:rect id="_x0000_s2074" style="position:absolute;width:16838;height:1124" fillcolor="#0081c6" stroked="f"/>
          <v:shape id="_x0000_s2073" style="position:absolute;width:13471;height:681" coordsize="13471,681" path="m13470,l10103,,6735,,3368,,,,,680r3254,l3320,679r33,-13l3366,632r2,-65l3369,632r13,34l3415,679r66,1l6622,680r65,-1l6721,666r12,-34l6735,567r2,65l6749,666r34,13l6849,680r3140,l10055,679r34,-13l10101,632r2,-65l10104,632r13,34l10151,679r65,1l13357,680r65,-1l13456,666r12,-34l13470,567r,-567e" fillcolor="#dadada" stroked="f">
            <v:path arrowok="t"/>
          </v:shape>
          <v:shape id="_x0000_s2072" style="position:absolute;left:13470;width:3368;height:681" coordorigin="13470" coordsize="3368,681" path="m16838,l13470,r,567l13472,632r12,34l13518,679r66,1l16838,680r,-680xe" fillcolor="#003761" stroked="f">
            <v:path arrowok="t"/>
          </v:shape>
          <w10:wrap anchorx="page" anchory="page"/>
        </v:group>
      </w:pict>
    </w:r>
    <w:r>
      <w:pict>
        <v:shapetype id="_x0000_t202" coordsize="21600,21600" o:spt="202" path="m,l,21600r21600,l21600,xe">
          <v:stroke joinstyle="miter"/>
          <v:path gradientshapeok="t" o:connecttype="rect"/>
        </v:shapetype>
        <v:shape id="_x0000_s2070" type="#_x0000_t202" style="position:absolute;margin-left:213.75pt;margin-top:6pt;width:77.65pt;height:25pt;z-index:-224560;mso-position-horizontal-relative:page;mso-position-vertical-relative:page" filled="f" stroked="f">
          <v:textbox inset="0,0,0,0">
            <w:txbxContent>
              <w:p w:rsidR="001961F7" w:rsidRDefault="001961F7">
                <w:pPr>
                  <w:pStyle w:val="BodyText"/>
                  <w:spacing w:before="28" w:line="180" w:lineRule="auto"/>
                  <w:ind w:left="20" w:right="-3" w:firstLine="353"/>
                </w:pPr>
                <w:hyperlink w:anchor="_bookmark6" w:history="1">
                  <w:r>
                    <w:t>AGENCY PERFORMANCE</w:t>
                  </w:r>
                </w:hyperlink>
              </w:p>
            </w:txbxContent>
          </v:textbox>
          <w10:wrap anchorx="page" anchory="page"/>
        </v:shape>
      </w:pict>
    </w:r>
    <w:r>
      <w:pict>
        <v:shape id="_x0000_s2069" type="#_x0000_t202" style="position:absolute;margin-left:388.35pt;margin-top:6pt;width:65.25pt;height:25pt;z-index:-224536;mso-position-horizontal-relative:page;mso-position-vertical-relative:page" filled="f" stroked="f">
          <v:textbox inset="0,0,0,0">
            <w:txbxContent>
              <w:p w:rsidR="001961F7" w:rsidRDefault="001961F7">
                <w:pPr>
                  <w:pStyle w:val="BodyText"/>
                  <w:spacing w:before="28" w:line="180" w:lineRule="auto"/>
                  <w:ind w:left="20" w:right="10" w:firstLine="108"/>
                </w:pPr>
                <w:hyperlink w:anchor="_bookmark13" w:history="1">
                  <w:r>
                    <w:t xml:space="preserve">FINANCIAL </w:t>
                  </w:r>
                  <w:r>
                    <w:rPr>
                      <w:spacing w:val="-5"/>
                    </w:rPr>
                    <w:t>STATEMENTS</w:t>
                  </w:r>
                </w:hyperlink>
              </w:p>
            </w:txbxContent>
          </v:textbox>
          <w10:wrap anchorx="page" anchory="page"/>
        </v:shape>
      </w:pict>
    </w:r>
    <w:r>
      <w:pict>
        <v:shape id="_x0000_s2068" type="#_x0000_t202" style="position:absolute;margin-left:551.7pt;margin-top:6pt;width:75.05pt;height:25pt;z-index:-224512;mso-position-horizontal-relative:page;mso-position-vertical-relative:page" filled="f" stroked="f">
          <v:textbox inset="0,0,0,0">
            <w:txbxContent>
              <w:p w:rsidR="001961F7" w:rsidRDefault="001961F7">
                <w:pPr>
                  <w:pStyle w:val="BodyText"/>
                  <w:spacing w:before="28" w:line="180" w:lineRule="auto"/>
                  <w:ind w:left="185" w:right="12" w:hanging="166"/>
                </w:pPr>
                <w:hyperlink w:anchor="_bookmark32" w:history="1">
                  <w:r>
                    <w:rPr>
                      <w:spacing w:val="-6"/>
                    </w:rPr>
                    <w:t xml:space="preserve">PERFORMANCE </w:t>
                  </w:r>
                  <w:r>
                    <w:rPr>
                      <w:spacing w:val="-8"/>
                    </w:rPr>
                    <w:t>INDICATORS</w:t>
                  </w:r>
                </w:hyperlink>
              </w:p>
            </w:txbxContent>
          </v:textbox>
          <w10:wrap anchorx="page" anchory="page"/>
        </v:shape>
      </w:pict>
    </w:r>
    <w:r>
      <w:pict>
        <v:shape id="_x0000_s2067" type="#_x0000_t202" style="position:absolute;margin-left:56.6pt;margin-top:11.5pt;width:55.2pt;height:14pt;z-index:-224488;mso-position-horizontal-relative:page;mso-position-vertical-relative:page" filled="f" stroked="f">
          <v:textbox inset="0,0,0,0">
            <w:txbxContent>
              <w:p w:rsidR="001961F7" w:rsidRDefault="001961F7">
                <w:pPr>
                  <w:pStyle w:val="BodyText"/>
                  <w:spacing w:line="264" w:lineRule="exact"/>
                  <w:ind w:left="20"/>
                </w:pPr>
                <w:hyperlink w:anchor="_bookmark1" w:history="1">
                  <w:r>
                    <w:t>OVERVIEW</w:t>
                  </w:r>
                </w:hyperlink>
              </w:p>
            </w:txbxContent>
          </v:textbox>
          <w10:wrap anchorx="page" anchory="page"/>
        </v:shape>
      </w:pict>
    </w:r>
    <w:r>
      <w:pict>
        <v:shape id="_x0000_s2066" type="#_x0000_t202" style="position:absolute;margin-left:721.35pt;margin-top:11.5pt;width:72.75pt;height:14pt;z-index:-224464;mso-position-horizontal-relative:page;mso-position-vertical-relative:page" filled="f" stroked="f">
          <v:textbox inset="0,0,0,0">
            <w:txbxContent>
              <w:p w:rsidR="001961F7" w:rsidRDefault="001961F7">
                <w:pPr>
                  <w:pStyle w:val="BodyText"/>
                  <w:spacing w:line="264" w:lineRule="exact"/>
                  <w:ind w:left="20"/>
                </w:pPr>
                <w:r>
                  <w:rPr>
                    <w:color w:val="FFFFFF"/>
                  </w:rPr>
                  <w:t>DISCLOSURES</w:t>
                </w:r>
              </w:p>
            </w:txbxContent>
          </v:textbox>
          <w10:wrap anchorx="page" anchory="page"/>
        </v:shape>
      </w:pict>
    </w:r>
    <w:r>
      <w:pict>
        <v:shape id="_x0000_s2065" type="#_x0000_t202" style="position:absolute;margin-left:32pt;margin-top:38.1pt;width:96.3pt;height:18pt;z-index:-224440;mso-position-horizontal-relative:page;mso-position-vertical-relative:page" filled="f" stroked="f">
          <v:textbox inset="0,0,0,0">
            <w:txbxContent>
              <w:p w:rsidR="001961F7" w:rsidRDefault="001961F7">
                <w:pPr>
                  <w:spacing w:line="346" w:lineRule="exact"/>
                  <w:ind w:left="20"/>
                  <w:rPr>
                    <w:sz w:val="32"/>
                  </w:rPr>
                </w:pPr>
                <w:r>
                  <w:rPr>
                    <w:color w:val="FFFFFF"/>
                    <w:sz w:val="32"/>
                  </w:rPr>
                  <w:t>DISCLOSURES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055" style="position:absolute;margin-left:0;margin-top:0;width:841.9pt;height:55.5pt;z-index:-224344;mso-position-horizontal-relative:page;mso-position-vertical-relative:page" coordsize="16838,1110">
          <v:rect id="_x0000_s2058" style="position:absolute;width:16838;height:1110" fillcolor="#0081c6" stroked="f"/>
          <v:shape id="_x0000_s2057" style="position:absolute;width:13485;height:667" coordsize="13485,667" o:spt="100" adj="0,,0" path="m3382,l,,,666r3268,l3334,664r34,-12l3380,618r2,-65l3382,m13484,l10117,,6749,,3382,r,553l3384,618r12,34l3430,664r65,2l6636,666r65,-2l6735,652r13,-34l6749,553r2,65l6763,652r34,12l6863,666r3140,l10069,664r34,-12l10115,618r2,-65l10119,618r12,34l10165,664r65,2l13371,666r66,-2l13470,652r13,-34l13484,553r,-553e" fillcolor="#dadada" stroked="f">
            <v:stroke joinstyle="round"/>
            <v:formulas/>
            <v:path arrowok="t" o:connecttype="segments"/>
          </v:shape>
          <v:shape id="_x0000_s2056" style="position:absolute;left:13484;width:3354;height:667" coordorigin="13484" coordsize="3354,667" path="m16838,l13484,r,553l13486,618r13,34l13532,664r66,2l16838,666r,-666xe" fillcolor="#003761" stroked="f">
            <v:path arrowok="t"/>
          </v:shape>
          <w10:wrap anchorx="page" anchory="page"/>
        </v:group>
      </w:pict>
    </w:r>
    <w:r>
      <w:pict>
        <v:shapetype id="_x0000_t202" coordsize="21600,21600" o:spt="202" path="m,l,21600r21600,l21600,xe">
          <v:stroke joinstyle="miter"/>
          <v:path gradientshapeok="t" o:connecttype="rect"/>
        </v:shapetype>
        <v:shape id="_x0000_s2054" type="#_x0000_t202" style="position:absolute;margin-left:214.45pt;margin-top:5.3pt;width:77.65pt;height:25pt;z-index:-224320;mso-position-horizontal-relative:page;mso-position-vertical-relative:page" filled="f" stroked="f">
          <v:textbox inset="0,0,0,0">
            <w:txbxContent>
              <w:p w:rsidR="001961F7" w:rsidRDefault="001961F7">
                <w:pPr>
                  <w:pStyle w:val="BodyText"/>
                  <w:spacing w:before="28" w:line="180" w:lineRule="auto"/>
                  <w:ind w:left="20" w:right="-3" w:firstLine="353"/>
                </w:pPr>
                <w:hyperlink w:anchor="_bookmark6" w:history="1">
                  <w:r>
                    <w:t>AGENCY PERFORMANCE</w:t>
                  </w:r>
                </w:hyperlink>
              </w:p>
            </w:txbxContent>
          </v:textbox>
          <w10:wrap anchorx="page" anchory="page"/>
        </v:shape>
      </w:pict>
    </w:r>
    <w:r>
      <w:pict>
        <v:shape id="_x0000_s2053" type="#_x0000_t202" style="position:absolute;margin-left:389.05pt;margin-top:5.3pt;width:65.25pt;height:25pt;z-index:-224296;mso-position-horizontal-relative:page;mso-position-vertical-relative:page" filled="f" stroked="f">
          <v:textbox inset="0,0,0,0">
            <w:txbxContent>
              <w:p w:rsidR="001961F7" w:rsidRDefault="001961F7">
                <w:pPr>
                  <w:pStyle w:val="BodyText"/>
                  <w:spacing w:before="28" w:line="180" w:lineRule="auto"/>
                  <w:ind w:left="20" w:right="10" w:firstLine="108"/>
                </w:pPr>
                <w:hyperlink w:anchor="_bookmark13" w:history="1">
                  <w:r>
                    <w:t xml:space="preserve">FINANCIAL </w:t>
                  </w:r>
                  <w:r>
                    <w:rPr>
                      <w:spacing w:val="-5"/>
                    </w:rPr>
                    <w:t>STATEMENTS</w:t>
                  </w:r>
                </w:hyperlink>
              </w:p>
            </w:txbxContent>
          </v:textbox>
          <w10:wrap anchorx="page" anchory="page"/>
        </v:shape>
      </w:pict>
    </w:r>
    <w:r>
      <w:pict>
        <v:shape id="_x0000_s2052" type="#_x0000_t202" style="position:absolute;margin-left:552.4pt;margin-top:5.3pt;width:75.05pt;height:25pt;z-index:-224272;mso-position-horizontal-relative:page;mso-position-vertical-relative:page" filled="f" stroked="f">
          <v:textbox inset="0,0,0,0">
            <w:txbxContent>
              <w:p w:rsidR="001961F7" w:rsidRDefault="001961F7">
                <w:pPr>
                  <w:pStyle w:val="BodyText"/>
                  <w:spacing w:before="28" w:line="180" w:lineRule="auto"/>
                  <w:ind w:left="185" w:right="12" w:hanging="166"/>
                </w:pPr>
                <w:hyperlink w:anchor="_bookmark32" w:history="1">
                  <w:r>
                    <w:rPr>
                      <w:spacing w:val="-6"/>
                    </w:rPr>
                    <w:t xml:space="preserve">PERFORMANCE </w:t>
                  </w:r>
                  <w:r>
                    <w:rPr>
                      <w:spacing w:val="-8"/>
                    </w:rPr>
                    <w:t>INDICATORS</w:t>
                  </w:r>
                </w:hyperlink>
              </w:p>
            </w:txbxContent>
          </v:textbox>
          <w10:wrap anchorx="page" anchory="page"/>
        </v:shape>
      </w:pict>
    </w:r>
    <w:r>
      <w:pict>
        <v:shape id="_x0000_s2051" type="#_x0000_t202" style="position:absolute;margin-left:57.3pt;margin-top:10.8pt;width:55.2pt;height:14pt;z-index:-224248;mso-position-horizontal-relative:page;mso-position-vertical-relative:page" filled="f" stroked="f">
          <v:textbox inset="0,0,0,0">
            <w:txbxContent>
              <w:p w:rsidR="001961F7" w:rsidRDefault="001961F7">
                <w:pPr>
                  <w:pStyle w:val="BodyText"/>
                  <w:spacing w:line="264" w:lineRule="exact"/>
                  <w:ind w:left="20"/>
                </w:pPr>
                <w:hyperlink w:anchor="_bookmark1" w:history="1">
                  <w:r>
                    <w:t>OVERVIEW</w:t>
                  </w:r>
                </w:hyperlink>
              </w:p>
            </w:txbxContent>
          </v:textbox>
          <w10:wrap anchorx="page" anchory="page"/>
        </v:shape>
      </w:pict>
    </w:r>
    <w:r>
      <w:pict>
        <v:shape id="_x0000_s2050" type="#_x0000_t202" style="position:absolute;margin-left:704.35pt;margin-top:11.5pt;width:72.75pt;height:14pt;z-index:-224224;mso-position-horizontal-relative:page;mso-position-vertical-relative:page" filled="f" stroked="f">
          <v:textbox inset="0,0,0,0">
            <w:txbxContent>
              <w:p w:rsidR="001961F7" w:rsidRDefault="001961F7">
                <w:pPr>
                  <w:pStyle w:val="BodyText"/>
                  <w:spacing w:line="264" w:lineRule="exact"/>
                  <w:ind w:left="20"/>
                </w:pPr>
                <w:r>
                  <w:rPr>
                    <w:color w:val="FFFFFF"/>
                  </w:rPr>
                  <w:t>DISCLOSURES</w:t>
                </w:r>
              </w:p>
            </w:txbxContent>
          </v:textbox>
          <w10:wrap anchorx="page" anchory="page"/>
        </v:shape>
      </w:pict>
    </w:r>
    <w:r>
      <w:pict>
        <v:shape id="_x0000_s2049" type="#_x0000_t202" style="position:absolute;margin-left:32pt;margin-top:38.1pt;width:96.3pt;height:18pt;z-index:-224200;mso-position-horizontal-relative:page;mso-position-vertical-relative:page" filled="f" stroked="f">
          <v:textbox inset="0,0,0,0">
            <w:txbxContent>
              <w:p w:rsidR="001961F7" w:rsidRDefault="001961F7">
                <w:pPr>
                  <w:spacing w:line="346" w:lineRule="exact"/>
                  <w:ind w:left="20"/>
                  <w:rPr>
                    <w:sz w:val="32"/>
                  </w:rPr>
                </w:pPr>
                <w:r>
                  <w:rPr>
                    <w:color w:val="FFFFFF"/>
                    <w:sz w:val="32"/>
                  </w:rPr>
                  <w:t>DISCLOSURES</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377" style="position:absolute;margin-left:0;margin-top:-.25pt;width:841.9pt;height:56.7pt;z-index:-229048;mso-position-horizontal-relative:page;mso-position-vertical-relative:page" coordorigin=",-5" coordsize="16838,1134">
          <v:line id="_x0000_s2382" style="position:absolute" from="16833,0" to="16833,1124" strokecolor="#0081c6" strokeweight=".5pt"/>
          <v:rect id="_x0000_s2381" style="position:absolute;width:16838;height:1124" fillcolor="#0081c6" stroked="f"/>
          <v:shape id="_x0000_s2380" style="position:absolute;left:3368;width:3368;height:681" coordorigin="3368" coordsize="3368,681" path="m6735,l3368,r,567l3369,632r13,34l3415,679r66,1l6622,680r65,-1l6721,666r12,-34l6735,567,6735,xe" fillcolor="#dadada" stroked="f">
            <v:path arrowok="t"/>
          </v:shape>
          <v:shape id="_x0000_s2379" style="position:absolute;width:3368;height:681" coordsize="3368,681" path="m3368,l,,,680r3254,l3320,679r33,-13l3366,632r2,-65l3368,xe" fillcolor="#003761" stroked="f">
            <v:path arrowok="t"/>
          </v:shape>
          <v:shape id="_x0000_s2378" style="position:absolute;left:6735;width:10103;height:681" coordorigin="6735" coordsize="10103,681" path="m16838,l13470,,10103,,6735,r,567l6737,632r12,34l6783,679r66,1l9989,680r66,-1l10089,666r12,-34l10103,567r1,65l10117,666r34,13l10216,680r3141,l13422,679r34,-13l13468,632r2,-65l13472,632r12,34l13518,679r66,1l16838,680r,-680e" fillcolor="#dadada" stroked="f">
            <v:path arrowok="t"/>
          </v:shape>
          <w10:wrap anchorx="page" anchory="page"/>
        </v:group>
      </w:pict>
    </w:r>
    <w:r>
      <w:pict>
        <v:shapetype id="_x0000_t202" coordsize="21600,21600" o:spt="202" path="m,l,21600r21600,l21600,xe">
          <v:stroke joinstyle="miter"/>
          <v:path gradientshapeok="t" o:connecttype="rect"/>
        </v:shapetype>
        <v:shape id="_x0000_s2376" type="#_x0000_t202" style="position:absolute;margin-left:213.75pt;margin-top:6pt;width:77.65pt;height:25pt;z-index:-229024;mso-position-horizontal-relative:page;mso-position-vertical-relative:page" filled="f" stroked="f">
          <v:textbox inset="0,0,0,0">
            <w:txbxContent>
              <w:p w:rsidR="001961F7" w:rsidRDefault="001961F7">
                <w:pPr>
                  <w:pStyle w:val="BodyText"/>
                  <w:spacing w:before="28" w:line="180" w:lineRule="auto"/>
                  <w:ind w:left="20" w:right="-3" w:firstLine="353"/>
                </w:pPr>
                <w:hyperlink w:anchor="_bookmark6" w:history="1">
                  <w:r>
                    <w:t>AGENCY PERFORMANCE</w:t>
                  </w:r>
                </w:hyperlink>
              </w:p>
            </w:txbxContent>
          </v:textbox>
          <w10:wrap anchorx="page" anchory="page"/>
        </v:shape>
      </w:pict>
    </w:r>
    <w:r>
      <w:pict>
        <v:shape id="_x0000_s2375" type="#_x0000_t202" style="position:absolute;margin-left:388.35pt;margin-top:6pt;width:65.25pt;height:25pt;z-index:-229000;mso-position-horizontal-relative:page;mso-position-vertical-relative:page" filled="f" stroked="f">
          <v:textbox inset="0,0,0,0">
            <w:txbxContent>
              <w:p w:rsidR="001961F7" w:rsidRDefault="001961F7">
                <w:pPr>
                  <w:pStyle w:val="BodyText"/>
                  <w:spacing w:before="28" w:line="180" w:lineRule="auto"/>
                  <w:ind w:left="20" w:right="10" w:firstLine="108"/>
                </w:pPr>
                <w:hyperlink w:anchor="_bookmark13" w:history="1">
                  <w:r>
                    <w:t xml:space="preserve">FINANCIAL </w:t>
                  </w:r>
                  <w:r>
                    <w:rPr>
                      <w:spacing w:val="-5"/>
                    </w:rPr>
                    <w:t>STATEMENTS</w:t>
                  </w:r>
                </w:hyperlink>
              </w:p>
            </w:txbxContent>
          </v:textbox>
          <w10:wrap anchorx="page" anchory="page"/>
        </v:shape>
      </w:pict>
    </w:r>
    <w:r>
      <w:pict>
        <v:shape id="_x0000_s2374" type="#_x0000_t202" style="position:absolute;margin-left:551.7pt;margin-top:6pt;width:75.05pt;height:25pt;z-index:-228976;mso-position-horizontal-relative:page;mso-position-vertical-relative:page" filled="f" stroked="f">
          <v:textbox inset="0,0,0,0">
            <w:txbxContent>
              <w:p w:rsidR="001961F7" w:rsidRDefault="001961F7">
                <w:pPr>
                  <w:pStyle w:val="BodyText"/>
                  <w:spacing w:before="28" w:line="180" w:lineRule="auto"/>
                  <w:ind w:left="185" w:right="12" w:hanging="166"/>
                </w:pPr>
                <w:hyperlink w:anchor="_bookmark32" w:history="1">
                  <w:r>
                    <w:rPr>
                      <w:spacing w:val="-6"/>
                    </w:rPr>
                    <w:t xml:space="preserve">PERFORMANCE </w:t>
                  </w:r>
                  <w:r>
                    <w:rPr>
                      <w:spacing w:val="-8"/>
                    </w:rPr>
                    <w:t>INDICATORS</w:t>
                  </w:r>
                </w:hyperlink>
              </w:p>
            </w:txbxContent>
          </v:textbox>
          <w10:wrap anchorx="page" anchory="page"/>
        </v:shape>
      </w:pict>
    </w:r>
    <w:r>
      <w:pict>
        <v:shape id="_x0000_s2373" type="#_x0000_t202" style="position:absolute;margin-left:54.95pt;margin-top:11.5pt;width:58.95pt;height:14pt;z-index:-228952;mso-position-horizontal-relative:page;mso-position-vertical-relative:page" filled="f" stroked="f">
          <v:textbox inset="0,0,0,0">
            <w:txbxContent>
              <w:p w:rsidR="001961F7" w:rsidRDefault="001961F7">
                <w:pPr>
                  <w:pStyle w:val="BodyText"/>
                  <w:spacing w:line="264" w:lineRule="exact"/>
                  <w:ind w:left="20"/>
                </w:pPr>
                <w:hyperlink w:anchor="_bookmark1" w:history="1">
                  <w:r>
                    <w:rPr>
                      <w:color w:val="FFFFFF"/>
                    </w:rPr>
                    <w:t>OVERVIEW</w:t>
                  </w:r>
                </w:hyperlink>
              </w:p>
            </w:txbxContent>
          </v:textbox>
          <w10:wrap anchorx="page" anchory="page"/>
        </v:shape>
      </w:pict>
    </w:r>
    <w:r>
      <w:pict>
        <v:shape id="_x0000_s2372" type="#_x0000_t202" style="position:absolute;margin-left:723.5pt;margin-top:11.5pt;width:68.05pt;height:14pt;z-index:-228928;mso-position-horizontal-relative:page;mso-position-vertical-relative:page" filled="f" stroked="f">
          <v:textbox inset="0,0,0,0">
            <w:txbxContent>
              <w:p w:rsidR="001961F7" w:rsidRDefault="001961F7">
                <w:pPr>
                  <w:pStyle w:val="BodyText"/>
                  <w:spacing w:line="264" w:lineRule="exact"/>
                  <w:ind w:left="20"/>
                </w:pPr>
                <w:hyperlink w:anchor="_bookmark38" w:history="1">
                  <w:r>
                    <w:t>DISCLOSURES</w:t>
                  </w:r>
                </w:hyperlink>
              </w:p>
            </w:txbxContent>
          </v:textbox>
          <w10:wrap anchorx="page" anchory="page"/>
        </v:shape>
      </w:pict>
    </w:r>
    <w:r>
      <w:pict>
        <v:shape id="_x0000_s2371" type="#_x0000_t202" style="position:absolute;margin-left:32pt;margin-top:38.1pt;width:317.25pt;height:18pt;z-index:-228904;mso-position-horizontal-relative:page;mso-position-vertical-relative:page" filled="f" stroked="f">
          <v:textbox inset="0,0,0,0">
            <w:txbxContent>
              <w:p w:rsidR="001961F7" w:rsidRDefault="001961F7">
                <w:pPr>
                  <w:spacing w:line="346" w:lineRule="exact"/>
                  <w:ind w:left="20"/>
                  <w:rPr>
                    <w:sz w:val="32"/>
                  </w:rPr>
                </w:pPr>
                <w:r>
                  <w:rPr>
                    <w:color w:val="FFFFFF"/>
                    <w:sz w:val="32"/>
                  </w:rPr>
                  <w:t>PERFORMANCE MANAGEMENT FRAMEWORK</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361" style="position:absolute;margin-left:0;margin-top:0;width:841.9pt;height:56.2pt;z-index:-228808;mso-position-horizontal-relative:page;mso-position-vertical-relative:page" coordsize="16838,1124">
          <v:rect id="_x0000_s2365" style="position:absolute;width:16838;height:1124" fillcolor="#0081c6" stroked="f"/>
          <v:line id="_x0000_s2364" style="position:absolute" from="0,0" to="0,1124" strokecolor="#0081c6" strokeweight="0"/>
          <v:shape id="_x0000_s2363" style="position:absolute;width:3368;height:681" coordsize="3368,681" path="m3368,l,,,680r3254,l3320,679r33,-13l3366,632r2,-65l3368,xe" fillcolor="#003761" stroked="f">
            <v:path arrowok="t"/>
          </v:shape>
          <v:shape id="_x0000_s2362" style="position:absolute;left:3368;width:13471;height:681" coordorigin="3368" coordsize="13471,681" path="m16838,l13470,,10103,,6735,,3368,r,567l3369,632r13,34l3415,679r66,1l6622,680r65,-1l6721,666r12,-34l6735,567r2,65l6749,666r34,13l6849,680r3140,l10055,679r34,-13l10101,632r2,-65l10104,632r13,34l10151,679r65,1l13357,680r65,-1l13456,666r12,-34l13470,567r2,65l13484,666r34,13l13584,680r3254,l16838,e" fillcolor="#dadada" stroked="f">
            <v:path arrowok="t"/>
          </v:shape>
          <w10:wrap anchorx="page" anchory="page"/>
        </v:group>
      </w:pict>
    </w:r>
    <w:r>
      <w:pict>
        <v:shapetype id="_x0000_t202" coordsize="21600,21600" o:spt="202" path="m,l,21600r21600,l21600,xe">
          <v:stroke joinstyle="miter"/>
          <v:path gradientshapeok="t" o:connecttype="rect"/>
        </v:shapetype>
        <v:shape id="_x0000_s2360" type="#_x0000_t202" style="position:absolute;margin-left:213.75pt;margin-top:6pt;width:77.65pt;height:25pt;z-index:-228784;mso-position-horizontal-relative:page;mso-position-vertical-relative:page" filled="f" stroked="f">
          <v:textbox inset="0,0,0,0">
            <w:txbxContent>
              <w:p w:rsidR="001961F7" w:rsidRDefault="001961F7">
                <w:pPr>
                  <w:pStyle w:val="BodyText"/>
                  <w:spacing w:before="28" w:line="180" w:lineRule="auto"/>
                  <w:ind w:left="20" w:right="-3" w:firstLine="353"/>
                </w:pPr>
                <w:hyperlink w:anchor="_bookmark6" w:history="1">
                  <w:r>
                    <w:t>AGENCY PERFORMANCE</w:t>
                  </w:r>
                </w:hyperlink>
              </w:p>
            </w:txbxContent>
          </v:textbox>
          <w10:wrap anchorx="page" anchory="page"/>
        </v:shape>
      </w:pict>
    </w:r>
    <w:r>
      <w:pict>
        <v:shape id="_x0000_s2359" type="#_x0000_t202" style="position:absolute;margin-left:388.35pt;margin-top:6pt;width:65.25pt;height:25pt;z-index:-228760;mso-position-horizontal-relative:page;mso-position-vertical-relative:page" filled="f" stroked="f">
          <v:textbox inset="0,0,0,0">
            <w:txbxContent>
              <w:p w:rsidR="001961F7" w:rsidRDefault="001961F7">
                <w:pPr>
                  <w:pStyle w:val="BodyText"/>
                  <w:spacing w:before="28" w:line="180" w:lineRule="auto"/>
                  <w:ind w:left="20" w:right="10" w:firstLine="108"/>
                </w:pPr>
                <w:hyperlink w:anchor="_bookmark13" w:history="1">
                  <w:r>
                    <w:t xml:space="preserve">FINANCIAL </w:t>
                  </w:r>
                  <w:r>
                    <w:rPr>
                      <w:spacing w:val="-5"/>
                    </w:rPr>
                    <w:t>STATEMENTS</w:t>
                  </w:r>
                </w:hyperlink>
              </w:p>
            </w:txbxContent>
          </v:textbox>
          <w10:wrap anchorx="page" anchory="page"/>
        </v:shape>
      </w:pict>
    </w:r>
    <w:r>
      <w:pict>
        <v:shape id="_x0000_s2358" type="#_x0000_t202" style="position:absolute;margin-left:551.7pt;margin-top:6pt;width:75.05pt;height:25pt;z-index:-228736;mso-position-horizontal-relative:page;mso-position-vertical-relative:page" filled="f" stroked="f">
          <v:textbox inset="0,0,0,0">
            <w:txbxContent>
              <w:p w:rsidR="001961F7" w:rsidRDefault="001961F7">
                <w:pPr>
                  <w:pStyle w:val="BodyText"/>
                  <w:spacing w:before="28" w:line="180" w:lineRule="auto"/>
                  <w:ind w:left="185" w:right="12" w:hanging="166"/>
                </w:pPr>
                <w:hyperlink w:anchor="_bookmark32" w:history="1">
                  <w:r>
                    <w:rPr>
                      <w:spacing w:val="-6"/>
                    </w:rPr>
                    <w:t xml:space="preserve">PERFORMANCE </w:t>
                  </w:r>
                  <w:r>
                    <w:rPr>
                      <w:spacing w:val="-8"/>
                    </w:rPr>
                    <w:t>INDICATORS</w:t>
                  </w:r>
                </w:hyperlink>
              </w:p>
            </w:txbxContent>
          </v:textbox>
          <w10:wrap anchorx="page" anchory="page"/>
        </v:shape>
      </w:pict>
    </w:r>
    <w:r>
      <w:pict>
        <v:shape id="_x0000_s2357" type="#_x0000_t202" style="position:absolute;margin-left:54.95pt;margin-top:11.5pt;width:58.95pt;height:14pt;z-index:-228712;mso-position-horizontal-relative:page;mso-position-vertical-relative:page" filled="f" stroked="f">
          <v:textbox inset="0,0,0,0">
            <w:txbxContent>
              <w:p w:rsidR="001961F7" w:rsidRDefault="001961F7">
                <w:pPr>
                  <w:pStyle w:val="BodyText"/>
                  <w:spacing w:line="264" w:lineRule="exact"/>
                  <w:ind w:left="20"/>
                </w:pPr>
                <w:r>
                  <w:rPr>
                    <w:color w:val="FFFFFF"/>
                  </w:rPr>
                  <w:t>OVERVIEW</w:t>
                </w:r>
              </w:p>
            </w:txbxContent>
          </v:textbox>
          <w10:wrap anchorx="page" anchory="page"/>
        </v:shape>
      </w:pict>
    </w:r>
    <w:r>
      <w:pict>
        <v:shape id="_x0000_s2356" type="#_x0000_t202" style="position:absolute;margin-left:723.5pt;margin-top:11.5pt;width:68.05pt;height:14pt;z-index:-228688;mso-position-horizontal-relative:page;mso-position-vertical-relative:page" filled="f" stroked="f">
          <v:textbox inset="0,0,0,0">
            <w:txbxContent>
              <w:p w:rsidR="001961F7" w:rsidRDefault="001961F7">
                <w:pPr>
                  <w:pStyle w:val="BodyText"/>
                  <w:spacing w:line="264" w:lineRule="exact"/>
                  <w:ind w:left="20"/>
                </w:pPr>
                <w:hyperlink w:anchor="_bookmark38" w:history="1">
                  <w:r>
                    <w:t>DISCLOSURES</w:t>
                  </w:r>
                </w:hyperlink>
              </w:p>
            </w:txbxContent>
          </v:textbox>
          <w10:wrap anchorx="page" anchory="page"/>
        </v:shape>
      </w:pict>
    </w:r>
    <w:r>
      <w:pict>
        <v:shape id="_x0000_s2355" type="#_x0000_t202" style="position:absolute;margin-left:32.7pt;margin-top:38.1pt;width:100.55pt;height:18pt;z-index:-228664;mso-position-horizontal-relative:page;mso-position-vertical-relative:page" filled="f" stroked="f">
          <v:textbox inset="0,0,0,0">
            <w:txbxContent>
              <w:p w:rsidR="001961F7" w:rsidRDefault="001961F7">
                <w:pPr>
                  <w:spacing w:line="346" w:lineRule="exact"/>
                  <w:ind w:left="20"/>
                  <w:rPr>
                    <w:sz w:val="32"/>
                  </w:rPr>
                </w:pPr>
                <w:r>
                  <w:rPr>
                    <w:color w:val="FFFFFF"/>
                    <w:sz w:val="32"/>
                  </w:rPr>
                  <w:t>GOVERNANCE</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349" style="position:absolute;margin-left:0;margin-top:0;width:841.9pt;height:56.2pt;z-index:-228640;mso-position-horizontal-relative:page;mso-position-vertical-relative:page" coordsize="16838,1124">
          <v:rect id="_x0000_s2354" style="position:absolute;width:16838;height:1124" fillcolor="#0081c6" stroked="f"/>
          <v:line id="_x0000_s2353" style="position:absolute" from="0,0" to="0,1124" strokecolor="#0081c6" strokeweight="0"/>
          <v:shape id="_x0000_s2352" style="position:absolute;width:3368;height:681" coordsize="3368,681" path="m3368,l,,,680r3254,l3320,679r33,-13l3366,632r2,-65l3368,xe" fillcolor="#dadada" stroked="f">
            <v:path arrowok="t"/>
          </v:shape>
          <v:shape id="_x0000_s2351" style="position:absolute;left:3368;width:3368;height:681" coordorigin="3368" coordsize="3368,681" path="m6735,l3368,r,567l3369,632r13,34l3415,679r66,1l6622,680r65,-1l6721,666r12,-34l6735,567,6735,xe" fillcolor="#003761" stroked="f">
            <v:path arrowok="t"/>
          </v:shape>
          <v:shape id="_x0000_s2350" style="position:absolute;left:6735;width:10103;height:681" coordorigin="6735" coordsize="10103,681" path="m16838,l13470,,10103,,6735,r,567l6737,632r12,34l6783,679r66,1l9989,680r66,-1l10089,666r12,-34l10103,567r1,65l10117,666r34,13l10216,680r3141,l13422,679r34,-13l13468,632r2,-65l13472,632r12,34l13518,679r66,1l16838,680r,-680e" fillcolor="#dadada" stroked="f">
            <v:path arrowok="t"/>
          </v:shape>
          <w10:wrap anchorx="page" anchory="page"/>
        </v:group>
      </w:pict>
    </w:r>
    <w:r>
      <w:pict>
        <v:shapetype id="_x0000_t202" coordsize="21600,21600" o:spt="202" path="m,l,21600r21600,l21600,xe">
          <v:stroke joinstyle="miter"/>
          <v:path gradientshapeok="t" o:connecttype="rect"/>
        </v:shapetype>
        <v:shape id="_x0000_s2348" type="#_x0000_t202" style="position:absolute;margin-left:211.4pt;margin-top:5pt;width:82.8pt;height:27pt;z-index:-228616;mso-position-horizontal-relative:page;mso-position-vertical-relative:page" filled="f" stroked="f">
          <v:textbox inset="0,0,0,0">
            <w:txbxContent>
              <w:p w:rsidR="001961F7" w:rsidRDefault="001961F7">
                <w:pPr>
                  <w:pStyle w:val="BodyText"/>
                  <w:spacing w:line="248" w:lineRule="exact"/>
                  <w:ind w:left="50" w:right="50"/>
                  <w:jc w:val="center"/>
                </w:pPr>
                <w:r>
                  <w:rPr>
                    <w:color w:val="FFFFFF"/>
                  </w:rPr>
                  <w:t>AGENCY</w:t>
                </w:r>
              </w:p>
              <w:p w:rsidR="001961F7" w:rsidRDefault="001961F7">
                <w:pPr>
                  <w:pStyle w:val="BodyText"/>
                  <w:spacing w:line="276" w:lineRule="exact"/>
                  <w:ind w:left="50" w:right="50"/>
                  <w:jc w:val="center"/>
                </w:pPr>
                <w:r>
                  <w:rPr>
                    <w:color w:val="FFFFFF"/>
                  </w:rPr>
                  <w:t>PERFORMANCE</w:t>
                </w:r>
              </w:p>
            </w:txbxContent>
          </v:textbox>
          <w10:wrap anchorx="page" anchory="page"/>
        </v:shape>
      </w:pict>
    </w:r>
    <w:r>
      <w:pict>
        <v:shape id="_x0000_s2347" type="#_x0000_t202" style="position:absolute;margin-left:388.35pt;margin-top:6pt;width:65.25pt;height:25pt;z-index:-228592;mso-position-horizontal-relative:page;mso-position-vertical-relative:page" filled="f" stroked="f">
          <v:textbox inset="0,0,0,0">
            <w:txbxContent>
              <w:p w:rsidR="001961F7" w:rsidRDefault="001961F7">
                <w:pPr>
                  <w:pStyle w:val="BodyText"/>
                  <w:spacing w:before="28" w:line="180" w:lineRule="auto"/>
                  <w:ind w:left="20" w:right="10" w:firstLine="108"/>
                </w:pPr>
                <w:hyperlink w:anchor="_bookmark13" w:history="1">
                  <w:r>
                    <w:t xml:space="preserve">FINANCIAL </w:t>
                  </w:r>
                  <w:r>
                    <w:rPr>
                      <w:spacing w:val="-5"/>
                    </w:rPr>
                    <w:t>STATEMENTS</w:t>
                  </w:r>
                </w:hyperlink>
              </w:p>
            </w:txbxContent>
          </v:textbox>
          <w10:wrap anchorx="page" anchory="page"/>
        </v:shape>
      </w:pict>
    </w:r>
    <w:r>
      <w:pict>
        <v:shape id="_x0000_s2346" type="#_x0000_t202" style="position:absolute;margin-left:551.7pt;margin-top:6pt;width:75.05pt;height:25pt;z-index:-228568;mso-position-horizontal-relative:page;mso-position-vertical-relative:page" filled="f" stroked="f">
          <v:textbox inset="0,0,0,0">
            <w:txbxContent>
              <w:p w:rsidR="001961F7" w:rsidRDefault="001961F7">
                <w:pPr>
                  <w:pStyle w:val="BodyText"/>
                  <w:spacing w:before="28" w:line="180" w:lineRule="auto"/>
                  <w:ind w:left="185" w:right="12" w:hanging="166"/>
                </w:pPr>
                <w:hyperlink w:anchor="_bookmark32" w:history="1">
                  <w:r>
                    <w:rPr>
                      <w:spacing w:val="-6"/>
                    </w:rPr>
                    <w:t xml:space="preserve">PERFORMANCE </w:t>
                  </w:r>
                  <w:r>
                    <w:rPr>
                      <w:spacing w:val="-8"/>
                    </w:rPr>
                    <w:t>INDICATORS</w:t>
                  </w:r>
                </w:hyperlink>
              </w:p>
            </w:txbxContent>
          </v:textbox>
          <w10:wrap anchorx="page" anchory="page"/>
        </v:shape>
      </w:pict>
    </w:r>
    <w:r>
      <w:pict>
        <v:shape id="_x0000_s2345" type="#_x0000_t202" style="position:absolute;margin-left:56.6pt;margin-top:11.5pt;width:55.2pt;height:14pt;z-index:-228544;mso-position-horizontal-relative:page;mso-position-vertical-relative:page" filled="f" stroked="f">
          <v:textbox inset="0,0,0,0">
            <w:txbxContent>
              <w:p w:rsidR="001961F7" w:rsidRDefault="001961F7">
                <w:pPr>
                  <w:pStyle w:val="BodyText"/>
                  <w:spacing w:line="264" w:lineRule="exact"/>
                  <w:ind w:left="20"/>
                </w:pPr>
                <w:hyperlink w:anchor="_bookmark1" w:history="1">
                  <w:r>
                    <w:t>OVERVIEW</w:t>
                  </w:r>
                </w:hyperlink>
              </w:p>
            </w:txbxContent>
          </v:textbox>
          <w10:wrap anchorx="page" anchory="page"/>
        </v:shape>
      </w:pict>
    </w:r>
    <w:r>
      <w:pict>
        <v:shape id="_x0000_s2344" type="#_x0000_t202" style="position:absolute;margin-left:723.5pt;margin-top:11.5pt;width:68.05pt;height:14pt;z-index:-228520;mso-position-horizontal-relative:page;mso-position-vertical-relative:page" filled="f" stroked="f">
          <v:textbox inset="0,0,0,0">
            <w:txbxContent>
              <w:p w:rsidR="001961F7" w:rsidRDefault="001961F7">
                <w:pPr>
                  <w:pStyle w:val="BodyText"/>
                  <w:spacing w:line="264" w:lineRule="exact"/>
                  <w:ind w:left="20"/>
                </w:pPr>
                <w:hyperlink w:anchor="_bookmark38" w:history="1">
                  <w:r>
                    <w:t>DISCLOSURES</w:t>
                  </w:r>
                </w:hyperlink>
              </w:p>
            </w:txbxContent>
          </v:textbox>
          <w10:wrap anchorx="page" anchory="page"/>
        </v:shape>
      </w:pict>
    </w:r>
    <w:r>
      <w:pict>
        <v:shape id="_x0000_s2343" type="#_x0000_t202" style="position:absolute;margin-left:32.55pt;margin-top:38.1pt;width:135.1pt;height:18pt;z-index:-228496;mso-position-horizontal-relative:page;mso-position-vertical-relative:page" filled="f" stroked="f">
          <v:textbox inset="0,0,0,0">
            <w:txbxContent>
              <w:p w:rsidR="001961F7" w:rsidRDefault="001961F7">
                <w:pPr>
                  <w:spacing w:line="346" w:lineRule="exact"/>
                  <w:ind w:left="20"/>
                  <w:rPr>
                    <w:sz w:val="32"/>
                  </w:rPr>
                </w:pPr>
                <w:r>
                  <w:rPr>
                    <w:color w:val="FFFFFF"/>
                    <w:sz w:val="32"/>
                  </w:rPr>
                  <w:t>TRANSFORMATION</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0"/>
      </w:rPr>
    </w:pPr>
    <w:r>
      <w:pict>
        <v:group id="_x0000_s2333" style="position:absolute;margin-left:0;margin-top:-.25pt;width:841.9pt;height:56.7pt;z-index:-228400;mso-position-horizontal-relative:page;mso-position-vertical-relative:page" coordorigin=",-5" coordsize="16838,1134">
          <v:line id="_x0000_s2337" style="position:absolute" from="16833,0" to="16833,1124" strokecolor="#0081c6" strokeweight=".5pt"/>
          <v:rect id="_x0000_s2336" style="position:absolute;width:16838;height:1124" fillcolor="#0081c6" stroked="f"/>
          <v:shape id="_x0000_s2335" style="position:absolute;left:3368;width:3368;height:681" coordorigin="3368" coordsize="3368,681" path="m6735,l3368,r,567l3369,632r13,34l3415,679r66,1l6622,680r65,-1l6721,666r12,-34l6735,567,6735,xe" fillcolor="#003761" stroked="f">
            <v:path arrowok="t"/>
          </v:shape>
          <v:shape id="_x0000_s2334" style="position:absolute;width:16838;height:681" coordsize="16838,681" o:spt="100" adj="0,,0" path="m3368,l,,,680r3254,l3320,679r33,-13l3366,632r2,-65l3368,m16838,l13470,,10103,,6735,r,567l6737,632r12,34l6783,679r66,1l9989,680r66,-1l10089,666r12,-34l10103,567r1,65l10117,666r34,13l10216,680r3141,l13422,679r34,-13l13468,632r2,-65l13472,632r12,34l13518,679r66,1l16838,680r,-680e" fillcolor="#dadada"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332" type="#_x0000_t202" style="position:absolute;margin-left:211.4pt;margin-top:5pt;width:82.8pt;height:27pt;z-index:-228376;mso-position-horizontal-relative:page;mso-position-vertical-relative:page" filled="f" stroked="f">
          <v:textbox inset="0,0,0,0">
            <w:txbxContent>
              <w:p w:rsidR="001961F7" w:rsidRDefault="001961F7">
                <w:pPr>
                  <w:pStyle w:val="BodyText"/>
                  <w:spacing w:line="248" w:lineRule="exact"/>
                  <w:ind w:left="50" w:right="50"/>
                  <w:jc w:val="center"/>
                </w:pPr>
                <w:r>
                  <w:rPr>
                    <w:color w:val="FFFFFF"/>
                  </w:rPr>
                  <w:t>AGENCY</w:t>
                </w:r>
              </w:p>
              <w:p w:rsidR="001961F7" w:rsidRDefault="001961F7">
                <w:pPr>
                  <w:pStyle w:val="BodyText"/>
                  <w:spacing w:line="276" w:lineRule="exact"/>
                  <w:ind w:left="50" w:right="50"/>
                  <w:jc w:val="center"/>
                </w:pPr>
                <w:r>
                  <w:rPr>
                    <w:color w:val="FFFFFF"/>
                  </w:rPr>
                  <w:t>PERFORMANCE</w:t>
                </w:r>
              </w:p>
            </w:txbxContent>
          </v:textbox>
          <w10:wrap anchorx="page" anchory="page"/>
        </v:shape>
      </w:pict>
    </w:r>
    <w:r>
      <w:pict>
        <v:shape id="_x0000_s2331" type="#_x0000_t202" style="position:absolute;margin-left:388.35pt;margin-top:6pt;width:65.25pt;height:25pt;z-index:-228352;mso-position-horizontal-relative:page;mso-position-vertical-relative:page" filled="f" stroked="f">
          <v:textbox inset="0,0,0,0">
            <w:txbxContent>
              <w:p w:rsidR="001961F7" w:rsidRDefault="001961F7">
                <w:pPr>
                  <w:pStyle w:val="BodyText"/>
                  <w:spacing w:before="28" w:line="180" w:lineRule="auto"/>
                  <w:ind w:left="20" w:right="10" w:firstLine="108"/>
                </w:pPr>
                <w:hyperlink w:anchor="_bookmark13" w:history="1">
                  <w:r>
                    <w:t xml:space="preserve">FINANCIAL </w:t>
                  </w:r>
                  <w:r>
                    <w:rPr>
                      <w:spacing w:val="-5"/>
                    </w:rPr>
                    <w:t>STATEMENTS</w:t>
                  </w:r>
                </w:hyperlink>
              </w:p>
            </w:txbxContent>
          </v:textbox>
          <w10:wrap anchorx="page" anchory="page"/>
        </v:shape>
      </w:pict>
    </w:r>
    <w:r>
      <w:pict>
        <v:shape id="_x0000_s2330" type="#_x0000_t202" style="position:absolute;margin-left:551.7pt;margin-top:6pt;width:75.05pt;height:25pt;z-index:-228328;mso-position-horizontal-relative:page;mso-position-vertical-relative:page" filled="f" stroked="f">
          <v:textbox inset="0,0,0,0">
            <w:txbxContent>
              <w:p w:rsidR="001961F7" w:rsidRDefault="001961F7">
                <w:pPr>
                  <w:pStyle w:val="BodyText"/>
                  <w:spacing w:before="28" w:line="180" w:lineRule="auto"/>
                  <w:ind w:left="185" w:right="12" w:hanging="166"/>
                </w:pPr>
                <w:hyperlink w:anchor="_bookmark32" w:history="1">
                  <w:r>
                    <w:rPr>
                      <w:spacing w:val="-6"/>
                    </w:rPr>
                    <w:t xml:space="preserve">PERFORMANCE </w:t>
                  </w:r>
                  <w:r>
                    <w:rPr>
                      <w:spacing w:val="-8"/>
                    </w:rPr>
                    <w:t>INDICATORS</w:t>
                  </w:r>
                </w:hyperlink>
              </w:p>
            </w:txbxContent>
          </v:textbox>
          <w10:wrap anchorx="page" anchory="page"/>
        </v:shape>
      </w:pict>
    </w:r>
    <w:r>
      <w:pict>
        <v:shape id="_x0000_s2329" type="#_x0000_t202" style="position:absolute;margin-left:56.6pt;margin-top:11.5pt;width:55.2pt;height:14pt;z-index:-228304;mso-position-horizontal-relative:page;mso-position-vertical-relative:page" filled="f" stroked="f">
          <v:textbox inset="0,0,0,0">
            <w:txbxContent>
              <w:p w:rsidR="001961F7" w:rsidRDefault="001961F7">
                <w:pPr>
                  <w:pStyle w:val="BodyText"/>
                  <w:spacing w:line="264" w:lineRule="exact"/>
                  <w:ind w:left="20"/>
                </w:pPr>
                <w:hyperlink w:anchor="_bookmark1" w:history="1">
                  <w:r>
                    <w:t>OVERVIEW</w:t>
                  </w:r>
                </w:hyperlink>
              </w:p>
            </w:txbxContent>
          </v:textbox>
          <w10:wrap anchorx="page" anchory="page"/>
        </v:shape>
      </w:pict>
    </w:r>
    <w:r>
      <w:pict>
        <v:shape id="_x0000_s2328" type="#_x0000_t202" style="position:absolute;margin-left:723.5pt;margin-top:11.5pt;width:68.05pt;height:14pt;z-index:-228280;mso-position-horizontal-relative:page;mso-position-vertical-relative:page" filled="f" stroked="f">
          <v:textbox inset="0,0,0,0">
            <w:txbxContent>
              <w:p w:rsidR="001961F7" w:rsidRDefault="001961F7">
                <w:pPr>
                  <w:pStyle w:val="BodyText"/>
                  <w:spacing w:line="264" w:lineRule="exact"/>
                  <w:ind w:left="20"/>
                </w:pPr>
                <w:hyperlink w:anchor="_bookmark38" w:history="1">
                  <w:r>
                    <w:t>DISCLOSURES</w:t>
                  </w:r>
                </w:hyperlink>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1F7" w:rsidRDefault="001961F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1693"/>
    <w:multiLevelType w:val="hybridMultilevel"/>
    <w:tmpl w:val="5CC0C0F4"/>
    <w:lvl w:ilvl="0" w:tplc="D63AE63C">
      <w:start w:val="1"/>
      <w:numFmt w:val="decimal"/>
      <w:lvlText w:val="%1)"/>
      <w:lvlJc w:val="left"/>
      <w:pPr>
        <w:ind w:left="653" w:hanging="208"/>
      </w:pPr>
      <w:rPr>
        <w:rFonts w:hint="default"/>
        <w:spacing w:val="-9"/>
        <w:w w:val="99"/>
      </w:rPr>
    </w:lvl>
    <w:lvl w:ilvl="1" w:tplc="34CE2DD0">
      <w:numFmt w:val="bullet"/>
      <w:lvlText w:val="•"/>
      <w:lvlJc w:val="left"/>
      <w:pPr>
        <w:ind w:left="1467" w:hanging="208"/>
      </w:pPr>
      <w:rPr>
        <w:rFonts w:hint="default"/>
      </w:rPr>
    </w:lvl>
    <w:lvl w:ilvl="2" w:tplc="F302416E">
      <w:numFmt w:val="bullet"/>
      <w:lvlText w:val="•"/>
      <w:lvlJc w:val="left"/>
      <w:pPr>
        <w:ind w:left="2274" w:hanging="208"/>
      </w:pPr>
      <w:rPr>
        <w:rFonts w:hint="default"/>
      </w:rPr>
    </w:lvl>
    <w:lvl w:ilvl="3" w:tplc="6F36F738">
      <w:numFmt w:val="bullet"/>
      <w:lvlText w:val="•"/>
      <w:lvlJc w:val="left"/>
      <w:pPr>
        <w:ind w:left="3081" w:hanging="208"/>
      </w:pPr>
      <w:rPr>
        <w:rFonts w:hint="default"/>
      </w:rPr>
    </w:lvl>
    <w:lvl w:ilvl="4" w:tplc="B136E3DA">
      <w:numFmt w:val="bullet"/>
      <w:lvlText w:val="•"/>
      <w:lvlJc w:val="left"/>
      <w:pPr>
        <w:ind w:left="3889" w:hanging="208"/>
      </w:pPr>
      <w:rPr>
        <w:rFonts w:hint="default"/>
      </w:rPr>
    </w:lvl>
    <w:lvl w:ilvl="5" w:tplc="B296972A">
      <w:numFmt w:val="bullet"/>
      <w:lvlText w:val="•"/>
      <w:lvlJc w:val="left"/>
      <w:pPr>
        <w:ind w:left="4696" w:hanging="208"/>
      </w:pPr>
      <w:rPr>
        <w:rFonts w:hint="default"/>
      </w:rPr>
    </w:lvl>
    <w:lvl w:ilvl="6" w:tplc="99865A28">
      <w:numFmt w:val="bullet"/>
      <w:lvlText w:val="•"/>
      <w:lvlJc w:val="left"/>
      <w:pPr>
        <w:ind w:left="5503" w:hanging="208"/>
      </w:pPr>
      <w:rPr>
        <w:rFonts w:hint="default"/>
      </w:rPr>
    </w:lvl>
    <w:lvl w:ilvl="7" w:tplc="19DA072C">
      <w:numFmt w:val="bullet"/>
      <w:lvlText w:val="•"/>
      <w:lvlJc w:val="left"/>
      <w:pPr>
        <w:ind w:left="6310" w:hanging="208"/>
      </w:pPr>
      <w:rPr>
        <w:rFonts w:hint="default"/>
      </w:rPr>
    </w:lvl>
    <w:lvl w:ilvl="8" w:tplc="A47CC054">
      <w:numFmt w:val="bullet"/>
      <w:lvlText w:val="•"/>
      <w:lvlJc w:val="left"/>
      <w:pPr>
        <w:ind w:left="7118" w:hanging="208"/>
      </w:pPr>
      <w:rPr>
        <w:rFonts w:hint="default"/>
      </w:rPr>
    </w:lvl>
  </w:abstractNum>
  <w:abstractNum w:abstractNumId="1" w15:restartNumberingAfterBreak="0">
    <w:nsid w:val="1AA02608"/>
    <w:multiLevelType w:val="hybridMultilevel"/>
    <w:tmpl w:val="755CD46A"/>
    <w:lvl w:ilvl="0" w:tplc="61764E2C">
      <w:numFmt w:val="bullet"/>
      <w:lvlText w:val="•"/>
      <w:lvlJc w:val="left"/>
      <w:pPr>
        <w:ind w:left="880" w:hanging="171"/>
      </w:pPr>
      <w:rPr>
        <w:rFonts w:ascii="Calibri" w:eastAsia="Calibri" w:hAnsi="Calibri" w:cs="Calibri" w:hint="default"/>
        <w:color w:val="0081C6"/>
        <w:w w:val="100"/>
        <w:sz w:val="24"/>
        <w:szCs w:val="24"/>
      </w:rPr>
    </w:lvl>
    <w:lvl w:ilvl="1" w:tplc="87900A9E">
      <w:numFmt w:val="bullet"/>
      <w:lvlText w:val="•"/>
      <w:lvlJc w:val="left"/>
      <w:pPr>
        <w:ind w:left="1598" w:hanging="171"/>
      </w:pPr>
      <w:rPr>
        <w:rFonts w:hint="default"/>
      </w:rPr>
    </w:lvl>
    <w:lvl w:ilvl="2" w:tplc="CDCE10FA">
      <w:numFmt w:val="bullet"/>
      <w:lvlText w:val="•"/>
      <w:lvlJc w:val="left"/>
      <w:pPr>
        <w:ind w:left="2317" w:hanging="171"/>
      </w:pPr>
      <w:rPr>
        <w:rFonts w:hint="default"/>
      </w:rPr>
    </w:lvl>
    <w:lvl w:ilvl="3" w:tplc="C60EA49C">
      <w:numFmt w:val="bullet"/>
      <w:lvlText w:val="•"/>
      <w:lvlJc w:val="left"/>
      <w:pPr>
        <w:ind w:left="3036" w:hanging="171"/>
      </w:pPr>
      <w:rPr>
        <w:rFonts w:hint="default"/>
      </w:rPr>
    </w:lvl>
    <w:lvl w:ilvl="4" w:tplc="93CEB752">
      <w:numFmt w:val="bullet"/>
      <w:lvlText w:val="•"/>
      <w:lvlJc w:val="left"/>
      <w:pPr>
        <w:ind w:left="3755" w:hanging="171"/>
      </w:pPr>
      <w:rPr>
        <w:rFonts w:hint="default"/>
      </w:rPr>
    </w:lvl>
    <w:lvl w:ilvl="5" w:tplc="3DB4975A">
      <w:numFmt w:val="bullet"/>
      <w:lvlText w:val="•"/>
      <w:lvlJc w:val="left"/>
      <w:pPr>
        <w:ind w:left="4474" w:hanging="171"/>
      </w:pPr>
      <w:rPr>
        <w:rFonts w:hint="default"/>
      </w:rPr>
    </w:lvl>
    <w:lvl w:ilvl="6" w:tplc="E3164C66">
      <w:numFmt w:val="bullet"/>
      <w:lvlText w:val="•"/>
      <w:lvlJc w:val="left"/>
      <w:pPr>
        <w:ind w:left="5193" w:hanging="171"/>
      </w:pPr>
      <w:rPr>
        <w:rFonts w:hint="default"/>
      </w:rPr>
    </w:lvl>
    <w:lvl w:ilvl="7" w:tplc="3B9A0D10">
      <w:numFmt w:val="bullet"/>
      <w:lvlText w:val="•"/>
      <w:lvlJc w:val="left"/>
      <w:pPr>
        <w:ind w:left="5912" w:hanging="171"/>
      </w:pPr>
      <w:rPr>
        <w:rFonts w:hint="default"/>
      </w:rPr>
    </w:lvl>
    <w:lvl w:ilvl="8" w:tplc="87E00B14">
      <w:numFmt w:val="bullet"/>
      <w:lvlText w:val="•"/>
      <w:lvlJc w:val="left"/>
      <w:pPr>
        <w:ind w:left="6631" w:hanging="171"/>
      </w:pPr>
      <w:rPr>
        <w:rFonts w:hint="default"/>
      </w:rPr>
    </w:lvl>
  </w:abstractNum>
  <w:abstractNum w:abstractNumId="2" w15:restartNumberingAfterBreak="0">
    <w:nsid w:val="1F496ACD"/>
    <w:multiLevelType w:val="hybridMultilevel"/>
    <w:tmpl w:val="228E1D36"/>
    <w:lvl w:ilvl="0" w:tplc="19BA7552">
      <w:start w:val="1"/>
      <w:numFmt w:val="lowerLetter"/>
      <w:lvlText w:val="(%1)"/>
      <w:lvlJc w:val="left"/>
      <w:pPr>
        <w:ind w:left="640" w:hanging="326"/>
      </w:pPr>
      <w:rPr>
        <w:rFonts w:ascii="Calibri" w:eastAsia="Calibri" w:hAnsi="Calibri" w:cs="Calibri" w:hint="default"/>
        <w:w w:val="99"/>
        <w:sz w:val="20"/>
        <w:szCs w:val="20"/>
      </w:rPr>
    </w:lvl>
    <w:lvl w:ilvl="1" w:tplc="5CB294C2">
      <w:numFmt w:val="bullet"/>
      <w:lvlText w:val="•"/>
      <w:lvlJc w:val="left"/>
      <w:pPr>
        <w:ind w:left="1110" w:hanging="326"/>
      </w:pPr>
      <w:rPr>
        <w:rFonts w:hint="default"/>
      </w:rPr>
    </w:lvl>
    <w:lvl w:ilvl="2" w:tplc="4586B336">
      <w:numFmt w:val="bullet"/>
      <w:lvlText w:val="•"/>
      <w:lvlJc w:val="left"/>
      <w:pPr>
        <w:ind w:left="1581" w:hanging="326"/>
      </w:pPr>
      <w:rPr>
        <w:rFonts w:hint="default"/>
      </w:rPr>
    </w:lvl>
    <w:lvl w:ilvl="3" w:tplc="C71C0D7C">
      <w:numFmt w:val="bullet"/>
      <w:lvlText w:val="•"/>
      <w:lvlJc w:val="left"/>
      <w:pPr>
        <w:ind w:left="2052" w:hanging="326"/>
      </w:pPr>
      <w:rPr>
        <w:rFonts w:hint="default"/>
      </w:rPr>
    </w:lvl>
    <w:lvl w:ilvl="4" w:tplc="CBE0F446">
      <w:numFmt w:val="bullet"/>
      <w:lvlText w:val="•"/>
      <w:lvlJc w:val="left"/>
      <w:pPr>
        <w:ind w:left="2523" w:hanging="326"/>
      </w:pPr>
      <w:rPr>
        <w:rFonts w:hint="default"/>
      </w:rPr>
    </w:lvl>
    <w:lvl w:ilvl="5" w:tplc="E9A87668">
      <w:numFmt w:val="bullet"/>
      <w:lvlText w:val="•"/>
      <w:lvlJc w:val="left"/>
      <w:pPr>
        <w:ind w:left="2994" w:hanging="326"/>
      </w:pPr>
      <w:rPr>
        <w:rFonts w:hint="default"/>
      </w:rPr>
    </w:lvl>
    <w:lvl w:ilvl="6" w:tplc="F5E286B4">
      <w:numFmt w:val="bullet"/>
      <w:lvlText w:val="•"/>
      <w:lvlJc w:val="left"/>
      <w:pPr>
        <w:ind w:left="3464" w:hanging="326"/>
      </w:pPr>
      <w:rPr>
        <w:rFonts w:hint="default"/>
      </w:rPr>
    </w:lvl>
    <w:lvl w:ilvl="7" w:tplc="3020A142">
      <w:numFmt w:val="bullet"/>
      <w:lvlText w:val="•"/>
      <w:lvlJc w:val="left"/>
      <w:pPr>
        <w:ind w:left="3935" w:hanging="326"/>
      </w:pPr>
      <w:rPr>
        <w:rFonts w:hint="default"/>
      </w:rPr>
    </w:lvl>
    <w:lvl w:ilvl="8" w:tplc="CC183E6A">
      <w:numFmt w:val="bullet"/>
      <w:lvlText w:val="•"/>
      <w:lvlJc w:val="left"/>
      <w:pPr>
        <w:ind w:left="4406" w:hanging="326"/>
      </w:pPr>
      <w:rPr>
        <w:rFonts w:hint="default"/>
      </w:rPr>
    </w:lvl>
  </w:abstractNum>
  <w:abstractNum w:abstractNumId="3" w15:restartNumberingAfterBreak="0">
    <w:nsid w:val="20BD3320"/>
    <w:multiLevelType w:val="hybridMultilevel"/>
    <w:tmpl w:val="3848B37C"/>
    <w:lvl w:ilvl="0" w:tplc="097C56C8">
      <w:numFmt w:val="bullet"/>
      <w:lvlText w:val="•"/>
      <w:lvlJc w:val="left"/>
      <w:pPr>
        <w:ind w:left="200" w:hanging="171"/>
      </w:pPr>
      <w:rPr>
        <w:rFonts w:ascii="Calibri" w:eastAsia="Calibri" w:hAnsi="Calibri" w:cs="Calibri" w:hint="default"/>
        <w:color w:val="0081C6"/>
        <w:w w:val="100"/>
        <w:sz w:val="24"/>
        <w:szCs w:val="24"/>
      </w:rPr>
    </w:lvl>
    <w:lvl w:ilvl="1" w:tplc="8D4ACB96">
      <w:numFmt w:val="bullet"/>
      <w:lvlText w:val="•"/>
      <w:lvlJc w:val="left"/>
      <w:pPr>
        <w:ind w:left="715" w:hanging="171"/>
      </w:pPr>
      <w:rPr>
        <w:rFonts w:hint="default"/>
      </w:rPr>
    </w:lvl>
    <w:lvl w:ilvl="2" w:tplc="D944C936">
      <w:numFmt w:val="bullet"/>
      <w:lvlText w:val="•"/>
      <w:lvlJc w:val="left"/>
      <w:pPr>
        <w:ind w:left="1231" w:hanging="171"/>
      </w:pPr>
      <w:rPr>
        <w:rFonts w:hint="default"/>
      </w:rPr>
    </w:lvl>
    <w:lvl w:ilvl="3" w:tplc="D884DCB2">
      <w:numFmt w:val="bullet"/>
      <w:lvlText w:val="•"/>
      <w:lvlJc w:val="left"/>
      <w:pPr>
        <w:ind w:left="1747" w:hanging="171"/>
      </w:pPr>
      <w:rPr>
        <w:rFonts w:hint="default"/>
      </w:rPr>
    </w:lvl>
    <w:lvl w:ilvl="4" w:tplc="4DF65930">
      <w:numFmt w:val="bullet"/>
      <w:lvlText w:val="•"/>
      <w:lvlJc w:val="left"/>
      <w:pPr>
        <w:ind w:left="2263" w:hanging="171"/>
      </w:pPr>
      <w:rPr>
        <w:rFonts w:hint="default"/>
      </w:rPr>
    </w:lvl>
    <w:lvl w:ilvl="5" w:tplc="DFA2F6CE">
      <w:numFmt w:val="bullet"/>
      <w:lvlText w:val="•"/>
      <w:lvlJc w:val="left"/>
      <w:pPr>
        <w:ind w:left="2778" w:hanging="171"/>
      </w:pPr>
      <w:rPr>
        <w:rFonts w:hint="default"/>
      </w:rPr>
    </w:lvl>
    <w:lvl w:ilvl="6" w:tplc="DDD01576">
      <w:numFmt w:val="bullet"/>
      <w:lvlText w:val="•"/>
      <w:lvlJc w:val="left"/>
      <w:pPr>
        <w:ind w:left="3294" w:hanging="171"/>
      </w:pPr>
      <w:rPr>
        <w:rFonts w:hint="default"/>
      </w:rPr>
    </w:lvl>
    <w:lvl w:ilvl="7" w:tplc="C6C4FA2A">
      <w:numFmt w:val="bullet"/>
      <w:lvlText w:val="•"/>
      <w:lvlJc w:val="left"/>
      <w:pPr>
        <w:ind w:left="3810" w:hanging="171"/>
      </w:pPr>
      <w:rPr>
        <w:rFonts w:hint="default"/>
      </w:rPr>
    </w:lvl>
    <w:lvl w:ilvl="8" w:tplc="DC3442A8">
      <w:numFmt w:val="bullet"/>
      <w:lvlText w:val="•"/>
      <w:lvlJc w:val="left"/>
      <w:pPr>
        <w:ind w:left="4326" w:hanging="171"/>
      </w:pPr>
      <w:rPr>
        <w:rFonts w:hint="default"/>
      </w:rPr>
    </w:lvl>
  </w:abstractNum>
  <w:abstractNum w:abstractNumId="4" w15:restartNumberingAfterBreak="0">
    <w:nsid w:val="23C1572D"/>
    <w:multiLevelType w:val="hybridMultilevel"/>
    <w:tmpl w:val="1FAC4F58"/>
    <w:lvl w:ilvl="0" w:tplc="353EFCCE">
      <w:numFmt w:val="bullet"/>
      <w:lvlText w:val="•"/>
      <w:lvlJc w:val="left"/>
      <w:pPr>
        <w:ind w:left="325" w:hanging="171"/>
      </w:pPr>
      <w:rPr>
        <w:rFonts w:ascii="Calibri" w:eastAsia="Calibri" w:hAnsi="Calibri" w:cs="Calibri" w:hint="default"/>
        <w:color w:val="0081C6"/>
        <w:w w:val="100"/>
        <w:sz w:val="24"/>
        <w:szCs w:val="24"/>
      </w:rPr>
    </w:lvl>
    <w:lvl w:ilvl="1" w:tplc="1B1A037E">
      <w:numFmt w:val="bullet"/>
      <w:lvlText w:val="•"/>
      <w:lvlJc w:val="left"/>
      <w:pPr>
        <w:ind w:left="234" w:hanging="171"/>
      </w:pPr>
      <w:rPr>
        <w:rFonts w:hint="default"/>
      </w:rPr>
    </w:lvl>
    <w:lvl w:ilvl="2" w:tplc="61C07B3C">
      <w:numFmt w:val="bullet"/>
      <w:lvlText w:val="•"/>
      <w:lvlJc w:val="left"/>
      <w:pPr>
        <w:ind w:left="149" w:hanging="171"/>
      </w:pPr>
      <w:rPr>
        <w:rFonts w:hint="default"/>
      </w:rPr>
    </w:lvl>
    <w:lvl w:ilvl="3" w:tplc="0E18F410">
      <w:numFmt w:val="bullet"/>
      <w:lvlText w:val="•"/>
      <w:lvlJc w:val="left"/>
      <w:pPr>
        <w:ind w:left="64" w:hanging="171"/>
      </w:pPr>
      <w:rPr>
        <w:rFonts w:hint="default"/>
      </w:rPr>
    </w:lvl>
    <w:lvl w:ilvl="4" w:tplc="C5888D66">
      <w:numFmt w:val="bullet"/>
      <w:lvlText w:val="•"/>
      <w:lvlJc w:val="left"/>
      <w:pPr>
        <w:ind w:left="-22" w:hanging="171"/>
      </w:pPr>
      <w:rPr>
        <w:rFonts w:hint="default"/>
      </w:rPr>
    </w:lvl>
    <w:lvl w:ilvl="5" w:tplc="FCDC1ED0">
      <w:numFmt w:val="bullet"/>
      <w:lvlText w:val="•"/>
      <w:lvlJc w:val="left"/>
      <w:pPr>
        <w:ind w:left="-107" w:hanging="171"/>
      </w:pPr>
      <w:rPr>
        <w:rFonts w:hint="default"/>
      </w:rPr>
    </w:lvl>
    <w:lvl w:ilvl="6" w:tplc="600ABC06">
      <w:numFmt w:val="bullet"/>
      <w:lvlText w:val="•"/>
      <w:lvlJc w:val="left"/>
      <w:pPr>
        <w:ind w:left="-192" w:hanging="171"/>
      </w:pPr>
      <w:rPr>
        <w:rFonts w:hint="default"/>
      </w:rPr>
    </w:lvl>
    <w:lvl w:ilvl="7" w:tplc="E68E6EF8">
      <w:numFmt w:val="bullet"/>
      <w:lvlText w:val="•"/>
      <w:lvlJc w:val="left"/>
      <w:pPr>
        <w:ind w:left="-278" w:hanging="171"/>
      </w:pPr>
      <w:rPr>
        <w:rFonts w:hint="default"/>
      </w:rPr>
    </w:lvl>
    <w:lvl w:ilvl="8" w:tplc="98B62A98">
      <w:numFmt w:val="bullet"/>
      <w:lvlText w:val="•"/>
      <w:lvlJc w:val="left"/>
      <w:pPr>
        <w:ind w:left="-363" w:hanging="171"/>
      </w:pPr>
      <w:rPr>
        <w:rFonts w:hint="default"/>
      </w:rPr>
    </w:lvl>
  </w:abstractNum>
  <w:abstractNum w:abstractNumId="5" w15:restartNumberingAfterBreak="0">
    <w:nsid w:val="24812BC5"/>
    <w:multiLevelType w:val="hybridMultilevel"/>
    <w:tmpl w:val="D166ED5C"/>
    <w:lvl w:ilvl="0" w:tplc="7B608B60">
      <w:start w:val="1"/>
      <w:numFmt w:val="lowerLetter"/>
      <w:lvlText w:val="(%1)"/>
      <w:lvlJc w:val="left"/>
      <w:pPr>
        <w:ind w:left="640" w:hanging="307"/>
      </w:pPr>
      <w:rPr>
        <w:rFonts w:ascii="Calibri" w:eastAsia="Calibri" w:hAnsi="Calibri" w:cs="Calibri" w:hint="default"/>
        <w:b/>
        <w:bCs/>
        <w:spacing w:val="-9"/>
        <w:w w:val="100"/>
        <w:sz w:val="24"/>
        <w:szCs w:val="24"/>
      </w:rPr>
    </w:lvl>
    <w:lvl w:ilvl="1" w:tplc="4DF2AB90">
      <w:numFmt w:val="bullet"/>
      <w:lvlText w:val="•"/>
      <w:lvlJc w:val="left"/>
      <w:pPr>
        <w:ind w:left="1110" w:hanging="307"/>
      </w:pPr>
      <w:rPr>
        <w:rFonts w:hint="default"/>
      </w:rPr>
    </w:lvl>
    <w:lvl w:ilvl="2" w:tplc="4C62C564">
      <w:numFmt w:val="bullet"/>
      <w:lvlText w:val="•"/>
      <w:lvlJc w:val="left"/>
      <w:pPr>
        <w:ind w:left="1581" w:hanging="307"/>
      </w:pPr>
      <w:rPr>
        <w:rFonts w:hint="default"/>
      </w:rPr>
    </w:lvl>
    <w:lvl w:ilvl="3" w:tplc="147AFD32">
      <w:numFmt w:val="bullet"/>
      <w:lvlText w:val="•"/>
      <w:lvlJc w:val="left"/>
      <w:pPr>
        <w:ind w:left="2051" w:hanging="307"/>
      </w:pPr>
      <w:rPr>
        <w:rFonts w:hint="default"/>
      </w:rPr>
    </w:lvl>
    <w:lvl w:ilvl="4" w:tplc="0BC25808">
      <w:numFmt w:val="bullet"/>
      <w:lvlText w:val="•"/>
      <w:lvlJc w:val="left"/>
      <w:pPr>
        <w:ind w:left="2522" w:hanging="307"/>
      </w:pPr>
      <w:rPr>
        <w:rFonts w:hint="default"/>
      </w:rPr>
    </w:lvl>
    <w:lvl w:ilvl="5" w:tplc="A370695E">
      <w:numFmt w:val="bullet"/>
      <w:lvlText w:val="•"/>
      <w:lvlJc w:val="left"/>
      <w:pPr>
        <w:ind w:left="2992" w:hanging="307"/>
      </w:pPr>
      <w:rPr>
        <w:rFonts w:hint="default"/>
      </w:rPr>
    </w:lvl>
    <w:lvl w:ilvl="6" w:tplc="92F423DE">
      <w:numFmt w:val="bullet"/>
      <w:lvlText w:val="•"/>
      <w:lvlJc w:val="left"/>
      <w:pPr>
        <w:ind w:left="3463" w:hanging="307"/>
      </w:pPr>
      <w:rPr>
        <w:rFonts w:hint="default"/>
      </w:rPr>
    </w:lvl>
    <w:lvl w:ilvl="7" w:tplc="6576D7E4">
      <w:numFmt w:val="bullet"/>
      <w:lvlText w:val="•"/>
      <w:lvlJc w:val="left"/>
      <w:pPr>
        <w:ind w:left="3933" w:hanging="307"/>
      </w:pPr>
      <w:rPr>
        <w:rFonts w:hint="default"/>
      </w:rPr>
    </w:lvl>
    <w:lvl w:ilvl="8" w:tplc="E6B40B2A">
      <w:numFmt w:val="bullet"/>
      <w:lvlText w:val="•"/>
      <w:lvlJc w:val="left"/>
      <w:pPr>
        <w:ind w:left="4404" w:hanging="307"/>
      </w:pPr>
      <w:rPr>
        <w:rFonts w:hint="default"/>
      </w:rPr>
    </w:lvl>
  </w:abstractNum>
  <w:abstractNum w:abstractNumId="6" w15:restartNumberingAfterBreak="0">
    <w:nsid w:val="2A605029"/>
    <w:multiLevelType w:val="hybridMultilevel"/>
    <w:tmpl w:val="F6B650FC"/>
    <w:lvl w:ilvl="0" w:tplc="661A6902">
      <w:numFmt w:val="bullet"/>
      <w:lvlText w:val="•"/>
      <w:lvlJc w:val="left"/>
      <w:pPr>
        <w:ind w:left="547" w:hanging="171"/>
      </w:pPr>
      <w:rPr>
        <w:rFonts w:ascii="Calibri" w:eastAsia="Calibri" w:hAnsi="Calibri" w:cs="Calibri" w:hint="default"/>
        <w:color w:val="0081C6"/>
        <w:w w:val="100"/>
        <w:sz w:val="24"/>
        <w:szCs w:val="24"/>
      </w:rPr>
    </w:lvl>
    <w:lvl w:ilvl="1" w:tplc="E1DEB808">
      <w:numFmt w:val="bullet"/>
      <w:lvlText w:val="•"/>
      <w:lvlJc w:val="left"/>
      <w:pPr>
        <w:ind w:left="776" w:hanging="171"/>
      </w:pPr>
      <w:rPr>
        <w:rFonts w:ascii="Calibri" w:eastAsia="Calibri" w:hAnsi="Calibri" w:cs="Calibri" w:hint="default"/>
        <w:color w:val="0081C6"/>
        <w:w w:val="100"/>
        <w:sz w:val="24"/>
        <w:szCs w:val="24"/>
      </w:rPr>
    </w:lvl>
    <w:lvl w:ilvl="2" w:tplc="9228A3D6">
      <w:numFmt w:val="bullet"/>
      <w:lvlText w:val="•"/>
      <w:lvlJc w:val="left"/>
      <w:pPr>
        <w:ind w:left="1200" w:hanging="171"/>
      </w:pPr>
      <w:rPr>
        <w:rFonts w:hint="default"/>
      </w:rPr>
    </w:lvl>
    <w:lvl w:ilvl="3" w:tplc="C5A288DA">
      <w:numFmt w:val="bullet"/>
      <w:lvlText w:val="•"/>
      <w:lvlJc w:val="left"/>
      <w:pPr>
        <w:ind w:left="1045" w:hanging="171"/>
      </w:pPr>
      <w:rPr>
        <w:rFonts w:hint="default"/>
      </w:rPr>
    </w:lvl>
    <w:lvl w:ilvl="4" w:tplc="8ADA6D38">
      <w:numFmt w:val="bullet"/>
      <w:lvlText w:val="•"/>
      <w:lvlJc w:val="left"/>
      <w:pPr>
        <w:ind w:left="890" w:hanging="171"/>
      </w:pPr>
      <w:rPr>
        <w:rFonts w:hint="default"/>
      </w:rPr>
    </w:lvl>
    <w:lvl w:ilvl="5" w:tplc="9F1A19BC">
      <w:numFmt w:val="bullet"/>
      <w:lvlText w:val="•"/>
      <w:lvlJc w:val="left"/>
      <w:pPr>
        <w:ind w:left="735" w:hanging="171"/>
      </w:pPr>
      <w:rPr>
        <w:rFonts w:hint="default"/>
      </w:rPr>
    </w:lvl>
    <w:lvl w:ilvl="6" w:tplc="B5FC2912">
      <w:numFmt w:val="bullet"/>
      <w:lvlText w:val="•"/>
      <w:lvlJc w:val="left"/>
      <w:pPr>
        <w:ind w:left="580" w:hanging="171"/>
      </w:pPr>
      <w:rPr>
        <w:rFonts w:hint="default"/>
      </w:rPr>
    </w:lvl>
    <w:lvl w:ilvl="7" w:tplc="01D6BF60">
      <w:numFmt w:val="bullet"/>
      <w:lvlText w:val="•"/>
      <w:lvlJc w:val="left"/>
      <w:pPr>
        <w:ind w:left="425" w:hanging="171"/>
      </w:pPr>
      <w:rPr>
        <w:rFonts w:hint="default"/>
      </w:rPr>
    </w:lvl>
    <w:lvl w:ilvl="8" w:tplc="405A16D2">
      <w:numFmt w:val="bullet"/>
      <w:lvlText w:val="•"/>
      <w:lvlJc w:val="left"/>
      <w:pPr>
        <w:ind w:left="270" w:hanging="171"/>
      </w:pPr>
      <w:rPr>
        <w:rFonts w:hint="default"/>
      </w:rPr>
    </w:lvl>
  </w:abstractNum>
  <w:abstractNum w:abstractNumId="7" w15:restartNumberingAfterBreak="0">
    <w:nsid w:val="2C2837E5"/>
    <w:multiLevelType w:val="hybridMultilevel"/>
    <w:tmpl w:val="1076F700"/>
    <w:lvl w:ilvl="0" w:tplc="45403CE6">
      <w:numFmt w:val="bullet"/>
      <w:lvlText w:val="•"/>
      <w:lvlJc w:val="left"/>
      <w:pPr>
        <w:ind w:left="880" w:hanging="171"/>
      </w:pPr>
      <w:rPr>
        <w:rFonts w:ascii="Calibri" w:eastAsia="Calibri" w:hAnsi="Calibri" w:cs="Calibri" w:hint="default"/>
        <w:color w:val="0081C6"/>
        <w:w w:val="100"/>
        <w:sz w:val="24"/>
        <w:szCs w:val="24"/>
      </w:rPr>
    </w:lvl>
    <w:lvl w:ilvl="1" w:tplc="A322CD22">
      <w:numFmt w:val="bullet"/>
      <w:lvlText w:val="•"/>
      <w:lvlJc w:val="left"/>
      <w:pPr>
        <w:ind w:left="1591" w:hanging="171"/>
      </w:pPr>
      <w:rPr>
        <w:rFonts w:hint="default"/>
      </w:rPr>
    </w:lvl>
    <w:lvl w:ilvl="2" w:tplc="3F9A7252">
      <w:numFmt w:val="bullet"/>
      <w:lvlText w:val="•"/>
      <w:lvlJc w:val="left"/>
      <w:pPr>
        <w:ind w:left="2302" w:hanging="171"/>
      </w:pPr>
      <w:rPr>
        <w:rFonts w:hint="default"/>
      </w:rPr>
    </w:lvl>
    <w:lvl w:ilvl="3" w:tplc="17BAB81C">
      <w:numFmt w:val="bullet"/>
      <w:lvlText w:val="•"/>
      <w:lvlJc w:val="left"/>
      <w:pPr>
        <w:ind w:left="3013" w:hanging="171"/>
      </w:pPr>
      <w:rPr>
        <w:rFonts w:hint="default"/>
      </w:rPr>
    </w:lvl>
    <w:lvl w:ilvl="4" w:tplc="8A66E994">
      <w:numFmt w:val="bullet"/>
      <w:lvlText w:val="•"/>
      <w:lvlJc w:val="left"/>
      <w:pPr>
        <w:ind w:left="3725" w:hanging="171"/>
      </w:pPr>
      <w:rPr>
        <w:rFonts w:hint="default"/>
      </w:rPr>
    </w:lvl>
    <w:lvl w:ilvl="5" w:tplc="97F2883A">
      <w:numFmt w:val="bullet"/>
      <w:lvlText w:val="•"/>
      <w:lvlJc w:val="left"/>
      <w:pPr>
        <w:ind w:left="4436" w:hanging="171"/>
      </w:pPr>
      <w:rPr>
        <w:rFonts w:hint="default"/>
      </w:rPr>
    </w:lvl>
    <w:lvl w:ilvl="6" w:tplc="BEFC5B92">
      <w:numFmt w:val="bullet"/>
      <w:lvlText w:val="•"/>
      <w:lvlJc w:val="left"/>
      <w:pPr>
        <w:ind w:left="5147" w:hanging="171"/>
      </w:pPr>
      <w:rPr>
        <w:rFonts w:hint="default"/>
      </w:rPr>
    </w:lvl>
    <w:lvl w:ilvl="7" w:tplc="5DC26230">
      <w:numFmt w:val="bullet"/>
      <w:lvlText w:val="•"/>
      <w:lvlJc w:val="left"/>
      <w:pPr>
        <w:ind w:left="5858" w:hanging="171"/>
      </w:pPr>
      <w:rPr>
        <w:rFonts w:hint="default"/>
      </w:rPr>
    </w:lvl>
    <w:lvl w:ilvl="8" w:tplc="3FF88760">
      <w:numFmt w:val="bullet"/>
      <w:lvlText w:val="•"/>
      <w:lvlJc w:val="left"/>
      <w:pPr>
        <w:ind w:left="6570" w:hanging="171"/>
      </w:pPr>
      <w:rPr>
        <w:rFonts w:hint="default"/>
      </w:rPr>
    </w:lvl>
  </w:abstractNum>
  <w:abstractNum w:abstractNumId="8" w15:restartNumberingAfterBreak="0">
    <w:nsid w:val="315305D6"/>
    <w:multiLevelType w:val="hybridMultilevel"/>
    <w:tmpl w:val="499A27B2"/>
    <w:lvl w:ilvl="0" w:tplc="270AF7C6">
      <w:start w:val="1"/>
      <w:numFmt w:val="decimal"/>
      <w:lvlText w:val="%1."/>
      <w:lvlJc w:val="left"/>
      <w:pPr>
        <w:ind w:left="694" w:hanging="237"/>
      </w:pPr>
      <w:rPr>
        <w:rFonts w:ascii="Calibri" w:eastAsia="Calibri" w:hAnsi="Calibri" w:cs="Calibri" w:hint="default"/>
        <w:w w:val="99"/>
        <w:sz w:val="24"/>
        <w:szCs w:val="24"/>
      </w:rPr>
    </w:lvl>
    <w:lvl w:ilvl="1" w:tplc="2342F80E">
      <w:numFmt w:val="bullet"/>
      <w:lvlText w:val="•"/>
      <w:lvlJc w:val="left"/>
      <w:pPr>
        <w:ind w:left="2313" w:hanging="237"/>
      </w:pPr>
      <w:rPr>
        <w:rFonts w:hint="default"/>
      </w:rPr>
    </w:lvl>
    <w:lvl w:ilvl="2" w:tplc="D368F45A">
      <w:numFmt w:val="bullet"/>
      <w:lvlText w:val="•"/>
      <w:lvlJc w:val="left"/>
      <w:pPr>
        <w:ind w:left="3927" w:hanging="237"/>
      </w:pPr>
      <w:rPr>
        <w:rFonts w:hint="default"/>
      </w:rPr>
    </w:lvl>
    <w:lvl w:ilvl="3" w:tplc="BD80629C">
      <w:numFmt w:val="bullet"/>
      <w:lvlText w:val="•"/>
      <w:lvlJc w:val="left"/>
      <w:pPr>
        <w:ind w:left="5541" w:hanging="237"/>
      </w:pPr>
      <w:rPr>
        <w:rFonts w:hint="default"/>
      </w:rPr>
    </w:lvl>
    <w:lvl w:ilvl="4" w:tplc="4ED2480A">
      <w:numFmt w:val="bullet"/>
      <w:lvlText w:val="•"/>
      <w:lvlJc w:val="left"/>
      <w:pPr>
        <w:ind w:left="7155" w:hanging="237"/>
      </w:pPr>
      <w:rPr>
        <w:rFonts w:hint="default"/>
      </w:rPr>
    </w:lvl>
    <w:lvl w:ilvl="5" w:tplc="2D5ED942">
      <w:numFmt w:val="bullet"/>
      <w:lvlText w:val="•"/>
      <w:lvlJc w:val="left"/>
      <w:pPr>
        <w:ind w:left="8768" w:hanging="237"/>
      </w:pPr>
      <w:rPr>
        <w:rFonts w:hint="default"/>
      </w:rPr>
    </w:lvl>
    <w:lvl w:ilvl="6" w:tplc="4ECAF886">
      <w:numFmt w:val="bullet"/>
      <w:lvlText w:val="•"/>
      <w:lvlJc w:val="left"/>
      <w:pPr>
        <w:ind w:left="10382" w:hanging="237"/>
      </w:pPr>
      <w:rPr>
        <w:rFonts w:hint="default"/>
      </w:rPr>
    </w:lvl>
    <w:lvl w:ilvl="7" w:tplc="BE30CE0A">
      <w:numFmt w:val="bullet"/>
      <w:lvlText w:val="•"/>
      <w:lvlJc w:val="left"/>
      <w:pPr>
        <w:ind w:left="11996" w:hanging="237"/>
      </w:pPr>
      <w:rPr>
        <w:rFonts w:hint="default"/>
      </w:rPr>
    </w:lvl>
    <w:lvl w:ilvl="8" w:tplc="F8D82C3C">
      <w:numFmt w:val="bullet"/>
      <w:lvlText w:val="•"/>
      <w:lvlJc w:val="left"/>
      <w:pPr>
        <w:ind w:left="13610" w:hanging="237"/>
      </w:pPr>
      <w:rPr>
        <w:rFonts w:hint="default"/>
      </w:rPr>
    </w:lvl>
  </w:abstractNum>
  <w:abstractNum w:abstractNumId="9" w15:restartNumberingAfterBreak="0">
    <w:nsid w:val="33EE68BF"/>
    <w:multiLevelType w:val="hybridMultilevel"/>
    <w:tmpl w:val="4C7EEDFE"/>
    <w:lvl w:ilvl="0" w:tplc="AAA88444">
      <w:start w:val="2"/>
      <w:numFmt w:val="decimal"/>
      <w:lvlText w:val="%1"/>
      <w:lvlJc w:val="left"/>
      <w:pPr>
        <w:ind w:left="650" w:hanging="147"/>
      </w:pPr>
      <w:rPr>
        <w:rFonts w:ascii="Calibri" w:eastAsia="Calibri" w:hAnsi="Calibri" w:cs="Calibri" w:hint="default"/>
        <w:spacing w:val="-18"/>
        <w:w w:val="95"/>
        <w:sz w:val="20"/>
        <w:szCs w:val="20"/>
      </w:rPr>
    </w:lvl>
    <w:lvl w:ilvl="1" w:tplc="C6C62F16">
      <w:numFmt w:val="bullet"/>
      <w:lvlText w:val="•"/>
      <w:lvlJc w:val="left"/>
      <w:pPr>
        <w:ind w:left="1700" w:hanging="147"/>
      </w:pPr>
      <w:rPr>
        <w:rFonts w:hint="default"/>
      </w:rPr>
    </w:lvl>
    <w:lvl w:ilvl="2" w:tplc="AF804ABE">
      <w:numFmt w:val="bullet"/>
      <w:lvlText w:val="•"/>
      <w:lvlJc w:val="left"/>
      <w:pPr>
        <w:ind w:left="2481" w:hanging="147"/>
      </w:pPr>
      <w:rPr>
        <w:rFonts w:hint="default"/>
      </w:rPr>
    </w:lvl>
    <w:lvl w:ilvl="3" w:tplc="CAEA0A96">
      <w:numFmt w:val="bullet"/>
      <w:lvlText w:val="•"/>
      <w:lvlJc w:val="left"/>
      <w:pPr>
        <w:ind w:left="3262" w:hanging="147"/>
      </w:pPr>
      <w:rPr>
        <w:rFonts w:hint="default"/>
      </w:rPr>
    </w:lvl>
    <w:lvl w:ilvl="4" w:tplc="94642776">
      <w:numFmt w:val="bullet"/>
      <w:lvlText w:val="•"/>
      <w:lvlJc w:val="left"/>
      <w:pPr>
        <w:ind w:left="4043" w:hanging="147"/>
      </w:pPr>
      <w:rPr>
        <w:rFonts w:hint="default"/>
      </w:rPr>
    </w:lvl>
    <w:lvl w:ilvl="5" w:tplc="3A5669B8">
      <w:numFmt w:val="bullet"/>
      <w:lvlText w:val="•"/>
      <w:lvlJc w:val="left"/>
      <w:pPr>
        <w:ind w:left="4824" w:hanging="147"/>
      </w:pPr>
      <w:rPr>
        <w:rFonts w:hint="default"/>
      </w:rPr>
    </w:lvl>
    <w:lvl w:ilvl="6" w:tplc="4EC40540">
      <w:numFmt w:val="bullet"/>
      <w:lvlText w:val="•"/>
      <w:lvlJc w:val="left"/>
      <w:pPr>
        <w:ind w:left="5605" w:hanging="147"/>
      </w:pPr>
      <w:rPr>
        <w:rFonts w:hint="default"/>
      </w:rPr>
    </w:lvl>
    <w:lvl w:ilvl="7" w:tplc="CFC43922">
      <w:numFmt w:val="bullet"/>
      <w:lvlText w:val="•"/>
      <w:lvlJc w:val="left"/>
      <w:pPr>
        <w:ind w:left="6386" w:hanging="147"/>
      </w:pPr>
      <w:rPr>
        <w:rFonts w:hint="default"/>
      </w:rPr>
    </w:lvl>
    <w:lvl w:ilvl="8" w:tplc="3F3E795C">
      <w:numFmt w:val="bullet"/>
      <w:lvlText w:val="•"/>
      <w:lvlJc w:val="left"/>
      <w:pPr>
        <w:ind w:left="7167" w:hanging="147"/>
      </w:pPr>
      <w:rPr>
        <w:rFonts w:hint="default"/>
      </w:rPr>
    </w:lvl>
  </w:abstractNum>
  <w:abstractNum w:abstractNumId="10" w15:restartNumberingAfterBreak="0">
    <w:nsid w:val="36D53676"/>
    <w:multiLevelType w:val="hybridMultilevel"/>
    <w:tmpl w:val="1EF60418"/>
    <w:lvl w:ilvl="0" w:tplc="723E5946">
      <w:start w:val="5"/>
      <w:numFmt w:val="decimal"/>
      <w:lvlText w:val="%1."/>
      <w:lvlJc w:val="left"/>
      <w:pPr>
        <w:ind w:left="680" w:hanging="258"/>
      </w:pPr>
      <w:rPr>
        <w:rFonts w:ascii="Calibri" w:eastAsia="Calibri" w:hAnsi="Calibri" w:cs="Calibri" w:hint="default"/>
        <w:spacing w:val="0"/>
        <w:w w:val="99"/>
        <w:sz w:val="24"/>
        <w:szCs w:val="24"/>
      </w:rPr>
    </w:lvl>
    <w:lvl w:ilvl="1" w:tplc="652266DA">
      <w:numFmt w:val="bullet"/>
      <w:lvlText w:val="•"/>
      <w:lvlJc w:val="left"/>
      <w:pPr>
        <w:ind w:left="2295" w:hanging="258"/>
      </w:pPr>
      <w:rPr>
        <w:rFonts w:hint="default"/>
      </w:rPr>
    </w:lvl>
    <w:lvl w:ilvl="2" w:tplc="5420B940">
      <w:numFmt w:val="bullet"/>
      <w:lvlText w:val="•"/>
      <w:lvlJc w:val="left"/>
      <w:pPr>
        <w:ind w:left="3911" w:hanging="258"/>
      </w:pPr>
      <w:rPr>
        <w:rFonts w:hint="default"/>
      </w:rPr>
    </w:lvl>
    <w:lvl w:ilvl="3" w:tplc="3C841606">
      <w:numFmt w:val="bullet"/>
      <w:lvlText w:val="•"/>
      <w:lvlJc w:val="left"/>
      <w:pPr>
        <w:ind w:left="5527" w:hanging="258"/>
      </w:pPr>
      <w:rPr>
        <w:rFonts w:hint="default"/>
      </w:rPr>
    </w:lvl>
    <w:lvl w:ilvl="4" w:tplc="49C09B0C">
      <w:numFmt w:val="bullet"/>
      <w:lvlText w:val="•"/>
      <w:lvlJc w:val="left"/>
      <w:pPr>
        <w:ind w:left="7143" w:hanging="258"/>
      </w:pPr>
      <w:rPr>
        <w:rFonts w:hint="default"/>
      </w:rPr>
    </w:lvl>
    <w:lvl w:ilvl="5" w:tplc="BB041304">
      <w:numFmt w:val="bullet"/>
      <w:lvlText w:val="•"/>
      <w:lvlJc w:val="left"/>
      <w:pPr>
        <w:ind w:left="8758" w:hanging="258"/>
      </w:pPr>
      <w:rPr>
        <w:rFonts w:hint="default"/>
      </w:rPr>
    </w:lvl>
    <w:lvl w:ilvl="6" w:tplc="0658DD86">
      <w:numFmt w:val="bullet"/>
      <w:lvlText w:val="•"/>
      <w:lvlJc w:val="left"/>
      <w:pPr>
        <w:ind w:left="10374" w:hanging="258"/>
      </w:pPr>
      <w:rPr>
        <w:rFonts w:hint="default"/>
      </w:rPr>
    </w:lvl>
    <w:lvl w:ilvl="7" w:tplc="FCE68B5E">
      <w:numFmt w:val="bullet"/>
      <w:lvlText w:val="•"/>
      <w:lvlJc w:val="left"/>
      <w:pPr>
        <w:ind w:left="11990" w:hanging="258"/>
      </w:pPr>
      <w:rPr>
        <w:rFonts w:hint="default"/>
      </w:rPr>
    </w:lvl>
    <w:lvl w:ilvl="8" w:tplc="32A0AED0">
      <w:numFmt w:val="bullet"/>
      <w:lvlText w:val="•"/>
      <w:lvlJc w:val="left"/>
      <w:pPr>
        <w:ind w:left="13606" w:hanging="258"/>
      </w:pPr>
      <w:rPr>
        <w:rFonts w:hint="default"/>
      </w:rPr>
    </w:lvl>
  </w:abstractNum>
  <w:abstractNum w:abstractNumId="11" w15:restartNumberingAfterBreak="0">
    <w:nsid w:val="36E24250"/>
    <w:multiLevelType w:val="hybridMultilevel"/>
    <w:tmpl w:val="541C1D40"/>
    <w:lvl w:ilvl="0" w:tplc="87203CC0">
      <w:start w:val="1"/>
      <w:numFmt w:val="lowerLetter"/>
      <w:lvlText w:val="(%1)"/>
      <w:lvlJc w:val="left"/>
      <w:pPr>
        <w:ind w:left="680" w:hanging="357"/>
      </w:pPr>
      <w:rPr>
        <w:rFonts w:ascii="Calibri" w:eastAsia="Calibri" w:hAnsi="Calibri" w:cs="Calibri" w:hint="default"/>
        <w:b/>
        <w:bCs/>
        <w:spacing w:val="-9"/>
        <w:w w:val="100"/>
        <w:sz w:val="24"/>
        <w:szCs w:val="24"/>
      </w:rPr>
    </w:lvl>
    <w:lvl w:ilvl="1" w:tplc="F93AF086">
      <w:numFmt w:val="bullet"/>
      <w:lvlText w:val="•"/>
      <w:lvlJc w:val="left"/>
      <w:pPr>
        <w:ind w:left="1150" w:hanging="357"/>
      </w:pPr>
      <w:rPr>
        <w:rFonts w:hint="default"/>
      </w:rPr>
    </w:lvl>
    <w:lvl w:ilvl="2" w:tplc="D988DA4E">
      <w:numFmt w:val="bullet"/>
      <w:lvlText w:val="•"/>
      <w:lvlJc w:val="left"/>
      <w:pPr>
        <w:ind w:left="1621" w:hanging="357"/>
      </w:pPr>
      <w:rPr>
        <w:rFonts w:hint="default"/>
      </w:rPr>
    </w:lvl>
    <w:lvl w:ilvl="3" w:tplc="7A045D62">
      <w:numFmt w:val="bullet"/>
      <w:lvlText w:val="•"/>
      <w:lvlJc w:val="left"/>
      <w:pPr>
        <w:ind w:left="2091" w:hanging="357"/>
      </w:pPr>
      <w:rPr>
        <w:rFonts w:hint="default"/>
      </w:rPr>
    </w:lvl>
    <w:lvl w:ilvl="4" w:tplc="DBA279A6">
      <w:numFmt w:val="bullet"/>
      <w:lvlText w:val="•"/>
      <w:lvlJc w:val="left"/>
      <w:pPr>
        <w:ind w:left="2562" w:hanging="357"/>
      </w:pPr>
      <w:rPr>
        <w:rFonts w:hint="default"/>
      </w:rPr>
    </w:lvl>
    <w:lvl w:ilvl="5" w:tplc="5D9244FC">
      <w:numFmt w:val="bullet"/>
      <w:lvlText w:val="•"/>
      <w:lvlJc w:val="left"/>
      <w:pPr>
        <w:ind w:left="3033" w:hanging="357"/>
      </w:pPr>
      <w:rPr>
        <w:rFonts w:hint="default"/>
      </w:rPr>
    </w:lvl>
    <w:lvl w:ilvl="6" w:tplc="EB221D3C">
      <w:numFmt w:val="bullet"/>
      <w:lvlText w:val="•"/>
      <w:lvlJc w:val="left"/>
      <w:pPr>
        <w:ind w:left="3503" w:hanging="357"/>
      </w:pPr>
      <w:rPr>
        <w:rFonts w:hint="default"/>
      </w:rPr>
    </w:lvl>
    <w:lvl w:ilvl="7" w:tplc="0AC6A636">
      <w:numFmt w:val="bullet"/>
      <w:lvlText w:val="•"/>
      <w:lvlJc w:val="left"/>
      <w:pPr>
        <w:ind w:left="3974" w:hanging="357"/>
      </w:pPr>
      <w:rPr>
        <w:rFonts w:hint="default"/>
      </w:rPr>
    </w:lvl>
    <w:lvl w:ilvl="8" w:tplc="F1D62702">
      <w:numFmt w:val="bullet"/>
      <w:lvlText w:val="•"/>
      <w:lvlJc w:val="left"/>
      <w:pPr>
        <w:ind w:left="4444" w:hanging="357"/>
      </w:pPr>
      <w:rPr>
        <w:rFonts w:hint="default"/>
      </w:rPr>
    </w:lvl>
  </w:abstractNum>
  <w:abstractNum w:abstractNumId="12" w15:restartNumberingAfterBreak="0">
    <w:nsid w:val="3E102587"/>
    <w:multiLevelType w:val="hybridMultilevel"/>
    <w:tmpl w:val="AF806E86"/>
    <w:lvl w:ilvl="0" w:tplc="74124E7C">
      <w:start w:val="1"/>
      <w:numFmt w:val="lowerLetter"/>
      <w:lvlText w:val="%1)"/>
      <w:lvlJc w:val="left"/>
      <w:pPr>
        <w:ind w:left="645" w:hanging="202"/>
      </w:pPr>
      <w:rPr>
        <w:rFonts w:ascii="Calibri" w:eastAsia="Calibri" w:hAnsi="Calibri" w:cs="Calibri" w:hint="default"/>
        <w:w w:val="99"/>
        <w:sz w:val="20"/>
        <w:szCs w:val="20"/>
      </w:rPr>
    </w:lvl>
    <w:lvl w:ilvl="1" w:tplc="7554AFDA">
      <w:start w:val="1"/>
      <w:numFmt w:val="decimal"/>
      <w:lvlText w:val="%2)"/>
      <w:lvlJc w:val="left"/>
      <w:pPr>
        <w:ind w:left="645" w:hanging="242"/>
      </w:pPr>
      <w:rPr>
        <w:rFonts w:ascii="Calibri" w:eastAsia="Calibri" w:hAnsi="Calibri" w:cs="Calibri" w:hint="default"/>
        <w:spacing w:val="-3"/>
        <w:w w:val="99"/>
        <w:sz w:val="24"/>
        <w:szCs w:val="24"/>
      </w:rPr>
    </w:lvl>
    <w:lvl w:ilvl="2" w:tplc="F50EA0D4">
      <w:numFmt w:val="bullet"/>
      <w:lvlText w:val="•"/>
      <w:lvlJc w:val="left"/>
      <w:pPr>
        <w:ind w:left="2256" w:hanging="242"/>
      </w:pPr>
      <w:rPr>
        <w:rFonts w:hint="default"/>
      </w:rPr>
    </w:lvl>
    <w:lvl w:ilvl="3" w:tplc="7E74CA02">
      <w:numFmt w:val="bullet"/>
      <w:lvlText w:val="•"/>
      <w:lvlJc w:val="left"/>
      <w:pPr>
        <w:ind w:left="3065" w:hanging="242"/>
      </w:pPr>
      <w:rPr>
        <w:rFonts w:hint="default"/>
      </w:rPr>
    </w:lvl>
    <w:lvl w:ilvl="4" w:tplc="50DA2556">
      <w:numFmt w:val="bullet"/>
      <w:lvlText w:val="•"/>
      <w:lvlJc w:val="left"/>
      <w:pPr>
        <w:ind w:left="3873" w:hanging="242"/>
      </w:pPr>
      <w:rPr>
        <w:rFonts w:hint="default"/>
      </w:rPr>
    </w:lvl>
    <w:lvl w:ilvl="5" w:tplc="DF1A8FCC">
      <w:numFmt w:val="bullet"/>
      <w:lvlText w:val="•"/>
      <w:lvlJc w:val="left"/>
      <w:pPr>
        <w:ind w:left="4682" w:hanging="242"/>
      </w:pPr>
      <w:rPr>
        <w:rFonts w:hint="default"/>
      </w:rPr>
    </w:lvl>
    <w:lvl w:ilvl="6" w:tplc="2DAC731C">
      <w:numFmt w:val="bullet"/>
      <w:lvlText w:val="•"/>
      <w:lvlJc w:val="left"/>
      <w:pPr>
        <w:ind w:left="5490" w:hanging="242"/>
      </w:pPr>
      <w:rPr>
        <w:rFonts w:hint="default"/>
      </w:rPr>
    </w:lvl>
    <w:lvl w:ilvl="7" w:tplc="73A6104C">
      <w:numFmt w:val="bullet"/>
      <w:lvlText w:val="•"/>
      <w:lvlJc w:val="left"/>
      <w:pPr>
        <w:ind w:left="6299" w:hanging="242"/>
      </w:pPr>
      <w:rPr>
        <w:rFonts w:hint="default"/>
      </w:rPr>
    </w:lvl>
    <w:lvl w:ilvl="8" w:tplc="A79ED846">
      <w:numFmt w:val="bullet"/>
      <w:lvlText w:val="•"/>
      <w:lvlJc w:val="left"/>
      <w:pPr>
        <w:ind w:left="7107" w:hanging="242"/>
      </w:pPr>
      <w:rPr>
        <w:rFonts w:hint="default"/>
      </w:rPr>
    </w:lvl>
  </w:abstractNum>
  <w:abstractNum w:abstractNumId="13" w15:restartNumberingAfterBreak="0">
    <w:nsid w:val="4187117B"/>
    <w:multiLevelType w:val="hybridMultilevel"/>
    <w:tmpl w:val="C2688D92"/>
    <w:lvl w:ilvl="0" w:tplc="B804F792">
      <w:start w:val="1"/>
      <w:numFmt w:val="decimal"/>
      <w:lvlText w:val="%1."/>
      <w:lvlJc w:val="left"/>
      <w:pPr>
        <w:ind w:left="680" w:hanging="237"/>
      </w:pPr>
      <w:rPr>
        <w:rFonts w:ascii="Calibri" w:eastAsia="Calibri" w:hAnsi="Calibri" w:cs="Calibri" w:hint="default"/>
        <w:w w:val="99"/>
        <w:sz w:val="24"/>
        <w:szCs w:val="24"/>
      </w:rPr>
    </w:lvl>
    <w:lvl w:ilvl="1" w:tplc="26D87A9C">
      <w:numFmt w:val="bullet"/>
      <w:lvlText w:val="•"/>
      <w:lvlJc w:val="left"/>
      <w:pPr>
        <w:ind w:left="2295" w:hanging="237"/>
      </w:pPr>
      <w:rPr>
        <w:rFonts w:hint="default"/>
      </w:rPr>
    </w:lvl>
    <w:lvl w:ilvl="2" w:tplc="1EECA0BC">
      <w:numFmt w:val="bullet"/>
      <w:lvlText w:val="•"/>
      <w:lvlJc w:val="left"/>
      <w:pPr>
        <w:ind w:left="3911" w:hanging="237"/>
      </w:pPr>
      <w:rPr>
        <w:rFonts w:hint="default"/>
      </w:rPr>
    </w:lvl>
    <w:lvl w:ilvl="3" w:tplc="F4A4BF2A">
      <w:numFmt w:val="bullet"/>
      <w:lvlText w:val="•"/>
      <w:lvlJc w:val="left"/>
      <w:pPr>
        <w:ind w:left="5527" w:hanging="237"/>
      </w:pPr>
      <w:rPr>
        <w:rFonts w:hint="default"/>
      </w:rPr>
    </w:lvl>
    <w:lvl w:ilvl="4" w:tplc="2B58229E">
      <w:numFmt w:val="bullet"/>
      <w:lvlText w:val="•"/>
      <w:lvlJc w:val="left"/>
      <w:pPr>
        <w:ind w:left="7143" w:hanging="237"/>
      </w:pPr>
      <w:rPr>
        <w:rFonts w:hint="default"/>
      </w:rPr>
    </w:lvl>
    <w:lvl w:ilvl="5" w:tplc="680E42A0">
      <w:numFmt w:val="bullet"/>
      <w:lvlText w:val="•"/>
      <w:lvlJc w:val="left"/>
      <w:pPr>
        <w:ind w:left="8758" w:hanging="237"/>
      </w:pPr>
      <w:rPr>
        <w:rFonts w:hint="default"/>
      </w:rPr>
    </w:lvl>
    <w:lvl w:ilvl="6" w:tplc="6E703B52">
      <w:numFmt w:val="bullet"/>
      <w:lvlText w:val="•"/>
      <w:lvlJc w:val="left"/>
      <w:pPr>
        <w:ind w:left="10374" w:hanging="237"/>
      </w:pPr>
      <w:rPr>
        <w:rFonts w:hint="default"/>
      </w:rPr>
    </w:lvl>
    <w:lvl w:ilvl="7" w:tplc="30F23422">
      <w:numFmt w:val="bullet"/>
      <w:lvlText w:val="•"/>
      <w:lvlJc w:val="left"/>
      <w:pPr>
        <w:ind w:left="11990" w:hanging="237"/>
      </w:pPr>
      <w:rPr>
        <w:rFonts w:hint="default"/>
      </w:rPr>
    </w:lvl>
    <w:lvl w:ilvl="8" w:tplc="77E2BB3E">
      <w:numFmt w:val="bullet"/>
      <w:lvlText w:val="•"/>
      <w:lvlJc w:val="left"/>
      <w:pPr>
        <w:ind w:left="13606" w:hanging="237"/>
      </w:pPr>
      <w:rPr>
        <w:rFonts w:hint="default"/>
      </w:rPr>
    </w:lvl>
  </w:abstractNum>
  <w:abstractNum w:abstractNumId="14" w15:restartNumberingAfterBreak="0">
    <w:nsid w:val="428102E5"/>
    <w:multiLevelType w:val="hybridMultilevel"/>
    <w:tmpl w:val="6C4E8E5E"/>
    <w:lvl w:ilvl="0" w:tplc="352E6C10">
      <w:start w:val="2"/>
      <w:numFmt w:val="lowerLetter"/>
      <w:lvlText w:val="%1)"/>
      <w:lvlJc w:val="left"/>
      <w:pPr>
        <w:ind w:left="680" w:hanging="199"/>
      </w:pPr>
      <w:rPr>
        <w:rFonts w:ascii="Calibri" w:eastAsia="Calibri" w:hAnsi="Calibri" w:cs="Calibri" w:hint="default"/>
        <w:spacing w:val="-4"/>
        <w:w w:val="99"/>
        <w:sz w:val="20"/>
        <w:szCs w:val="20"/>
      </w:rPr>
    </w:lvl>
    <w:lvl w:ilvl="1" w:tplc="290048A2">
      <w:start w:val="1"/>
      <w:numFmt w:val="decimal"/>
      <w:lvlText w:val="%2)"/>
      <w:lvlJc w:val="left"/>
      <w:pPr>
        <w:ind w:left="680" w:hanging="249"/>
      </w:pPr>
      <w:rPr>
        <w:rFonts w:ascii="Calibri" w:eastAsia="Calibri" w:hAnsi="Calibri" w:cs="Calibri" w:hint="default"/>
        <w:spacing w:val="-4"/>
        <w:w w:val="99"/>
        <w:sz w:val="24"/>
        <w:szCs w:val="24"/>
      </w:rPr>
    </w:lvl>
    <w:lvl w:ilvl="2" w:tplc="CA04958A">
      <w:numFmt w:val="bullet"/>
      <w:lvlText w:val="•"/>
      <w:lvlJc w:val="left"/>
      <w:pPr>
        <w:ind w:left="2158" w:hanging="249"/>
      </w:pPr>
      <w:rPr>
        <w:rFonts w:hint="default"/>
      </w:rPr>
    </w:lvl>
    <w:lvl w:ilvl="3" w:tplc="515238B2">
      <w:numFmt w:val="bullet"/>
      <w:lvlText w:val="•"/>
      <w:lvlJc w:val="left"/>
      <w:pPr>
        <w:ind w:left="2898" w:hanging="249"/>
      </w:pPr>
      <w:rPr>
        <w:rFonts w:hint="default"/>
      </w:rPr>
    </w:lvl>
    <w:lvl w:ilvl="4" w:tplc="82D0D7D8">
      <w:numFmt w:val="bullet"/>
      <w:lvlText w:val="•"/>
      <w:lvlJc w:val="left"/>
      <w:pPr>
        <w:ind w:left="3637" w:hanging="249"/>
      </w:pPr>
      <w:rPr>
        <w:rFonts w:hint="default"/>
      </w:rPr>
    </w:lvl>
    <w:lvl w:ilvl="5" w:tplc="1974E7D8">
      <w:numFmt w:val="bullet"/>
      <w:lvlText w:val="•"/>
      <w:lvlJc w:val="left"/>
      <w:pPr>
        <w:ind w:left="4376" w:hanging="249"/>
      </w:pPr>
      <w:rPr>
        <w:rFonts w:hint="default"/>
      </w:rPr>
    </w:lvl>
    <w:lvl w:ilvl="6" w:tplc="0FD22EF8">
      <w:numFmt w:val="bullet"/>
      <w:lvlText w:val="•"/>
      <w:lvlJc w:val="left"/>
      <w:pPr>
        <w:ind w:left="5115" w:hanging="249"/>
      </w:pPr>
      <w:rPr>
        <w:rFonts w:hint="default"/>
      </w:rPr>
    </w:lvl>
    <w:lvl w:ilvl="7" w:tplc="487ADC42">
      <w:numFmt w:val="bullet"/>
      <w:lvlText w:val="•"/>
      <w:lvlJc w:val="left"/>
      <w:pPr>
        <w:ind w:left="5855" w:hanging="249"/>
      </w:pPr>
      <w:rPr>
        <w:rFonts w:hint="default"/>
      </w:rPr>
    </w:lvl>
    <w:lvl w:ilvl="8" w:tplc="7AC0933C">
      <w:numFmt w:val="bullet"/>
      <w:lvlText w:val="•"/>
      <w:lvlJc w:val="left"/>
      <w:pPr>
        <w:ind w:left="6594" w:hanging="249"/>
      </w:pPr>
      <w:rPr>
        <w:rFonts w:hint="default"/>
      </w:rPr>
    </w:lvl>
  </w:abstractNum>
  <w:abstractNum w:abstractNumId="15" w15:restartNumberingAfterBreak="0">
    <w:nsid w:val="42946F4C"/>
    <w:multiLevelType w:val="hybridMultilevel"/>
    <w:tmpl w:val="3146D7AA"/>
    <w:lvl w:ilvl="0" w:tplc="1CCC4074">
      <w:start w:val="1"/>
      <w:numFmt w:val="lowerLetter"/>
      <w:lvlText w:val="%1)"/>
      <w:lvlJc w:val="left"/>
      <w:pPr>
        <w:ind w:left="680" w:hanging="202"/>
      </w:pPr>
      <w:rPr>
        <w:rFonts w:ascii="Calibri" w:eastAsia="Calibri" w:hAnsi="Calibri" w:cs="Calibri" w:hint="default"/>
        <w:w w:val="99"/>
        <w:sz w:val="20"/>
        <w:szCs w:val="20"/>
      </w:rPr>
    </w:lvl>
    <w:lvl w:ilvl="1" w:tplc="01324738">
      <w:numFmt w:val="bullet"/>
      <w:lvlText w:val="•"/>
      <w:lvlJc w:val="left"/>
      <w:pPr>
        <w:ind w:left="2295" w:hanging="202"/>
      </w:pPr>
      <w:rPr>
        <w:rFonts w:hint="default"/>
      </w:rPr>
    </w:lvl>
    <w:lvl w:ilvl="2" w:tplc="80CEE376">
      <w:numFmt w:val="bullet"/>
      <w:lvlText w:val="•"/>
      <w:lvlJc w:val="left"/>
      <w:pPr>
        <w:ind w:left="3911" w:hanging="202"/>
      </w:pPr>
      <w:rPr>
        <w:rFonts w:hint="default"/>
      </w:rPr>
    </w:lvl>
    <w:lvl w:ilvl="3" w:tplc="E86876A4">
      <w:numFmt w:val="bullet"/>
      <w:lvlText w:val="•"/>
      <w:lvlJc w:val="left"/>
      <w:pPr>
        <w:ind w:left="5527" w:hanging="202"/>
      </w:pPr>
      <w:rPr>
        <w:rFonts w:hint="default"/>
      </w:rPr>
    </w:lvl>
    <w:lvl w:ilvl="4" w:tplc="CFF43ED0">
      <w:numFmt w:val="bullet"/>
      <w:lvlText w:val="•"/>
      <w:lvlJc w:val="left"/>
      <w:pPr>
        <w:ind w:left="7143" w:hanging="202"/>
      </w:pPr>
      <w:rPr>
        <w:rFonts w:hint="default"/>
      </w:rPr>
    </w:lvl>
    <w:lvl w:ilvl="5" w:tplc="121ADFBC">
      <w:numFmt w:val="bullet"/>
      <w:lvlText w:val="•"/>
      <w:lvlJc w:val="left"/>
      <w:pPr>
        <w:ind w:left="8758" w:hanging="202"/>
      </w:pPr>
      <w:rPr>
        <w:rFonts w:hint="default"/>
      </w:rPr>
    </w:lvl>
    <w:lvl w:ilvl="6" w:tplc="D46CCB4E">
      <w:numFmt w:val="bullet"/>
      <w:lvlText w:val="•"/>
      <w:lvlJc w:val="left"/>
      <w:pPr>
        <w:ind w:left="10374" w:hanging="202"/>
      </w:pPr>
      <w:rPr>
        <w:rFonts w:hint="default"/>
      </w:rPr>
    </w:lvl>
    <w:lvl w:ilvl="7" w:tplc="2EBE8EC4">
      <w:numFmt w:val="bullet"/>
      <w:lvlText w:val="•"/>
      <w:lvlJc w:val="left"/>
      <w:pPr>
        <w:ind w:left="11990" w:hanging="202"/>
      </w:pPr>
      <w:rPr>
        <w:rFonts w:hint="default"/>
      </w:rPr>
    </w:lvl>
    <w:lvl w:ilvl="8" w:tplc="72E8C036">
      <w:numFmt w:val="bullet"/>
      <w:lvlText w:val="•"/>
      <w:lvlJc w:val="left"/>
      <w:pPr>
        <w:ind w:left="13606" w:hanging="202"/>
      </w:pPr>
      <w:rPr>
        <w:rFonts w:hint="default"/>
      </w:rPr>
    </w:lvl>
  </w:abstractNum>
  <w:abstractNum w:abstractNumId="16" w15:restartNumberingAfterBreak="0">
    <w:nsid w:val="42BB3F61"/>
    <w:multiLevelType w:val="hybridMultilevel"/>
    <w:tmpl w:val="64DCA46E"/>
    <w:lvl w:ilvl="0" w:tplc="8EACF7EC">
      <w:start w:val="6"/>
      <w:numFmt w:val="decimal"/>
      <w:lvlText w:val="%1."/>
      <w:lvlJc w:val="left"/>
      <w:pPr>
        <w:ind w:left="916" w:hanging="237"/>
      </w:pPr>
      <w:rPr>
        <w:rFonts w:ascii="Calibri" w:eastAsia="Calibri" w:hAnsi="Calibri" w:cs="Calibri" w:hint="default"/>
        <w:w w:val="99"/>
        <w:sz w:val="24"/>
        <w:szCs w:val="24"/>
      </w:rPr>
    </w:lvl>
    <w:lvl w:ilvl="1" w:tplc="CFEC22CC">
      <w:numFmt w:val="bullet"/>
      <w:lvlText w:val="•"/>
      <w:lvlJc w:val="left"/>
      <w:pPr>
        <w:ind w:left="2511" w:hanging="237"/>
      </w:pPr>
      <w:rPr>
        <w:rFonts w:hint="default"/>
      </w:rPr>
    </w:lvl>
    <w:lvl w:ilvl="2" w:tplc="42B81E4A">
      <w:numFmt w:val="bullet"/>
      <w:lvlText w:val="•"/>
      <w:lvlJc w:val="left"/>
      <w:pPr>
        <w:ind w:left="4103" w:hanging="237"/>
      </w:pPr>
      <w:rPr>
        <w:rFonts w:hint="default"/>
      </w:rPr>
    </w:lvl>
    <w:lvl w:ilvl="3" w:tplc="4B44CA92">
      <w:numFmt w:val="bullet"/>
      <w:lvlText w:val="•"/>
      <w:lvlJc w:val="left"/>
      <w:pPr>
        <w:ind w:left="5695" w:hanging="237"/>
      </w:pPr>
      <w:rPr>
        <w:rFonts w:hint="default"/>
      </w:rPr>
    </w:lvl>
    <w:lvl w:ilvl="4" w:tplc="00B8F184">
      <w:numFmt w:val="bullet"/>
      <w:lvlText w:val="•"/>
      <w:lvlJc w:val="left"/>
      <w:pPr>
        <w:ind w:left="7287" w:hanging="237"/>
      </w:pPr>
      <w:rPr>
        <w:rFonts w:hint="default"/>
      </w:rPr>
    </w:lvl>
    <w:lvl w:ilvl="5" w:tplc="1D00E462">
      <w:numFmt w:val="bullet"/>
      <w:lvlText w:val="•"/>
      <w:lvlJc w:val="left"/>
      <w:pPr>
        <w:ind w:left="8878" w:hanging="237"/>
      </w:pPr>
      <w:rPr>
        <w:rFonts w:hint="default"/>
      </w:rPr>
    </w:lvl>
    <w:lvl w:ilvl="6" w:tplc="24181DE2">
      <w:numFmt w:val="bullet"/>
      <w:lvlText w:val="•"/>
      <w:lvlJc w:val="left"/>
      <w:pPr>
        <w:ind w:left="10470" w:hanging="237"/>
      </w:pPr>
      <w:rPr>
        <w:rFonts w:hint="default"/>
      </w:rPr>
    </w:lvl>
    <w:lvl w:ilvl="7" w:tplc="B4A47F12">
      <w:numFmt w:val="bullet"/>
      <w:lvlText w:val="•"/>
      <w:lvlJc w:val="left"/>
      <w:pPr>
        <w:ind w:left="12062" w:hanging="237"/>
      </w:pPr>
      <w:rPr>
        <w:rFonts w:hint="default"/>
      </w:rPr>
    </w:lvl>
    <w:lvl w:ilvl="8" w:tplc="524A5886">
      <w:numFmt w:val="bullet"/>
      <w:lvlText w:val="•"/>
      <w:lvlJc w:val="left"/>
      <w:pPr>
        <w:ind w:left="13654" w:hanging="237"/>
      </w:pPr>
      <w:rPr>
        <w:rFonts w:hint="default"/>
      </w:rPr>
    </w:lvl>
  </w:abstractNum>
  <w:abstractNum w:abstractNumId="17" w15:restartNumberingAfterBreak="0">
    <w:nsid w:val="450E5FC5"/>
    <w:multiLevelType w:val="hybridMultilevel"/>
    <w:tmpl w:val="9E98BE58"/>
    <w:lvl w:ilvl="0" w:tplc="B7ACE804">
      <w:start w:val="1"/>
      <w:numFmt w:val="lowerLetter"/>
      <w:lvlText w:val="(%1)"/>
      <w:lvlJc w:val="left"/>
      <w:pPr>
        <w:ind w:left="640" w:hanging="290"/>
      </w:pPr>
      <w:rPr>
        <w:rFonts w:hint="default"/>
        <w:w w:val="99"/>
      </w:rPr>
    </w:lvl>
    <w:lvl w:ilvl="1" w:tplc="A78AFE7C">
      <w:numFmt w:val="bullet"/>
      <w:lvlText w:val="•"/>
      <w:lvlJc w:val="left"/>
      <w:pPr>
        <w:ind w:left="1178" w:hanging="290"/>
      </w:pPr>
      <w:rPr>
        <w:rFonts w:hint="default"/>
      </w:rPr>
    </w:lvl>
    <w:lvl w:ilvl="2" w:tplc="5F26C5CC">
      <w:numFmt w:val="bullet"/>
      <w:lvlText w:val="•"/>
      <w:lvlJc w:val="left"/>
      <w:pPr>
        <w:ind w:left="1717" w:hanging="290"/>
      </w:pPr>
      <w:rPr>
        <w:rFonts w:hint="default"/>
      </w:rPr>
    </w:lvl>
    <w:lvl w:ilvl="3" w:tplc="C1462080">
      <w:numFmt w:val="bullet"/>
      <w:lvlText w:val="•"/>
      <w:lvlJc w:val="left"/>
      <w:pPr>
        <w:ind w:left="2255" w:hanging="290"/>
      </w:pPr>
      <w:rPr>
        <w:rFonts w:hint="default"/>
      </w:rPr>
    </w:lvl>
    <w:lvl w:ilvl="4" w:tplc="128275C6">
      <w:numFmt w:val="bullet"/>
      <w:lvlText w:val="•"/>
      <w:lvlJc w:val="left"/>
      <w:pPr>
        <w:ind w:left="2794" w:hanging="290"/>
      </w:pPr>
      <w:rPr>
        <w:rFonts w:hint="default"/>
      </w:rPr>
    </w:lvl>
    <w:lvl w:ilvl="5" w:tplc="CE88E262">
      <w:numFmt w:val="bullet"/>
      <w:lvlText w:val="•"/>
      <w:lvlJc w:val="left"/>
      <w:pPr>
        <w:ind w:left="3333" w:hanging="290"/>
      </w:pPr>
      <w:rPr>
        <w:rFonts w:hint="default"/>
      </w:rPr>
    </w:lvl>
    <w:lvl w:ilvl="6" w:tplc="6C1CCD40">
      <w:numFmt w:val="bullet"/>
      <w:lvlText w:val="•"/>
      <w:lvlJc w:val="left"/>
      <w:pPr>
        <w:ind w:left="3871" w:hanging="290"/>
      </w:pPr>
      <w:rPr>
        <w:rFonts w:hint="default"/>
      </w:rPr>
    </w:lvl>
    <w:lvl w:ilvl="7" w:tplc="C5500A14">
      <w:numFmt w:val="bullet"/>
      <w:lvlText w:val="•"/>
      <w:lvlJc w:val="left"/>
      <w:pPr>
        <w:ind w:left="4410" w:hanging="290"/>
      </w:pPr>
      <w:rPr>
        <w:rFonts w:hint="default"/>
      </w:rPr>
    </w:lvl>
    <w:lvl w:ilvl="8" w:tplc="FEE2D07A">
      <w:numFmt w:val="bullet"/>
      <w:lvlText w:val="•"/>
      <w:lvlJc w:val="left"/>
      <w:pPr>
        <w:ind w:left="4948" w:hanging="290"/>
      </w:pPr>
      <w:rPr>
        <w:rFonts w:hint="default"/>
      </w:rPr>
    </w:lvl>
  </w:abstractNum>
  <w:abstractNum w:abstractNumId="18" w15:restartNumberingAfterBreak="0">
    <w:nsid w:val="4ABB2F16"/>
    <w:multiLevelType w:val="hybridMultilevel"/>
    <w:tmpl w:val="1CAE8F34"/>
    <w:lvl w:ilvl="0" w:tplc="4160733C">
      <w:numFmt w:val="bullet"/>
      <w:lvlText w:val="•"/>
      <w:lvlJc w:val="left"/>
      <w:pPr>
        <w:ind w:left="10" w:hanging="171"/>
      </w:pPr>
      <w:rPr>
        <w:rFonts w:ascii="Calibri" w:eastAsia="Calibri" w:hAnsi="Calibri" w:cs="Calibri" w:hint="default"/>
        <w:color w:val="0081C6"/>
        <w:w w:val="100"/>
        <w:sz w:val="24"/>
        <w:szCs w:val="24"/>
      </w:rPr>
    </w:lvl>
    <w:lvl w:ilvl="1" w:tplc="5AE2F056">
      <w:numFmt w:val="bullet"/>
      <w:lvlText w:val="•"/>
      <w:lvlJc w:val="left"/>
      <w:pPr>
        <w:ind w:left="490" w:hanging="171"/>
      </w:pPr>
      <w:rPr>
        <w:rFonts w:hint="default"/>
      </w:rPr>
    </w:lvl>
    <w:lvl w:ilvl="2" w:tplc="D63A1A3A">
      <w:numFmt w:val="bullet"/>
      <w:lvlText w:val="•"/>
      <w:lvlJc w:val="left"/>
      <w:pPr>
        <w:ind w:left="960" w:hanging="171"/>
      </w:pPr>
      <w:rPr>
        <w:rFonts w:hint="default"/>
      </w:rPr>
    </w:lvl>
    <w:lvl w:ilvl="3" w:tplc="87B0EC20">
      <w:numFmt w:val="bullet"/>
      <w:lvlText w:val="•"/>
      <w:lvlJc w:val="left"/>
      <w:pPr>
        <w:ind w:left="1431" w:hanging="171"/>
      </w:pPr>
      <w:rPr>
        <w:rFonts w:hint="default"/>
      </w:rPr>
    </w:lvl>
    <w:lvl w:ilvl="4" w:tplc="4B767154">
      <w:numFmt w:val="bullet"/>
      <w:lvlText w:val="•"/>
      <w:lvlJc w:val="left"/>
      <w:pPr>
        <w:ind w:left="1901" w:hanging="171"/>
      </w:pPr>
      <w:rPr>
        <w:rFonts w:hint="default"/>
      </w:rPr>
    </w:lvl>
    <w:lvl w:ilvl="5" w:tplc="2F38DDE4">
      <w:numFmt w:val="bullet"/>
      <w:lvlText w:val="•"/>
      <w:lvlJc w:val="left"/>
      <w:pPr>
        <w:ind w:left="2372" w:hanging="171"/>
      </w:pPr>
      <w:rPr>
        <w:rFonts w:hint="default"/>
      </w:rPr>
    </w:lvl>
    <w:lvl w:ilvl="6" w:tplc="037CF196">
      <w:numFmt w:val="bullet"/>
      <w:lvlText w:val="•"/>
      <w:lvlJc w:val="left"/>
      <w:pPr>
        <w:ind w:left="2842" w:hanging="171"/>
      </w:pPr>
      <w:rPr>
        <w:rFonts w:hint="default"/>
      </w:rPr>
    </w:lvl>
    <w:lvl w:ilvl="7" w:tplc="A1D84E3E">
      <w:numFmt w:val="bullet"/>
      <w:lvlText w:val="•"/>
      <w:lvlJc w:val="left"/>
      <w:pPr>
        <w:ind w:left="3313" w:hanging="171"/>
      </w:pPr>
      <w:rPr>
        <w:rFonts w:hint="default"/>
      </w:rPr>
    </w:lvl>
    <w:lvl w:ilvl="8" w:tplc="22AA5C26">
      <w:numFmt w:val="bullet"/>
      <w:lvlText w:val="•"/>
      <w:lvlJc w:val="left"/>
      <w:pPr>
        <w:ind w:left="3783" w:hanging="171"/>
      </w:pPr>
      <w:rPr>
        <w:rFonts w:hint="default"/>
      </w:rPr>
    </w:lvl>
  </w:abstractNum>
  <w:abstractNum w:abstractNumId="19" w15:restartNumberingAfterBreak="0">
    <w:nsid w:val="53EA0813"/>
    <w:multiLevelType w:val="hybridMultilevel"/>
    <w:tmpl w:val="CC2C32DA"/>
    <w:lvl w:ilvl="0" w:tplc="279CFF90">
      <w:start w:val="1"/>
      <w:numFmt w:val="decimal"/>
      <w:lvlText w:val="%1."/>
      <w:lvlJc w:val="left"/>
      <w:pPr>
        <w:ind w:left="680" w:hanging="237"/>
      </w:pPr>
      <w:rPr>
        <w:rFonts w:ascii="Calibri" w:eastAsia="Calibri" w:hAnsi="Calibri" w:cs="Calibri" w:hint="default"/>
        <w:w w:val="99"/>
        <w:sz w:val="24"/>
        <w:szCs w:val="24"/>
      </w:rPr>
    </w:lvl>
    <w:lvl w:ilvl="1" w:tplc="E772A756">
      <w:numFmt w:val="bullet"/>
      <w:lvlText w:val="•"/>
      <w:lvlJc w:val="left"/>
      <w:pPr>
        <w:ind w:left="2295" w:hanging="237"/>
      </w:pPr>
      <w:rPr>
        <w:rFonts w:hint="default"/>
      </w:rPr>
    </w:lvl>
    <w:lvl w:ilvl="2" w:tplc="1CD8E8C2">
      <w:numFmt w:val="bullet"/>
      <w:lvlText w:val="•"/>
      <w:lvlJc w:val="left"/>
      <w:pPr>
        <w:ind w:left="3911" w:hanging="237"/>
      </w:pPr>
      <w:rPr>
        <w:rFonts w:hint="default"/>
      </w:rPr>
    </w:lvl>
    <w:lvl w:ilvl="3" w:tplc="E78EC972">
      <w:numFmt w:val="bullet"/>
      <w:lvlText w:val="•"/>
      <w:lvlJc w:val="left"/>
      <w:pPr>
        <w:ind w:left="5527" w:hanging="237"/>
      </w:pPr>
      <w:rPr>
        <w:rFonts w:hint="default"/>
      </w:rPr>
    </w:lvl>
    <w:lvl w:ilvl="4" w:tplc="AB16E41E">
      <w:numFmt w:val="bullet"/>
      <w:lvlText w:val="•"/>
      <w:lvlJc w:val="left"/>
      <w:pPr>
        <w:ind w:left="7143" w:hanging="237"/>
      </w:pPr>
      <w:rPr>
        <w:rFonts w:hint="default"/>
      </w:rPr>
    </w:lvl>
    <w:lvl w:ilvl="5" w:tplc="CD608F78">
      <w:numFmt w:val="bullet"/>
      <w:lvlText w:val="•"/>
      <w:lvlJc w:val="left"/>
      <w:pPr>
        <w:ind w:left="8758" w:hanging="237"/>
      </w:pPr>
      <w:rPr>
        <w:rFonts w:hint="default"/>
      </w:rPr>
    </w:lvl>
    <w:lvl w:ilvl="6" w:tplc="68225E06">
      <w:numFmt w:val="bullet"/>
      <w:lvlText w:val="•"/>
      <w:lvlJc w:val="left"/>
      <w:pPr>
        <w:ind w:left="10374" w:hanging="237"/>
      </w:pPr>
      <w:rPr>
        <w:rFonts w:hint="default"/>
      </w:rPr>
    </w:lvl>
    <w:lvl w:ilvl="7" w:tplc="A8CABA3C">
      <w:numFmt w:val="bullet"/>
      <w:lvlText w:val="•"/>
      <w:lvlJc w:val="left"/>
      <w:pPr>
        <w:ind w:left="11990" w:hanging="237"/>
      </w:pPr>
      <w:rPr>
        <w:rFonts w:hint="default"/>
      </w:rPr>
    </w:lvl>
    <w:lvl w:ilvl="8" w:tplc="36CC7D10">
      <w:numFmt w:val="bullet"/>
      <w:lvlText w:val="•"/>
      <w:lvlJc w:val="left"/>
      <w:pPr>
        <w:ind w:left="13606" w:hanging="237"/>
      </w:pPr>
      <w:rPr>
        <w:rFonts w:hint="default"/>
      </w:rPr>
    </w:lvl>
  </w:abstractNum>
  <w:abstractNum w:abstractNumId="20" w15:restartNumberingAfterBreak="0">
    <w:nsid w:val="5AC17603"/>
    <w:multiLevelType w:val="hybridMultilevel"/>
    <w:tmpl w:val="44EC91DA"/>
    <w:lvl w:ilvl="0" w:tplc="DB90A994">
      <w:numFmt w:val="bullet"/>
      <w:lvlText w:val="•"/>
      <w:lvlJc w:val="left"/>
      <w:pPr>
        <w:ind w:left="200" w:hanging="171"/>
      </w:pPr>
      <w:rPr>
        <w:rFonts w:ascii="Calibri" w:eastAsia="Calibri" w:hAnsi="Calibri" w:cs="Calibri" w:hint="default"/>
        <w:color w:val="0081C6"/>
        <w:w w:val="100"/>
        <w:sz w:val="24"/>
        <w:szCs w:val="24"/>
      </w:rPr>
    </w:lvl>
    <w:lvl w:ilvl="1" w:tplc="42E8155C">
      <w:numFmt w:val="bullet"/>
      <w:lvlText w:val="•"/>
      <w:lvlJc w:val="left"/>
      <w:pPr>
        <w:ind w:left="715" w:hanging="171"/>
      </w:pPr>
      <w:rPr>
        <w:rFonts w:hint="default"/>
      </w:rPr>
    </w:lvl>
    <w:lvl w:ilvl="2" w:tplc="CE680408">
      <w:numFmt w:val="bullet"/>
      <w:lvlText w:val="•"/>
      <w:lvlJc w:val="left"/>
      <w:pPr>
        <w:ind w:left="1231" w:hanging="171"/>
      </w:pPr>
      <w:rPr>
        <w:rFonts w:hint="default"/>
      </w:rPr>
    </w:lvl>
    <w:lvl w:ilvl="3" w:tplc="20DCE3AC">
      <w:numFmt w:val="bullet"/>
      <w:lvlText w:val="•"/>
      <w:lvlJc w:val="left"/>
      <w:pPr>
        <w:ind w:left="1747" w:hanging="171"/>
      </w:pPr>
      <w:rPr>
        <w:rFonts w:hint="default"/>
      </w:rPr>
    </w:lvl>
    <w:lvl w:ilvl="4" w:tplc="02025AD0">
      <w:numFmt w:val="bullet"/>
      <w:lvlText w:val="•"/>
      <w:lvlJc w:val="left"/>
      <w:pPr>
        <w:ind w:left="2263" w:hanging="171"/>
      </w:pPr>
      <w:rPr>
        <w:rFonts w:hint="default"/>
      </w:rPr>
    </w:lvl>
    <w:lvl w:ilvl="5" w:tplc="33C80408">
      <w:numFmt w:val="bullet"/>
      <w:lvlText w:val="•"/>
      <w:lvlJc w:val="left"/>
      <w:pPr>
        <w:ind w:left="2778" w:hanging="171"/>
      </w:pPr>
      <w:rPr>
        <w:rFonts w:hint="default"/>
      </w:rPr>
    </w:lvl>
    <w:lvl w:ilvl="6" w:tplc="FFECB4DC">
      <w:numFmt w:val="bullet"/>
      <w:lvlText w:val="•"/>
      <w:lvlJc w:val="left"/>
      <w:pPr>
        <w:ind w:left="3294" w:hanging="171"/>
      </w:pPr>
      <w:rPr>
        <w:rFonts w:hint="default"/>
      </w:rPr>
    </w:lvl>
    <w:lvl w:ilvl="7" w:tplc="F15273C6">
      <w:numFmt w:val="bullet"/>
      <w:lvlText w:val="•"/>
      <w:lvlJc w:val="left"/>
      <w:pPr>
        <w:ind w:left="3810" w:hanging="171"/>
      </w:pPr>
      <w:rPr>
        <w:rFonts w:hint="default"/>
      </w:rPr>
    </w:lvl>
    <w:lvl w:ilvl="8" w:tplc="EAD0CD32">
      <w:numFmt w:val="bullet"/>
      <w:lvlText w:val="•"/>
      <w:lvlJc w:val="left"/>
      <w:pPr>
        <w:ind w:left="4326" w:hanging="171"/>
      </w:pPr>
      <w:rPr>
        <w:rFonts w:hint="default"/>
      </w:rPr>
    </w:lvl>
  </w:abstractNum>
  <w:abstractNum w:abstractNumId="21" w15:restartNumberingAfterBreak="0">
    <w:nsid w:val="68387822"/>
    <w:multiLevelType w:val="hybridMultilevel"/>
    <w:tmpl w:val="1450BDCE"/>
    <w:lvl w:ilvl="0" w:tplc="2A0C7C8E">
      <w:start w:val="4"/>
      <w:numFmt w:val="decimal"/>
      <w:lvlText w:val="%1."/>
      <w:lvlJc w:val="left"/>
      <w:pPr>
        <w:ind w:left="680" w:hanging="237"/>
      </w:pPr>
      <w:rPr>
        <w:rFonts w:ascii="Calibri" w:eastAsia="Calibri" w:hAnsi="Calibri" w:cs="Calibri" w:hint="default"/>
        <w:w w:val="99"/>
        <w:sz w:val="24"/>
        <w:szCs w:val="24"/>
      </w:rPr>
    </w:lvl>
    <w:lvl w:ilvl="1" w:tplc="BBC2B18E">
      <w:numFmt w:val="bullet"/>
      <w:lvlText w:val="•"/>
      <w:lvlJc w:val="left"/>
      <w:pPr>
        <w:ind w:left="2295" w:hanging="237"/>
      </w:pPr>
      <w:rPr>
        <w:rFonts w:hint="default"/>
      </w:rPr>
    </w:lvl>
    <w:lvl w:ilvl="2" w:tplc="317A8B86">
      <w:numFmt w:val="bullet"/>
      <w:lvlText w:val="•"/>
      <w:lvlJc w:val="left"/>
      <w:pPr>
        <w:ind w:left="3911" w:hanging="237"/>
      </w:pPr>
      <w:rPr>
        <w:rFonts w:hint="default"/>
      </w:rPr>
    </w:lvl>
    <w:lvl w:ilvl="3" w:tplc="334C563A">
      <w:numFmt w:val="bullet"/>
      <w:lvlText w:val="•"/>
      <w:lvlJc w:val="left"/>
      <w:pPr>
        <w:ind w:left="5527" w:hanging="237"/>
      </w:pPr>
      <w:rPr>
        <w:rFonts w:hint="default"/>
      </w:rPr>
    </w:lvl>
    <w:lvl w:ilvl="4" w:tplc="71369ABA">
      <w:numFmt w:val="bullet"/>
      <w:lvlText w:val="•"/>
      <w:lvlJc w:val="left"/>
      <w:pPr>
        <w:ind w:left="7143" w:hanging="237"/>
      </w:pPr>
      <w:rPr>
        <w:rFonts w:hint="default"/>
      </w:rPr>
    </w:lvl>
    <w:lvl w:ilvl="5" w:tplc="3C423A7C">
      <w:numFmt w:val="bullet"/>
      <w:lvlText w:val="•"/>
      <w:lvlJc w:val="left"/>
      <w:pPr>
        <w:ind w:left="8758" w:hanging="237"/>
      </w:pPr>
      <w:rPr>
        <w:rFonts w:hint="default"/>
      </w:rPr>
    </w:lvl>
    <w:lvl w:ilvl="6" w:tplc="FCF28BD0">
      <w:numFmt w:val="bullet"/>
      <w:lvlText w:val="•"/>
      <w:lvlJc w:val="left"/>
      <w:pPr>
        <w:ind w:left="10374" w:hanging="237"/>
      </w:pPr>
      <w:rPr>
        <w:rFonts w:hint="default"/>
      </w:rPr>
    </w:lvl>
    <w:lvl w:ilvl="7" w:tplc="27C89C4E">
      <w:numFmt w:val="bullet"/>
      <w:lvlText w:val="•"/>
      <w:lvlJc w:val="left"/>
      <w:pPr>
        <w:ind w:left="11990" w:hanging="237"/>
      </w:pPr>
      <w:rPr>
        <w:rFonts w:hint="default"/>
      </w:rPr>
    </w:lvl>
    <w:lvl w:ilvl="8" w:tplc="E9282708">
      <w:numFmt w:val="bullet"/>
      <w:lvlText w:val="•"/>
      <w:lvlJc w:val="left"/>
      <w:pPr>
        <w:ind w:left="13606" w:hanging="237"/>
      </w:pPr>
      <w:rPr>
        <w:rFonts w:hint="default"/>
      </w:rPr>
    </w:lvl>
  </w:abstractNum>
  <w:abstractNum w:abstractNumId="22" w15:restartNumberingAfterBreak="0">
    <w:nsid w:val="694B2299"/>
    <w:multiLevelType w:val="hybridMultilevel"/>
    <w:tmpl w:val="176E3BE0"/>
    <w:lvl w:ilvl="0" w:tplc="7150A014">
      <w:start w:val="1"/>
      <w:numFmt w:val="lowerLetter"/>
      <w:lvlText w:val="(%1)"/>
      <w:lvlJc w:val="left"/>
      <w:pPr>
        <w:ind w:left="917" w:hanging="246"/>
      </w:pPr>
      <w:rPr>
        <w:rFonts w:ascii="Calibri" w:eastAsia="Calibri" w:hAnsi="Calibri" w:cs="Calibri" w:hint="default"/>
        <w:spacing w:val="-4"/>
        <w:w w:val="99"/>
        <w:sz w:val="20"/>
        <w:szCs w:val="20"/>
      </w:rPr>
    </w:lvl>
    <w:lvl w:ilvl="1" w:tplc="B41064A6">
      <w:numFmt w:val="bullet"/>
      <w:lvlText w:val="•"/>
      <w:lvlJc w:val="left"/>
      <w:pPr>
        <w:ind w:left="1634" w:hanging="246"/>
      </w:pPr>
      <w:rPr>
        <w:rFonts w:hint="default"/>
      </w:rPr>
    </w:lvl>
    <w:lvl w:ilvl="2" w:tplc="952C5236">
      <w:numFmt w:val="bullet"/>
      <w:lvlText w:val="•"/>
      <w:lvlJc w:val="left"/>
      <w:pPr>
        <w:ind w:left="2349" w:hanging="246"/>
      </w:pPr>
      <w:rPr>
        <w:rFonts w:hint="default"/>
      </w:rPr>
    </w:lvl>
    <w:lvl w:ilvl="3" w:tplc="67162876">
      <w:numFmt w:val="bullet"/>
      <w:lvlText w:val="•"/>
      <w:lvlJc w:val="left"/>
      <w:pPr>
        <w:ind w:left="3063" w:hanging="246"/>
      </w:pPr>
      <w:rPr>
        <w:rFonts w:hint="default"/>
      </w:rPr>
    </w:lvl>
    <w:lvl w:ilvl="4" w:tplc="8AF446B6">
      <w:numFmt w:val="bullet"/>
      <w:lvlText w:val="•"/>
      <w:lvlJc w:val="left"/>
      <w:pPr>
        <w:ind w:left="3778" w:hanging="246"/>
      </w:pPr>
      <w:rPr>
        <w:rFonts w:hint="default"/>
      </w:rPr>
    </w:lvl>
    <w:lvl w:ilvl="5" w:tplc="074A031E">
      <w:numFmt w:val="bullet"/>
      <w:lvlText w:val="•"/>
      <w:lvlJc w:val="left"/>
      <w:pPr>
        <w:ind w:left="4492" w:hanging="246"/>
      </w:pPr>
      <w:rPr>
        <w:rFonts w:hint="default"/>
      </w:rPr>
    </w:lvl>
    <w:lvl w:ilvl="6" w:tplc="DC68365A">
      <w:numFmt w:val="bullet"/>
      <w:lvlText w:val="•"/>
      <w:lvlJc w:val="left"/>
      <w:pPr>
        <w:ind w:left="5207" w:hanging="246"/>
      </w:pPr>
      <w:rPr>
        <w:rFonts w:hint="default"/>
      </w:rPr>
    </w:lvl>
    <w:lvl w:ilvl="7" w:tplc="97F63CB4">
      <w:numFmt w:val="bullet"/>
      <w:lvlText w:val="•"/>
      <w:lvlJc w:val="left"/>
      <w:pPr>
        <w:ind w:left="5921" w:hanging="246"/>
      </w:pPr>
      <w:rPr>
        <w:rFonts w:hint="default"/>
      </w:rPr>
    </w:lvl>
    <w:lvl w:ilvl="8" w:tplc="491883C4">
      <w:numFmt w:val="bullet"/>
      <w:lvlText w:val="•"/>
      <w:lvlJc w:val="left"/>
      <w:pPr>
        <w:ind w:left="6636" w:hanging="246"/>
      </w:pPr>
      <w:rPr>
        <w:rFonts w:hint="default"/>
      </w:rPr>
    </w:lvl>
  </w:abstractNum>
  <w:abstractNum w:abstractNumId="23" w15:restartNumberingAfterBreak="0">
    <w:nsid w:val="69994F70"/>
    <w:multiLevelType w:val="hybridMultilevel"/>
    <w:tmpl w:val="8CBCA48A"/>
    <w:lvl w:ilvl="0" w:tplc="C54471F2">
      <w:start w:val="1"/>
      <w:numFmt w:val="decimal"/>
      <w:lvlText w:val="%1."/>
      <w:lvlJc w:val="left"/>
      <w:pPr>
        <w:ind w:left="680" w:hanging="237"/>
      </w:pPr>
      <w:rPr>
        <w:rFonts w:ascii="Calibri" w:eastAsia="Calibri" w:hAnsi="Calibri" w:cs="Calibri" w:hint="default"/>
        <w:w w:val="99"/>
        <w:sz w:val="24"/>
        <w:szCs w:val="24"/>
      </w:rPr>
    </w:lvl>
    <w:lvl w:ilvl="1" w:tplc="D7AA4E42">
      <w:numFmt w:val="bullet"/>
      <w:lvlText w:val="•"/>
      <w:lvlJc w:val="left"/>
      <w:pPr>
        <w:ind w:left="2295" w:hanging="237"/>
      </w:pPr>
      <w:rPr>
        <w:rFonts w:hint="default"/>
      </w:rPr>
    </w:lvl>
    <w:lvl w:ilvl="2" w:tplc="9328F66A">
      <w:numFmt w:val="bullet"/>
      <w:lvlText w:val="•"/>
      <w:lvlJc w:val="left"/>
      <w:pPr>
        <w:ind w:left="3911" w:hanging="237"/>
      </w:pPr>
      <w:rPr>
        <w:rFonts w:hint="default"/>
      </w:rPr>
    </w:lvl>
    <w:lvl w:ilvl="3" w:tplc="04A82212">
      <w:numFmt w:val="bullet"/>
      <w:lvlText w:val="•"/>
      <w:lvlJc w:val="left"/>
      <w:pPr>
        <w:ind w:left="5527" w:hanging="237"/>
      </w:pPr>
      <w:rPr>
        <w:rFonts w:hint="default"/>
      </w:rPr>
    </w:lvl>
    <w:lvl w:ilvl="4" w:tplc="730298AA">
      <w:numFmt w:val="bullet"/>
      <w:lvlText w:val="•"/>
      <w:lvlJc w:val="left"/>
      <w:pPr>
        <w:ind w:left="7143" w:hanging="237"/>
      </w:pPr>
      <w:rPr>
        <w:rFonts w:hint="default"/>
      </w:rPr>
    </w:lvl>
    <w:lvl w:ilvl="5" w:tplc="41667896">
      <w:numFmt w:val="bullet"/>
      <w:lvlText w:val="•"/>
      <w:lvlJc w:val="left"/>
      <w:pPr>
        <w:ind w:left="8758" w:hanging="237"/>
      </w:pPr>
      <w:rPr>
        <w:rFonts w:hint="default"/>
      </w:rPr>
    </w:lvl>
    <w:lvl w:ilvl="6" w:tplc="7A8EFEBC">
      <w:numFmt w:val="bullet"/>
      <w:lvlText w:val="•"/>
      <w:lvlJc w:val="left"/>
      <w:pPr>
        <w:ind w:left="10374" w:hanging="237"/>
      </w:pPr>
      <w:rPr>
        <w:rFonts w:hint="default"/>
      </w:rPr>
    </w:lvl>
    <w:lvl w:ilvl="7" w:tplc="0D3C153A">
      <w:numFmt w:val="bullet"/>
      <w:lvlText w:val="•"/>
      <w:lvlJc w:val="left"/>
      <w:pPr>
        <w:ind w:left="11990" w:hanging="237"/>
      </w:pPr>
      <w:rPr>
        <w:rFonts w:hint="default"/>
      </w:rPr>
    </w:lvl>
    <w:lvl w:ilvl="8" w:tplc="B12A0FCA">
      <w:numFmt w:val="bullet"/>
      <w:lvlText w:val="•"/>
      <w:lvlJc w:val="left"/>
      <w:pPr>
        <w:ind w:left="13606" w:hanging="237"/>
      </w:pPr>
      <w:rPr>
        <w:rFonts w:hint="default"/>
      </w:rPr>
    </w:lvl>
  </w:abstractNum>
  <w:abstractNum w:abstractNumId="24" w15:restartNumberingAfterBreak="0">
    <w:nsid w:val="6B8C2FA9"/>
    <w:multiLevelType w:val="hybridMultilevel"/>
    <w:tmpl w:val="4A54FE20"/>
    <w:lvl w:ilvl="0" w:tplc="D3946220">
      <w:start w:val="1"/>
      <w:numFmt w:val="lowerLetter"/>
      <w:lvlText w:val="(%1)"/>
      <w:lvlJc w:val="left"/>
      <w:pPr>
        <w:ind w:left="986" w:hanging="307"/>
      </w:pPr>
      <w:rPr>
        <w:rFonts w:ascii="Calibri" w:eastAsia="Calibri" w:hAnsi="Calibri" w:cs="Calibri" w:hint="default"/>
        <w:b/>
        <w:bCs/>
        <w:spacing w:val="-9"/>
        <w:w w:val="100"/>
        <w:sz w:val="24"/>
        <w:szCs w:val="24"/>
      </w:rPr>
    </w:lvl>
    <w:lvl w:ilvl="1" w:tplc="DD8CD91E">
      <w:numFmt w:val="bullet"/>
      <w:lvlText w:val="•"/>
      <w:lvlJc w:val="left"/>
      <w:pPr>
        <w:ind w:left="1623" w:hanging="307"/>
      </w:pPr>
      <w:rPr>
        <w:rFonts w:hint="default"/>
      </w:rPr>
    </w:lvl>
    <w:lvl w:ilvl="2" w:tplc="F08A6F06">
      <w:numFmt w:val="bullet"/>
      <w:lvlText w:val="•"/>
      <w:lvlJc w:val="left"/>
      <w:pPr>
        <w:ind w:left="2266" w:hanging="307"/>
      </w:pPr>
      <w:rPr>
        <w:rFonts w:hint="default"/>
      </w:rPr>
    </w:lvl>
    <w:lvl w:ilvl="3" w:tplc="B2F6FAC2">
      <w:numFmt w:val="bullet"/>
      <w:lvlText w:val="•"/>
      <w:lvlJc w:val="left"/>
      <w:pPr>
        <w:ind w:left="2910" w:hanging="307"/>
      </w:pPr>
      <w:rPr>
        <w:rFonts w:hint="default"/>
      </w:rPr>
    </w:lvl>
    <w:lvl w:ilvl="4" w:tplc="AF249E60">
      <w:numFmt w:val="bullet"/>
      <w:lvlText w:val="•"/>
      <w:lvlJc w:val="left"/>
      <w:pPr>
        <w:ind w:left="3553" w:hanging="307"/>
      </w:pPr>
      <w:rPr>
        <w:rFonts w:hint="default"/>
      </w:rPr>
    </w:lvl>
    <w:lvl w:ilvl="5" w:tplc="63A639DC">
      <w:numFmt w:val="bullet"/>
      <w:lvlText w:val="•"/>
      <w:lvlJc w:val="left"/>
      <w:pPr>
        <w:ind w:left="4197" w:hanging="307"/>
      </w:pPr>
      <w:rPr>
        <w:rFonts w:hint="default"/>
      </w:rPr>
    </w:lvl>
    <w:lvl w:ilvl="6" w:tplc="FAF88B3E">
      <w:numFmt w:val="bullet"/>
      <w:lvlText w:val="•"/>
      <w:lvlJc w:val="left"/>
      <w:pPr>
        <w:ind w:left="4840" w:hanging="307"/>
      </w:pPr>
      <w:rPr>
        <w:rFonts w:hint="default"/>
      </w:rPr>
    </w:lvl>
    <w:lvl w:ilvl="7" w:tplc="50DEBBEA">
      <w:numFmt w:val="bullet"/>
      <w:lvlText w:val="•"/>
      <w:lvlJc w:val="left"/>
      <w:pPr>
        <w:ind w:left="5484" w:hanging="307"/>
      </w:pPr>
      <w:rPr>
        <w:rFonts w:hint="default"/>
      </w:rPr>
    </w:lvl>
    <w:lvl w:ilvl="8" w:tplc="8CEA640E">
      <w:numFmt w:val="bullet"/>
      <w:lvlText w:val="•"/>
      <w:lvlJc w:val="left"/>
      <w:pPr>
        <w:ind w:left="6127" w:hanging="307"/>
      </w:pPr>
      <w:rPr>
        <w:rFonts w:hint="default"/>
      </w:rPr>
    </w:lvl>
  </w:abstractNum>
  <w:abstractNum w:abstractNumId="25" w15:restartNumberingAfterBreak="0">
    <w:nsid w:val="6C0D6DB6"/>
    <w:multiLevelType w:val="hybridMultilevel"/>
    <w:tmpl w:val="53323718"/>
    <w:lvl w:ilvl="0" w:tplc="F11C857E">
      <w:start w:val="1"/>
      <w:numFmt w:val="decimal"/>
      <w:lvlText w:val="%1."/>
      <w:lvlJc w:val="left"/>
      <w:pPr>
        <w:ind w:left="680" w:hanging="237"/>
      </w:pPr>
      <w:rPr>
        <w:rFonts w:ascii="Calibri" w:eastAsia="Calibri" w:hAnsi="Calibri" w:cs="Calibri" w:hint="default"/>
        <w:w w:val="99"/>
        <w:sz w:val="24"/>
        <w:szCs w:val="24"/>
      </w:rPr>
    </w:lvl>
    <w:lvl w:ilvl="1" w:tplc="D91CADA4">
      <w:numFmt w:val="bullet"/>
      <w:lvlText w:val="•"/>
      <w:lvlJc w:val="left"/>
      <w:pPr>
        <w:ind w:left="2295" w:hanging="237"/>
      </w:pPr>
      <w:rPr>
        <w:rFonts w:hint="default"/>
      </w:rPr>
    </w:lvl>
    <w:lvl w:ilvl="2" w:tplc="FDAEC7E8">
      <w:numFmt w:val="bullet"/>
      <w:lvlText w:val="•"/>
      <w:lvlJc w:val="left"/>
      <w:pPr>
        <w:ind w:left="3911" w:hanging="237"/>
      </w:pPr>
      <w:rPr>
        <w:rFonts w:hint="default"/>
      </w:rPr>
    </w:lvl>
    <w:lvl w:ilvl="3" w:tplc="AD448FD4">
      <w:numFmt w:val="bullet"/>
      <w:lvlText w:val="•"/>
      <w:lvlJc w:val="left"/>
      <w:pPr>
        <w:ind w:left="5527" w:hanging="237"/>
      </w:pPr>
      <w:rPr>
        <w:rFonts w:hint="default"/>
      </w:rPr>
    </w:lvl>
    <w:lvl w:ilvl="4" w:tplc="4E3CC006">
      <w:numFmt w:val="bullet"/>
      <w:lvlText w:val="•"/>
      <w:lvlJc w:val="left"/>
      <w:pPr>
        <w:ind w:left="7143" w:hanging="237"/>
      </w:pPr>
      <w:rPr>
        <w:rFonts w:hint="default"/>
      </w:rPr>
    </w:lvl>
    <w:lvl w:ilvl="5" w:tplc="3A3EED08">
      <w:numFmt w:val="bullet"/>
      <w:lvlText w:val="•"/>
      <w:lvlJc w:val="left"/>
      <w:pPr>
        <w:ind w:left="8758" w:hanging="237"/>
      </w:pPr>
      <w:rPr>
        <w:rFonts w:hint="default"/>
      </w:rPr>
    </w:lvl>
    <w:lvl w:ilvl="6" w:tplc="F7A2C7B6">
      <w:numFmt w:val="bullet"/>
      <w:lvlText w:val="•"/>
      <w:lvlJc w:val="left"/>
      <w:pPr>
        <w:ind w:left="10374" w:hanging="237"/>
      </w:pPr>
      <w:rPr>
        <w:rFonts w:hint="default"/>
      </w:rPr>
    </w:lvl>
    <w:lvl w:ilvl="7" w:tplc="174AD008">
      <w:numFmt w:val="bullet"/>
      <w:lvlText w:val="•"/>
      <w:lvlJc w:val="left"/>
      <w:pPr>
        <w:ind w:left="11990" w:hanging="237"/>
      </w:pPr>
      <w:rPr>
        <w:rFonts w:hint="default"/>
      </w:rPr>
    </w:lvl>
    <w:lvl w:ilvl="8" w:tplc="57D28EA8">
      <w:numFmt w:val="bullet"/>
      <w:lvlText w:val="•"/>
      <w:lvlJc w:val="left"/>
      <w:pPr>
        <w:ind w:left="13606" w:hanging="237"/>
      </w:pPr>
      <w:rPr>
        <w:rFonts w:hint="default"/>
      </w:rPr>
    </w:lvl>
  </w:abstractNum>
  <w:abstractNum w:abstractNumId="26" w15:restartNumberingAfterBreak="0">
    <w:nsid w:val="70FC4154"/>
    <w:multiLevelType w:val="hybridMultilevel"/>
    <w:tmpl w:val="00C4E1B4"/>
    <w:lvl w:ilvl="0" w:tplc="4E601776">
      <w:numFmt w:val="bullet"/>
      <w:lvlText w:val="•"/>
      <w:lvlJc w:val="left"/>
      <w:pPr>
        <w:ind w:left="880" w:hanging="171"/>
      </w:pPr>
      <w:rPr>
        <w:rFonts w:ascii="Calibri" w:eastAsia="Calibri" w:hAnsi="Calibri" w:cs="Calibri" w:hint="default"/>
        <w:color w:val="0081C6"/>
        <w:w w:val="100"/>
        <w:sz w:val="24"/>
        <w:szCs w:val="24"/>
      </w:rPr>
    </w:lvl>
    <w:lvl w:ilvl="1" w:tplc="675813C2">
      <w:numFmt w:val="bullet"/>
      <w:lvlText w:val="-"/>
      <w:lvlJc w:val="left"/>
      <w:pPr>
        <w:ind w:left="1034" w:hanging="128"/>
      </w:pPr>
      <w:rPr>
        <w:rFonts w:ascii="Calibri" w:eastAsia="Calibri" w:hAnsi="Calibri" w:cs="Calibri" w:hint="default"/>
        <w:w w:val="99"/>
        <w:sz w:val="24"/>
        <w:szCs w:val="24"/>
      </w:rPr>
    </w:lvl>
    <w:lvl w:ilvl="2" w:tplc="7A161496">
      <w:numFmt w:val="bullet"/>
      <w:lvlText w:val="•"/>
      <w:lvlJc w:val="left"/>
      <w:pPr>
        <w:ind w:left="1522" w:hanging="128"/>
      </w:pPr>
      <w:rPr>
        <w:rFonts w:hint="default"/>
      </w:rPr>
    </w:lvl>
    <w:lvl w:ilvl="3" w:tplc="3EFCAD86">
      <w:numFmt w:val="bullet"/>
      <w:lvlText w:val="•"/>
      <w:lvlJc w:val="left"/>
      <w:pPr>
        <w:ind w:left="2005" w:hanging="128"/>
      </w:pPr>
      <w:rPr>
        <w:rFonts w:hint="default"/>
      </w:rPr>
    </w:lvl>
    <w:lvl w:ilvl="4" w:tplc="72ACC9D2">
      <w:numFmt w:val="bullet"/>
      <w:lvlText w:val="•"/>
      <w:lvlJc w:val="left"/>
      <w:pPr>
        <w:ind w:left="2488" w:hanging="128"/>
      </w:pPr>
      <w:rPr>
        <w:rFonts w:hint="default"/>
      </w:rPr>
    </w:lvl>
    <w:lvl w:ilvl="5" w:tplc="1F28B888">
      <w:numFmt w:val="bullet"/>
      <w:lvlText w:val="•"/>
      <w:lvlJc w:val="left"/>
      <w:pPr>
        <w:ind w:left="2971" w:hanging="128"/>
      </w:pPr>
      <w:rPr>
        <w:rFonts w:hint="default"/>
      </w:rPr>
    </w:lvl>
    <w:lvl w:ilvl="6" w:tplc="EDF6C026">
      <w:numFmt w:val="bullet"/>
      <w:lvlText w:val="•"/>
      <w:lvlJc w:val="left"/>
      <w:pPr>
        <w:ind w:left="3454" w:hanging="128"/>
      </w:pPr>
      <w:rPr>
        <w:rFonts w:hint="default"/>
      </w:rPr>
    </w:lvl>
    <w:lvl w:ilvl="7" w:tplc="F134EBF2">
      <w:numFmt w:val="bullet"/>
      <w:lvlText w:val="•"/>
      <w:lvlJc w:val="left"/>
      <w:pPr>
        <w:ind w:left="3937" w:hanging="128"/>
      </w:pPr>
      <w:rPr>
        <w:rFonts w:hint="default"/>
      </w:rPr>
    </w:lvl>
    <w:lvl w:ilvl="8" w:tplc="491C453A">
      <w:numFmt w:val="bullet"/>
      <w:lvlText w:val="•"/>
      <w:lvlJc w:val="left"/>
      <w:pPr>
        <w:ind w:left="4420" w:hanging="128"/>
      </w:pPr>
      <w:rPr>
        <w:rFonts w:hint="default"/>
      </w:rPr>
    </w:lvl>
  </w:abstractNum>
  <w:abstractNum w:abstractNumId="27" w15:restartNumberingAfterBreak="0">
    <w:nsid w:val="78367894"/>
    <w:multiLevelType w:val="hybridMultilevel"/>
    <w:tmpl w:val="413896FA"/>
    <w:lvl w:ilvl="0" w:tplc="89A06932">
      <w:start w:val="8"/>
      <w:numFmt w:val="decimal"/>
      <w:lvlText w:val="%1."/>
      <w:lvlJc w:val="left"/>
      <w:pPr>
        <w:ind w:left="916" w:hanging="237"/>
      </w:pPr>
      <w:rPr>
        <w:rFonts w:ascii="Calibri" w:eastAsia="Calibri" w:hAnsi="Calibri" w:cs="Calibri" w:hint="default"/>
        <w:w w:val="99"/>
        <w:sz w:val="24"/>
        <w:szCs w:val="24"/>
      </w:rPr>
    </w:lvl>
    <w:lvl w:ilvl="1" w:tplc="085CF16A">
      <w:numFmt w:val="bullet"/>
      <w:lvlText w:val="•"/>
      <w:lvlJc w:val="left"/>
      <w:pPr>
        <w:ind w:left="2511" w:hanging="237"/>
      </w:pPr>
      <w:rPr>
        <w:rFonts w:hint="default"/>
      </w:rPr>
    </w:lvl>
    <w:lvl w:ilvl="2" w:tplc="EFAC5C7C">
      <w:numFmt w:val="bullet"/>
      <w:lvlText w:val="•"/>
      <w:lvlJc w:val="left"/>
      <w:pPr>
        <w:ind w:left="4103" w:hanging="237"/>
      </w:pPr>
      <w:rPr>
        <w:rFonts w:hint="default"/>
      </w:rPr>
    </w:lvl>
    <w:lvl w:ilvl="3" w:tplc="67BAB5F8">
      <w:numFmt w:val="bullet"/>
      <w:lvlText w:val="•"/>
      <w:lvlJc w:val="left"/>
      <w:pPr>
        <w:ind w:left="5695" w:hanging="237"/>
      </w:pPr>
      <w:rPr>
        <w:rFonts w:hint="default"/>
      </w:rPr>
    </w:lvl>
    <w:lvl w:ilvl="4" w:tplc="7B54EC66">
      <w:numFmt w:val="bullet"/>
      <w:lvlText w:val="•"/>
      <w:lvlJc w:val="left"/>
      <w:pPr>
        <w:ind w:left="7287" w:hanging="237"/>
      </w:pPr>
      <w:rPr>
        <w:rFonts w:hint="default"/>
      </w:rPr>
    </w:lvl>
    <w:lvl w:ilvl="5" w:tplc="893C336E">
      <w:numFmt w:val="bullet"/>
      <w:lvlText w:val="•"/>
      <w:lvlJc w:val="left"/>
      <w:pPr>
        <w:ind w:left="8878" w:hanging="237"/>
      </w:pPr>
      <w:rPr>
        <w:rFonts w:hint="default"/>
      </w:rPr>
    </w:lvl>
    <w:lvl w:ilvl="6" w:tplc="950EDA8C">
      <w:numFmt w:val="bullet"/>
      <w:lvlText w:val="•"/>
      <w:lvlJc w:val="left"/>
      <w:pPr>
        <w:ind w:left="10470" w:hanging="237"/>
      </w:pPr>
      <w:rPr>
        <w:rFonts w:hint="default"/>
      </w:rPr>
    </w:lvl>
    <w:lvl w:ilvl="7" w:tplc="C2E0B4EC">
      <w:numFmt w:val="bullet"/>
      <w:lvlText w:val="•"/>
      <w:lvlJc w:val="left"/>
      <w:pPr>
        <w:ind w:left="12062" w:hanging="237"/>
      </w:pPr>
      <w:rPr>
        <w:rFonts w:hint="default"/>
      </w:rPr>
    </w:lvl>
    <w:lvl w:ilvl="8" w:tplc="5F1E720C">
      <w:numFmt w:val="bullet"/>
      <w:lvlText w:val="•"/>
      <w:lvlJc w:val="left"/>
      <w:pPr>
        <w:ind w:left="13654" w:hanging="237"/>
      </w:pPr>
      <w:rPr>
        <w:rFonts w:hint="default"/>
      </w:rPr>
    </w:lvl>
  </w:abstractNum>
  <w:abstractNum w:abstractNumId="28" w15:restartNumberingAfterBreak="0">
    <w:nsid w:val="7A1A1CA3"/>
    <w:multiLevelType w:val="hybridMultilevel"/>
    <w:tmpl w:val="B95233D2"/>
    <w:lvl w:ilvl="0" w:tplc="8154F8E8">
      <w:numFmt w:val="bullet"/>
      <w:lvlText w:val="•"/>
      <w:lvlJc w:val="left"/>
      <w:pPr>
        <w:ind w:left="880" w:hanging="171"/>
      </w:pPr>
      <w:rPr>
        <w:rFonts w:ascii="Calibri" w:eastAsia="Calibri" w:hAnsi="Calibri" w:cs="Calibri" w:hint="default"/>
        <w:color w:val="0081C6"/>
        <w:w w:val="100"/>
        <w:sz w:val="24"/>
        <w:szCs w:val="24"/>
      </w:rPr>
    </w:lvl>
    <w:lvl w:ilvl="1" w:tplc="915266E0">
      <w:numFmt w:val="bullet"/>
      <w:lvlText w:val="•"/>
      <w:lvlJc w:val="left"/>
      <w:pPr>
        <w:ind w:left="1315" w:hanging="171"/>
      </w:pPr>
      <w:rPr>
        <w:rFonts w:hint="default"/>
      </w:rPr>
    </w:lvl>
    <w:lvl w:ilvl="2" w:tplc="02801F94">
      <w:numFmt w:val="bullet"/>
      <w:lvlText w:val="•"/>
      <w:lvlJc w:val="left"/>
      <w:pPr>
        <w:ind w:left="1751" w:hanging="171"/>
      </w:pPr>
      <w:rPr>
        <w:rFonts w:hint="default"/>
      </w:rPr>
    </w:lvl>
    <w:lvl w:ilvl="3" w:tplc="F7C86024">
      <w:numFmt w:val="bullet"/>
      <w:lvlText w:val="•"/>
      <w:lvlJc w:val="left"/>
      <w:pPr>
        <w:ind w:left="2187" w:hanging="171"/>
      </w:pPr>
      <w:rPr>
        <w:rFonts w:hint="default"/>
      </w:rPr>
    </w:lvl>
    <w:lvl w:ilvl="4" w:tplc="C6D459A8">
      <w:numFmt w:val="bullet"/>
      <w:lvlText w:val="•"/>
      <w:lvlJc w:val="left"/>
      <w:pPr>
        <w:ind w:left="2622" w:hanging="171"/>
      </w:pPr>
      <w:rPr>
        <w:rFonts w:hint="default"/>
      </w:rPr>
    </w:lvl>
    <w:lvl w:ilvl="5" w:tplc="DFE87A78">
      <w:numFmt w:val="bullet"/>
      <w:lvlText w:val="•"/>
      <w:lvlJc w:val="left"/>
      <w:pPr>
        <w:ind w:left="3058" w:hanging="171"/>
      </w:pPr>
      <w:rPr>
        <w:rFonts w:hint="default"/>
      </w:rPr>
    </w:lvl>
    <w:lvl w:ilvl="6" w:tplc="BDC0F334">
      <w:numFmt w:val="bullet"/>
      <w:lvlText w:val="•"/>
      <w:lvlJc w:val="left"/>
      <w:pPr>
        <w:ind w:left="3494" w:hanging="171"/>
      </w:pPr>
      <w:rPr>
        <w:rFonts w:hint="default"/>
      </w:rPr>
    </w:lvl>
    <w:lvl w:ilvl="7" w:tplc="B97427A6">
      <w:numFmt w:val="bullet"/>
      <w:lvlText w:val="•"/>
      <w:lvlJc w:val="left"/>
      <w:pPr>
        <w:ind w:left="3930" w:hanging="171"/>
      </w:pPr>
      <w:rPr>
        <w:rFonts w:hint="default"/>
      </w:rPr>
    </w:lvl>
    <w:lvl w:ilvl="8" w:tplc="50B47CEE">
      <w:numFmt w:val="bullet"/>
      <w:lvlText w:val="•"/>
      <w:lvlJc w:val="left"/>
      <w:pPr>
        <w:ind w:left="4365" w:hanging="171"/>
      </w:pPr>
      <w:rPr>
        <w:rFonts w:hint="default"/>
      </w:rPr>
    </w:lvl>
  </w:abstractNum>
  <w:abstractNum w:abstractNumId="29" w15:restartNumberingAfterBreak="0">
    <w:nsid w:val="7D4A5505"/>
    <w:multiLevelType w:val="hybridMultilevel"/>
    <w:tmpl w:val="CBB8098A"/>
    <w:lvl w:ilvl="0" w:tplc="4F6EA3D6">
      <w:start w:val="1"/>
      <w:numFmt w:val="lowerLetter"/>
      <w:lvlText w:val="(%1)"/>
      <w:lvlJc w:val="left"/>
      <w:pPr>
        <w:ind w:left="685" w:hanging="276"/>
      </w:pPr>
      <w:rPr>
        <w:rFonts w:ascii="Calibri" w:eastAsia="Calibri" w:hAnsi="Calibri" w:cs="Calibri" w:hint="default"/>
        <w:w w:val="99"/>
        <w:sz w:val="20"/>
        <w:szCs w:val="20"/>
      </w:rPr>
    </w:lvl>
    <w:lvl w:ilvl="1" w:tplc="BCF236AA">
      <w:numFmt w:val="bullet"/>
      <w:lvlText w:val="•"/>
      <w:lvlJc w:val="left"/>
      <w:pPr>
        <w:ind w:left="1218" w:hanging="276"/>
      </w:pPr>
      <w:rPr>
        <w:rFonts w:hint="default"/>
      </w:rPr>
    </w:lvl>
    <w:lvl w:ilvl="2" w:tplc="92486FB0">
      <w:numFmt w:val="bullet"/>
      <w:lvlText w:val="•"/>
      <w:lvlJc w:val="left"/>
      <w:pPr>
        <w:ind w:left="1757" w:hanging="276"/>
      </w:pPr>
      <w:rPr>
        <w:rFonts w:hint="default"/>
      </w:rPr>
    </w:lvl>
    <w:lvl w:ilvl="3" w:tplc="1452D0B2">
      <w:numFmt w:val="bullet"/>
      <w:lvlText w:val="•"/>
      <w:lvlJc w:val="left"/>
      <w:pPr>
        <w:ind w:left="2296" w:hanging="276"/>
      </w:pPr>
      <w:rPr>
        <w:rFonts w:hint="default"/>
      </w:rPr>
    </w:lvl>
    <w:lvl w:ilvl="4" w:tplc="EA7C5E02">
      <w:numFmt w:val="bullet"/>
      <w:lvlText w:val="•"/>
      <w:lvlJc w:val="left"/>
      <w:pPr>
        <w:ind w:left="2835" w:hanging="276"/>
      </w:pPr>
      <w:rPr>
        <w:rFonts w:hint="default"/>
      </w:rPr>
    </w:lvl>
    <w:lvl w:ilvl="5" w:tplc="0508743E">
      <w:numFmt w:val="bullet"/>
      <w:lvlText w:val="•"/>
      <w:lvlJc w:val="left"/>
      <w:pPr>
        <w:ind w:left="3374" w:hanging="276"/>
      </w:pPr>
      <w:rPr>
        <w:rFonts w:hint="default"/>
      </w:rPr>
    </w:lvl>
    <w:lvl w:ilvl="6" w:tplc="D31EB222">
      <w:numFmt w:val="bullet"/>
      <w:lvlText w:val="•"/>
      <w:lvlJc w:val="left"/>
      <w:pPr>
        <w:ind w:left="3913" w:hanging="276"/>
      </w:pPr>
      <w:rPr>
        <w:rFonts w:hint="default"/>
      </w:rPr>
    </w:lvl>
    <w:lvl w:ilvl="7" w:tplc="747E99C8">
      <w:numFmt w:val="bullet"/>
      <w:lvlText w:val="•"/>
      <w:lvlJc w:val="left"/>
      <w:pPr>
        <w:ind w:left="4452" w:hanging="276"/>
      </w:pPr>
      <w:rPr>
        <w:rFonts w:hint="default"/>
      </w:rPr>
    </w:lvl>
    <w:lvl w:ilvl="8" w:tplc="104C9DAC">
      <w:numFmt w:val="bullet"/>
      <w:lvlText w:val="•"/>
      <w:lvlJc w:val="left"/>
      <w:pPr>
        <w:ind w:left="4991" w:hanging="276"/>
      </w:pPr>
      <w:rPr>
        <w:rFonts w:hint="default"/>
      </w:rPr>
    </w:lvl>
  </w:abstractNum>
  <w:abstractNum w:abstractNumId="30" w15:restartNumberingAfterBreak="0">
    <w:nsid w:val="7DB90310"/>
    <w:multiLevelType w:val="hybridMultilevel"/>
    <w:tmpl w:val="7A4AD0CE"/>
    <w:lvl w:ilvl="0" w:tplc="0BF4CC80">
      <w:start w:val="2"/>
      <w:numFmt w:val="lowerLetter"/>
      <w:lvlText w:val="(%1)"/>
      <w:lvlJc w:val="left"/>
      <w:pPr>
        <w:ind w:left="903" w:hanging="264"/>
      </w:pPr>
      <w:rPr>
        <w:rFonts w:ascii="Calibri" w:eastAsia="Calibri" w:hAnsi="Calibri" w:cs="Calibri" w:hint="default"/>
        <w:spacing w:val="-2"/>
        <w:w w:val="99"/>
        <w:sz w:val="20"/>
        <w:szCs w:val="20"/>
      </w:rPr>
    </w:lvl>
    <w:lvl w:ilvl="1" w:tplc="FC3AC73C">
      <w:numFmt w:val="bullet"/>
      <w:lvlText w:val="•"/>
      <w:lvlJc w:val="left"/>
      <w:pPr>
        <w:ind w:left="1337" w:hanging="264"/>
      </w:pPr>
      <w:rPr>
        <w:rFonts w:hint="default"/>
      </w:rPr>
    </w:lvl>
    <w:lvl w:ilvl="2" w:tplc="EDE4E5D6">
      <w:numFmt w:val="bullet"/>
      <w:lvlText w:val="•"/>
      <w:lvlJc w:val="left"/>
      <w:pPr>
        <w:ind w:left="1775" w:hanging="264"/>
      </w:pPr>
      <w:rPr>
        <w:rFonts w:hint="default"/>
      </w:rPr>
    </w:lvl>
    <w:lvl w:ilvl="3" w:tplc="E99A75A4">
      <w:numFmt w:val="bullet"/>
      <w:lvlText w:val="•"/>
      <w:lvlJc w:val="left"/>
      <w:pPr>
        <w:ind w:left="2213" w:hanging="264"/>
      </w:pPr>
      <w:rPr>
        <w:rFonts w:hint="default"/>
      </w:rPr>
    </w:lvl>
    <w:lvl w:ilvl="4" w:tplc="AE047358">
      <w:numFmt w:val="bullet"/>
      <w:lvlText w:val="•"/>
      <w:lvlJc w:val="left"/>
      <w:pPr>
        <w:ind w:left="2650" w:hanging="264"/>
      </w:pPr>
      <w:rPr>
        <w:rFonts w:hint="default"/>
      </w:rPr>
    </w:lvl>
    <w:lvl w:ilvl="5" w:tplc="826CE4CE">
      <w:numFmt w:val="bullet"/>
      <w:lvlText w:val="•"/>
      <w:lvlJc w:val="left"/>
      <w:pPr>
        <w:ind w:left="3088" w:hanging="264"/>
      </w:pPr>
      <w:rPr>
        <w:rFonts w:hint="default"/>
      </w:rPr>
    </w:lvl>
    <w:lvl w:ilvl="6" w:tplc="4CC24004">
      <w:numFmt w:val="bullet"/>
      <w:lvlText w:val="•"/>
      <w:lvlJc w:val="left"/>
      <w:pPr>
        <w:ind w:left="3526" w:hanging="264"/>
      </w:pPr>
      <w:rPr>
        <w:rFonts w:hint="default"/>
      </w:rPr>
    </w:lvl>
    <w:lvl w:ilvl="7" w:tplc="5D586D7E">
      <w:numFmt w:val="bullet"/>
      <w:lvlText w:val="•"/>
      <w:lvlJc w:val="left"/>
      <w:pPr>
        <w:ind w:left="3963" w:hanging="264"/>
      </w:pPr>
      <w:rPr>
        <w:rFonts w:hint="default"/>
      </w:rPr>
    </w:lvl>
    <w:lvl w:ilvl="8" w:tplc="05200D6A">
      <w:numFmt w:val="bullet"/>
      <w:lvlText w:val="•"/>
      <w:lvlJc w:val="left"/>
      <w:pPr>
        <w:ind w:left="4401" w:hanging="264"/>
      </w:pPr>
      <w:rPr>
        <w:rFonts w:hint="default"/>
      </w:rPr>
    </w:lvl>
  </w:abstractNum>
  <w:abstractNum w:abstractNumId="31" w15:restartNumberingAfterBreak="0">
    <w:nsid w:val="7F9F4C4F"/>
    <w:multiLevelType w:val="hybridMultilevel"/>
    <w:tmpl w:val="5C6867B0"/>
    <w:lvl w:ilvl="0" w:tplc="38265D44">
      <w:numFmt w:val="bullet"/>
      <w:lvlText w:val="•"/>
      <w:lvlJc w:val="left"/>
      <w:pPr>
        <w:ind w:left="725" w:hanging="171"/>
      </w:pPr>
      <w:rPr>
        <w:rFonts w:ascii="Calibri" w:eastAsia="Calibri" w:hAnsi="Calibri" w:cs="Calibri" w:hint="default"/>
        <w:color w:val="0081C6"/>
        <w:w w:val="100"/>
        <w:sz w:val="24"/>
        <w:szCs w:val="24"/>
      </w:rPr>
    </w:lvl>
    <w:lvl w:ilvl="1" w:tplc="921A8460">
      <w:numFmt w:val="bullet"/>
      <w:lvlText w:val="•"/>
      <w:lvlJc w:val="left"/>
      <w:pPr>
        <w:ind w:left="890" w:hanging="171"/>
      </w:pPr>
      <w:rPr>
        <w:rFonts w:ascii="Calibri" w:eastAsia="Calibri" w:hAnsi="Calibri" w:cs="Calibri" w:hint="default"/>
        <w:color w:val="0081C6"/>
        <w:w w:val="100"/>
        <w:sz w:val="24"/>
        <w:szCs w:val="24"/>
      </w:rPr>
    </w:lvl>
    <w:lvl w:ilvl="2" w:tplc="ED5EC068">
      <w:numFmt w:val="bullet"/>
      <w:lvlText w:val="•"/>
      <w:lvlJc w:val="left"/>
      <w:pPr>
        <w:ind w:left="1389" w:hanging="171"/>
      </w:pPr>
      <w:rPr>
        <w:rFonts w:hint="default"/>
      </w:rPr>
    </w:lvl>
    <w:lvl w:ilvl="3" w:tplc="EA64906A">
      <w:numFmt w:val="bullet"/>
      <w:lvlText w:val="•"/>
      <w:lvlJc w:val="left"/>
      <w:pPr>
        <w:ind w:left="1878" w:hanging="171"/>
      </w:pPr>
      <w:rPr>
        <w:rFonts w:hint="default"/>
      </w:rPr>
    </w:lvl>
    <w:lvl w:ilvl="4" w:tplc="9CA4AB4E">
      <w:numFmt w:val="bullet"/>
      <w:lvlText w:val="•"/>
      <w:lvlJc w:val="left"/>
      <w:pPr>
        <w:ind w:left="2367" w:hanging="171"/>
      </w:pPr>
      <w:rPr>
        <w:rFonts w:hint="default"/>
      </w:rPr>
    </w:lvl>
    <w:lvl w:ilvl="5" w:tplc="677440B2">
      <w:numFmt w:val="bullet"/>
      <w:lvlText w:val="•"/>
      <w:lvlJc w:val="left"/>
      <w:pPr>
        <w:ind w:left="2856" w:hanging="171"/>
      </w:pPr>
      <w:rPr>
        <w:rFonts w:hint="default"/>
      </w:rPr>
    </w:lvl>
    <w:lvl w:ilvl="6" w:tplc="541AFB82">
      <w:numFmt w:val="bullet"/>
      <w:lvlText w:val="•"/>
      <w:lvlJc w:val="left"/>
      <w:pPr>
        <w:ind w:left="3345" w:hanging="171"/>
      </w:pPr>
      <w:rPr>
        <w:rFonts w:hint="default"/>
      </w:rPr>
    </w:lvl>
    <w:lvl w:ilvl="7" w:tplc="4A7A92FC">
      <w:numFmt w:val="bullet"/>
      <w:lvlText w:val="•"/>
      <w:lvlJc w:val="left"/>
      <w:pPr>
        <w:ind w:left="3834" w:hanging="171"/>
      </w:pPr>
      <w:rPr>
        <w:rFonts w:hint="default"/>
      </w:rPr>
    </w:lvl>
    <w:lvl w:ilvl="8" w:tplc="33C69A04">
      <w:numFmt w:val="bullet"/>
      <w:lvlText w:val="•"/>
      <w:lvlJc w:val="left"/>
      <w:pPr>
        <w:ind w:left="4324" w:hanging="171"/>
      </w:pPr>
      <w:rPr>
        <w:rFonts w:hint="default"/>
      </w:rPr>
    </w:lvl>
  </w:abstractNum>
  <w:num w:numId="1">
    <w:abstractNumId w:val="1"/>
  </w:num>
  <w:num w:numId="2">
    <w:abstractNumId w:val="6"/>
  </w:num>
  <w:num w:numId="3">
    <w:abstractNumId w:val="28"/>
  </w:num>
  <w:num w:numId="4">
    <w:abstractNumId w:val="3"/>
  </w:num>
  <w:num w:numId="5">
    <w:abstractNumId w:val="20"/>
  </w:num>
  <w:num w:numId="6">
    <w:abstractNumId w:val="18"/>
  </w:num>
  <w:num w:numId="7">
    <w:abstractNumId w:val="12"/>
  </w:num>
  <w:num w:numId="8">
    <w:abstractNumId w:val="14"/>
  </w:num>
  <w:num w:numId="9">
    <w:abstractNumId w:val="0"/>
  </w:num>
  <w:num w:numId="10">
    <w:abstractNumId w:val="24"/>
  </w:num>
  <w:num w:numId="11">
    <w:abstractNumId w:val="22"/>
  </w:num>
  <w:num w:numId="12">
    <w:abstractNumId w:val="17"/>
  </w:num>
  <w:num w:numId="13">
    <w:abstractNumId w:val="11"/>
  </w:num>
  <w:num w:numId="14">
    <w:abstractNumId w:val="27"/>
  </w:num>
  <w:num w:numId="15">
    <w:abstractNumId w:val="19"/>
  </w:num>
  <w:num w:numId="16">
    <w:abstractNumId w:val="10"/>
  </w:num>
  <w:num w:numId="17">
    <w:abstractNumId w:val="25"/>
  </w:num>
  <w:num w:numId="18">
    <w:abstractNumId w:val="8"/>
  </w:num>
  <w:num w:numId="19">
    <w:abstractNumId w:val="16"/>
  </w:num>
  <w:num w:numId="20">
    <w:abstractNumId w:val="13"/>
  </w:num>
  <w:num w:numId="21">
    <w:abstractNumId w:val="21"/>
  </w:num>
  <w:num w:numId="22">
    <w:abstractNumId w:val="23"/>
  </w:num>
  <w:num w:numId="23">
    <w:abstractNumId w:val="31"/>
  </w:num>
  <w:num w:numId="24">
    <w:abstractNumId w:val="30"/>
  </w:num>
  <w:num w:numId="25">
    <w:abstractNumId w:val="29"/>
  </w:num>
  <w:num w:numId="26">
    <w:abstractNumId w:val="2"/>
  </w:num>
  <w:num w:numId="27">
    <w:abstractNumId w:val="26"/>
  </w:num>
  <w:num w:numId="28">
    <w:abstractNumId w:val="5"/>
  </w:num>
  <w:num w:numId="29">
    <w:abstractNumId w:val="15"/>
  </w:num>
  <w:num w:numId="30">
    <w:abstractNumId w:val="9"/>
  </w:num>
  <w:num w:numId="31">
    <w:abstractNumId w:val="4"/>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439"/>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BB37A1"/>
    <w:rsid w:val="001961F7"/>
    <w:rsid w:val="0025192A"/>
    <w:rsid w:val="002F5F5A"/>
    <w:rsid w:val="00867CD5"/>
    <w:rsid w:val="008D25D6"/>
    <w:rsid w:val="00961847"/>
    <w:rsid w:val="00BB37A1"/>
    <w:rsid w:val="00CC61EF"/>
    <w:rsid w:val="00E03143"/>
    <w:rsid w:val="00F630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39"/>
    <o:shapelayout v:ext="edit">
      <o:idmap v:ext="edit" data="1"/>
      <o:rules v:ext="edit">
        <o:r id="V:Rule3" type="connector" idref="#_x0000_s1502"/>
        <o:r id="V:Rule4" type="connector" idref="#_x0000_s1503"/>
      </o:rules>
    </o:shapelayout>
  </w:shapeDefaults>
  <w:decimalSymbol w:val="."/>
  <w:listSeparator w:val=","/>
  <w14:docId w14:val="2FA71F99"/>
  <w15:docId w15:val="{AF317DE0-F98C-464C-8CF7-3B13EDEB5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0"/>
      <w:outlineLvl w:val="0"/>
    </w:pPr>
    <w:rPr>
      <w:sz w:val="44"/>
      <w:szCs w:val="44"/>
    </w:rPr>
  </w:style>
  <w:style w:type="paragraph" w:styleId="Heading2">
    <w:name w:val="heading 2"/>
    <w:basedOn w:val="Normal"/>
    <w:uiPriority w:val="1"/>
    <w:qFormat/>
    <w:pPr>
      <w:spacing w:before="27"/>
      <w:ind w:left="680"/>
      <w:outlineLvl w:val="1"/>
    </w:pPr>
    <w:rPr>
      <w:sz w:val="36"/>
      <w:szCs w:val="36"/>
    </w:rPr>
  </w:style>
  <w:style w:type="paragraph" w:styleId="Heading3">
    <w:name w:val="heading 3"/>
    <w:basedOn w:val="Normal"/>
    <w:uiPriority w:val="1"/>
    <w:qFormat/>
    <w:pPr>
      <w:ind w:left="680"/>
      <w:outlineLvl w:val="2"/>
    </w:pPr>
    <w:rPr>
      <w:sz w:val="32"/>
      <w:szCs w:val="32"/>
    </w:rPr>
  </w:style>
  <w:style w:type="paragraph" w:styleId="Heading4">
    <w:name w:val="heading 4"/>
    <w:basedOn w:val="Normal"/>
    <w:uiPriority w:val="1"/>
    <w:qFormat/>
    <w:pPr>
      <w:spacing w:before="170" w:line="300" w:lineRule="exact"/>
      <w:ind w:left="320" w:right="1899" w:hanging="170"/>
      <w:outlineLvl w:val="3"/>
    </w:pPr>
    <w:rPr>
      <w:sz w:val="28"/>
      <w:szCs w:val="28"/>
    </w:rPr>
  </w:style>
  <w:style w:type="paragraph" w:styleId="Heading5">
    <w:name w:val="heading 5"/>
    <w:basedOn w:val="Normal"/>
    <w:uiPriority w:val="1"/>
    <w:qFormat/>
    <w:pPr>
      <w:ind w:left="68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35"/>
      <w:ind w:left="100"/>
    </w:pPr>
    <w:rPr>
      <w:sz w:val="36"/>
      <w:szCs w:val="36"/>
    </w:rPr>
  </w:style>
  <w:style w:type="paragraph" w:styleId="TOC2">
    <w:name w:val="toc 2"/>
    <w:basedOn w:val="Normal"/>
    <w:uiPriority w:val="1"/>
    <w:qFormat/>
    <w:pPr>
      <w:spacing w:before="82"/>
      <w:ind w:left="383"/>
    </w:pPr>
    <w:rPr>
      <w:sz w:val="32"/>
      <w:szCs w:val="3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13"/>
      <w:ind w:left="680" w:hanging="170"/>
    </w:pPr>
  </w:style>
  <w:style w:type="paragraph" w:customStyle="1" w:styleId="TableParagraph">
    <w:name w:val="Table Paragraph"/>
    <w:basedOn w:val="Normal"/>
    <w:uiPriority w:val="1"/>
    <w:qFormat/>
    <w:pPr>
      <w:jc w:val="right"/>
    </w:pPr>
  </w:style>
  <w:style w:type="paragraph" w:styleId="Header">
    <w:name w:val="header"/>
    <w:basedOn w:val="Normal"/>
    <w:link w:val="HeaderChar"/>
    <w:uiPriority w:val="99"/>
    <w:unhideWhenUsed/>
    <w:rsid w:val="00F63082"/>
    <w:pPr>
      <w:tabs>
        <w:tab w:val="center" w:pos="4513"/>
        <w:tab w:val="right" w:pos="9026"/>
      </w:tabs>
    </w:pPr>
  </w:style>
  <w:style w:type="character" w:customStyle="1" w:styleId="HeaderChar">
    <w:name w:val="Header Char"/>
    <w:basedOn w:val="DefaultParagraphFont"/>
    <w:link w:val="Header"/>
    <w:uiPriority w:val="99"/>
    <w:rsid w:val="00F63082"/>
    <w:rPr>
      <w:rFonts w:ascii="Calibri" w:eastAsia="Calibri" w:hAnsi="Calibri" w:cs="Calibri"/>
    </w:rPr>
  </w:style>
  <w:style w:type="paragraph" w:styleId="Footer">
    <w:name w:val="footer"/>
    <w:basedOn w:val="Normal"/>
    <w:link w:val="FooterChar"/>
    <w:uiPriority w:val="99"/>
    <w:unhideWhenUsed/>
    <w:rsid w:val="00F63082"/>
    <w:pPr>
      <w:tabs>
        <w:tab w:val="center" w:pos="4513"/>
        <w:tab w:val="right" w:pos="9026"/>
      </w:tabs>
    </w:pPr>
  </w:style>
  <w:style w:type="character" w:customStyle="1" w:styleId="FooterChar">
    <w:name w:val="Footer Char"/>
    <w:basedOn w:val="DefaultParagraphFont"/>
    <w:link w:val="Footer"/>
    <w:uiPriority w:val="99"/>
    <w:rsid w:val="00F6308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image" Target="media/image6.png"/><Relationship Id="rId34" Type="http://schemas.openxmlformats.org/officeDocument/2006/relationships/footer" Target="footer6.xml"/><Relationship Id="rId42" Type="http://schemas.openxmlformats.org/officeDocument/2006/relationships/image" Target="media/image13.png"/><Relationship Id="rId47" Type="http://schemas.openxmlformats.org/officeDocument/2006/relationships/hyperlink" Target="https://techboard.com.au/" TargetMode="External"/><Relationship Id="rId50" Type="http://schemas.openxmlformats.org/officeDocument/2006/relationships/footer" Target="footer9.xml"/><Relationship Id="rId55" Type="http://schemas.openxmlformats.org/officeDocument/2006/relationships/hyperlink" Target="http://www.tridentinsurance.com.au/blog/cyber-crime-the-biggest-threat-to-australian-business/" TargetMode="External"/><Relationship Id="rId63" Type="http://schemas.openxmlformats.org/officeDocument/2006/relationships/header" Target="header12.xml"/><Relationship Id="rId68" Type="http://schemas.openxmlformats.org/officeDocument/2006/relationships/image" Target="media/image22.jpeg"/><Relationship Id="rId76" Type="http://schemas.openxmlformats.org/officeDocument/2006/relationships/header" Target="header19.xml"/><Relationship Id="rId84" Type="http://schemas.openxmlformats.org/officeDocument/2006/relationships/footer" Target="footer15.xml"/><Relationship Id="rId89" Type="http://schemas.openxmlformats.org/officeDocument/2006/relationships/header" Target="header25.xml"/><Relationship Id="rId97" Type="http://schemas.openxmlformats.org/officeDocument/2006/relationships/header" Target="header31.xml"/><Relationship Id="rId7" Type="http://schemas.openxmlformats.org/officeDocument/2006/relationships/image" Target="media/image1.png"/><Relationship Id="rId71" Type="http://schemas.openxmlformats.org/officeDocument/2006/relationships/image" Target="media/image23.jpeg"/><Relationship Id="rId92" Type="http://schemas.openxmlformats.org/officeDocument/2006/relationships/header" Target="header28.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eader" Target="header5.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footer" Target="footer8.xml"/><Relationship Id="rId53" Type="http://schemas.openxmlformats.org/officeDocument/2006/relationships/footer" Target="footer10.xml"/><Relationship Id="rId58" Type="http://schemas.openxmlformats.org/officeDocument/2006/relationships/hyperlink" Target="https://www.dta.gov.au/files/DTO-Transformation-Index-Monitor-Baseline-Report.doc" TargetMode="External"/><Relationship Id="rId66" Type="http://schemas.openxmlformats.org/officeDocument/2006/relationships/image" Target="media/image20.jpeg"/><Relationship Id="rId74" Type="http://schemas.openxmlformats.org/officeDocument/2006/relationships/header" Target="header17.xml"/><Relationship Id="rId79" Type="http://schemas.openxmlformats.org/officeDocument/2006/relationships/header" Target="header22.xml"/><Relationship Id="rId87" Type="http://schemas.openxmlformats.org/officeDocument/2006/relationships/header" Target="header23.xm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aiia.com.au/__data/assets/pdf_file/0019/75034/gov-study.pdf" TargetMode="External"/><Relationship Id="rId82" Type="http://schemas.openxmlformats.org/officeDocument/2006/relationships/footer" Target="footer13.xml"/><Relationship Id="rId90" Type="http://schemas.openxmlformats.org/officeDocument/2006/relationships/header" Target="header26.xml"/><Relationship Id="rId95" Type="http://schemas.openxmlformats.org/officeDocument/2006/relationships/footer" Target="footer18.xml"/><Relationship Id="rId19" Type="http://schemas.openxmlformats.org/officeDocument/2006/relationships/footer" Target="footer2.xml"/><Relationship Id="rId14" Type="http://schemas.openxmlformats.org/officeDocument/2006/relationships/hyperlink" Target="https://alpha.wa.gov.au/" TargetMode="Externa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hyperlink" Target="http://www.gcio.wa.gov.au/" TargetMode="External"/><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image" Target="media/image16.png"/><Relationship Id="rId56" Type="http://schemas.openxmlformats.org/officeDocument/2006/relationships/image" Target="media/image18.png"/><Relationship Id="rId64" Type="http://schemas.openxmlformats.org/officeDocument/2006/relationships/header" Target="header13.xml"/><Relationship Id="rId69" Type="http://schemas.openxmlformats.org/officeDocument/2006/relationships/header" Target="header14.xml"/><Relationship Id="rId77" Type="http://schemas.openxmlformats.org/officeDocument/2006/relationships/header" Target="header20.xml"/><Relationship Id="rId100" Type="http://schemas.openxmlformats.org/officeDocument/2006/relationships/hyperlink" Target="mailto:enquiries@gcio.wa.gov.au" TargetMode="External"/><Relationship Id="rId8" Type="http://schemas.openxmlformats.org/officeDocument/2006/relationships/image" Target="media/image2.png"/><Relationship Id="rId51" Type="http://schemas.openxmlformats.org/officeDocument/2006/relationships/image" Target="media/image17.png"/><Relationship Id="rId72" Type="http://schemas.openxmlformats.org/officeDocument/2006/relationships/image" Target="media/image24.jpeg"/><Relationship Id="rId80" Type="http://schemas.openxmlformats.org/officeDocument/2006/relationships/footer" Target="footer11.xml"/><Relationship Id="rId85" Type="http://schemas.openxmlformats.org/officeDocument/2006/relationships/footer" Target="footer16.xml"/><Relationship Id="rId93" Type="http://schemas.openxmlformats.org/officeDocument/2006/relationships/footer" Target="footer17.xml"/><Relationship Id="rId98" Type="http://schemas.openxmlformats.org/officeDocument/2006/relationships/footer" Target="footer19.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innovation.wa.gov.au/" TargetMode="External"/><Relationship Id="rId25" Type="http://schemas.openxmlformats.org/officeDocument/2006/relationships/footer" Target="footer3.xml"/><Relationship Id="rId33" Type="http://schemas.openxmlformats.org/officeDocument/2006/relationships/header" Target="header7.xml"/><Relationship Id="rId38" Type="http://schemas.openxmlformats.org/officeDocument/2006/relationships/image" Target="media/image12.png"/><Relationship Id="rId46" Type="http://schemas.openxmlformats.org/officeDocument/2006/relationships/image" Target="media/image15.png"/><Relationship Id="rId59" Type="http://schemas.openxmlformats.org/officeDocument/2006/relationships/hyperlink" Target="https://auspostenterprise.com.au/content/dam/corp/ent-gov/documents/egov-insights-paper.pdf" TargetMode="External"/><Relationship Id="rId67" Type="http://schemas.openxmlformats.org/officeDocument/2006/relationships/image" Target="media/image21.jpeg"/><Relationship Id="rId20" Type="http://schemas.openxmlformats.org/officeDocument/2006/relationships/image" Target="media/image5.png"/><Relationship Id="rId41" Type="http://schemas.openxmlformats.org/officeDocument/2006/relationships/footer" Target="footer7.xml"/><Relationship Id="rId54" Type="http://schemas.openxmlformats.org/officeDocument/2006/relationships/hyperlink" Target="http://www.tridentinsurance.com.au/blog/cyber-crime-the-biggest-threat-to-australian-business/" TargetMode="External"/><Relationship Id="rId62" Type="http://schemas.openxmlformats.org/officeDocument/2006/relationships/hyperlink" Target="https://www.aiia.com.au/__data/assets/pdf_file/0019/75034/gov-study.pdf" TargetMode="External"/><Relationship Id="rId70" Type="http://schemas.openxmlformats.org/officeDocument/2006/relationships/header" Target="header15.xml"/><Relationship Id="rId75" Type="http://schemas.openxmlformats.org/officeDocument/2006/relationships/header" Target="header18.xml"/><Relationship Id="rId83" Type="http://schemas.openxmlformats.org/officeDocument/2006/relationships/footer" Target="footer14.xml"/><Relationship Id="rId88" Type="http://schemas.openxmlformats.org/officeDocument/2006/relationships/header" Target="header24.xml"/><Relationship Id="rId91" Type="http://schemas.openxmlformats.org/officeDocument/2006/relationships/header" Target="header27.xml"/><Relationship Id="rId96"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nnovation.wa.gov.au/" TargetMode="External"/><Relationship Id="rId23" Type="http://schemas.openxmlformats.org/officeDocument/2006/relationships/image" Target="media/image8.png"/><Relationship Id="rId28" Type="http://schemas.openxmlformats.org/officeDocument/2006/relationships/footer" Target="footer4.xml"/><Relationship Id="rId36" Type="http://schemas.openxmlformats.org/officeDocument/2006/relationships/image" Target="media/image11.png"/><Relationship Id="rId49" Type="http://schemas.openxmlformats.org/officeDocument/2006/relationships/hyperlink" Target="http://www.innovation.wa.gov.au/" TargetMode="External"/><Relationship Id="rId57" Type="http://schemas.openxmlformats.org/officeDocument/2006/relationships/hyperlink" Target="https://www.dta.gov.au/files/DTO-Transformation-Index-Monitor-Baseline-Report.doc" TargetMode="External"/><Relationship Id="rId10" Type="http://schemas.openxmlformats.org/officeDocument/2006/relationships/hyperlink" Target="http://www.gcio.wa.gov.au/" TargetMode="External"/><Relationship Id="rId31" Type="http://schemas.openxmlformats.org/officeDocument/2006/relationships/header" Target="header6.xml"/><Relationship Id="rId44" Type="http://schemas.openxmlformats.org/officeDocument/2006/relationships/header" Target="header10.xml"/><Relationship Id="rId52" Type="http://schemas.openxmlformats.org/officeDocument/2006/relationships/header" Target="header11.xml"/><Relationship Id="rId60" Type="http://schemas.openxmlformats.org/officeDocument/2006/relationships/hyperlink" Target="https://auspostenterprise.com.au/content/dam/corp/ent-gov/documents/egov-insights-paper.pdf" TargetMode="External"/><Relationship Id="rId65" Type="http://schemas.openxmlformats.org/officeDocument/2006/relationships/image" Target="media/image19.jpeg"/><Relationship Id="rId73" Type="http://schemas.openxmlformats.org/officeDocument/2006/relationships/header" Target="header16.xml"/><Relationship Id="rId78" Type="http://schemas.openxmlformats.org/officeDocument/2006/relationships/header" Target="header21.xml"/><Relationship Id="rId81" Type="http://schemas.openxmlformats.org/officeDocument/2006/relationships/footer" Target="footer12.xml"/><Relationship Id="rId86" Type="http://schemas.openxmlformats.org/officeDocument/2006/relationships/image" Target="media/image25.jpeg"/><Relationship Id="rId94" Type="http://schemas.openxmlformats.org/officeDocument/2006/relationships/header" Target="header29.xml"/><Relationship Id="rId99" Type="http://schemas.openxmlformats.org/officeDocument/2006/relationships/hyperlink" Target="http://www.gcio.wa.gov.au/"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alpha.wa.gov.au/" TargetMode="External"/><Relationship Id="rId18" Type="http://schemas.openxmlformats.org/officeDocument/2006/relationships/header" Target="header2.xml"/><Relationship Id="rId39" Type="http://schemas.openxmlformats.org/officeDocument/2006/relationships/hyperlink" Target="https://pollinators.org.au/learning/govh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73</Pages>
  <Words>19878</Words>
  <Characters>113307</Characters>
  <Application>Microsoft Office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
    </vt:vector>
  </TitlesOfParts>
  <Company>Department of Finance</Company>
  <LinksUpToDate>false</LinksUpToDate>
  <CharactersWithSpaces>132920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2016-17</dc:title>
  <dc:subject>Annual Report 2016-17</dc:subject>
  <dc:creator>Office of the Government Chief Information Officer</dc:creator>
  <cp:keywords>Annual Report 2016-17</cp:keywords>
  <cp:lastModifiedBy>Kelly, Alison</cp:lastModifiedBy>
  <cp:revision>4</cp:revision>
  <dcterms:created xsi:type="dcterms:W3CDTF">2017-09-13T08:57:00Z</dcterms:created>
  <dcterms:modified xsi:type="dcterms:W3CDTF">2018-06-06T07:00:00Z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2017-09-11T00:00:00Z</vt:filetime>
  </property>
  <property fmtid="{D5CDD505-2E9C-101B-9397-08002B2CF9AE}" pid="3" name="Creator">
    <vt:lpwstr>Adobe InDesign CC 2015 (Windows)</vt:lpwstr>
  </property>
  <property fmtid="{D5CDD505-2E9C-101B-9397-08002B2CF9AE}" pid="4" name="LastSaved">
    <vt:filetime>2017-09-13T00:00:00Z</vt:filetime>
  </property>
</Properties>
</file>