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4174" w14:textId="2E23334B" w:rsidR="00A90CAC" w:rsidRPr="00C42E84" w:rsidRDefault="00A90CAC" w:rsidP="00295C98">
      <w:pPr>
        <w:spacing w:after="200" w:line="276" w:lineRule="auto"/>
        <w:jc w:val="center"/>
        <w:rPr>
          <w:rFonts w:eastAsia="Times New Roman"/>
          <w:b/>
          <w:sz w:val="28"/>
          <w:szCs w:val="28"/>
          <w:lang w:val="en-US" w:bidi="en-US"/>
        </w:rPr>
      </w:pPr>
      <w:proofErr w:type="spellStart"/>
      <w:r w:rsidRPr="00C42E84">
        <w:rPr>
          <w:rFonts w:eastAsia="Times New Roman"/>
          <w:b/>
          <w:bCs/>
          <w:color w:val="0177C1"/>
          <w:kern w:val="28"/>
          <w:sz w:val="64"/>
          <w:szCs w:val="20"/>
          <w:lang w:val="en-US" w:bidi="en-US"/>
        </w:rPr>
        <w:t>GovNext</w:t>
      </w:r>
      <w:proofErr w:type="spellEnd"/>
      <w:r w:rsidRPr="00C42E84">
        <w:rPr>
          <w:rFonts w:eastAsia="Times New Roman"/>
          <w:b/>
          <w:bCs/>
          <w:color w:val="0177C1"/>
          <w:kern w:val="28"/>
          <w:sz w:val="64"/>
          <w:szCs w:val="20"/>
          <w:lang w:val="en-US" w:bidi="en-US"/>
        </w:rPr>
        <w:t xml:space="preserve">-ICT </w:t>
      </w:r>
      <w:r w:rsidRPr="00C42E84">
        <w:rPr>
          <w:rFonts w:eastAsia="Times New Roman"/>
          <w:b/>
          <w:bCs/>
          <w:color w:val="0177C1"/>
          <w:kern w:val="28"/>
          <w:sz w:val="64"/>
          <w:szCs w:val="20"/>
          <w:lang w:val="en-US" w:bidi="en-US"/>
        </w:rPr>
        <w:br/>
        <w:t>Program Governance Board</w:t>
      </w:r>
      <w:r w:rsidRPr="00C42E84">
        <w:rPr>
          <w:rFonts w:eastAsia="Times New Roman"/>
          <w:b/>
          <w:bCs/>
          <w:color w:val="0177C1"/>
          <w:kern w:val="28"/>
          <w:sz w:val="64"/>
          <w:szCs w:val="20"/>
          <w:lang w:val="en-US" w:bidi="en-US"/>
        </w:rPr>
        <w:br/>
        <w:t>Terms of Reference</w:t>
      </w:r>
    </w:p>
    <w:p w14:paraId="5BBFD93C" w14:textId="1A060A4B" w:rsidR="000E3D49" w:rsidRPr="00C42E84" w:rsidRDefault="000E3D49" w:rsidP="000E3D49">
      <w:pPr>
        <w:spacing w:before="120" w:after="0"/>
        <w:jc w:val="right"/>
        <w:rPr>
          <w:rFonts w:eastAsia="Times New Roman"/>
          <w:bCs/>
          <w:sz w:val="24"/>
          <w:szCs w:val="20"/>
        </w:rPr>
        <w:sectPr w:rsidR="000E3D49" w:rsidRPr="00C42E84" w:rsidSect="00295C98">
          <w:headerReference w:type="default" r:id="rId8"/>
          <w:headerReference w:type="first" r:id="rId9"/>
          <w:footerReference w:type="first" r:id="rId10"/>
          <w:pgSz w:w="11906" w:h="16838"/>
          <w:pgMar w:top="7088" w:right="1134" w:bottom="956" w:left="1418" w:header="851" w:footer="680" w:gutter="0"/>
          <w:pgNumType w:fmt="lowerLetter" w:start="1"/>
          <w:cols w:space="720"/>
          <w:titlePg/>
          <w:docGrid w:linePitch="360"/>
        </w:sectPr>
      </w:pPr>
    </w:p>
    <w:p w14:paraId="69FDBC98" w14:textId="77777777" w:rsidR="00A90CAC" w:rsidRPr="00C42E84" w:rsidRDefault="00A90CAC" w:rsidP="00A90CAC">
      <w:pPr>
        <w:spacing w:before="360" w:after="200" w:line="276" w:lineRule="auto"/>
        <w:outlineLvl w:val="0"/>
        <w:rPr>
          <w:rFonts w:eastAsia="Times New Roman" w:cs="Times New Roman"/>
          <w:b/>
          <w:bCs/>
          <w:color w:val="0177C1"/>
          <w:sz w:val="32"/>
          <w:szCs w:val="28"/>
          <w:lang w:val="en-US" w:bidi="en-US"/>
        </w:rPr>
        <w:sectPr w:rsidR="00A90CAC" w:rsidRPr="00C42E84" w:rsidSect="00B3120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47" w:right="1134" w:bottom="680" w:left="1418" w:header="425" w:footer="425" w:gutter="0"/>
          <w:pgNumType w:start="1"/>
          <w:cols w:space="720"/>
          <w:docGrid w:linePitch="360"/>
        </w:sectPr>
      </w:pPr>
    </w:p>
    <w:p w14:paraId="4638FF57" w14:textId="77777777" w:rsidR="00F314A6" w:rsidRPr="00F314A6" w:rsidRDefault="00F314A6" w:rsidP="00F314A6">
      <w:pPr>
        <w:pStyle w:val="Heading1"/>
        <w:tabs>
          <w:tab w:val="left" w:pos="7248"/>
        </w:tabs>
        <w:spacing w:before="480" w:after="0" w:line="276" w:lineRule="auto"/>
        <w:contextualSpacing/>
        <w:jc w:val="left"/>
        <w:rPr>
          <w:rFonts w:eastAsia="Times New Roman" w:cs="Times New Roman"/>
          <w:bCs/>
          <w:color w:val="0177C1"/>
          <w:sz w:val="32"/>
          <w:szCs w:val="28"/>
          <w:lang w:val="en-US" w:bidi="en-US"/>
        </w:rPr>
      </w:pPr>
      <w:r w:rsidRPr="00F314A6">
        <w:rPr>
          <w:rFonts w:eastAsia="Times New Roman" w:cs="Times New Roman"/>
          <w:bCs/>
          <w:color w:val="0177C1"/>
          <w:sz w:val="32"/>
          <w:szCs w:val="28"/>
          <w:lang w:val="en-US" w:bidi="en-US"/>
        </w:rPr>
        <w:lastRenderedPageBreak/>
        <w:t>Document Control</w:t>
      </w: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881"/>
        <w:gridCol w:w="1791"/>
        <w:gridCol w:w="666"/>
        <w:gridCol w:w="1275"/>
        <w:gridCol w:w="427"/>
        <w:gridCol w:w="2978"/>
      </w:tblGrid>
      <w:tr w:rsidR="00F314A6" w:rsidRPr="00F314A6" w14:paraId="43D8ADF9" w14:textId="77777777" w:rsidTr="00954517">
        <w:trPr>
          <w:cantSplit/>
        </w:trPr>
        <w:tc>
          <w:tcPr>
            <w:tcW w:w="0" w:type="auto"/>
            <w:gridSpan w:val="6"/>
            <w:shd w:val="clear" w:color="auto" w:fill="auto"/>
            <w:tcMar>
              <w:top w:w="85" w:type="dxa"/>
              <w:left w:w="85" w:type="dxa"/>
              <w:bottom w:w="85" w:type="dxa"/>
              <w:right w:w="85" w:type="dxa"/>
            </w:tcMar>
            <w:vAlign w:val="center"/>
          </w:tcPr>
          <w:p w14:paraId="13A88A92" w14:textId="77777777" w:rsidR="00F314A6" w:rsidRPr="00F314A6" w:rsidRDefault="00F314A6" w:rsidP="00F314A6">
            <w:pPr>
              <w:shd w:val="clear" w:color="auto" w:fill="B2D5FC"/>
              <w:spacing w:before="40" w:after="40"/>
              <w:rPr>
                <w:bCs/>
                <w:sz w:val="22"/>
                <w:szCs w:val="22"/>
              </w:rPr>
            </w:pPr>
            <w:r w:rsidRPr="00F314A6">
              <w:rPr>
                <w:bCs/>
                <w:sz w:val="22"/>
                <w:szCs w:val="22"/>
              </w:rPr>
              <w:t>Document control</w:t>
            </w:r>
          </w:p>
        </w:tc>
      </w:tr>
      <w:tr w:rsidR="00F314A6" w:rsidRPr="00F314A6" w14:paraId="1ED03511" w14:textId="77777777" w:rsidTr="00954517">
        <w:trPr>
          <w:cantSplit/>
        </w:trPr>
        <w:tc>
          <w:tcPr>
            <w:tcW w:w="1043" w:type="pct"/>
            <w:shd w:val="clear" w:color="auto" w:fill="ECECEC"/>
            <w:tcMar>
              <w:top w:w="57" w:type="dxa"/>
              <w:left w:w="85" w:type="dxa"/>
              <w:bottom w:w="0" w:type="dxa"/>
              <w:right w:w="85" w:type="dxa"/>
            </w:tcMar>
            <w:vAlign w:val="center"/>
          </w:tcPr>
          <w:p w14:paraId="6A97065E" w14:textId="77777777" w:rsidR="00F314A6" w:rsidRPr="00F314A6" w:rsidRDefault="00F314A6" w:rsidP="00F314A6">
            <w:pPr>
              <w:spacing w:before="40" w:after="40"/>
              <w:rPr>
                <w:bCs/>
                <w:sz w:val="22"/>
                <w:szCs w:val="22"/>
              </w:rPr>
            </w:pPr>
            <w:r w:rsidRPr="00F314A6">
              <w:rPr>
                <w:bCs/>
                <w:sz w:val="22"/>
                <w:szCs w:val="22"/>
              </w:rPr>
              <w:t>Document Title</w:t>
            </w:r>
          </w:p>
        </w:tc>
        <w:tc>
          <w:tcPr>
            <w:tcW w:w="3957" w:type="pct"/>
            <w:gridSpan w:val="5"/>
            <w:tcMar>
              <w:top w:w="57" w:type="dxa"/>
              <w:left w:w="85" w:type="dxa"/>
              <w:bottom w:w="0" w:type="dxa"/>
              <w:right w:w="85" w:type="dxa"/>
            </w:tcMar>
            <w:vAlign w:val="center"/>
          </w:tcPr>
          <w:p w14:paraId="3EDC26FB" w14:textId="77777777" w:rsidR="00F314A6" w:rsidRPr="00F314A6" w:rsidRDefault="00F314A6" w:rsidP="00F314A6">
            <w:pPr>
              <w:spacing w:before="40" w:after="40"/>
              <w:rPr>
                <w:bCs/>
                <w:sz w:val="22"/>
                <w:szCs w:val="22"/>
              </w:rPr>
            </w:pPr>
            <w:proofErr w:type="spellStart"/>
            <w:r w:rsidRPr="00F314A6">
              <w:rPr>
                <w:b/>
                <w:bCs/>
                <w:sz w:val="22"/>
                <w:szCs w:val="22"/>
              </w:rPr>
              <w:t>GovNext</w:t>
            </w:r>
            <w:proofErr w:type="spellEnd"/>
            <w:r w:rsidRPr="00F314A6">
              <w:rPr>
                <w:b/>
                <w:bCs/>
                <w:sz w:val="22"/>
                <w:szCs w:val="22"/>
              </w:rPr>
              <w:t>-ICT Program Governance Board Terms of Reference</w:t>
            </w:r>
          </w:p>
        </w:tc>
      </w:tr>
      <w:tr w:rsidR="00F314A6" w:rsidRPr="00211DF2" w14:paraId="139E8988" w14:textId="77777777" w:rsidTr="00954517">
        <w:trPr>
          <w:cantSplit/>
        </w:trPr>
        <w:tc>
          <w:tcPr>
            <w:tcW w:w="1043" w:type="pct"/>
            <w:shd w:val="clear" w:color="auto" w:fill="ECECEC"/>
            <w:tcMar>
              <w:top w:w="57" w:type="dxa"/>
              <w:left w:w="85" w:type="dxa"/>
              <w:bottom w:w="0" w:type="dxa"/>
              <w:right w:w="85" w:type="dxa"/>
            </w:tcMar>
            <w:vAlign w:val="center"/>
          </w:tcPr>
          <w:p w14:paraId="34908466" w14:textId="77777777" w:rsidR="00F314A6" w:rsidRPr="00211DF2" w:rsidRDefault="00F314A6" w:rsidP="00F314A6">
            <w:pPr>
              <w:spacing w:before="40" w:after="40"/>
              <w:rPr>
                <w:bCs/>
                <w:sz w:val="22"/>
                <w:szCs w:val="22"/>
              </w:rPr>
            </w:pPr>
            <w:r w:rsidRPr="00211DF2">
              <w:rPr>
                <w:bCs/>
                <w:sz w:val="22"/>
                <w:szCs w:val="22"/>
              </w:rPr>
              <w:t>Trim File Name</w:t>
            </w:r>
          </w:p>
        </w:tc>
        <w:tc>
          <w:tcPr>
            <w:tcW w:w="3957" w:type="pct"/>
            <w:gridSpan w:val="5"/>
            <w:tcMar>
              <w:top w:w="57" w:type="dxa"/>
              <w:left w:w="85" w:type="dxa"/>
              <w:bottom w:w="0" w:type="dxa"/>
              <w:right w:w="85" w:type="dxa"/>
            </w:tcMar>
            <w:vAlign w:val="center"/>
          </w:tcPr>
          <w:p w14:paraId="273411E0" w14:textId="418DFA62" w:rsidR="00F314A6" w:rsidRPr="00211DF2" w:rsidRDefault="000923E0" w:rsidP="00716DFC">
            <w:pPr>
              <w:spacing w:before="40" w:after="40"/>
              <w:jc w:val="left"/>
              <w:rPr>
                <w:bCs/>
                <w:sz w:val="22"/>
                <w:szCs w:val="22"/>
              </w:rPr>
            </w:pPr>
            <w:proofErr w:type="spellStart"/>
            <w:r w:rsidRPr="000923E0">
              <w:rPr>
                <w:bCs/>
                <w:sz w:val="22"/>
                <w:szCs w:val="22"/>
              </w:rPr>
              <w:t>GovNext</w:t>
            </w:r>
            <w:proofErr w:type="spellEnd"/>
            <w:r w:rsidRPr="000923E0">
              <w:rPr>
                <w:bCs/>
                <w:sz w:val="22"/>
                <w:szCs w:val="22"/>
              </w:rPr>
              <w:t xml:space="preserve">-ICT Program Governance Board - </w:t>
            </w:r>
            <w:proofErr w:type="spellStart"/>
            <w:r w:rsidRPr="000923E0">
              <w:rPr>
                <w:bCs/>
                <w:sz w:val="22"/>
                <w:szCs w:val="22"/>
              </w:rPr>
              <w:t>ToR</w:t>
            </w:r>
            <w:proofErr w:type="spellEnd"/>
            <w:r w:rsidRPr="000923E0">
              <w:rPr>
                <w:bCs/>
                <w:sz w:val="22"/>
                <w:szCs w:val="22"/>
              </w:rPr>
              <w:t xml:space="preserve"> V1.1 (Mar 2019)</w:t>
            </w:r>
          </w:p>
        </w:tc>
      </w:tr>
      <w:tr w:rsidR="00F314A6" w:rsidRPr="00211DF2" w14:paraId="7D0E0A42" w14:textId="77777777" w:rsidTr="00954517">
        <w:trPr>
          <w:cantSplit/>
        </w:trPr>
        <w:tc>
          <w:tcPr>
            <w:tcW w:w="1043" w:type="pct"/>
            <w:shd w:val="clear" w:color="auto" w:fill="ECECEC"/>
            <w:tcMar>
              <w:top w:w="57" w:type="dxa"/>
              <w:left w:w="85" w:type="dxa"/>
              <w:bottom w:w="0" w:type="dxa"/>
              <w:right w:w="85" w:type="dxa"/>
            </w:tcMar>
            <w:vAlign w:val="center"/>
          </w:tcPr>
          <w:p w14:paraId="440EE100" w14:textId="77777777" w:rsidR="00F314A6" w:rsidRPr="00211DF2" w:rsidRDefault="00F314A6" w:rsidP="00F314A6">
            <w:pPr>
              <w:spacing w:before="40" w:after="40"/>
              <w:rPr>
                <w:bCs/>
                <w:sz w:val="22"/>
                <w:szCs w:val="22"/>
              </w:rPr>
            </w:pPr>
            <w:r w:rsidRPr="00211DF2">
              <w:rPr>
                <w:bCs/>
                <w:sz w:val="22"/>
                <w:szCs w:val="22"/>
              </w:rPr>
              <w:t>Trim File No.</w:t>
            </w:r>
          </w:p>
        </w:tc>
        <w:tc>
          <w:tcPr>
            <w:tcW w:w="1362" w:type="pct"/>
            <w:gridSpan w:val="2"/>
            <w:tcMar>
              <w:top w:w="57" w:type="dxa"/>
              <w:left w:w="85" w:type="dxa"/>
              <w:bottom w:w="0" w:type="dxa"/>
              <w:right w:w="85" w:type="dxa"/>
            </w:tcMar>
            <w:vAlign w:val="center"/>
          </w:tcPr>
          <w:p w14:paraId="09DA987E" w14:textId="403E00E6" w:rsidR="00F314A6" w:rsidRPr="00211DF2" w:rsidRDefault="000923E0" w:rsidP="00F314A6">
            <w:pPr>
              <w:spacing w:before="40" w:after="40"/>
              <w:rPr>
                <w:bCs/>
                <w:sz w:val="22"/>
                <w:szCs w:val="22"/>
              </w:rPr>
            </w:pPr>
            <w:r>
              <w:rPr>
                <w:bCs/>
                <w:sz w:val="22"/>
                <w:szCs w:val="22"/>
              </w:rPr>
              <w:t>85760</w:t>
            </w:r>
          </w:p>
        </w:tc>
        <w:tc>
          <w:tcPr>
            <w:tcW w:w="944" w:type="pct"/>
            <w:gridSpan w:val="2"/>
            <w:shd w:val="clear" w:color="auto" w:fill="ECECEC"/>
            <w:tcMar>
              <w:top w:w="57" w:type="dxa"/>
              <w:left w:w="85" w:type="dxa"/>
              <w:bottom w:w="0" w:type="dxa"/>
              <w:right w:w="85" w:type="dxa"/>
            </w:tcMar>
            <w:vAlign w:val="center"/>
          </w:tcPr>
          <w:p w14:paraId="2218C4EF" w14:textId="77777777" w:rsidR="00F314A6" w:rsidRPr="00211DF2" w:rsidRDefault="00F314A6" w:rsidP="00F314A6">
            <w:pPr>
              <w:spacing w:before="40" w:after="40"/>
              <w:rPr>
                <w:bCs/>
                <w:sz w:val="22"/>
                <w:szCs w:val="22"/>
              </w:rPr>
            </w:pPr>
            <w:r w:rsidRPr="00211DF2">
              <w:rPr>
                <w:bCs/>
                <w:sz w:val="22"/>
                <w:szCs w:val="22"/>
              </w:rPr>
              <w:t>Trim Doc No.</w:t>
            </w:r>
          </w:p>
        </w:tc>
        <w:tc>
          <w:tcPr>
            <w:tcW w:w="1651" w:type="pct"/>
            <w:tcMar>
              <w:top w:w="57" w:type="dxa"/>
              <w:left w:w="85" w:type="dxa"/>
              <w:bottom w:w="0" w:type="dxa"/>
              <w:right w:w="85" w:type="dxa"/>
            </w:tcMar>
            <w:vAlign w:val="center"/>
          </w:tcPr>
          <w:p w14:paraId="2B47D047" w14:textId="1BC49DEA" w:rsidR="00F314A6" w:rsidRPr="00211DF2" w:rsidRDefault="002F7A19" w:rsidP="00716DFC">
            <w:pPr>
              <w:spacing w:before="40" w:after="40"/>
              <w:rPr>
                <w:bCs/>
                <w:sz w:val="22"/>
                <w:szCs w:val="22"/>
              </w:rPr>
            </w:pPr>
            <w:r>
              <w:rPr>
                <w:bCs/>
                <w:sz w:val="22"/>
                <w:szCs w:val="22"/>
              </w:rPr>
              <w:t>W19010786</w:t>
            </w:r>
          </w:p>
        </w:tc>
      </w:tr>
      <w:tr w:rsidR="00F314A6" w:rsidRPr="00211DF2" w14:paraId="0238D684" w14:textId="77777777" w:rsidTr="00954517">
        <w:trPr>
          <w:cantSplit/>
        </w:trPr>
        <w:tc>
          <w:tcPr>
            <w:tcW w:w="1043" w:type="pct"/>
            <w:shd w:val="clear" w:color="auto" w:fill="ECECEC"/>
            <w:tcMar>
              <w:top w:w="57" w:type="dxa"/>
              <w:left w:w="85" w:type="dxa"/>
              <w:bottom w:w="0" w:type="dxa"/>
              <w:right w:w="85" w:type="dxa"/>
            </w:tcMar>
            <w:vAlign w:val="center"/>
          </w:tcPr>
          <w:p w14:paraId="1EAC7758" w14:textId="77777777" w:rsidR="00F314A6" w:rsidRPr="00211DF2" w:rsidRDefault="00F314A6" w:rsidP="00F314A6">
            <w:pPr>
              <w:spacing w:before="40" w:after="40"/>
              <w:rPr>
                <w:bCs/>
                <w:sz w:val="22"/>
                <w:szCs w:val="22"/>
              </w:rPr>
            </w:pPr>
            <w:r w:rsidRPr="00211DF2">
              <w:rPr>
                <w:bCs/>
                <w:sz w:val="22"/>
                <w:szCs w:val="22"/>
              </w:rPr>
              <w:t>Status</w:t>
            </w:r>
          </w:p>
        </w:tc>
        <w:tc>
          <w:tcPr>
            <w:tcW w:w="3957" w:type="pct"/>
            <w:gridSpan w:val="5"/>
            <w:tcMar>
              <w:top w:w="57" w:type="dxa"/>
              <w:left w:w="85" w:type="dxa"/>
              <w:bottom w:w="0" w:type="dxa"/>
              <w:right w:w="85" w:type="dxa"/>
            </w:tcMar>
            <w:vAlign w:val="center"/>
          </w:tcPr>
          <w:p w14:paraId="596B3E10" w14:textId="77777777" w:rsidR="00F314A6" w:rsidRPr="00211DF2" w:rsidRDefault="00F314A6" w:rsidP="00F314A6">
            <w:pPr>
              <w:spacing w:before="40" w:after="40"/>
              <w:rPr>
                <w:bCs/>
                <w:sz w:val="22"/>
                <w:szCs w:val="22"/>
              </w:rPr>
            </w:pPr>
            <w:r w:rsidRPr="00211DF2">
              <w:rPr>
                <w:bCs/>
                <w:sz w:val="22"/>
                <w:szCs w:val="22"/>
              </w:rPr>
              <w:t>Open</w:t>
            </w:r>
          </w:p>
        </w:tc>
      </w:tr>
      <w:tr w:rsidR="00F314A6" w:rsidRPr="00211DF2" w14:paraId="5E6B247C" w14:textId="77777777" w:rsidTr="00954517">
        <w:trPr>
          <w:cantSplit/>
        </w:trPr>
        <w:tc>
          <w:tcPr>
            <w:tcW w:w="1043" w:type="pct"/>
            <w:shd w:val="clear" w:color="auto" w:fill="ECECEC"/>
            <w:tcMar>
              <w:top w:w="57" w:type="dxa"/>
              <w:left w:w="85" w:type="dxa"/>
              <w:bottom w:w="0" w:type="dxa"/>
              <w:right w:w="85" w:type="dxa"/>
            </w:tcMar>
            <w:vAlign w:val="center"/>
          </w:tcPr>
          <w:p w14:paraId="598A2C3E" w14:textId="77777777" w:rsidR="00F314A6" w:rsidRPr="00211DF2" w:rsidRDefault="00F314A6" w:rsidP="00F314A6">
            <w:pPr>
              <w:spacing w:before="40" w:after="40"/>
              <w:rPr>
                <w:bCs/>
                <w:sz w:val="22"/>
                <w:szCs w:val="22"/>
              </w:rPr>
            </w:pPr>
            <w:r w:rsidRPr="00211DF2">
              <w:rPr>
                <w:bCs/>
                <w:sz w:val="22"/>
                <w:szCs w:val="22"/>
              </w:rPr>
              <w:t>Author</w:t>
            </w:r>
          </w:p>
        </w:tc>
        <w:tc>
          <w:tcPr>
            <w:tcW w:w="3957" w:type="pct"/>
            <w:gridSpan w:val="5"/>
            <w:tcMar>
              <w:top w:w="57" w:type="dxa"/>
              <w:left w:w="85" w:type="dxa"/>
              <w:bottom w:w="0" w:type="dxa"/>
              <w:right w:w="85" w:type="dxa"/>
            </w:tcMar>
            <w:vAlign w:val="center"/>
          </w:tcPr>
          <w:p w14:paraId="24D01966" w14:textId="3B2C7796" w:rsidR="00F314A6" w:rsidRPr="00211DF2" w:rsidRDefault="00B6609D" w:rsidP="00F314A6">
            <w:pPr>
              <w:spacing w:before="40" w:after="40"/>
              <w:rPr>
                <w:bCs/>
                <w:sz w:val="22"/>
                <w:szCs w:val="22"/>
              </w:rPr>
            </w:pPr>
            <w:r>
              <w:rPr>
                <w:bCs/>
                <w:sz w:val="22"/>
                <w:szCs w:val="22"/>
              </w:rPr>
              <w:t xml:space="preserve">Niamh </w:t>
            </w:r>
            <w:proofErr w:type="spellStart"/>
            <w:r>
              <w:rPr>
                <w:bCs/>
                <w:sz w:val="22"/>
                <w:szCs w:val="22"/>
              </w:rPr>
              <w:t>Toohey</w:t>
            </w:r>
            <w:proofErr w:type="spellEnd"/>
          </w:p>
        </w:tc>
      </w:tr>
      <w:tr w:rsidR="00F314A6" w:rsidRPr="00211DF2" w14:paraId="66DB2F3D" w14:textId="77777777" w:rsidTr="00954517">
        <w:trPr>
          <w:cantSplit/>
        </w:trPr>
        <w:tc>
          <w:tcPr>
            <w:tcW w:w="1043" w:type="pct"/>
            <w:shd w:val="clear" w:color="auto" w:fill="ECECEC"/>
            <w:tcMar>
              <w:top w:w="57" w:type="dxa"/>
              <w:left w:w="85" w:type="dxa"/>
              <w:bottom w:w="0" w:type="dxa"/>
              <w:right w:w="85" w:type="dxa"/>
            </w:tcMar>
            <w:vAlign w:val="center"/>
          </w:tcPr>
          <w:p w14:paraId="4F639F5C" w14:textId="77777777" w:rsidR="00F314A6" w:rsidRPr="00211DF2" w:rsidRDefault="00F314A6" w:rsidP="00F314A6">
            <w:pPr>
              <w:spacing w:before="40" w:after="40"/>
              <w:rPr>
                <w:bCs/>
                <w:sz w:val="22"/>
                <w:szCs w:val="22"/>
              </w:rPr>
            </w:pPr>
            <w:r w:rsidRPr="00211DF2">
              <w:rPr>
                <w:bCs/>
                <w:sz w:val="22"/>
                <w:szCs w:val="22"/>
              </w:rPr>
              <w:t>Version Number</w:t>
            </w:r>
          </w:p>
        </w:tc>
        <w:tc>
          <w:tcPr>
            <w:tcW w:w="993" w:type="pct"/>
            <w:tcMar>
              <w:top w:w="57" w:type="dxa"/>
              <w:left w:w="85" w:type="dxa"/>
              <w:bottom w:w="0" w:type="dxa"/>
              <w:right w:w="85" w:type="dxa"/>
            </w:tcMar>
            <w:vAlign w:val="center"/>
          </w:tcPr>
          <w:p w14:paraId="3BE55EFE" w14:textId="455DF352" w:rsidR="00F314A6" w:rsidRPr="00211DF2" w:rsidRDefault="00F314A6" w:rsidP="00BC7120">
            <w:pPr>
              <w:spacing w:before="40" w:after="40"/>
              <w:rPr>
                <w:bCs/>
                <w:sz w:val="22"/>
                <w:szCs w:val="22"/>
              </w:rPr>
            </w:pPr>
            <w:r w:rsidRPr="00211DF2">
              <w:rPr>
                <w:bCs/>
                <w:sz w:val="22"/>
                <w:szCs w:val="22"/>
              </w:rPr>
              <w:t>V</w:t>
            </w:r>
            <w:r w:rsidR="009F51AB">
              <w:rPr>
                <w:bCs/>
                <w:sz w:val="22"/>
                <w:szCs w:val="22"/>
              </w:rPr>
              <w:t>1.</w:t>
            </w:r>
            <w:r w:rsidR="00BC7120">
              <w:rPr>
                <w:bCs/>
                <w:sz w:val="22"/>
                <w:szCs w:val="22"/>
              </w:rPr>
              <w:t>1</w:t>
            </w:r>
          </w:p>
        </w:tc>
        <w:tc>
          <w:tcPr>
            <w:tcW w:w="1076" w:type="pct"/>
            <w:gridSpan w:val="2"/>
            <w:shd w:val="clear" w:color="auto" w:fill="ECECEC"/>
            <w:tcMar>
              <w:top w:w="57" w:type="dxa"/>
              <w:left w:w="85" w:type="dxa"/>
              <w:bottom w:w="0" w:type="dxa"/>
              <w:right w:w="85" w:type="dxa"/>
            </w:tcMar>
            <w:vAlign w:val="center"/>
          </w:tcPr>
          <w:p w14:paraId="697A168E" w14:textId="77777777" w:rsidR="00F314A6" w:rsidRPr="00211DF2" w:rsidRDefault="00F314A6" w:rsidP="00F314A6">
            <w:pPr>
              <w:spacing w:before="40" w:after="40"/>
              <w:rPr>
                <w:bCs/>
                <w:sz w:val="22"/>
                <w:szCs w:val="22"/>
              </w:rPr>
            </w:pPr>
            <w:r w:rsidRPr="00211DF2">
              <w:rPr>
                <w:bCs/>
                <w:sz w:val="22"/>
                <w:szCs w:val="22"/>
              </w:rPr>
              <w:t>Version Date</w:t>
            </w:r>
          </w:p>
        </w:tc>
        <w:tc>
          <w:tcPr>
            <w:tcW w:w="1888" w:type="pct"/>
            <w:gridSpan w:val="2"/>
            <w:tcMar>
              <w:top w:w="57" w:type="dxa"/>
              <w:left w:w="85" w:type="dxa"/>
              <w:bottom w:w="0" w:type="dxa"/>
              <w:right w:w="85" w:type="dxa"/>
            </w:tcMar>
            <w:vAlign w:val="center"/>
          </w:tcPr>
          <w:p w14:paraId="0BC02F17" w14:textId="2E7C4FED" w:rsidR="00F314A6" w:rsidRPr="00211DF2" w:rsidRDefault="00B6609D" w:rsidP="0024087E">
            <w:pPr>
              <w:spacing w:before="40" w:after="40"/>
              <w:rPr>
                <w:bCs/>
                <w:sz w:val="22"/>
                <w:szCs w:val="22"/>
              </w:rPr>
            </w:pPr>
            <w:r>
              <w:rPr>
                <w:bCs/>
                <w:sz w:val="22"/>
                <w:szCs w:val="22"/>
              </w:rPr>
              <w:t>0</w:t>
            </w:r>
            <w:r w:rsidR="0024087E">
              <w:rPr>
                <w:bCs/>
                <w:sz w:val="22"/>
                <w:szCs w:val="22"/>
              </w:rPr>
              <w:t>5</w:t>
            </w:r>
            <w:r>
              <w:rPr>
                <w:bCs/>
                <w:sz w:val="22"/>
                <w:szCs w:val="22"/>
              </w:rPr>
              <w:t xml:space="preserve"> </w:t>
            </w:r>
            <w:r w:rsidR="0024087E">
              <w:rPr>
                <w:bCs/>
                <w:sz w:val="22"/>
                <w:szCs w:val="22"/>
              </w:rPr>
              <w:t xml:space="preserve">March </w:t>
            </w:r>
            <w:r w:rsidR="008E3524" w:rsidRPr="00211DF2">
              <w:rPr>
                <w:bCs/>
                <w:sz w:val="22"/>
                <w:szCs w:val="22"/>
              </w:rPr>
              <w:t>201</w:t>
            </w:r>
            <w:r w:rsidR="0024087E">
              <w:rPr>
                <w:bCs/>
                <w:sz w:val="22"/>
                <w:szCs w:val="22"/>
              </w:rPr>
              <w:t>9</w:t>
            </w:r>
          </w:p>
        </w:tc>
      </w:tr>
    </w:tbl>
    <w:p w14:paraId="01B0259C" w14:textId="77777777" w:rsidR="00F314A6" w:rsidRPr="00211DF2" w:rsidRDefault="00F314A6" w:rsidP="00F314A6">
      <w:pPr>
        <w:spacing w:before="40" w:after="40"/>
        <w:rPr>
          <w:sz w:val="22"/>
          <w:szCs w:val="22"/>
        </w:rPr>
      </w:pPr>
    </w:p>
    <w:tbl>
      <w:tblPr>
        <w:tblStyle w:val="TableGrid"/>
        <w:tblW w:w="9355" w:type="dxa"/>
        <w:tblLook w:val="04A0" w:firstRow="1" w:lastRow="0" w:firstColumn="1" w:lastColumn="0" w:noHBand="0" w:noVBand="1"/>
        <w:tblCaption w:val="Version control table"/>
        <w:tblDescription w:val="Table outlining dates, reasons and comments of updated versions"/>
      </w:tblPr>
      <w:tblGrid>
        <w:gridCol w:w="1165"/>
        <w:gridCol w:w="2374"/>
        <w:gridCol w:w="5816"/>
      </w:tblGrid>
      <w:tr w:rsidR="00F314A6" w:rsidRPr="00211DF2" w14:paraId="1A230279" w14:textId="77777777" w:rsidTr="00295C98">
        <w:trPr>
          <w:tblHeader/>
        </w:trPr>
        <w:tc>
          <w:tcPr>
            <w:tcW w:w="1165" w:type="dxa"/>
            <w:tcBorders>
              <w:bottom w:val="single" w:sz="4" w:space="0" w:color="auto"/>
            </w:tcBorders>
          </w:tcPr>
          <w:p w14:paraId="5D9F7B1B" w14:textId="77777777" w:rsidR="00F314A6" w:rsidRPr="00211DF2" w:rsidRDefault="00F314A6" w:rsidP="00F314A6">
            <w:pPr>
              <w:shd w:val="clear" w:color="auto" w:fill="B2D5FC"/>
              <w:spacing w:before="40" w:after="40"/>
              <w:jc w:val="center"/>
              <w:rPr>
                <w:rFonts w:ascii="Arial" w:hAnsi="Arial" w:cs="Arial"/>
                <w:bCs/>
                <w:sz w:val="22"/>
                <w:szCs w:val="22"/>
              </w:rPr>
            </w:pPr>
            <w:r w:rsidRPr="00211DF2">
              <w:rPr>
                <w:rFonts w:ascii="Arial" w:hAnsi="Arial" w:cs="Arial"/>
                <w:bCs/>
                <w:sz w:val="22"/>
                <w:szCs w:val="22"/>
              </w:rPr>
              <w:t>Version</w:t>
            </w:r>
          </w:p>
        </w:tc>
        <w:tc>
          <w:tcPr>
            <w:tcW w:w="2374" w:type="dxa"/>
          </w:tcPr>
          <w:p w14:paraId="4A42A5CF" w14:textId="77777777" w:rsidR="00F314A6" w:rsidRPr="00211DF2" w:rsidRDefault="00F314A6" w:rsidP="00F314A6">
            <w:pPr>
              <w:shd w:val="clear" w:color="auto" w:fill="B2D5FC"/>
              <w:spacing w:before="40" w:after="40"/>
              <w:rPr>
                <w:rFonts w:ascii="Arial" w:hAnsi="Arial" w:cs="Arial"/>
                <w:bCs/>
                <w:sz w:val="22"/>
                <w:szCs w:val="22"/>
              </w:rPr>
            </w:pPr>
            <w:r w:rsidRPr="00211DF2">
              <w:rPr>
                <w:rFonts w:ascii="Arial" w:hAnsi="Arial" w:cs="Arial"/>
                <w:bCs/>
                <w:sz w:val="22"/>
                <w:szCs w:val="22"/>
              </w:rPr>
              <w:t>Date</w:t>
            </w:r>
          </w:p>
        </w:tc>
        <w:tc>
          <w:tcPr>
            <w:tcW w:w="5816" w:type="dxa"/>
          </w:tcPr>
          <w:p w14:paraId="79DFCF5C" w14:textId="77777777" w:rsidR="00F314A6" w:rsidRPr="00211DF2" w:rsidRDefault="00F314A6" w:rsidP="00F314A6">
            <w:pPr>
              <w:shd w:val="clear" w:color="auto" w:fill="B2D5FC"/>
              <w:spacing w:before="40" w:after="40"/>
              <w:rPr>
                <w:rFonts w:ascii="Arial" w:hAnsi="Arial" w:cs="Arial"/>
                <w:bCs/>
                <w:sz w:val="22"/>
                <w:szCs w:val="22"/>
              </w:rPr>
            </w:pPr>
            <w:r w:rsidRPr="00211DF2">
              <w:rPr>
                <w:rFonts w:ascii="Arial" w:hAnsi="Arial" w:cs="Arial"/>
                <w:bCs/>
                <w:sz w:val="22"/>
                <w:szCs w:val="22"/>
              </w:rPr>
              <w:t>Reason and comments</w:t>
            </w:r>
          </w:p>
        </w:tc>
      </w:tr>
      <w:tr w:rsidR="00F314A6" w:rsidRPr="00211DF2" w14:paraId="76D6DC4E" w14:textId="77777777" w:rsidTr="00954517">
        <w:tc>
          <w:tcPr>
            <w:tcW w:w="1165" w:type="dxa"/>
            <w:shd w:val="pct10" w:color="auto" w:fill="auto"/>
          </w:tcPr>
          <w:p w14:paraId="4C228DC9" w14:textId="77777777" w:rsidR="00F314A6" w:rsidRPr="00211DF2" w:rsidRDefault="000C565F" w:rsidP="00F314A6">
            <w:pPr>
              <w:pStyle w:val="Default"/>
              <w:spacing w:before="40" w:after="40"/>
              <w:jc w:val="center"/>
              <w:rPr>
                <w:rFonts w:ascii="Arial" w:eastAsia="Arial" w:hAnsi="Arial" w:cs="Arial"/>
                <w:szCs w:val="22"/>
              </w:rPr>
            </w:pPr>
            <w:r w:rsidRPr="00211DF2">
              <w:rPr>
                <w:rFonts w:ascii="Arial" w:eastAsia="Arial" w:hAnsi="Arial" w:cs="Arial"/>
                <w:szCs w:val="22"/>
              </w:rPr>
              <w:t>0.</w:t>
            </w:r>
            <w:r w:rsidR="00F314A6" w:rsidRPr="00211DF2">
              <w:rPr>
                <w:rFonts w:ascii="Arial" w:eastAsia="Arial" w:hAnsi="Arial" w:cs="Arial"/>
                <w:szCs w:val="22"/>
              </w:rPr>
              <w:t>1</w:t>
            </w:r>
          </w:p>
        </w:tc>
        <w:tc>
          <w:tcPr>
            <w:tcW w:w="2374" w:type="dxa"/>
            <w:shd w:val="clear" w:color="auto" w:fill="auto"/>
          </w:tcPr>
          <w:p w14:paraId="64A629D7" w14:textId="77777777" w:rsidR="00F314A6" w:rsidRPr="00211DF2" w:rsidRDefault="00F314A6" w:rsidP="00F314A6">
            <w:pPr>
              <w:pStyle w:val="Default"/>
              <w:spacing w:before="40" w:after="40"/>
              <w:rPr>
                <w:rFonts w:ascii="Arial" w:eastAsia="Arial" w:hAnsi="Arial" w:cs="Arial"/>
                <w:szCs w:val="22"/>
              </w:rPr>
            </w:pPr>
            <w:r w:rsidRPr="00211DF2">
              <w:rPr>
                <w:rFonts w:ascii="Arial" w:eastAsia="Arial" w:hAnsi="Arial" w:cs="Arial"/>
                <w:szCs w:val="22"/>
              </w:rPr>
              <w:t>7 May 2018</w:t>
            </w:r>
          </w:p>
        </w:tc>
        <w:tc>
          <w:tcPr>
            <w:tcW w:w="5816" w:type="dxa"/>
            <w:shd w:val="clear" w:color="auto" w:fill="auto"/>
          </w:tcPr>
          <w:p w14:paraId="55A0046E" w14:textId="77777777" w:rsidR="00F314A6" w:rsidRPr="00211DF2" w:rsidRDefault="00F314A6" w:rsidP="000C565F">
            <w:pPr>
              <w:pStyle w:val="Default"/>
              <w:spacing w:before="40" w:after="40"/>
              <w:rPr>
                <w:rFonts w:ascii="Arial" w:eastAsia="Arial" w:hAnsi="Arial" w:cs="Arial"/>
                <w:szCs w:val="22"/>
              </w:rPr>
            </w:pPr>
            <w:r w:rsidRPr="00211DF2">
              <w:rPr>
                <w:rFonts w:ascii="Arial" w:eastAsia="Arial" w:hAnsi="Arial" w:cs="Arial"/>
                <w:szCs w:val="22"/>
              </w:rPr>
              <w:t>Initial release to OGCIO Transition Steering Committee</w:t>
            </w:r>
            <w:r w:rsidR="000C565F" w:rsidRPr="00211DF2">
              <w:rPr>
                <w:rFonts w:ascii="Arial" w:eastAsia="Arial" w:hAnsi="Arial" w:cs="Arial"/>
                <w:szCs w:val="22"/>
              </w:rPr>
              <w:t xml:space="preserve"> (OTSC)</w:t>
            </w:r>
          </w:p>
        </w:tc>
      </w:tr>
      <w:tr w:rsidR="00F314A6" w:rsidRPr="00211DF2" w14:paraId="3C76C018" w14:textId="77777777" w:rsidTr="00954517">
        <w:tc>
          <w:tcPr>
            <w:tcW w:w="1165" w:type="dxa"/>
            <w:shd w:val="pct10" w:color="auto" w:fill="auto"/>
          </w:tcPr>
          <w:p w14:paraId="2BCE8F34" w14:textId="77777777" w:rsidR="00F314A6" w:rsidRPr="00211DF2" w:rsidRDefault="00916001" w:rsidP="000C565F">
            <w:pPr>
              <w:pStyle w:val="Default"/>
              <w:spacing w:before="40" w:after="40"/>
              <w:jc w:val="center"/>
              <w:rPr>
                <w:rFonts w:ascii="Arial" w:eastAsia="Arial" w:hAnsi="Arial" w:cs="Arial"/>
                <w:color w:val="000000" w:themeColor="text1"/>
                <w:szCs w:val="22"/>
              </w:rPr>
            </w:pPr>
            <w:r>
              <w:rPr>
                <w:rFonts w:ascii="Arial" w:eastAsia="Arial" w:hAnsi="Arial" w:cs="Arial"/>
                <w:color w:val="000000" w:themeColor="text1"/>
                <w:szCs w:val="22"/>
              </w:rPr>
              <w:t>0.2</w:t>
            </w:r>
          </w:p>
        </w:tc>
        <w:tc>
          <w:tcPr>
            <w:tcW w:w="2374" w:type="dxa"/>
          </w:tcPr>
          <w:p w14:paraId="2E5882E7" w14:textId="1683D884" w:rsidR="00F314A6" w:rsidRPr="00211DF2" w:rsidRDefault="00FF3D8D" w:rsidP="00F314A6">
            <w:pPr>
              <w:pStyle w:val="Default"/>
              <w:spacing w:before="40" w:after="40"/>
              <w:rPr>
                <w:rFonts w:ascii="Arial" w:eastAsia="Arial" w:hAnsi="Arial" w:cs="Arial"/>
                <w:color w:val="000000" w:themeColor="text1"/>
                <w:szCs w:val="22"/>
              </w:rPr>
            </w:pPr>
            <w:r>
              <w:rPr>
                <w:rFonts w:ascii="Arial" w:eastAsia="Arial" w:hAnsi="Arial" w:cs="Arial"/>
                <w:color w:val="000000" w:themeColor="text1"/>
                <w:szCs w:val="22"/>
              </w:rPr>
              <w:t>24</w:t>
            </w:r>
            <w:r w:rsidR="005070C5">
              <w:rPr>
                <w:rFonts w:ascii="Arial" w:eastAsia="Arial" w:hAnsi="Arial" w:cs="Arial"/>
                <w:color w:val="000000" w:themeColor="text1"/>
                <w:szCs w:val="22"/>
              </w:rPr>
              <w:t xml:space="preserve"> July 2018</w:t>
            </w:r>
          </w:p>
        </w:tc>
        <w:tc>
          <w:tcPr>
            <w:tcW w:w="5816" w:type="dxa"/>
            <w:shd w:val="clear" w:color="auto" w:fill="auto"/>
          </w:tcPr>
          <w:p w14:paraId="14A29690" w14:textId="77777777" w:rsidR="00F314A6" w:rsidRPr="00211DF2" w:rsidRDefault="005070C5" w:rsidP="000C565F">
            <w:pPr>
              <w:pStyle w:val="Default"/>
              <w:spacing w:before="40" w:after="40"/>
              <w:rPr>
                <w:rFonts w:ascii="Arial" w:eastAsia="Arial" w:hAnsi="Arial" w:cs="Arial"/>
                <w:color w:val="000000" w:themeColor="text1"/>
                <w:szCs w:val="22"/>
              </w:rPr>
            </w:pPr>
            <w:r>
              <w:rPr>
                <w:rFonts w:ascii="Arial" w:eastAsia="Arial" w:hAnsi="Arial" w:cs="Arial"/>
                <w:color w:val="000000" w:themeColor="text1"/>
                <w:szCs w:val="22"/>
              </w:rPr>
              <w:t>Amendments following inaugural Board Meeting 5 July 2018</w:t>
            </w:r>
          </w:p>
        </w:tc>
      </w:tr>
      <w:tr w:rsidR="009C4885" w:rsidRPr="00211DF2" w14:paraId="589992E8" w14:textId="77777777" w:rsidTr="00954517">
        <w:tc>
          <w:tcPr>
            <w:tcW w:w="1165" w:type="dxa"/>
            <w:shd w:val="pct10" w:color="auto" w:fill="auto"/>
          </w:tcPr>
          <w:p w14:paraId="735D38A9" w14:textId="31745947" w:rsidR="009C4885" w:rsidRDefault="009C4885" w:rsidP="009C4885">
            <w:pPr>
              <w:pStyle w:val="Default"/>
              <w:spacing w:before="40" w:after="40"/>
              <w:jc w:val="center"/>
              <w:rPr>
                <w:rFonts w:eastAsia="Arial"/>
                <w:color w:val="000000" w:themeColor="text1"/>
                <w:szCs w:val="22"/>
              </w:rPr>
            </w:pPr>
            <w:r>
              <w:rPr>
                <w:rFonts w:ascii="Arial" w:eastAsia="Arial" w:hAnsi="Arial" w:cs="Arial"/>
                <w:color w:val="000000" w:themeColor="text1"/>
                <w:szCs w:val="22"/>
              </w:rPr>
              <w:t>0.3</w:t>
            </w:r>
          </w:p>
        </w:tc>
        <w:tc>
          <w:tcPr>
            <w:tcW w:w="2374" w:type="dxa"/>
          </w:tcPr>
          <w:p w14:paraId="5A539B09" w14:textId="5791B602" w:rsidR="009C4885" w:rsidRDefault="009C4885" w:rsidP="009C4885">
            <w:pPr>
              <w:pStyle w:val="Default"/>
              <w:spacing w:before="40" w:after="40"/>
              <w:rPr>
                <w:rFonts w:eastAsia="Arial"/>
                <w:color w:val="000000" w:themeColor="text1"/>
                <w:szCs w:val="22"/>
              </w:rPr>
            </w:pPr>
            <w:r w:rsidRPr="00B6609D">
              <w:rPr>
                <w:rFonts w:ascii="Arial" w:eastAsia="Arial" w:hAnsi="Arial" w:cs="Arial"/>
                <w:color w:val="000000" w:themeColor="text1"/>
                <w:szCs w:val="22"/>
              </w:rPr>
              <w:t>03 August 2018</w:t>
            </w:r>
          </w:p>
        </w:tc>
        <w:tc>
          <w:tcPr>
            <w:tcW w:w="5816" w:type="dxa"/>
            <w:shd w:val="clear" w:color="auto" w:fill="auto"/>
          </w:tcPr>
          <w:p w14:paraId="546F9AFC" w14:textId="0C0053EE" w:rsidR="009C4885" w:rsidRDefault="009C4885" w:rsidP="009C4885">
            <w:pPr>
              <w:pStyle w:val="Default"/>
              <w:spacing w:before="40" w:after="40"/>
              <w:rPr>
                <w:rFonts w:eastAsia="Arial"/>
                <w:color w:val="000000" w:themeColor="text1"/>
                <w:szCs w:val="22"/>
              </w:rPr>
            </w:pPr>
            <w:r w:rsidRPr="00B6609D">
              <w:rPr>
                <w:rFonts w:ascii="Arial" w:eastAsia="Arial" w:hAnsi="Arial" w:cs="Arial"/>
                <w:color w:val="000000" w:themeColor="text1"/>
                <w:szCs w:val="22"/>
              </w:rPr>
              <w:t>Amendments following Board Meeting 2 August 2018</w:t>
            </w:r>
          </w:p>
        </w:tc>
      </w:tr>
      <w:tr w:rsidR="002C4EC6" w:rsidRPr="00211DF2" w14:paraId="01400D67" w14:textId="77777777" w:rsidTr="00954517">
        <w:tc>
          <w:tcPr>
            <w:tcW w:w="1165" w:type="dxa"/>
            <w:shd w:val="pct10" w:color="auto" w:fill="auto"/>
          </w:tcPr>
          <w:p w14:paraId="4B3B125D" w14:textId="7EBF3770" w:rsidR="002C4EC6" w:rsidRPr="002C4EC6" w:rsidRDefault="002C4EC6" w:rsidP="009C4885">
            <w:pPr>
              <w:pStyle w:val="Default"/>
              <w:spacing w:before="40" w:after="40"/>
              <w:jc w:val="center"/>
              <w:rPr>
                <w:rFonts w:ascii="Arial" w:eastAsia="Arial" w:hAnsi="Arial" w:cs="Arial"/>
                <w:color w:val="000000" w:themeColor="text1"/>
                <w:szCs w:val="22"/>
              </w:rPr>
            </w:pPr>
            <w:r w:rsidRPr="002C4EC6">
              <w:rPr>
                <w:rFonts w:ascii="Arial" w:eastAsia="Arial" w:hAnsi="Arial" w:cs="Arial"/>
                <w:color w:val="000000" w:themeColor="text1"/>
                <w:szCs w:val="22"/>
              </w:rPr>
              <w:t>0.4</w:t>
            </w:r>
          </w:p>
        </w:tc>
        <w:tc>
          <w:tcPr>
            <w:tcW w:w="2374" w:type="dxa"/>
          </w:tcPr>
          <w:p w14:paraId="343C45FD" w14:textId="16048B96" w:rsidR="002C4EC6" w:rsidRPr="002C4EC6" w:rsidRDefault="002C4EC6" w:rsidP="009C4885">
            <w:pPr>
              <w:pStyle w:val="Default"/>
              <w:spacing w:before="40" w:after="40"/>
              <w:rPr>
                <w:rFonts w:ascii="Arial" w:eastAsia="Arial" w:hAnsi="Arial" w:cs="Arial"/>
                <w:color w:val="000000" w:themeColor="text1"/>
                <w:szCs w:val="22"/>
              </w:rPr>
            </w:pPr>
            <w:r w:rsidRPr="002C4EC6">
              <w:rPr>
                <w:rFonts w:ascii="Arial" w:eastAsia="Arial" w:hAnsi="Arial" w:cs="Arial"/>
                <w:color w:val="000000" w:themeColor="text1"/>
                <w:szCs w:val="22"/>
              </w:rPr>
              <w:t>4 December 2018</w:t>
            </w:r>
          </w:p>
        </w:tc>
        <w:tc>
          <w:tcPr>
            <w:tcW w:w="5816" w:type="dxa"/>
            <w:shd w:val="clear" w:color="auto" w:fill="auto"/>
          </w:tcPr>
          <w:p w14:paraId="0755CA57" w14:textId="6E359F12" w:rsidR="002C4EC6" w:rsidRPr="002C4EC6" w:rsidRDefault="002C4EC6" w:rsidP="009C4885">
            <w:pPr>
              <w:pStyle w:val="Default"/>
              <w:spacing w:before="40" w:after="40"/>
              <w:rPr>
                <w:rFonts w:ascii="Arial" w:eastAsia="Arial" w:hAnsi="Arial" w:cs="Arial"/>
                <w:color w:val="000000" w:themeColor="text1"/>
                <w:szCs w:val="22"/>
              </w:rPr>
            </w:pPr>
            <w:r w:rsidRPr="002C4EC6">
              <w:rPr>
                <w:rFonts w:ascii="Arial" w:eastAsia="Arial" w:hAnsi="Arial" w:cs="Arial"/>
                <w:color w:val="000000" w:themeColor="text1"/>
                <w:szCs w:val="22"/>
              </w:rPr>
              <w:t>Amendments requested by Council September 2018</w:t>
            </w:r>
          </w:p>
        </w:tc>
      </w:tr>
      <w:tr w:rsidR="0024087E" w:rsidRPr="00211DF2" w14:paraId="302582EF" w14:textId="52400358" w:rsidTr="00954517">
        <w:tc>
          <w:tcPr>
            <w:tcW w:w="1165" w:type="dxa"/>
            <w:shd w:val="pct10" w:color="auto" w:fill="auto"/>
          </w:tcPr>
          <w:p w14:paraId="5FB5EA38" w14:textId="2B110792" w:rsidR="0024087E" w:rsidRPr="0024087E" w:rsidRDefault="009F51AB" w:rsidP="009C4885">
            <w:pPr>
              <w:pStyle w:val="Default"/>
              <w:spacing w:before="40" w:after="40"/>
              <w:jc w:val="center"/>
              <w:rPr>
                <w:rFonts w:ascii="Arial" w:eastAsia="Arial" w:hAnsi="Arial" w:cs="Arial"/>
                <w:color w:val="000000" w:themeColor="text1"/>
                <w:szCs w:val="22"/>
              </w:rPr>
            </w:pPr>
            <w:r>
              <w:rPr>
                <w:rFonts w:ascii="Arial" w:eastAsia="Arial" w:hAnsi="Arial" w:cs="Arial"/>
                <w:color w:val="000000" w:themeColor="text1"/>
                <w:szCs w:val="22"/>
              </w:rPr>
              <w:t>1.</w:t>
            </w:r>
            <w:r w:rsidR="008220B5">
              <w:rPr>
                <w:rFonts w:ascii="Arial" w:eastAsia="Arial" w:hAnsi="Arial" w:cs="Arial"/>
                <w:color w:val="000000" w:themeColor="text1"/>
                <w:szCs w:val="22"/>
              </w:rPr>
              <w:t>0</w:t>
            </w:r>
          </w:p>
        </w:tc>
        <w:tc>
          <w:tcPr>
            <w:tcW w:w="2374" w:type="dxa"/>
          </w:tcPr>
          <w:p w14:paraId="60E75E3A" w14:textId="3C9F37ED" w:rsidR="0024087E" w:rsidRPr="0024087E" w:rsidRDefault="0024087E" w:rsidP="009C4885">
            <w:pPr>
              <w:pStyle w:val="Default"/>
              <w:spacing w:before="40" w:after="40"/>
              <w:rPr>
                <w:rFonts w:ascii="Arial" w:eastAsia="Arial" w:hAnsi="Arial" w:cs="Arial"/>
                <w:color w:val="000000" w:themeColor="text1"/>
                <w:szCs w:val="22"/>
              </w:rPr>
            </w:pPr>
            <w:r w:rsidRPr="0024087E">
              <w:rPr>
                <w:rFonts w:ascii="Arial" w:eastAsia="Arial" w:hAnsi="Arial" w:cs="Arial"/>
                <w:color w:val="000000" w:themeColor="text1"/>
                <w:szCs w:val="22"/>
              </w:rPr>
              <w:t>5 March 2019</w:t>
            </w:r>
          </w:p>
        </w:tc>
        <w:tc>
          <w:tcPr>
            <w:tcW w:w="5816" w:type="dxa"/>
            <w:shd w:val="clear" w:color="auto" w:fill="auto"/>
          </w:tcPr>
          <w:p w14:paraId="2716C8E3" w14:textId="57617E88" w:rsidR="0024087E" w:rsidRPr="0024087E" w:rsidRDefault="0024087E" w:rsidP="009C4885">
            <w:pPr>
              <w:pStyle w:val="Default"/>
              <w:spacing w:before="40" w:after="40"/>
              <w:rPr>
                <w:rFonts w:ascii="Arial" w:eastAsia="Arial" w:hAnsi="Arial" w:cs="Arial"/>
                <w:color w:val="000000" w:themeColor="text1"/>
                <w:szCs w:val="22"/>
              </w:rPr>
            </w:pPr>
            <w:r w:rsidRPr="0024087E">
              <w:rPr>
                <w:rFonts w:ascii="Arial" w:eastAsia="Arial" w:hAnsi="Arial" w:cs="Arial"/>
                <w:color w:val="000000" w:themeColor="text1"/>
                <w:szCs w:val="22"/>
              </w:rPr>
              <w:t>Amendments requested by Council 4 December 2018</w:t>
            </w:r>
          </w:p>
        </w:tc>
      </w:tr>
      <w:tr w:rsidR="00BC7120" w:rsidRPr="00211DF2" w14:paraId="0527C91C" w14:textId="77777777" w:rsidTr="00954517">
        <w:tc>
          <w:tcPr>
            <w:tcW w:w="1165" w:type="dxa"/>
            <w:shd w:val="pct10" w:color="auto" w:fill="auto"/>
          </w:tcPr>
          <w:p w14:paraId="368576F4" w14:textId="3EF02D25" w:rsidR="00BC7120" w:rsidRPr="00BC7120" w:rsidRDefault="00BC7120" w:rsidP="00BC7120">
            <w:pPr>
              <w:pStyle w:val="Default"/>
              <w:spacing w:before="40" w:after="40"/>
              <w:jc w:val="center"/>
              <w:rPr>
                <w:rFonts w:ascii="Arial" w:eastAsia="Arial" w:hAnsi="Arial" w:cs="Arial"/>
                <w:color w:val="000000" w:themeColor="text1"/>
                <w:szCs w:val="22"/>
              </w:rPr>
            </w:pPr>
            <w:r w:rsidRPr="00BC7120">
              <w:rPr>
                <w:rFonts w:ascii="Arial" w:eastAsia="Arial" w:hAnsi="Arial" w:cs="Arial"/>
                <w:color w:val="000000" w:themeColor="text1"/>
                <w:szCs w:val="22"/>
              </w:rPr>
              <w:t>1.1</w:t>
            </w:r>
          </w:p>
        </w:tc>
        <w:tc>
          <w:tcPr>
            <w:tcW w:w="2374" w:type="dxa"/>
          </w:tcPr>
          <w:p w14:paraId="39314808" w14:textId="57ACB3C8" w:rsidR="00BC7120" w:rsidRPr="00BC7120" w:rsidRDefault="00BC7120" w:rsidP="00BC7120">
            <w:pPr>
              <w:pStyle w:val="Default"/>
              <w:spacing w:before="40" w:after="40"/>
              <w:rPr>
                <w:rFonts w:ascii="Arial" w:eastAsia="Arial" w:hAnsi="Arial" w:cs="Arial"/>
                <w:color w:val="000000" w:themeColor="text1"/>
                <w:szCs w:val="22"/>
              </w:rPr>
            </w:pPr>
            <w:r w:rsidRPr="00BC7120">
              <w:rPr>
                <w:rFonts w:ascii="Arial" w:eastAsia="Arial" w:hAnsi="Arial" w:cs="Arial"/>
                <w:color w:val="000000" w:themeColor="text1"/>
                <w:szCs w:val="22"/>
              </w:rPr>
              <w:t>5 March 2019</w:t>
            </w:r>
          </w:p>
        </w:tc>
        <w:tc>
          <w:tcPr>
            <w:tcW w:w="5816" w:type="dxa"/>
            <w:shd w:val="clear" w:color="auto" w:fill="auto"/>
          </w:tcPr>
          <w:p w14:paraId="32A52922" w14:textId="333E447A" w:rsidR="00BC7120" w:rsidRPr="00BC7120" w:rsidRDefault="00BC7120" w:rsidP="00BC7120">
            <w:pPr>
              <w:pStyle w:val="Default"/>
              <w:spacing w:before="40" w:after="40"/>
              <w:rPr>
                <w:rFonts w:ascii="Arial" w:eastAsia="Arial" w:hAnsi="Arial" w:cs="Arial"/>
                <w:color w:val="000000" w:themeColor="text1"/>
                <w:szCs w:val="22"/>
              </w:rPr>
            </w:pPr>
            <w:r w:rsidRPr="00BC7120">
              <w:rPr>
                <w:rFonts w:ascii="Arial" w:eastAsia="Arial" w:hAnsi="Arial" w:cs="Arial"/>
                <w:color w:val="000000" w:themeColor="text1"/>
                <w:szCs w:val="22"/>
              </w:rPr>
              <w:t>Amendments to indicative 2019 meeting dates</w:t>
            </w:r>
            <w:r w:rsidR="004B6B81">
              <w:rPr>
                <w:rFonts w:ascii="Arial" w:eastAsia="Arial" w:hAnsi="Arial" w:cs="Arial"/>
                <w:color w:val="000000" w:themeColor="text1"/>
                <w:szCs w:val="22"/>
              </w:rPr>
              <w:t xml:space="preserve"> and members</w:t>
            </w:r>
            <w:r>
              <w:rPr>
                <w:rFonts w:ascii="Arial" w:eastAsia="Arial" w:hAnsi="Arial" w:cs="Arial"/>
                <w:color w:val="000000" w:themeColor="text1"/>
                <w:szCs w:val="22"/>
              </w:rPr>
              <w:t xml:space="preserve">, following Board meeting 28 February, for </w:t>
            </w:r>
            <w:r w:rsidR="004B6B81">
              <w:rPr>
                <w:rFonts w:ascii="Arial" w:eastAsia="Arial" w:hAnsi="Arial" w:cs="Arial"/>
                <w:color w:val="000000" w:themeColor="text1"/>
                <w:szCs w:val="22"/>
              </w:rPr>
              <w:t xml:space="preserve">the purpose of </w:t>
            </w:r>
            <w:r>
              <w:rPr>
                <w:rFonts w:ascii="Arial" w:eastAsia="Arial" w:hAnsi="Arial" w:cs="Arial"/>
                <w:color w:val="000000" w:themeColor="text1"/>
                <w:szCs w:val="22"/>
              </w:rPr>
              <w:t>publishing</w:t>
            </w:r>
            <w:r w:rsidR="004B6B81">
              <w:rPr>
                <w:rFonts w:ascii="Arial" w:eastAsia="Arial" w:hAnsi="Arial" w:cs="Arial"/>
                <w:color w:val="000000" w:themeColor="text1"/>
                <w:szCs w:val="22"/>
              </w:rPr>
              <w:t xml:space="preserve"> the</w:t>
            </w:r>
            <w:r>
              <w:rPr>
                <w:rFonts w:ascii="Arial" w:eastAsia="Arial" w:hAnsi="Arial" w:cs="Arial"/>
                <w:color w:val="000000" w:themeColor="text1"/>
                <w:szCs w:val="22"/>
              </w:rPr>
              <w:t xml:space="preserve"> T</w:t>
            </w:r>
            <w:r w:rsidR="004B6B81">
              <w:rPr>
                <w:rFonts w:ascii="Arial" w:eastAsia="Arial" w:hAnsi="Arial" w:cs="Arial"/>
                <w:color w:val="000000" w:themeColor="text1"/>
                <w:szCs w:val="22"/>
              </w:rPr>
              <w:t xml:space="preserve">erms </w:t>
            </w:r>
            <w:r>
              <w:rPr>
                <w:rFonts w:ascii="Arial" w:eastAsia="Arial" w:hAnsi="Arial" w:cs="Arial"/>
                <w:color w:val="000000" w:themeColor="text1"/>
                <w:szCs w:val="22"/>
              </w:rPr>
              <w:t>o</w:t>
            </w:r>
            <w:r w:rsidR="004B6B81">
              <w:rPr>
                <w:rFonts w:ascii="Arial" w:eastAsia="Arial" w:hAnsi="Arial" w:cs="Arial"/>
                <w:color w:val="000000" w:themeColor="text1"/>
                <w:szCs w:val="22"/>
              </w:rPr>
              <w:t xml:space="preserve">f </w:t>
            </w:r>
            <w:r>
              <w:rPr>
                <w:rFonts w:ascii="Arial" w:eastAsia="Arial" w:hAnsi="Arial" w:cs="Arial"/>
                <w:color w:val="000000" w:themeColor="text1"/>
                <w:szCs w:val="22"/>
              </w:rPr>
              <w:t>R</w:t>
            </w:r>
            <w:r w:rsidR="004B6B81">
              <w:rPr>
                <w:rFonts w:ascii="Arial" w:eastAsia="Arial" w:hAnsi="Arial" w:cs="Arial"/>
                <w:color w:val="000000" w:themeColor="text1"/>
                <w:szCs w:val="22"/>
              </w:rPr>
              <w:t>eference</w:t>
            </w:r>
            <w:r>
              <w:rPr>
                <w:rFonts w:ascii="Arial" w:eastAsia="Arial" w:hAnsi="Arial" w:cs="Arial"/>
                <w:color w:val="000000" w:themeColor="text1"/>
                <w:szCs w:val="22"/>
              </w:rPr>
              <w:t>.</w:t>
            </w:r>
          </w:p>
        </w:tc>
      </w:tr>
    </w:tbl>
    <w:p w14:paraId="3E62F0B8" w14:textId="77777777" w:rsidR="00BC7120" w:rsidRDefault="00BC7120" w:rsidP="000C565F">
      <w:pPr>
        <w:pStyle w:val="Default"/>
        <w:spacing w:before="120" w:after="120"/>
        <w:rPr>
          <w:b/>
          <w:bCs/>
          <w:szCs w:val="22"/>
        </w:rPr>
      </w:pPr>
    </w:p>
    <w:p w14:paraId="4B818C1F" w14:textId="2AEF6E30" w:rsidR="00F314A6" w:rsidRPr="00211DF2" w:rsidRDefault="00F314A6" w:rsidP="000C565F">
      <w:pPr>
        <w:pStyle w:val="Default"/>
        <w:spacing w:before="120" w:after="120"/>
        <w:rPr>
          <w:szCs w:val="22"/>
        </w:rPr>
      </w:pPr>
      <w:r w:rsidRPr="00211DF2">
        <w:rPr>
          <w:b/>
          <w:bCs/>
          <w:szCs w:val="22"/>
        </w:rPr>
        <w:t>Produced and published by</w:t>
      </w:r>
      <w:r w:rsidR="00545166" w:rsidRPr="00211DF2">
        <w:rPr>
          <w:szCs w:val="22"/>
        </w:rPr>
        <w:t>: The Office of Digital Government</w:t>
      </w:r>
    </w:p>
    <w:p w14:paraId="43E96D3C" w14:textId="77777777" w:rsidR="00F314A6" w:rsidRPr="00211DF2" w:rsidRDefault="00F314A6" w:rsidP="000C565F">
      <w:pPr>
        <w:pStyle w:val="Default"/>
        <w:spacing w:before="40" w:after="120"/>
        <w:rPr>
          <w:b/>
          <w:bCs/>
          <w:szCs w:val="22"/>
        </w:rPr>
      </w:pPr>
      <w:r w:rsidRPr="00211DF2">
        <w:rPr>
          <w:b/>
          <w:bCs/>
          <w:szCs w:val="22"/>
        </w:rPr>
        <w:t xml:space="preserve">Contact: </w:t>
      </w:r>
    </w:p>
    <w:p w14:paraId="6D1066D1" w14:textId="1A5A145C" w:rsidR="00545166" w:rsidRPr="00211DF2" w:rsidRDefault="00545166" w:rsidP="000C565F">
      <w:pPr>
        <w:pStyle w:val="Default"/>
        <w:spacing w:before="40" w:after="120"/>
        <w:rPr>
          <w:szCs w:val="22"/>
        </w:rPr>
      </w:pPr>
      <w:r w:rsidRPr="00211DF2">
        <w:rPr>
          <w:szCs w:val="22"/>
        </w:rPr>
        <w:t xml:space="preserve">Department of </w:t>
      </w:r>
      <w:r w:rsidR="00C70744">
        <w:rPr>
          <w:szCs w:val="22"/>
        </w:rPr>
        <w:t xml:space="preserve">the </w:t>
      </w:r>
      <w:r w:rsidRPr="00211DF2">
        <w:rPr>
          <w:szCs w:val="22"/>
        </w:rPr>
        <w:t>Premier and Cabinet</w:t>
      </w:r>
    </w:p>
    <w:p w14:paraId="29455FD5" w14:textId="77777777" w:rsidR="00545166" w:rsidRPr="00211DF2" w:rsidRDefault="00545166" w:rsidP="000C565F">
      <w:pPr>
        <w:pStyle w:val="Default"/>
        <w:spacing w:before="40" w:after="120"/>
        <w:rPr>
          <w:szCs w:val="22"/>
        </w:rPr>
      </w:pPr>
      <w:r w:rsidRPr="00211DF2">
        <w:rPr>
          <w:szCs w:val="22"/>
        </w:rPr>
        <w:t>Office of Digital Government</w:t>
      </w:r>
    </w:p>
    <w:p w14:paraId="657A2440" w14:textId="77777777" w:rsidR="00F314A6" w:rsidRPr="00F314A6" w:rsidRDefault="00F314A6" w:rsidP="000C565F">
      <w:pPr>
        <w:pStyle w:val="Default"/>
        <w:spacing w:before="40" w:after="120"/>
        <w:rPr>
          <w:szCs w:val="22"/>
        </w:rPr>
      </w:pPr>
      <w:r w:rsidRPr="00F314A6">
        <w:rPr>
          <w:szCs w:val="22"/>
        </w:rPr>
        <w:t>2 Havelock Street</w:t>
      </w:r>
    </w:p>
    <w:p w14:paraId="19CD9C18" w14:textId="77777777" w:rsidR="00F314A6" w:rsidRPr="00F314A6" w:rsidRDefault="00F314A6" w:rsidP="000C565F">
      <w:pPr>
        <w:pStyle w:val="Default"/>
        <w:spacing w:before="40" w:after="120"/>
        <w:rPr>
          <w:szCs w:val="22"/>
        </w:rPr>
      </w:pPr>
      <w:r w:rsidRPr="00F314A6">
        <w:rPr>
          <w:szCs w:val="22"/>
        </w:rPr>
        <w:t xml:space="preserve">WEST </w:t>
      </w:r>
      <w:proofErr w:type="gramStart"/>
      <w:r w:rsidRPr="00F314A6">
        <w:rPr>
          <w:szCs w:val="22"/>
        </w:rPr>
        <w:t>PERTH  WA</w:t>
      </w:r>
      <w:proofErr w:type="gramEnd"/>
      <w:r w:rsidRPr="00F314A6">
        <w:rPr>
          <w:szCs w:val="22"/>
        </w:rPr>
        <w:t xml:space="preserve">  6005</w:t>
      </w:r>
    </w:p>
    <w:p w14:paraId="7FEA0D52" w14:textId="77777777" w:rsidR="00F314A6" w:rsidRPr="00F314A6" w:rsidRDefault="00F314A6" w:rsidP="000C565F">
      <w:pPr>
        <w:pStyle w:val="Default"/>
        <w:spacing w:before="40" w:after="120"/>
        <w:rPr>
          <w:szCs w:val="22"/>
        </w:rPr>
      </w:pPr>
      <w:r w:rsidRPr="00F314A6">
        <w:rPr>
          <w:szCs w:val="22"/>
        </w:rPr>
        <w:t>Telephone: (08) 6552 5444</w:t>
      </w:r>
    </w:p>
    <w:p w14:paraId="510E035E" w14:textId="2BFC2EE5" w:rsidR="00F314A6" w:rsidRPr="00F314A6" w:rsidRDefault="00F314A6" w:rsidP="000C565F">
      <w:pPr>
        <w:spacing w:before="40"/>
        <w:rPr>
          <w:b/>
          <w:bCs/>
          <w:color w:val="0177C1"/>
          <w:sz w:val="22"/>
          <w:szCs w:val="22"/>
        </w:rPr>
      </w:pPr>
      <w:r w:rsidRPr="00F314A6">
        <w:rPr>
          <w:sz w:val="22"/>
          <w:szCs w:val="22"/>
        </w:rPr>
        <w:t xml:space="preserve">Email: </w:t>
      </w:r>
      <w:r w:rsidR="004107AE" w:rsidRPr="004107AE">
        <w:rPr>
          <w:rStyle w:val="Hyperlink"/>
          <w:sz w:val="22"/>
          <w:szCs w:val="22"/>
        </w:rPr>
        <w:t>GovNext-DPC@dpc.wa.gov.au</w:t>
      </w:r>
    </w:p>
    <w:p w14:paraId="21A3FB4D" w14:textId="77777777" w:rsidR="00F314A6" w:rsidRDefault="00F314A6" w:rsidP="00F314A6">
      <w:pPr>
        <w:spacing w:after="0"/>
        <w:rPr>
          <w:rFonts w:ascii="Arial Bold" w:hAnsi="Arial Bold"/>
          <w:b/>
          <w:bCs/>
          <w:color w:val="0177C1"/>
          <w:sz w:val="32"/>
          <w:szCs w:val="28"/>
        </w:rPr>
      </w:pPr>
      <w:r>
        <w:rPr>
          <w:rFonts w:ascii="Arial Bold" w:hAnsi="Arial Bold"/>
        </w:rPr>
        <w:br w:type="page"/>
      </w:r>
    </w:p>
    <w:p w14:paraId="2AEC7DC2" w14:textId="4FA46CC7" w:rsidR="00A90CAC" w:rsidRDefault="00C01B89" w:rsidP="000E3D49">
      <w:pPr>
        <w:spacing w:after="0" w:line="276" w:lineRule="auto"/>
        <w:outlineLvl w:val="0"/>
        <w:rPr>
          <w:rFonts w:ascii="Arial Bold" w:eastAsia="Times New Roman" w:hAnsi="Arial Bold" w:cs="Times New Roman"/>
          <w:b/>
          <w:bCs/>
          <w:color w:val="0177C1"/>
          <w:sz w:val="32"/>
          <w:szCs w:val="28"/>
          <w:lang w:val="en-US" w:bidi="en-US"/>
        </w:rPr>
      </w:pPr>
      <w:r>
        <w:rPr>
          <w:rFonts w:ascii="Arial Bold" w:eastAsia="Times New Roman" w:hAnsi="Arial Bold" w:cs="Times New Roman"/>
          <w:b/>
          <w:bCs/>
          <w:color w:val="0177C1"/>
          <w:sz w:val="32"/>
          <w:szCs w:val="28"/>
          <w:lang w:val="en-US" w:bidi="en-US"/>
        </w:rPr>
        <w:lastRenderedPageBreak/>
        <w:t>Vision and p</w:t>
      </w:r>
      <w:r w:rsidR="00A90CAC" w:rsidRPr="00C42E84">
        <w:rPr>
          <w:rFonts w:ascii="Arial Bold" w:eastAsia="Times New Roman" w:hAnsi="Arial Bold" w:cs="Times New Roman"/>
          <w:b/>
          <w:bCs/>
          <w:color w:val="0177C1"/>
          <w:sz w:val="32"/>
          <w:szCs w:val="28"/>
          <w:lang w:val="en-US" w:bidi="en-US"/>
        </w:rPr>
        <w:t>urpose</w:t>
      </w:r>
    </w:p>
    <w:p w14:paraId="5E3D3673" w14:textId="468229F7" w:rsidR="00B95384" w:rsidRDefault="00497A4C" w:rsidP="00497A4C">
      <w:pPr>
        <w:spacing w:before="240" w:after="0" w:line="276" w:lineRule="auto"/>
        <w:rPr>
          <w:rFonts w:eastAsia="Times New Roman"/>
          <w:lang w:val="en-US" w:bidi="en-US"/>
        </w:rPr>
      </w:pPr>
      <w:r w:rsidRPr="00497A4C">
        <w:rPr>
          <w:rFonts w:eastAsia="Times New Roman"/>
          <w:lang w:val="en-US" w:bidi="en-US"/>
        </w:rPr>
        <w:t xml:space="preserve">The </w:t>
      </w:r>
      <w:proofErr w:type="spellStart"/>
      <w:r w:rsidRPr="00497A4C">
        <w:rPr>
          <w:rFonts w:eastAsia="Times New Roman"/>
          <w:lang w:val="en-US" w:bidi="en-US"/>
        </w:rPr>
        <w:t>GovNext</w:t>
      </w:r>
      <w:proofErr w:type="spellEnd"/>
      <w:r w:rsidRPr="00497A4C">
        <w:rPr>
          <w:rFonts w:eastAsia="Times New Roman"/>
          <w:lang w:val="en-US" w:bidi="en-US"/>
        </w:rPr>
        <w:t xml:space="preserve">-ICT </w:t>
      </w:r>
      <w:r w:rsidR="006B7743" w:rsidRPr="00497A4C">
        <w:rPr>
          <w:rFonts w:eastAsia="Times New Roman"/>
          <w:lang w:val="en-US" w:bidi="en-US"/>
        </w:rPr>
        <w:t xml:space="preserve">Program </w:t>
      </w:r>
      <w:r w:rsidR="00502152">
        <w:rPr>
          <w:rFonts w:eastAsia="Times New Roman"/>
          <w:lang w:val="en-US" w:bidi="en-US"/>
        </w:rPr>
        <w:t xml:space="preserve">is a whole of government reform program that aims to </w:t>
      </w:r>
      <w:proofErr w:type="spellStart"/>
      <w:r w:rsidR="00502152">
        <w:rPr>
          <w:rFonts w:eastAsia="Times New Roman"/>
          <w:lang w:val="en-US" w:bidi="en-US"/>
        </w:rPr>
        <w:t>moderni</w:t>
      </w:r>
      <w:r w:rsidR="00D65070">
        <w:rPr>
          <w:rFonts w:eastAsia="Times New Roman"/>
          <w:lang w:val="en-US" w:bidi="en-US"/>
        </w:rPr>
        <w:t>s</w:t>
      </w:r>
      <w:r w:rsidR="00502152">
        <w:rPr>
          <w:rFonts w:eastAsia="Times New Roman"/>
          <w:lang w:val="en-US" w:bidi="en-US"/>
        </w:rPr>
        <w:t>e</w:t>
      </w:r>
      <w:proofErr w:type="spellEnd"/>
      <w:r w:rsidR="00502152">
        <w:rPr>
          <w:rFonts w:eastAsia="Times New Roman"/>
          <w:lang w:val="en-US" w:bidi="en-US"/>
        </w:rPr>
        <w:t xml:space="preserve"> government’s enabling infrastructure technologies to drive improved services delivery, reduce costs, improve security and enable information sharing.  The Program </w:t>
      </w:r>
      <w:r w:rsidR="00B83BC2">
        <w:rPr>
          <w:rFonts w:eastAsia="Times New Roman"/>
          <w:lang w:val="en-US" w:bidi="en-US"/>
        </w:rPr>
        <w:t xml:space="preserve">sets up the common platforms required </w:t>
      </w:r>
      <w:r w:rsidRPr="00497A4C">
        <w:rPr>
          <w:rFonts w:eastAsia="Times New Roman"/>
          <w:lang w:val="en-US" w:bidi="en-US"/>
        </w:rPr>
        <w:t xml:space="preserve">for digital services and data analytics; two key focus areas </w:t>
      </w:r>
      <w:r w:rsidR="00B95384">
        <w:rPr>
          <w:rFonts w:eastAsia="Times New Roman"/>
          <w:lang w:val="en-US" w:bidi="en-US"/>
        </w:rPr>
        <w:t>for</w:t>
      </w:r>
      <w:r w:rsidRPr="00497A4C">
        <w:rPr>
          <w:rFonts w:eastAsia="Times New Roman"/>
          <w:lang w:val="en-US" w:bidi="en-US"/>
        </w:rPr>
        <w:t xml:space="preserve"> government</w:t>
      </w:r>
      <w:r w:rsidR="00B95384">
        <w:rPr>
          <w:rFonts w:eastAsia="Times New Roman"/>
          <w:lang w:val="en-US" w:bidi="en-US"/>
        </w:rPr>
        <w:t xml:space="preserve">. </w:t>
      </w:r>
      <w:r w:rsidR="00B83BC2">
        <w:rPr>
          <w:rFonts w:eastAsia="Times New Roman"/>
          <w:lang w:val="en-US" w:bidi="en-US"/>
        </w:rPr>
        <w:t xml:space="preserve"> </w:t>
      </w:r>
      <w:r w:rsidR="00B95384">
        <w:rPr>
          <w:rFonts w:eastAsia="Times New Roman"/>
          <w:lang w:val="en-US" w:bidi="en-US"/>
        </w:rPr>
        <w:t>These outcomes underpin a</w:t>
      </w:r>
      <w:r w:rsidR="00B95384" w:rsidRPr="00B95384">
        <w:rPr>
          <w:rFonts w:eastAsia="Times New Roman"/>
          <w:lang w:val="en-US" w:bidi="en-US"/>
        </w:rPr>
        <w:t xml:space="preserve"> </w:t>
      </w:r>
      <w:r w:rsidR="00B95384">
        <w:rPr>
          <w:rFonts w:eastAsia="Times New Roman"/>
          <w:lang w:val="en-US" w:bidi="en-US"/>
        </w:rPr>
        <w:t>p</w:t>
      </w:r>
      <w:r w:rsidR="00B95384" w:rsidRPr="00B95384">
        <w:rPr>
          <w:rFonts w:eastAsia="Times New Roman"/>
          <w:lang w:val="en-US" w:bidi="en-US"/>
        </w:rPr>
        <w:t xml:space="preserve">ublic </w:t>
      </w:r>
      <w:r w:rsidR="00B95384">
        <w:rPr>
          <w:rFonts w:eastAsia="Times New Roman"/>
          <w:lang w:val="en-US" w:bidi="en-US"/>
        </w:rPr>
        <w:t>s</w:t>
      </w:r>
      <w:r w:rsidR="00B95384" w:rsidRPr="00B95384">
        <w:rPr>
          <w:rFonts w:eastAsia="Times New Roman"/>
          <w:lang w:val="en-US" w:bidi="en-US"/>
        </w:rPr>
        <w:t>ector that applies interoperable, fit-for-purpose solutions based on extensive and efficient use of cloud, and “as a service” delivery models that support and drive business process improvements to create public value.</w:t>
      </w:r>
    </w:p>
    <w:p w14:paraId="647ABEC0" w14:textId="712D7A5D" w:rsidR="00497A4C" w:rsidRDefault="00497A4C" w:rsidP="00497A4C">
      <w:pPr>
        <w:spacing w:before="240" w:after="0" w:line="276" w:lineRule="auto"/>
        <w:rPr>
          <w:rFonts w:eastAsia="Times New Roman"/>
          <w:lang w:val="en-US" w:bidi="en-US"/>
        </w:rPr>
      </w:pPr>
      <w:proofErr w:type="spellStart"/>
      <w:r w:rsidRPr="00497A4C">
        <w:rPr>
          <w:rFonts w:eastAsia="Times New Roman"/>
          <w:lang w:val="en-US" w:bidi="en-US"/>
        </w:rPr>
        <w:t>GovNext</w:t>
      </w:r>
      <w:proofErr w:type="spellEnd"/>
      <w:r w:rsidRPr="00497A4C">
        <w:rPr>
          <w:rFonts w:eastAsia="Times New Roman"/>
          <w:lang w:val="en-US" w:bidi="en-US"/>
        </w:rPr>
        <w:t xml:space="preserve">-ICT has undergone two gateway reviews, an external review of its business case, and </w:t>
      </w:r>
      <w:r w:rsidR="00C01B89">
        <w:rPr>
          <w:rFonts w:eastAsia="Times New Roman"/>
          <w:lang w:val="en-US" w:bidi="en-US"/>
        </w:rPr>
        <w:t xml:space="preserve">has been </w:t>
      </w:r>
      <w:r w:rsidRPr="00497A4C">
        <w:rPr>
          <w:rFonts w:eastAsia="Times New Roman"/>
          <w:lang w:val="en-US" w:bidi="en-US"/>
        </w:rPr>
        <w:t xml:space="preserve">examined as part of the Special Inquiry into Government Programs and Projects. </w:t>
      </w:r>
      <w:r w:rsidR="00C51D2B">
        <w:rPr>
          <w:rFonts w:eastAsia="Times New Roman"/>
          <w:lang w:val="en-US" w:bidi="en-US"/>
        </w:rPr>
        <w:t xml:space="preserve"> </w:t>
      </w:r>
      <w:r w:rsidRPr="00497A4C">
        <w:rPr>
          <w:rFonts w:eastAsia="Times New Roman"/>
          <w:lang w:val="en-US" w:bidi="en-US"/>
        </w:rPr>
        <w:t>A consistent theme stemming from the reviews is the need for strengthen</w:t>
      </w:r>
      <w:r w:rsidR="00C01B89">
        <w:rPr>
          <w:rFonts w:eastAsia="Times New Roman"/>
          <w:lang w:val="en-US" w:bidi="en-US"/>
        </w:rPr>
        <w:t>ed</w:t>
      </w:r>
      <w:r w:rsidRPr="00497A4C">
        <w:rPr>
          <w:rFonts w:eastAsia="Times New Roman"/>
          <w:lang w:val="en-US" w:bidi="en-US"/>
        </w:rPr>
        <w:t xml:space="preserve"> governance in order for the antici</w:t>
      </w:r>
      <w:r w:rsidR="00B95384">
        <w:rPr>
          <w:rFonts w:eastAsia="Times New Roman"/>
          <w:lang w:val="en-US" w:bidi="en-US"/>
        </w:rPr>
        <w:t xml:space="preserve">pated benefits to be </w:t>
      </w:r>
      <w:proofErr w:type="spellStart"/>
      <w:r w:rsidR="00B95384">
        <w:rPr>
          <w:rFonts w:eastAsia="Times New Roman"/>
          <w:lang w:val="en-US" w:bidi="en-US"/>
        </w:rPr>
        <w:t>realised</w:t>
      </w:r>
      <w:proofErr w:type="spellEnd"/>
      <w:r w:rsidR="00B95384">
        <w:rPr>
          <w:rFonts w:eastAsia="Times New Roman"/>
          <w:lang w:val="en-US" w:bidi="en-US"/>
        </w:rPr>
        <w:t>.</w:t>
      </w:r>
    </w:p>
    <w:p w14:paraId="3BFBC7C4" w14:textId="77777777" w:rsidR="00C01B89" w:rsidRDefault="00497A4C" w:rsidP="00497A4C">
      <w:pPr>
        <w:spacing w:before="240" w:after="0" w:line="276" w:lineRule="auto"/>
        <w:rPr>
          <w:rFonts w:eastAsia="Times New Roman"/>
          <w:lang w:val="en-US" w:bidi="en-US"/>
        </w:rPr>
      </w:pPr>
      <w:r w:rsidRPr="00497A4C">
        <w:rPr>
          <w:rFonts w:eastAsia="Times New Roman"/>
          <w:lang w:val="en-US" w:bidi="en-US"/>
        </w:rPr>
        <w:t xml:space="preserve">The Special Inquirer reported that for the </w:t>
      </w:r>
      <w:proofErr w:type="spellStart"/>
      <w:r w:rsidRPr="00497A4C">
        <w:rPr>
          <w:rFonts w:eastAsia="Times New Roman"/>
          <w:lang w:val="en-US" w:bidi="en-US"/>
        </w:rPr>
        <w:t>GovNext</w:t>
      </w:r>
      <w:proofErr w:type="spellEnd"/>
      <w:r w:rsidRPr="00497A4C">
        <w:rPr>
          <w:rFonts w:eastAsia="Times New Roman"/>
          <w:lang w:val="en-US" w:bidi="en-US"/>
        </w:rPr>
        <w:t xml:space="preserve">-ICT to be a success there needs to be leadership and coordination of an integrated plan for implementation by the whole-of-government. </w:t>
      </w:r>
    </w:p>
    <w:p w14:paraId="1009910F" w14:textId="6B5EA246" w:rsidR="00C01B89" w:rsidRDefault="00C01B89">
      <w:pPr>
        <w:spacing w:before="240" w:after="0" w:line="276" w:lineRule="auto"/>
        <w:rPr>
          <w:rFonts w:eastAsia="Times New Roman"/>
          <w:lang w:val="en-US" w:bidi="en-US"/>
        </w:rPr>
      </w:pPr>
      <w:r>
        <w:rPr>
          <w:rFonts w:eastAsia="Times New Roman"/>
          <w:lang w:val="en-US" w:bidi="en-US"/>
        </w:rPr>
        <w:t xml:space="preserve">The </w:t>
      </w:r>
      <w:r w:rsidR="00497A4C" w:rsidRPr="00497A4C">
        <w:rPr>
          <w:rFonts w:eastAsia="Times New Roman"/>
          <w:lang w:val="en-US" w:bidi="en-US"/>
        </w:rPr>
        <w:t xml:space="preserve">Program Governance Board </w:t>
      </w:r>
      <w:r>
        <w:rPr>
          <w:rFonts w:eastAsia="Times New Roman"/>
          <w:lang w:val="en-US" w:bidi="en-US"/>
        </w:rPr>
        <w:t xml:space="preserve">(the Board) has been established to </w:t>
      </w:r>
      <w:r w:rsidR="00497A4C" w:rsidRPr="00497A4C">
        <w:rPr>
          <w:rFonts w:eastAsia="Times New Roman"/>
          <w:lang w:val="en-US" w:bidi="en-US"/>
        </w:rPr>
        <w:t xml:space="preserve">oversee whole-of-government implementation. </w:t>
      </w:r>
      <w:r w:rsidR="00C51D2B">
        <w:rPr>
          <w:rFonts w:eastAsia="Times New Roman"/>
          <w:lang w:val="en-US" w:bidi="en-US"/>
        </w:rPr>
        <w:t xml:space="preserve"> </w:t>
      </w:r>
      <w:r w:rsidR="00497A4C" w:rsidRPr="00497A4C">
        <w:rPr>
          <w:rFonts w:eastAsia="Times New Roman"/>
          <w:lang w:val="en-US" w:bidi="en-US"/>
        </w:rPr>
        <w:t xml:space="preserve">The Board will provide direction to the Program Management Office </w:t>
      </w:r>
      <w:r>
        <w:rPr>
          <w:rFonts w:eastAsia="Times New Roman"/>
          <w:lang w:val="en-US" w:bidi="en-US"/>
        </w:rPr>
        <w:t xml:space="preserve">(yet to be established) </w:t>
      </w:r>
      <w:r w:rsidR="00497A4C" w:rsidRPr="00497A4C">
        <w:rPr>
          <w:rFonts w:eastAsia="Times New Roman"/>
          <w:lang w:val="en-US" w:bidi="en-US"/>
        </w:rPr>
        <w:t xml:space="preserve">on the coordination of an integrated plan for </w:t>
      </w:r>
      <w:proofErr w:type="spellStart"/>
      <w:r w:rsidR="00497A4C" w:rsidRPr="00497A4C">
        <w:rPr>
          <w:rFonts w:eastAsia="Times New Roman"/>
          <w:lang w:val="en-US" w:bidi="en-US"/>
        </w:rPr>
        <w:t>GovNext</w:t>
      </w:r>
      <w:proofErr w:type="spellEnd"/>
      <w:r w:rsidR="00497A4C" w:rsidRPr="00497A4C">
        <w:rPr>
          <w:rFonts w:eastAsia="Times New Roman"/>
          <w:lang w:val="en-US" w:bidi="en-US"/>
        </w:rPr>
        <w:t>-ICT implementation by whole-of-government.</w:t>
      </w:r>
    </w:p>
    <w:p w14:paraId="0E04061B" w14:textId="6A174CBA" w:rsidR="000A1A29" w:rsidRDefault="000A1A29" w:rsidP="000A1A29">
      <w:pPr>
        <w:spacing w:before="240" w:after="0" w:line="276" w:lineRule="auto"/>
        <w:rPr>
          <w:rFonts w:eastAsia="Times New Roman"/>
          <w:lang w:val="en-US" w:bidi="en-US"/>
        </w:rPr>
      </w:pPr>
      <w:r>
        <w:rPr>
          <w:rFonts w:eastAsia="Times New Roman"/>
          <w:lang w:val="en-US" w:bidi="en-US"/>
        </w:rPr>
        <w:t xml:space="preserve">Successful implementation of the </w:t>
      </w:r>
      <w:proofErr w:type="spellStart"/>
      <w:r>
        <w:rPr>
          <w:rFonts w:eastAsia="Times New Roman"/>
          <w:lang w:val="en-US" w:bidi="en-US"/>
        </w:rPr>
        <w:t>GovNext</w:t>
      </w:r>
      <w:proofErr w:type="spellEnd"/>
      <w:r>
        <w:rPr>
          <w:rFonts w:eastAsia="Times New Roman"/>
          <w:lang w:val="en-US" w:bidi="en-US"/>
        </w:rPr>
        <w:t>-ICT reform initiative and the uptake of services seeks to achieve seven measurable outcomes:</w:t>
      </w:r>
    </w:p>
    <w:p w14:paraId="339BCEA4" w14:textId="08AF5519"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reduced cost</w:t>
      </w:r>
      <w:r w:rsidR="00502152">
        <w:rPr>
          <w:rFonts w:eastAsia="Times New Roman"/>
          <w:lang w:val="en-US" w:bidi="en-US"/>
        </w:rPr>
        <w:t>;</w:t>
      </w:r>
    </w:p>
    <w:p w14:paraId="67B508F7" w14:textId="7EA65752"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improved transparency</w:t>
      </w:r>
      <w:r w:rsidR="00502152">
        <w:rPr>
          <w:rFonts w:eastAsia="Times New Roman"/>
          <w:lang w:val="en-US" w:bidi="en-US"/>
        </w:rPr>
        <w:t>;</w:t>
      </w:r>
    </w:p>
    <w:p w14:paraId="541ECC22" w14:textId="72F9BF2C"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more agile services</w:t>
      </w:r>
      <w:r w:rsidR="00502152">
        <w:rPr>
          <w:rFonts w:eastAsia="Times New Roman"/>
          <w:lang w:val="en-US" w:bidi="en-US"/>
        </w:rPr>
        <w:t>;</w:t>
      </w:r>
    </w:p>
    <w:p w14:paraId="26BEEFF2" w14:textId="6D504508"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more reliable service delivery</w:t>
      </w:r>
      <w:r w:rsidR="00502152">
        <w:rPr>
          <w:rFonts w:eastAsia="Times New Roman"/>
          <w:lang w:val="en-US" w:bidi="en-US"/>
        </w:rPr>
        <w:t>;</w:t>
      </w:r>
    </w:p>
    <w:p w14:paraId="4179E82B" w14:textId="5252C1D2"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greater security</w:t>
      </w:r>
      <w:r w:rsidR="00502152">
        <w:rPr>
          <w:rFonts w:eastAsia="Times New Roman"/>
          <w:lang w:val="en-US" w:bidi="en-US"/>
        </w:rPr>
        <w:t>;</w:t>
      </w:r>
    </w:p>
    <w:p w14:paraId="263DF7F7" w14:textId="4C032DC0"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reduced risk</w:t>
      </w:r>
      <w:r w:rsidR="00A26503">
        <w:rPr>
          <w:rFonts w:eastAsia="Times New Roman"/>
          <w:lang w:val="en-US" w:bidi="en-US"/>
        </w:rPr>
        <w:t xml:space="preserve">; </w:t>
      </w:r>
      <w:r w:rsidR="00502152">
        <w:rPr>
          <w:rFonts w:eastAsia="Times New Roman"/>
          <w:lang w:val="en-US" w:bidi="en-US"/>
        </w:rPr>
        <w:t>and</w:t>
      </w:r>
    </w:p>
    <w:p w14:paraId="1F4A85E8" w14:textId="18E79BF9" w:rsidR="000A1A29" w:rsidRDefault="000A1A29" w:rsidP="00502152">
      <w:pPr>
        <w:pStyle w:val="ListParagraph"/>
        <w:numPr>
          <w:ilvl w:val="0"/>
          <w:numId w:val="9"/>
        </w:numPr>
        <w:spacing w:before="240" w:after="0" w:line="276" w:lineRule="auto"/>
        <w:rPr>
          <w:rFonts w:eastAsia="Times New Roman"/>
          <w:lang w:val="en-US" w:bidi="en-US"/>
        </w:rPr>
      </w:pPr>
      <w:r>
        <w:rPr>
          <w:rFonts w:eastAsia="Times New Roman"/>
          <w:lang w:val="en-US" w:bidi="en-US"/>
        </w:rPr>
        <w:t>implemented information sharing.</w:t>
      </w:r>
    </w:p>
    <w:p w14:paraId="6BF4C93B" w14:textId="77777777" w:rsidR="000A1A29" w:rsidRDefault="000A1A29" w:rsidP="000E3D49">
      <w:pPr>
        <w:spacing w:after="0" w:line="276" w:lineRule="auto"/>
        <w:outlineLvl w:val="0"/>
        <w:rPr>
          <w:rFonts w:eastAsia="Times New Roman"/>
          <w:lang w:val="en-US" w:bidi="en-US"/>
        </w:rPr>
      </w:pPr>
    </w:p>
    <w:p w14:paraId="6A8913A2" w14:textId="77777777" w:rsidR="00A90CAC" w:rsidRPr="000E3D49" w:rsidRDefault="00A90CAC" w:rsidP="000E3D49">
      <w:pPr>
        <w:spacing w:after="0" w:line="276" w:lineRule="auto"/>
        <w:outlineLvl w:val="0"/>
        <w:rPr>
          <w:rFonts w:ascii="Arial Bold" w:eastAsia="Times New Roman" w:hAnsi="Arial Bold" w:cs="Times New Roman"/>
          <w:b/>
          <w:bCs/>
          <w:color w:val="0177C1"/>
          <w:sz w:val="32"/>
          <w:szCs w:val="28"/>
          <w:lang w:val="en-US" w:bidi="en-US"/>
        </w:rPr>
      </w:pPr>
      <w:r w:rsidRPr="000E3D49">
        <w:rPr>
          <w:rFonts w:ascii="Arial Bold" w:eastAsia="Times New Roman" w:hAnsi="Arial Bold" w:cs="Times New Roman"/>
          <w:b/>
          <w:bCs/>
          <w:color w:val="0177C1"/>
          <w:sz w:val="32"/>
          <w:szCs w:val="28"/>
          <w:lang w:val="en-US" w:bidi="en-US"/>
        </w:rPr>
        <w:t>Responsibilities</w:t>
      </w:r>
    </w:p>
    <w:p w14:paraId="27C319E6" w14:textId="77777777" w:rsidR="00A90CAC" w:rsidRPr="00C42E84" w:rsidRDefault="00A90CAC" w:rsidP="000E3D49">
      <w:pPr>
        <w:spacing w:before="240" w:line="276" w:lineRule="auto"/>
        <w:rPr>
          <w:rFonts w:eastAsia="Times New Roman"/>
          <w:lang w:val="en-US" w:bidi="en-US"/>
        </w:rPr>
      </w:pPr>
      <w:r w:rsidRPr="00C42E84">
        <w:rPr>
          <w:rFonts w:eastAsia="Times New Roman"/>
          <w:lang w:val="en-US" w:bidi="en-US"/>
        </w:rPr>
        <w:t>The Board will be responsible for:</w:t>
      </w:r>
    </w:p>
    <w:p w14:paraId="6203AD4B" w14:textId="35250872" w:rsidR="0024087E" w:rsidRPr="00D35E65" w:rsidRDefault="00D35E65" w:rsidP="00D35E65">
      <w:pPr>
        <w:numPr>
          <w:ilvl w:val="0"/>
          <w:numId w:val="1"/>
        </w:numPr>
        <w:spacing w:before="120" w:line="276" w:lineRule="auto"/>
        <w:contextualSpacing/>
        <w:rPr>
          <w:rFonts w:eastAsia="Times New Roman"/>
          <w:lang w:val="en-US" w:bidi="en-US"/>
        </w:rPr>
      </w:pPr>
      <w:r w:rsidRPr="00D35E65">
        <w:rPr>
          <w:rFonts w:eastAsia="Times New Roman"/>
          <w:lang w:val="en-US" w:bidi="en-US"/>
        </w:rPr>
        <w:t>overseeing</w:t>
      </w:r>
      <w:r w:rsidR="00065E55" w:rsidRPr="00D35E65">
        <w:rPr>
          <w:rFonts w:eastAsia="Times New Roman"/>
          <w:lang w:val="en-US" w:bidi="en-US"/>
        </w:rPr>
        <w:t xml:space="preserve"> </w:t>
      </w:r>
      <w:r w:rsidR="00A90CAC" w:rsidRPr="00D35E65">
        <w:rPr>
          <w:rFonts w:eastAsia="Times New Roman"/>
          <w:lang w:val="en-US" w:bidi="en-US"/>
        </w:rPr>
        <w:t xml:space="preserve">implementation and roll-out of the </w:t>
      </w:r>
      <w:proofErr w:type="spellStart"/>
      <w:r w:rsidR="00A90CAC" w:rsidRPr="00D35E65">
        <w:rPr>
          <w:rFonts w:eastAsia="Times New Roman"/>
          <w:lang w:val="en-US" w:bidi="en-US"/>
        </w:rPr>
        <w:t>GovNext</w:t>
      </w:r>
      <w:proofErr w:type="spellEnd"/>
      <w:r w:rsidR="00A90CAC" w:rsidRPr="00D35E65">
        <w:rPr>
          <w:rFonts w:eastAsia="Times New Roman"/>
          <w:lang w:val="en-US" w:bidi="en-US"/>
        </w:rPr>
        <w:t xml:space="preserve">-ICT </w:t>
      </w:r>
      <w:r w:rsidR="006B7743" w:rsidRPr="00D35E65">
        <w:rPr>
          <w:rFonts w:eastAsia="Times New Roman"/>
          <w:lang w:val="en-US" w:bidi="en-US"/>
        </w:rPr>
        <w:t>Program</w:t>
      </w:r>
      <w:r w:rsidRPr="00D35E65">
        <w:rPr>
          <w:rFonts w:eastAsia="Times New Roman"/>
          <w:lang w:val="en-US" w:bidi="en-US"/>
        </w:rPr>
        <w:t xml:space="preserve">, including </w:t>
      </w:r>
      <w:r w:rsidR="0024087E" w:rsidRPr="00D35E65">
        <w:rPr>
          <w:rFonts w:eastAsia="Times New Roman"/>
          <w:lang w:val="en-US" w:bidi="en-US"/>
        </w:rPr>
        <w:t xml:space="preserve">the decision making authority for program related matters at </w:t>
      </w:r>
      <w:r w:rsidR="00A26503">
        <w:rPr>
          <w:rFonts w:eastAsia="Times New Roman"/>
          <w:lang w:val="en-US" w:bidi="en-US"/>
        </w:rPr>
        <w:t xml:space="preserve">the </w:t>
      </w:r>
      <w:r w:rsidR="0024087E" w:rsidRPr="00D35E65">
        <w:rPr>
          <w:rFonts w:eastAsia="Times New Roman"/>
          <w:lang w:val="en-US" w:bidi="en-US"/>
        </w:rPr>
        <w:t xml:space="preserve">whole-of-government system level.  Agencies shall remain accountable for local level implementation </w:t>
      </w:r>
      <w:r>
        <w:rPr>
          <w:rFonts w:eastAsia="Times New Roman"/>
          <w:lang w:val="en-US" w:bidi="en-US"/>
        </w:rPr>
        <w:t>matters</w:t>
      </w:r>
      <w:r w:rsidR="0024087E" w:rsidRPr="00D35E65">
        <w:rPr>
          <w:rFonts w:eastAsia="Times New Roman"/>
          <w:lang w:val="en-US" w:bidi="en-US"/>
        </w:rPr>
        <w:t>.</w:t>
      </w:r>
    </w:p>
    <w:p w14:paraId="6988C747" w14:textId="3CC13C17" w:rsidR="00CA1561" w:rsidRDefault="00CA1561" w:rsidP="000E3D49">
      <w:pPr>
        <w:numPr>
          <w:ilvl w:val="0"/>
          <w:numId w:val="1"/>
        </w:numPr>
        <w:spacing w:before="120" w:line="276" w:lineRule="auto"/>
        <w:contextualSpacing/>
        <w:rPr>
          <w:rFonts w:eastAsia="Times New Roman"/>
          <w:lang w:val="en-US" w:bidi="en-US"/>
        </w:rPr>
      </w:pPr>
      <w:r>
        <w:rPr>
          <w:rFonts w:eastAsia="Times New Roman"/>
          <w:lang w:val="en-US" w:bidi="en-US"/>
        </w:rPr>
        <w:t xml:space="preserve">providing </w:t>
      </w:r>
      <w:r w:rsidR="0024087E">
        <w:rPr>
          <w:rFonts w:eastAsia="Times New Roman"/>
          <w:lang w:val="en-US" w:bidi="en-US"/>
        </w:rPr>
        <w:t xml:space="preserve">oversight and </w:t>
      </w:r>
      <w:r>
        <w:rPr>
          <w:rFonts w:eastAsia="Times New Roman"/>
          <w:lang w:val="en-US" w:bidi="en-US"/>
        </w:rPr>
        <w:t>direction to the P</w:t>
      </w:r>
      <w:r w:rsidR="006B7743">
        <w:rPr>
          <w:rFonts w:eastAsia="Times New Roman"/>
          <w:lang w:val="en-US" w:bidi="en-US"/>
        </w:rPr>
        <w:t xml:space="preserve">rogram Management </w:t>
      </w:r>
      <w:r>
        <w:rPr>
          <w:rFonts w:eastAsia="Times New Roman"/>
          <w:lang w:val="en-US" w:bidi="en-US"/>
        </w:rPr>
        <w:t>O</w:t>
      </w:r>
      <w:r w:rsidR="006B7743">
        <w:rPr>
          <w:rFonts w:eastAsia="Times New Roman"/>
          <w:lang w:val="en-US" w:bidi="en-US"/>
        </w:rPr>
        <w:t>ffice</w:t>
      </w:r>
      <w:r>
        <w:rPr>
          <w:rFonts w:eastAsia="Times New Roman"/>
          <w:lang w:val="en-US" w:bidi="en-US"/>
        </w:rPr>
        <w:t xml:space="preserve"> </w:t>
      </w:r>
      <w:r w:rsidR="002932EF">
        <w:rPr>
          <w:rFonts w:eastAsia="Times New Roman"/>
          <w:lang w:val="en-US" w:bidi="en-US"/>
        </w:rPr>
        <w:t xml:space="preserve">(PMO) </w:t>
      </w:r>
      <w:r w:rsidR="00D634EE">
        <w:rPr>
          <w:rFonts w:eastAsia="Times New Roman"/>
          <w:lang w:val="en-US" w:bidi="en-US"/>
        </w:rPr>
        <w:t>on</w:t>
      </w:r>
      <w:r>
        <w:rPr>
          <w:rFonts w:eastAsia="Times New Roman"/>
          <w:lang w:val="en-US" w:bidi="en-US"/>
        </w:rPr>
        <w:t xml:space="preserve"> the coordination of an integrated plan for </w:t>
      </w:r>
      <w:proofErr w:type="spellStart"/>
      <w:r>
        <w:rPr>
          <w:rFonts w:eastAsia="Times New Roman"/>
          <w:lang w:val="en-US" w:bidi="en-US"/>
        </w:rPr>
        <w:t>GovNext</w:t>
      </w:r>
      <w:proofErr w:type="spellEnd"/>
      <w:r>
        <w:rPr>
          <w:rFonts w:eastAsia="Times New Roman"/>
          <w:lang w:val="en-US" w:bidi="en-US"/>
        </w:rPr>
        <w:t>-ICT implementation by whole-of-government;</w:t>
      </w:r>
    </w:p>
    <w:p w14:paraId="3F51CB55" w14:textId="68C1D9A6" w:rsidR="00FB4B05" w:rsidRPr="00D634EE" w:rsidRDefault="00D35E65">
      <w:pPr>
        <w:numPr>
          <w:ilvl w:val="0"/>
          <w:numId w:val="1"/>
        </w:numPr>
        <w:spacing w:before="120" w:line="276" w:lineRule="auto"/>
        <w:contextualSpacing/>
        <w:rPr>
          <w:rFonts w:eastAsia="Times New Roman"/>
          <w:lang w:val="en-US" w:bidi="en-US"/>
        </w:rPr>
      </w:pPr>
      <w:r>
        <w:rPr>
          <w:rFonts w:eastAsia="Times New Roman"/>
          <w:lang w:val="en-US" w:bidi="en-US"/>
        </w:rPr>
        <w:lastRenderedPageBreak/>
        <w:t xml:space="preserve">overseeing </w:t>
      </w:r>
      <w:r w:rsidR="00FB4B05" w:rsidRPr="00D634EE">
        <w:rPr>
          <w:rFonts w:eastAsia="Times New Roman"/>
          <w:lang w:val="en-US" w:bidi="en-US"/>
        </w:rPr>
        <w:t xml:space="preserve">the timely transition of </w:t>
      </w:r>
      <w:r w:rsidR="00D634EE" w:rsidRPr="00D634EE">
        <w:rPr>
          <w:rFonts w:eastAsia="Times New Roman"/>
          <w:lang w:val="en-US" w:bidi="en-US"/>
        </w:rPr>
        <w:t xml:space="preserve">agencies into </w:t>
      </w:r>
      <w:proofErr w:type="spellStart"/>
      <w:r w:rsidR="00D634EE" w:rsidRPr="00D634EE">
        <w:rPr>
          <w:rFonts w:eastAsia="Times New Roman"/>
          <w:lang w:val="en-US" w:bidi="en-US"/>
        </w:rPr>
        <w:t>GovNext</w:t>
      </w:r>
      <w:proofErr w:type="spellEnd"/>
      <w:r w:rsidR="00D634EE" w:rsidRPr="00D634EE">
        <w:rPr>
          <w:rFonts w:eastAsia="Times New Roman"/>
          <w:lang w:val="en-US" w:bidi="en-US"/>
        </w:rPr>
        <w:t xml:space="preserve">-ICT, </w:t>
      </w:r>
      <w:r w:rsidR="00D634EE">
        <w:rPr>
          <w:rFonts w:eastAsia="Times New Roman"/>
          <w:lang w:val="en-US" w:bidi="en-US"/>
        </w:rPr>
        <w:t xml:space="preserve">and </w:t>
      </w:r>
      <w:r w:rsidR="00CA1561" w:rsidRPr="00D634EE">
        <w:rPr>
          <w:rFonts w:eastAsia="Times New Roman"/>
          <w:lang w:val="en-US" w:bidi="en-US"/>
        </w:rPr>
        <w:t xml:space="preserve">monitoring the </w:t>
      </w:r>
      <w:proofErr w:type="spellStart"/>
      <w:r w:rsidR="00CA1561" w:rsidRPr="00D634EE">
        <w:rPr>
          <w:rFonts w:eastAsia="Times New Roman"/>
          <w:lang w:val="en-US" w:bidi="en-US"/>
        </w:rPr>
        <w:t>realisation</w:t>
      </w:r>
      <w:proofErr w:type="spellEnd"/>
      <w:r w:rsidR="00CA1561" w:rsidRPr="00D634EE">
        <w:rPr>
          <w:rFonts w:eastAsia="Times New Roman"/>
          <w:lang w:val="en-US" w:bidi="en-US"/>
        </w:rPr>
        <w:t xml:space="preserve"> of benefits across whole-of-government, </w:t>
      </w:r>
    </w:p>
    <w:p w14:paraId="3FF252DF" w14:textId="1196C243" w:rsidR="00CA1561" w:rsidRDefault="00FB4B05" w:rsidP="000E3D49">
      <w:pPr>
        <w:numPr>
          <w:ilvl w:val="0"/>
          <w:numId w:val="1"/>
        </w:numPr>
        <w:spacing w:before="120" w:line="276" w:lineRule="auto"/>
        <w:contextualSpacing/>
        <w:rPr>
          <w:rFonts w:eastAsia="Times New Roman"/>
          <w:lang w:val="en-US" w:bidi="en-US"/>
        </w:rPr>
      </w:pPr>
      <w:r>
        <w:rPr>
          <w:rFonts w:eastAsia="Times New Roman"/>
          <w:lang w:val="en-US" w:bidi="en-US"/>
        </w:rPr>
        <w:t xml:space="preserve">providing </w:t>
      </w:r>
      <w:r w:rsidR="00CA1561">
        <w:rPr>
          <w:rFonts w:eastAsia="Times New Roman"/>
          <w:lang w:val="en-US" w:bidi="en-US"/>
        </w:rPr>
        <w:t xml:space="preserve">quarterly reporting </w:t>
      </w:r>
      <w:r w:rsidR="00D634EE">
        <w:rPr>
          <w:rFonts w:eastAsia="Times New Roman"/>
          <w:lang w:val="en-US" w:bidi="en-US"/>
        </w:rPr>
        <w:t xml:space="preserve">to </w:t>
      </w:r>
      <w:r w:rsidR="00CA1561">
        <w:rPr>
          <w:rFonts w:eastAsia="Times New Roman"/>
          <w:lang w:val="en-US" w:bidi="en-US"/>
        </w:rPr>
        <w:t>the Directors General ICT Council</w:t>
      </w:r>
      <w:r w:rsidR="002932EF">
        <w:rPr>
          <w:rFonts w:eastAsia="Times New Roman"/>
          <w:lang w:val="en-US" w:bidi="en-US"/>
        </w:rPr>
        <w:t xml:space="preserve"> (Council)</w:t>
      </w:r>
      <w:r w:rsidR="00CA1561">
        <w:rPr>
          <w:rFonts w:eastAsia="Times New Roman"/>
          <w:lang w:val="en-US" w:bidi="en-US"/>
        </w:rPr>
        <w:t>, including clear articulation of risks and milestones;</w:t>
      </w:r>
    </w:p>
    <w:p w14:paraId="4E620A6E" w14:textId="04F441FF" w:rsidR="00640C75" w:rsidRDefault="00640C75" w:rsidP="000E3D49">
      <w:pPr>
        <w:numPr>
          <w:ilvl w:val="0"/>
          <w:numId w:val="1"/>
        </w:numPr>
        <w:spacing w:before="120" w:line="276" w:lineRule="auto"/>
        <w:contextualSpacing/>
        <w:rPr>
          <w:rFonts w:eastAsia="Times New Roman"/>
          <w:lang w:val="en-US" w:bidi="en-US"/>
        </w:rPr>
      </w:pPr>
      <w:r>
        <w:rPr>
          <w:rFonts w:eastAsia="Times New Roman"/>
          <w:lang w:val="en-US" w:bidi="en-US"/>
        </w:rPr>
        <w:t xml:space="preserve">delivering communications in line with the </w:t>
      </w:r>
      <w:r w:rsidR="006B7743">
        <w:rPr>
          <w:rFonts w:eastAsia="Times New Roman"/>
          <w:lang w:val="en-US" w:bidi="en-US"/>
        </w:rPr>
        <w:t>Program</w:t>
      </w:r>
      <w:r>
        <w:rPr>
          <w:rFonts w:eastAsia="Times New Roman"/>
          <w:lang w:val="en-US" w:bidi="en-US"/>
        </w:rPr>
        <w:t xml:space="preserve"> communications plan;</w:t>
      </w:r>
    </w:p>
    <w:p w14:paraId="4BF2525C" w14:textId="77777777" w:rsidR="00D35E65" w:rsidRDefault="00CA1561">
      <w:pPr>
        <w:numPr>
          <w:ilvl w:val="0"/>
          <w:numId w:val="1"/>
        </w:numPr>
        <w:spacing w:before="120" w:line="276" w:lineRule="auto"/>
        <w:contextualSpacing/>
        <w:rPr>
          <w:rFonts w:eastAsia="Times New Roman"/>
          <w:lang w:val="en-US" w:bidi="en-US"/>
        </w:rPr>
      </w:pPr>
      <w:r>
        <w:rPr>
          <w:rFonts w:eastAsia="Times New Roman"/>
          <w:lang w:val="en-US" w:bidi="en-US"/>
        </w:rPr>
        <w:t xml:space="preserve">championing the </w:t>
      </w:r>
      <w:r w:rsidR="00A90CAC" w:rsidRPr="00C42E84">
        <w:rPr>
          <w:rFonts w:eastAsia="Times New Roman"/>
          <w:lang w:val="en-US" w:bidi="en-US"/>
        </w:rPr>
        <w:t xml:space="preserve">adoption of </w:t>
      </w:r>
      <w:proofErr w:type="spellStart"/>
      <w:r w:rsidR="00A90CAC" w:rsidRPr="00C42E84">
        <w:rPr>
          <w:rFonts w:eastAsia="Times New Roman"/>
          <w:lang w:val="en-US" w:bidi="en-US"/>
        </w:rPr>
        <w:t>GovNext</w:t>
      </w:r>
      <w:proofErr w:type="spellEnd"/>
      <w:r w:rsidR="00A90CAC" w:rsidRPr="00C42E84">
        <w:rPr>
          <w:rFonts w:eastAsia="Times New Roman"/>
          <w:lang w:val="en-US" w:bidi="en-US"/>
        </w:rPr>
        <w:t>-ICT across whole-of-government</w:t>
      </w:r>
      <w:r>
        <w:rPr>
          <w:rFonts w:eastAsia="Times New Roman"/>
          <w:lang w:val="en-US" w:bidi="en-US"/>
        </w:rPr>
        <w:t>,</w:t>
      </w:r>
      <w:r w:rsidR="00A90CAC" w:rsidRPr="00C42E84">
        <w:rPr>
          <w:rFonts w:eastAsia="Times New Roman"/>
          <w:lang w:val="en-US" w:bidi="en-US"/>
        </w:rPr>
        <w:t xml:space="preserve"> and </w:t>
      </w:r>
      <w:r w:rsidR="00FB4B05">
        <w:rPr>
          <w:rFonts w:eastAsia="Times New Roman"/>
          <w:lang w:val="en-US" w:bidi="en-US"/>
        </w:rPr>
        <w:t xml:space="preserve">ensuring </w:t>
      </w:r>
      <w:r w:rsidR="00A90CAC" w:rsidRPr="00C42E84">
        <w:rPr>
          <w:rFonts w:eastAsia="Times New Roman"/>
          <w:lang w:val="en-US" w:bidi="en-US"/>
        </w:rPr>
        <w:t xml:space="preserve">support </w:t>
      </w:r>
      <w:r w:rsidR="00FB4B05">
        <w:rPr>
          <w:rFonts w:eastAsia="Times New Roman"/>
          <w:lang w:val="en-US" w:bidi="en-US"/>
        </w:rPr>
        <w:t xml:space="preserve">to </w:t>
      </w:r>
      <w:r w:rsidR="00A90CAC" w:rsidRPr="00C42E84">
        <w:rPr>
          <w:rFonts w:eastAsia="Times New Roman"/>
          <w:lang w:val="en-US" w:bidi="en-US"/>
        </w:rPr>
        <w:t xml:space="preserve">agencies in the adoption of the </w:t>
      </w:r>
      <w:proofErr w:type="spellStart"/>
      <w:r w:rsidR="00A90CAC" w:rsidRPr="00C42E84">
        <w:rPr>
          <w:rFonts w:eastAsia="Times New Roman"/>
          <w:lang w:val="en-US" w:bidi="en-US"/>
        </w:rPr>
        <w:t>GovNext</w:t>
      </w:r>
      <w:proofErr w:type="spellEnd"/>
      <w:r w:rsidR="00A90CAC" w:rsidRPr="00C42E84">
        <w:rPr>
          <w:rFonts w:eastAsia="Times New Roman"/>
          <w:lang w:val="en-US" w:bidi="en-US"/>
        </w:rPr>
        <w:t>-I</w:t>
      </w:r>
      <w:r w:rsidR="00A90CAC">
        <w:rPr>
          <w:rFonts w:eastAsia="Times New Roman"/>
          <w:lang w:val="en-US" w:bidi="en-US"/>
        </w:rPr>
        <w:t>CT i</w:t>
      </w:r>
      <w:r w:rsidR="00A90CAC" w:rsidRPr="00C42E84">
        <w:rPr>
          <w:rFonts w:eastAsia="Times New Roman"/>
          <w:lang w:val="en-US" w:bidi="en-US"/>
        </w:rPr>
        <w:t>nfrastructure and service offering framework;</w:t>
      </w:r>
      <w:r w:rsidR="00FB4B05">
        <w:rPr>
          <w:rFonts w:eastAsia="Times New Roman"/>
          <w:lang w:val="en-US" w:bidi="en-US"/>
        </w:rPr>
        <w:t xml:space="preserve"> </w:t>
      </w:r>
    </w:p>
    <w:p w14:paraId="2236FA80" w14:textId="13945E3F" w:rsidR="00A90CAC" w:rsidRPr="00C42E84" w:rsidRDefault="00D35E65">
      <w:pPr>
        <w:numPr>
          <w:ilvl w:val="0"/>
          <w:numId w:val="1"/>
        </w:numPr>
        <w:spacing w:before="120" w:line="276" w:lineRule="auto"/>
        <w:contextualSpacing/>
        <w:rPr>
          <w:rFonts w:eastAsia="Times New Roman"/>
          <w:lang w:val="en-US" w:bidi="en-US"/>
        </w:rPr>
      </w:pPr>
      <w:r>
        <w:rPr>
          <w:rFonts w:eastAsia="Times New Roman"/>
          <w:lang w:val="en-US" w:bidi="en-US"/>
        </w:rPr>
        <w:t xml:space="preserve">engaging and ensuring the effective management of the three </w:t>
      </w:r>
      <w:proofErr w:type="spellStart"/>
      <w:r>
        <w:rPr>
          <w:rFonts w:eastAsia="Times New Roman"/>
          <w:lang w:val="en-US" w:bidi="en-US"/>
        </w:rPr>
        <w:t>GovNext</w:t>
      </w:r>
      <w:proofErr w:type="spellEnd"/>
      <w:r>
        <w:rPr>
          <w:rFonts w:eastAsia="Times New Roman"/>
          <w:lang w:val="en-US" w:bidi="en-US"/>
        </w:rPr>
        <w:t xml:space="preserve">-ICT vendors; </w:t>
      </w:r>
      <w:r w:rsidR="00FB4B05">
        <w:rPr>
          <w:rFonts w:eastAsia="Times New Roman"/>
          <w:lang w:val="en-US" w:bidi="en-US"/>
        </w:rPr>
        <w:t>and</w:t>
      </w:r>
    </w:p>
    <w:p w14:paraId="3234C07D" w14:textId="77777777" w:rsidR="00C97746" w:rsidRDefault="00A90CAC" w:rsidP="000E3D49">
      <w:pPr>
        <w:numPr>
          <w:ilvl w:val="0"/>
          <w:numId w:val="1"/>
        </w:numPr>
        <w:spacing w:before="120" w:line="276" w:lineRule="auto"/>
        <w:contextualSpacing/>
        <w:rPr>
          <w:rFonts w:eastAsia="Times New Roman"/>
          <w:lang w:val="en-US" w:bidi="en-US"/>
        </w:rPr>
      </w:pPr>
      <w:r w:rsidRPr="00C42E84">
        <w:rPr>
          <w:rFonts w:eastAsia="Times New Roman"/>
          <w:lang w:val="en-US" w:bidi="en-US"/>
        </w:rPr>
        <w:t xml:space="preserve">providing direction and </w:t>
      </w:r>
      <w:r w:rsidR="00D634EE">
        <w:rPr>
          <w:rFonts w:eastAsia="Times New Roman"/>
          <w:lang w:val="en-US" w:bidi="en-US"/>
        </w:rPr>
        <w:t>advice</w:t>
      </w:r>
      <w:r w:rsidR="00D634EE" w:rsidRPr="00C42E84">
        <w:rPr>
          <w:rFonts w:eastAsia="Times New Roman"/>
          <w:lang w:val="en-US" w:bidi="en-US"/>
        </w:rPr>
        <w:t xml:space="preserve"> </w:t>
      </w:r>
      <w:r w:rsidRPr="00C42E84">
        <w:rPr>
          <w:rFonts w:eastAsia="Times New Roman"/>
          <w:lang w:val="en-US" w:bidi="en-US"/>
        </w:rPr>
        <w:t xml:space="preserve">to </w:t>
      </w:r>
      <w:r>
        <w:rPr>
          <w:rFonts w:eastAsia="Times New Roman"/>
          <w:lang w:val="en-US" w:bidi="en-US"/>
        </w:rPr>
        <w:t>WA Government</w:t>
      </w:r>
      <w:r w:rsidRPr="00C42E84">
        <w:rPr>
          <w:rFonts w:eastAsia="Times New Roman"/>
          <w:lang w:val="en-US" w:bidi="en-US"/>
        </w:rPr>
        <w:t xml:space="preserve"> on ICT infrastructure reform elements that support government’s strategic objectives.</w:t>
      </w:r>
    </w:p>
    <w:p w14:paraId="17DE6577" w14:textId="77777777" w:rsidR="000A1A29" w:rsidRDefault="000A1A29" w:rsidP="00502152">
      <w:pPr>
        <w:spacing w:after="0" w:line="276" w:lineRule="auto"/>
        <w:rPr>
          <w:rFonts w:eastAsia="Times New Roman"/>
          <w:lang w:val="en-US" w:bidi="en-US"/>
        </w:rPr>
      </w:pPr>
    </w:p>
    <w:p w14:paraId="438A81E7" w14:textId="197AD231" w:rsidR="00A90CAC" w:rsidRPr="00C42E84" w:rsidRDefault="00A90CAC">
      <w:pPr>
        <w:spacing w:after="0" w:line="276" w:lineRule="auto"/>
        <w:contextualSpacing/>
        <w:outlineLvl w:val="0"/>
        <w:rPr>
          <w:rFonts w:eastAsia="Times New Roman" w:cs="Times New Roman"/>
          <w:b/>
          <w:bCs/>
          <w:color w:val="0177C1"/>
          <w:sz w:val="32"/>
          <w:szCs w:val="28"/>
          <w:lang w:val="en-US" w:bidi="en-US"/>
        </w:rPr>
      </w:pPr>
      <w:r w:rsidRPr="00C42E84">
        <w:rPr>
          <w:rFonts w:eastAsia="Times New Roman" w:cs="Times New Roman"/>
          <w:b/>
          <w:bCs/>
          <w:color w:val="0177C1"/>
          <w:sz w:val="32"/>
          <w:szCs w:val="28"/>
          <w:lang w:val="en-US" w:bidi="en-US"/>
        </w:rPr>
        <w:t>Authority of the Board</w:t>
      </w:r>
    </w:p>
    <w:p w14:paraId="02268024" w14:textId="6FC7A625" w:rsidR="00A73A8D" w:rsidRDefault="000E3D49" w:rsidP="000E3D49">
      <w:pPr>
        <w:spacing w:before="240" w:after="0" w:line="276" w:lineRule="auto"/>
        <w:rPr>
          <w:rFonts w:eastAsia="Times New Roman"/>
          <w:lang w:val="en-US" w:bidi="en-US"/>
        </w:rPr>
      </w:pPr>
      <w:r w:rsidRPr="00C42E84">
        <w:rPr>
          <w:rFonts w:eastAsia="Times New Roman"/>
          <w:lang w:val="en-US" w:bidi="en-US"/>
        </w:rPr>
        <w:t xml:space="preserve">The Board will </w:t>
      </w:r>
      <w:r w:rsidR="00DE5FD4">
        <w:rPr>
          <w:rFonts w:eastAsia="Times New Roman"/>
          <w:lang w:val="en-US" w:bidi="en-US"/>
        </w:rPr>
        <w:t xml:space="preserve">have authority for </w:t>
      </w:r>
      <w:r w:rsidR="00D35E65">
        <w:rPr>
          <w:rFonts w:eastAsia="Times New Roman"/>
          <w:lang w:val="en-US" w:bidi="en-US"/>
        </w:rPr>
        <w:t>overseeing</w:t>
      </w:r>
      <w:r w:rsidR="00DE5FD4">
        <w:rPr>
          <w:rFonts w:eastAsia="Times New Roman"/>
          <w:lang w:val="en-US" w:bidi="en-US"/>
        </w:rPr>
        <w:t xml:space="preserve"> the implementation and roll out of the </w:t>
      </w:r>
      <w:proofErr w:type="spellStart"/>
      <w:r w:rsidR="00DE5FD4">
        <w:rPr>
          <w:rFonts w:eastAsia="Times New Roman"/>
          <w:lang w:val="en-US" w:bidi="en-US"/>
        </w:rPr>
        <w:t>GovNext</w:t>
      </w:r>
      <w:proofErr w:type="spellEnd"/>
      <w:r w:rsidR="00DE5FD4">
        <w:rPr>
          <w:rFonts w:eastAsia="Times New Roman"/>
          <w:lang w:val="en-US" w:bidi="en-US"/>
        </w:rPr>
        <w:t xml:space="preserve">-ICT </w:t>
      </w:r>
      <w:r w:rsidR="006B7743">
        <w:rPr>
          <w:rFonts w:eastAsia="Times New Roman"/>
          <w:lang w:val="en-US" w:bidi="en-US"/>
        </w:rPr>
        <w:t>Program</w:t>
      </w:r>
      <w:r w:rsidR="002932EF">
        <w:rPr>
          <w:rFonts w:eastAsia="Times New Roman"/>
          <w:lang w:val="en-US" w:bidi="en-US"/>
        </w:rPr>
        <w:t>, through the P</w:t>
      </w:r>
      <w:r w:rsidR="00DE5FD4">
        <w:rPr>
          <w:rFonts w:eastAsia="Times New Roman"/>
          <w:lang w:val="en-US" w:bidi="en-US"/>
        </w:rPr>
        <w:t>MO</w:t>
      </w:r>
      <w:r w:rsidR="002932EF">
        <w:rPr>
          <w:rFonts w:eastAsia="Times New Roman"/>
          <w:lang w:val="en-US" w:bidi="en-US"/>
        </w:rPr>
        <w:t xml:space="preserve">, and </w:t>
      </w:r>
      <w:r w:rsidR="002932EF" w:rsidRPr="00C42E84">
        <w:rPr>
          <w:rFonts w:eastAsia="Times New Roman"/>
          <w:lang w:val="en-US" w:bidi="en-US"/>
        </w:rPr>
        <w:t>does not hold any budgets</w:t>
      </w:r>
      <w:r w:rsidR="00DE5FD4">
        <w:rPr>
          <w:rFonts w:eastAsia="Times New Roman"/>
          <w:lang w:val="en-US" w:bidi="en-US"/>
        </w:rPr>
        <w:t>.</w:t>
      </w:r>
    </w:p>
    <w:p w14:paraId="689F1574" w14:textId="77777777" w:rsidR="000E3D49" w:rsidRPr="00211DF2" w:rsidRDefault="000E3D49" w:rsidP="000E3D49">
      <w:pPr>
        <w:spacing w:after="0" w:line="276" w:lineRule="auto"/>
        <w:rPr>
          <w:rFonts w:eastAsia="Times New Roman"/>
          <w:lang w:val="en-US" w:bidi="en-US"/>
        </w:rPr>
      </w:pPr>
    </w:p>
    <w:p w14:paraId="3A06E513" w14:textId="77777777" w:rsidR="00A90CAC" w:rsidRPr="00211DF2" w:rsidRDefault="00A90CAC" w:rsidP="000E3D49">
      <w:pPr>
        <w:spacing w:after="0" w:line="276" w:lineRule="auto"/>
        <w:contextualSpacing/>
        <w:outlineLvl w:val="0"/>
        <w:rPr>
          <w:rFonts w:eastAsia="Times New Roman" w:cs="Times New Roman"/>
          <w:b/>
          <w:bCs/>
          <w:color w:val="0177C1"/>
          <w:sz w:val="32"/>
          <w:szCs w:val="28"/>
          <w:lang w:val="en-US" w:bidi="en-US"/>
        </w:rPr>
      </w:pPr>
      <w:r w:rsidRPr="00211DF2">
        <w:rPr>
          <w:rFonts w:eastAsia="Times New Roman" w:cs="Times New Roman"/>
          <w:b/>
          <w:bCs/>
          <w:color w:val="0177C1"/>
          <w:sz w:val="32"/>
          <w:szCs w:val="28"/>
          <w:lang w:val="en-US" w:bidi="en-US"/>
        </w:rPr>
        <w:t>Membership</w:t>
      </w:r>
    </w:p>
    <w:p w14:paraId="358ECCE4" w14:textId="7BB0718D" w:rsidR="00A90CAC" w:rsidRPr="00C42E84" w:rsidRDefault="00A90CAC" w:rsidP="000E3D49">
      <w:pPr>
        <w:spacing w:before="240" w:after="0" w:line="276" w:lineRule="auto"/>
        <w:rPr>
          <w:rFonts w:eastAsia="Times New Roman"/>
          <w:lang w:val="en-US" w:bidi="en-US"/>
        </w:rPr>
      </w:pPr>
      <w:r w:rsidRPr="00211DF2">
        <w:rPr>
          <w:rFonts w:eastAsia="Times New Roman"/>
          <w:lang w:val="en-US" w:bidi="en-US"/>
        </w:rPr>
        <w:t xml:space="preserve">The Board will </w:t>
      </w:r>
      <w:r w:rsidR="00D65070">
        <w:rPr>
          <w:rFonts w:eastAsia="Times New Roman"/>
          <w:lang w:val="en-US" w:bidi="en-US"/>
        </w:rPr>
        <w:t xml:space="preserve">have an independent chair and </w:t>
      </w:r>
      <w:r w:rsidRPr="00211DF2">
        <w:rPr>
          <w:rFonts w:eastAsia="Times New Roman"/>
          <w:lang w:val="en-US" w:bidi="en-US"/>
        </w:rPr>
        <w:t xml:space="preserve">comprise of senior </w:t>
      </w:r>
      <w:r w:rsidR="00106390" w:rsidRPr="00211DF2">
        <w:rPr>
          <w:rFonts w:eastAsia="Times New Roman"/>
          <w:lang w:val="en-US" w:bidi="en-US"/>
        </w:rPr>
        <w:t>executives of</w:t>
      </w:r>
      <w:r w:rsidR="00501B9F" w:rsidRPr="00211DF2">
        <w:rPr>
          <w:rFonts w:eastAsia="Times New Roman"/>
          <w:lang w:val="en-US" w:bidi="en-US"/>
        </w:rPr>
        <w:t xml:space="preserve"> the Departments of </w:t>
      </w:r>
      <w:r w:rsidR="00D634EE" w:rsidRPr="00211DF2">
        <w:rPr>
          <w:rFonts w:eastAsia="Times New Roman"/>
          <w:lang w:val="en-US" w:bidi="en-US"/>
        </w:rPr>
        <w:t>the</w:t>
      </w:r>
      <w:r w:rsidRPr="00211DF2">
        <w:rPr>
          <w:rFonts w:eastAsia="Times New Roman"/>
          <w:lang w:val="en-US" w:bidi="en-US"/>
        </w:rPr>
        <w:t xml:space="preserve"> Premier and Cabinet,</w:t>
      </w:r>
      <w:r w:rsidR="00545166" w:rsidRPr="00211DF2">
        <w:rPr>
          <w:rFonts w:eastAsia="Times New Roman"/>
          <w:lang w:val="en-US" w:bidi="en-US"/>
        </w:rPr>
        <w:t xml:space="preserve"> </w:t>
      </w:r>
      <w:r w:rsidRPr="00211DF2">
        <w:rPr>
          <w:rFonts w:eastAsia="Times New Roman"/>
          <w:lang w:val="en-US" w:bidi="en-US"/>
        </w:rPr>
        <w:t>Treasury, Finance</w:t>
      </w:r>
      <w:r w:rsidR="00502152">
        <w:rPr>
          <w:rFonts w:eastAsia="Times New Roman"/>
          <w:lang w:val="en-US" w:bidi="en-US"/>
        </w:rPr>
        <w:t xml:space="preserve"> and </w:t>
      </w:r>
      <w:r w:rsidR="002932EF">
        <w:rPr>
          <w:rFonts w:eastAsia="Times New Roman"/>
          <w:lang w:val="en-US" w:bidi="en-US"/>
        </w:rPr>
        <w:t xml:space="preserve">the </w:t>
      </w:r>
      <w:r w:rsidR="00502152">
        <w:rPr>
          <w:rFonts w:eastAsia="Times New Roman"/>
          <w:lang w:val="en-US" w:bidi="en-US"/>
        </w:rPr>
        <w:t>Office of Digital Government</w:t>
      </w:r>
      <w:r w:rsidR="008F0FDD">
        <w:rPr>
          <w:rFonts w:eastAsia="Times New Roman"/>
          <w:lang w:val="en-US" w:bidi="en-US"/>
        </w:rPr>
        <w:t xml:space="preserve"> (</w:t>
      </w:r>
      <w:proofErr w:type="spellStart"/>
      <w:r w:rsidR="008F0FDD">
        <w:rPr>
          <w:rFonts w:eastAsia="Times New Roman"/>
          <w:lang w:val="en-US" w:bidi="en-US"/>
        </w:rPr>
        <w:t>DGov</w:t>
      </w:r>
      <w:proofErr w:type="spellEnd"/>
      <w:r w:rsidR="008F0FDD">
        <w:rPr>
          <w:rFonts w:eastAsia="Times New Roman"/>
          <w:lang w:val="en-US" w:bidi="en-US"/>
        </w:rPr>
        <w:t>)</w:t>
      </w:r>
      <w:r w:rsidR="00AE3C74">
        <w:rPr>
          <w:rFonts w:eastAsia="Times New Roman"/>
          <w:lang w:val="en-US" w:bidi="en-US"/>
        </w:rPr>
        <w:t xml:space="preserve"> and other agencies</w:t>
      </w:r>
      <w:r w:rsidR="00AE3C74" w:rsidRPr="00AE3C74">
        <w:rPr>
          <w:rFonts w:eastAsia="Times New Roman"/>
          <w:lang w:val="en-US" w:bidi="en-US"/>
        </w:rPr>
        <w:t xml:space="preserve"> </w:t>
      </w:r>
      <w:r w:rsidR="00A76E94">
        <w:rPr>
          <w:rFonts w:eastAsia="Times New Roman"/>
          <w:lang w:val="en-US" w:bidi="en-US"/>
        </w:rPr>
        <w:t xml:space="preserve">by invitation. </w:t>
      </w:r>
    </w:p>
    <w:p w14:paraId="42570924" w14:textId="77777777" w:rsidR="00A90CAC" w:rsidRPr="000E3D49" w:rsidRDefault="00A90CAC" w:rsidP="000E3D49">
      <w:pPr>
        <w:spacing w:before="240" w:after="0" w:line="276" w:lineRule="auto"/>
        <w:rPr>
          <w:rFonts w:eastAsia="Times New Roman"/>
          <w:lang w:val="en-US" w:bidi="en-US"/>
        </w:rPr>
      </w:pPr>
      <w:r w:rsidRPr="00C42E84">
        <w:rPr>
          <w:rFonts w:eastAsia="Times New Roman"/>
          <w:lang w:val="en-US" w:bidi="en-US"/>
        </w:rPr>
        <w:t>M</w:t>
      </w:r>
      <w:r w:rsidRPr="000E3D49">
        <w:rPr>
          <w:rFonts w:eastAsia="Times New Roman"/>
          <w:lang w:val="en-US" w:bidi="en-US"/>
        </w:rPr>
        <w:t xml:space="preserve">embers are required to attend meetings or provide a proxy (that has a delegated authority for the agency) on their behalf. </w:t>
      </w:r>
      <w:r w:rsidR="00D634EE">
        <w:rPr>
          <w:rFonts w:eastAsia="Times New Roman"/>
          <w:lang w:val="en-US" w:bidi="en-US"/>
        </w:rPr>
        <w:t xml:space="preserve"> </w:t>
      </w:r>
      <w:r w:rsidRPr="000E3D49">
        <w:rPr>
          <w:rFonts w:eastAsia="Times New Roman"/>
          <w:lang w:val="en-US" w:bidi="en-US"/>
        </w:rPr>
        <w:t xml:space="preserve">Other </w:t>
      </w:r>
      <w:proofErr w:type="spellStart"/>
      <w:r w:rsidRPr="000E3D49">
        <w:rPr>
          <w:rFonts w:eastAsia="Times New Roman"/>
          <w:lang w:val="en-US" w:bidi="en-US"/>
        </w:rPr>
        <w:t>organisations</w:t>
      </w:r>
      <w:proofErr w:type="spellEnd"/>
      <w:r w:rsidRPr="000E3D49">
        <w:rPr>
          <w:rFonts w:eastAsia="Times New Roman"/>
          <w:lang w:val="en-US" w:bidi="en-US"/>
        </w:rPr>
        <w:t xml:space="preserve"> or individuals may be invited by the Chair to make presentations or participate in meetings as appropriate.</w:t>
      </w:r>
    </w:p>
    <w:p w14:paraId="20067A67" w14:textId="026FE0CF" w:rsidR="00A90CAC" w:rsidRDefault="00A90CAC" w:rsidP="000E3D49">
      <w:pPr>
        <w:spacing w:before="240" w:after="0" w:line="276" w:lineRule="auto"/>
        <w:rPr>
          <w:rFonts w:eastAsia="Times New Roman"/>
          <w:lang w:val="en-US" w:bidi="en-US"/>
        </w:rPr>
      </w:pPr>
      <w:r w:rsidRPr="000E3D49">
        <w:rPr>
          <w:rFonts w:eastAsia="Times New Roman"/>
          <w:lang w:val="en-US" w:bidi="en-US"/>
        </w:rPr>
        <w:t xml:space="preserve">See </w:t>
      </w:r>
      <w:r w:rsidRPr="000E3D49">
        <w:rPr>
          <w:rFonts w:eastAsia="Times New Roman"/>
          <w:b/>
          <w:lang w:val="en-US" w:bidi="en-US"/>
        </w:rPr>
        <w:t xml:space="preserve">Appendix A </w:t>
      </w:r>
      <w:r w:rsidRPr="000E3D49">
        <w:rPr>
          <w:rFonts w:eastAsia="Times New Roman"/>
          <w:lang w:val="en-US" w:bidi="en-US"/>
        </w:rPr>
        <w:t xml:space="preserve">for a list of </w:t>
      </w:r>
      <w:r w:rsidR="004709D4">
        <w:rPr>
          <w:rFonts w:eastAsia="Times New Roman"/>
          <w:lang w:val="en-US" w:bidi="en-US"/>
        </w:rPr>
        <w:t xml:space="preserve">current </w:t>
      </w:r>
      <w:r w:rsidRPr="000E3D49">
        <w:rPr>
          <w:rFonts w:eastAsia="Times New Roman"/>
          <w:lang w:val="en-US" w:bidi="en-US"/>
        </w:rPr>
        <w:t>Board</w:t>
      </w:r>
      <w:r w:rsidR="00702CA3">
        <w:rPr>
          <w:rFonts w:eastAsia="Times New Roman"/>
          <w:lang w:val="en-US" w:bidi="en-US"/>
        </w:rPr>
        <w:t xml:space="preserve"> </w:t>
      </w:r>
      <w:r w:rsidRPr="000E3D49">
        <w:rPr>
          <w:rFonts w:eastAsia="Times New Roman"/>
          <w:lang w:val="en-US" w:bidi="en-US"/>
        </w:rPr>
        <w:t>members.</w:t>
      </w:r>
    </w:p>
    <w:p w14:paraId="33929078" w14:textId="77777777" w:rsidR="000E3D49" w:rsidRPr="000E3D49" w:rsidRDefault="000E3D49" w:rsidP="000E3D49">
      <w:pPr>
        <w:spacing w:after="0" w:line="276" w:lineRule="auto"/>
        <w:rPr>
          <w:rFonts w:eastAsia="Times New Roman"/>
          <w:lang w:val="en-US" w:bidi="en-US"/>
        </w:rPr>
      </w:pPr>
    </w:p>
    <w:p w14:paraId="18BD1746" w14:textId="77777777" w:rsidR="00A90CAC" w:rsidRDefault="00A90CAC" w:rsidP="000E3D49">
      <w:pPr>
        <w:spacing w:after="0" w:line="276" w:lineRule="auto"/>
        <w:contextualSpacing/>
        <w:outlineLvl w:val="0"/>
        <w:rPr>
          <w:rFonts w:eastAsia="Times New Roman" w:cs="Times New Roman"/>
          <w:b/>
          <w:bCs/>
          <w:color w:val="0177C1"/>
          <w:sz w:val="32"/>
          <w:szCs w:val="28"/>
          <w:lang w:val="en-US" w:bidi="en-US"/>
        </w:rPr>
      </w:pPr>
      <w:r w:rsidRPr="00C42E84">
        <w:rPr>
          <w:rFonts w:eastAsia="Times New Roman" w:cs="Times New Roman"/>
          <w:b/>
          <w:bCs/>
          <w:color w:val="0177C1"/>
          <w:sz w:val="32"/>
          <w:szCs w:val="28"/>
          <w:lang w:val="en-US" w:bidi="en-US"/>
        </w:rPr>
        <w:t>Governance</w:t>
      </w:r>
    </w:p>
    <w:p w14:paraId="29329D71" w14:textId="77777777" w:rsidR="00A90CAC" w:rsidRPr="000E3D49" w:rsidRDefault="00A90CAC" w:rsidP="00545166">
      <w:pPr>
        <w:spacing w:before="120" w:after="0" w:line="276" w:lineRule="auto"/>
        <w:rPr>
          <w:rFonts w:eastAsia="Times New Roman"/>
          <w:lang w:val="en-US" w:bidi="en-US"/>
        </w:rPr>
      </w:pPr>
      <w:r w:rsidRPr="000E3D49">
        <w:rPr>
          <w:rFonts w:eastAsia="Times New Roman"/>
          <w:lang w:val="en-US" w:bidi="en-US"/>
        </w:rPr>
        <w:t>The Governance Structure of the Board is illustrated as follows:</w:t>
      </w:r>
    </w:p>
    <w:p w14:paraId="15CEB6B2" w14:textId="155FE26A" w:rsidR="00A90CAC" w:rsidRDefault="0090231C" w:rsidP="007068A9">
      <w:pPr>
        <w:spacing w:after="200" w:line="276" w:lineRule="auto"/>
        <w:jc w:val="center"/>
        <w:rPr>
          <w:rFonts w:eastAsia="Times New Roman" w:cs="Times New Roman"/>
          <w:b/>
          <w:iCs/>
          <w:sz w:val="20"/>
          <w:szCs w:val="22"/>
          <w:lang w:val="en-US" w:bidi="en-US"/>
        </w:rPr>
      </w:pPr>
      <w:r>
        <w:rPr>
          <w:noProof/>
          <w:lang w:eastAsia="en-AU"/>
        </w:rPr>
        <w:lastRenderedPageBreak/>
        <w:drawing>
          <wp:inline distT="0" distB="0" distL="0" distR="0" wp14:anchorId="13DA6A4E" wp14:editId="0AF33ECC">
            <wp:extent cx="3241760" cy="3536465"/>
            <wp:effectExtent l="0" t="0" r="0" b="6985"/>
            <wp:docPr id="1" name="Picture 1" descr="Diagram showing the GovNext-ICT Program Governance Board Structure"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1760" cy="3536465"/>
                    </a:xfrm>
                    <a:prstGeom prst="rect">
                      <a:avLst/>
                    </a:prstGeom>
                  </pic:spPr>
                </pic:pic>
              </a:graphicData>
            </a:graphic>
          </wp:inline>
        </w:drawing>
      </w:r>
      <w:r w:rsidR="00F64D58">
        <w:rPr>
          <w:rFonts w:eastAsia="Times New Roman" w:cs="Times New Roman"/>
          <w:b/>
          <w:iCs/>
          <w:sz w:val="20"/>
          <w:szCs w:val="22"/>
          <w:lang w:val="en-US" w:bidi="en-US"/>
        </w:rPr>
        <w:br/>
      </w:r>
      <w:r w:rsidR="00A90CAC" w:rsidRPr="00C42E84">
        <w:rPr>
          <w:rFonts w:eastAsia="Times New Roman" w:cs="Times New Roman"/>
          <w:b/>
          <w:iCs/>
          <w:sz w:val="20"/>
          <w:szCs w:val="22"/>
          <w:lang w:val="en-US" w:bidi="en-US"/>
        </w:rPr>
        <w:t xml:space="preserve">Figure </w:t>
      </w:r>
      <w:r w:rsidR="00F64D58">
        <w:rPr>
          <w:rFonts w:eastAsia="Times New Roman" w:cs="Times New Roman"/>
          <w:b/>
          <w:iCs/>
          <w:sz w:val="20"/>
          <w:szCs w:val="22"/>
          <w:lang w:val="en-US" w:bidi="en-US"/>
        </w:rPr>
        <w:t>1</w:t>
      </w:r>
      <w:r w:rsidR="00A90CAC" w:rsidRPr="00C42E84">
        <w:rPr>
          <w:rFonts w:eastAsia="Times New Roman" w:cs="Times New Roman"/>
          <w:b/>
          <w:iCs/>
          <w:sz w:val="20"/>
          <w:szCs w:val="22"/>
          <w:lang w:val="en-US" w:bidi="en-US"/>
        </w:rPr>
        <w:t xml:space="preserve">: </w:t>
      </w:r>
      <w:proofErr w:type="spellStart"/>
      <w:r w:rsidR="00A90CAC" w:rsidRPr="00C42E84">
        <w:rPr>
          <w:rFonts w:eastAsia="Times New Roman" w:cs="Times New Roman"/>
          <w:b/>
          <w:iCs/>
          <w:sz w:val="20"/>
          <w:szCs w:val="22"/>
          <w:lang w:val="en-US" w:bidi="en-US"/>
        </w:rPr>
        <w:t>GovNext</w:t>
      </w:r>
      <w:proofErr w:type="spellEnd"/>
      <w:r w:rsidR="00A90CAC" w:rsidRPr="00C42E84">
        <w:rPr>
          <w:rFonts w:eastAsia="Times New Roman" w:cs="Times New Roman"/>
          <w:b/>
          <w:iCs/>
          <w:sz w:val="20"/>
          <w:szCs w:val="22"/>
          <w:lang w:val="en-US" w:bidi="en-US"/>
        </w:rPr>
        <w:t>-ICT Program Governance Board Structure</w:t>
      </w:r>
      <w:r w:rsidR="000E3D49">
        <w:rPr>
          <w:rFonts w:eastAsia="Times New Roman" w:cs="Times New Roman"/>
          <w:b/>
          <w:iCs/>
          <w:sz w:val="20"/>
          <w:szCs w:val="22"/>
          <w:lang w:val="en-US" w:bidi="en-US"/>
        </w:rPr>
        <w:t xml:space="preserve"> </w:t>
      </w:r>
    </w:p>
    <w:p w14:paraId="1A7DAEF0" w14:textId="75D8A0C6" w:rsidR="00DE5FD4" w:rsidRDefault="00DE5FD4" w:rsidP="007068A9">
      <w:pPr>
        <w:spacing w:after="200" w:line="276" w:lineRule="auto"/>
        <w:jc w:val="center"/>
        <w:rPr>
          <w:rFonts w:eastAsia="Times New Roman" w:cs="Times New Roman"/>
          <w:b/>
          <w:iCs/>
          <w:sz w:val="20"/>
          <w:szCs w:val="22"/>
          <w:lang w:val="en-US" w:bidi="en-US"/>
        </w:rPr>
      </w:pPr>
    </w:p>
    <w:p w14:paraId="129CCEAF" w14:textId="72C282F4" w:rsidR="00DE5FD4" w:rsidRPr="002932EF" w:rsidRDefault="00DE5FD4" w:rsidP="002932EF">
      <w:pPr>
        <w:spacing w:after="0" w:line="276" w:lineRule="auto"/>
        <w:contextualSpacing/>
        <w:outlineLvl w:val="0"/>
        <w:rPr>
          <w:rFonts w:eastAsia="Times New Roman" w:cs="Times New Roman"/>
          <w:bCs/>
          <w:color w:val="0177C1"/>
          <w:sz w:val="28"/>
          <w:szCs w:val="28"/>
          <w:lang w:val="en-US" w:bidi="en-US"/>
        </w:rPr>
      </w:pPr>
      <w:r w:rsidRPr="002932EF">
        <w:rPr>
          <w:rFonts w:eastAsia="Times New Roman" w:cs="Times New Roman"/>
          <w:bCs/>
          <w:color w:val="0177C1"/>
          <w:sz w:val="28"/>
          <w:szCs w:val="28"/>
          <w:lang w:val="en-US" w:bidi="en-US"/>
        </w:rPr>
        <w:t>Relationship between the Council and Board:</w:t>
      </w:r>
    </w:p>
    <w:p w14:paraId="7D2017E1" w14:textId="0AE2ED86" w:rsidR="009C4885" w:rsidRPr="00160862" w:rsidRDefault="009C4885" w:rsidP="009C4885">
      <w:pPr>
        <w:spacing w:before="240" w:line="276" w:lineRule="auto"/>
        <w:rPr>
          <w:rFonts w:eastAsia="Times New Roman" w:cs="Times New Roman"/>
          <w:lang w:val="en-US" w:bidi="en-US"/>
        </w:rPr>
      </w:pPr>
      <w:r w:rsidRPr="002932EF">
        <w:rPr>
          <w:rFonts w:eastAsia="Times New Roman" w:cs="Times New Roman"/>
          <w:lang w:val="en-US" w:bidi="en-US"/>
        </w:rPr>
        <w:t xml:space="preserve">The Board will be </w:t>
      </w:r>
      <w:r w:rsidR="004D180E">
        <w:rPr>
          <w:rFonts w:eastAsia="Times New Roman" w:cs="Times New Roman"/>
          <w:lang w:val="en-US" w:bidi="en-US"/>
        </w:rPr>
        <w:t xml:space="preserve">a </w:t>
      </w:r>
      <w:r>
        <w:rPr>
          <w:rFonts w:eastAsia="Times New Roman" w:cs="Times New Roman"/>
          <w:lang w:val="en-US" w:bidi="en-US"/>
        </w:rPr>
        <w:t xml:space="preserve">sub-committee of the DG ICT Council (the Council). </w:t>
      </w:r>
      <w:r w:rsidR="00390730">
        <w:rPr>
          <w:rFonts w:eastAsia="Times New Roman" w:cs="Times New Roman"/>
          <w:lang w:val="en-US" w:bidi="en-US"/>
        </w:rPr>
        <w:t xml:space="preserve"> </w:t>
      </w:r>
      <w:r w:rsidRPr="00160862">
        <w:rPr>
          <w:rFonts w:eastAsia="Times New Roman" w:cs="Times New Roman"/>
          <w:lang w:val="en-US" w:bidi="en-US"/>
        </w:rPr>
        <w:t xml:space="preserve">The Chair of the </w:t>
      </w:r>
      <w:proofErr w:type="spellStart"/>
      <w:r w:rsidRPr="00160862">
        <w:rPr>
          <w:rFonts w:eastAsia="Times New Roman" w:cs="Times New Roman"/>
          <w:lang w:val="en-US" w:bidi="en-US"/>
        </w:rPr>
        <w:t>GovNext</w:t>
      </w:r>
      <w:proofErr w:type="spellEnd"/>
      <w:r w:rsidRPr="00160862">
        <w:rPr>
          <w:rFonts w:eastAsia="Times New Roman" w:cs="Times New Roman"/>
          <w:lang w:val="en-US" w:bidi="en-US"/>
        </w:rPr>
        <w:t xml:space="preserve">-ICT Program Governance Board will be a member of the Council to ensure alignment of the Board with the </w:t>
      </w:r>
      <w:r w:rsidR="004D180E">
        <w:rPr>
          <w:rFonts w:eastAsia="Times New Roman" w:cs="Times New Roman"/>
          <w:lang w:val="en-US" w:bidi="en-US"/>
        </w:rPr>
        <w:t>direction</w:t>
      </w:r>
      <w:r w:rsidRPr="00160862">
        <w:rPr>
          <w:rFonts w:eastAsia="Times New Roman" w:cs="Times New Roman"/>
          <w:lang w:val="en-US" w:bidi="en-US"/>
        </w:rPr>
        <w:t xml:space="preserve"> of the Council.</w:t>
      </w:r>
    </w:p>
    <w:p w14:paraId="534113D7" w14:textId="4AD6B835" w:rsidR="009C4885" w:rsidRPr="002932EF" w:rsidRDefault="009C4885" w:rsidP="009C4885">
      <w:pPr>
        <w:spacing w:before="240" w:line="276" w:lineRule="auto"/>
        <w:rPr>
          <w:rFonts w:eastAsia="Times New Roman" w:cs="Times New Roman"/>
          <w:lang w:val="en-US" w:bidi="en-US"/>
        </w:rPr>
      </w:pPr>
      <w:r>
        <w:rPr>
          <w:rFonts w:eastAsia="Times New Roman" w:cs="Times New Roman"/>
          <w:lang w:val="en-US" w:bidi="en-US"/>
        </w:rPr>
        <w:t xml:space="preserve">The Board will provide recommendations on the establishment of the </w:t>
      </w:r>
      <w:proofErr w:type="spellStart"/>
      <w:r>
        <w:rPr>
          <w:rFonts w:eastAsia="Times New Roman" w:cs="Times New Roman"/>
          <w:lang w:val="en-US" w:bidi="en-US"/>
        </w:rPr>
        <w:t>GovNext</w:t>
      </w:r>
      <w:proofErr w:type="spellEnd"/>
      <w:r>
        <w:rPr>
          <w:rFonts w:eastAsia="Times New Roman" w:cs="Times New Roman"/>
          <w:lang w:val="en-US" w:bidi="en-US"/>
        </w:rPr>
        <w:t xml:space="preserve">-ICT </w:t>
      </w:r>
      <w:r w:rsidR="00D35E65">
        <w:rPr>
          <w:rFonts w:eastAsia="Times New Roman" w:cs="Times New Roman"/>
          <w:lang w:val="en-US" w:bidi="en-US"/>
        </w:rPr>
        <w:t>Program</w:t>
      </w:r>
      <w:r>
        <w:rPr>
          <w:rFonts w:eastAsia="Times New Roman" w:cs="Times New Roman"/>
          <w:lang w:val="en-US" w:bidi="en-US"/>
        </w:rPr>
        <w:t xml:space="preserve">, for approval by </w:t>
      </w:r>
      <w:r w:rsidR="00910F07">
        <w:rPr>
          <w:rFonts w:eastAsia="Times New Roman" w:cs="Times New Roman"/>
          <w:lang w:val="en-US" w:bidi="en-US"/>
        </w:rPr>
        <w:t xml:space="preserve">the </w:t>
      </w:r>
      <w:r>
        <w:rPr>
          <w:rFonts w:eastAsia="Times New Roman" w:cs="Times New Roman"/>
          <w:lang w:val="en-US" w:bidi="en-US"/>
        </w:rPr>
        <w:t xml:space="preserve">Council. </w:t>
      </w:r>
      <w:r w:rsidR="00A26503">
        <w:rPr>
          <w:rFonts w:eastAsia="Times New Roman" w:cs="Times New Roman"/>
          <w:lang w:val="en-US" w:bidi="en-US"/>
        </w:rPr>
        <w:t xml:space="preserve"> </w:t>
      </w:r>
      <w:r>
        <w:rPr>
          <w:rFonts w:eastAsia="Times New Roman" w:cs="Times New Roman"/>
          <w:lang w:val="en-US" w:bidi="en-US"/>
        </w:rPr>
        <w:t xml:space="preserve">Once established, the Board will have </w:t>
      </w:r>
      <w:r>
        <w:rPr>
          <w:color w:val="000000"/>
        </w:rPr>
        <w:t xml:space="preserve">delegated authority for decision making </w:t>
      </w:r>
      <w:r w:rsidR="00D35E65">
        <w:rPr>
          <w:color w:val="000000"/>
        </w:rPr>
        <w:t xml:space="preserve">to support and address problems/issues that apply to the whole system </w:t>
      </w:r>
      <w:r w:rsidR="00A26503">
        <w:rPr>
          <w:color w:val="000000"/>
        </w:rPr>
        <w:t xml:space="preserve">level or </w:t>
      </w:r>
      <w:r w:rsidR="00D35E65">
        <w:rPr>
          <w:color w:val="000000"/>
        </w:rPr>
        <w:t>require a whole-of-government perspective</w:t>
      </w:r>
      <w:r w:rsidRPr="002932EF">
        <w:rPr>
          <w:rFonts w:eastAsia="Times New Roman" w:cs="Times New Roman"/>
          <w:lang w:val="en-US" w:bidi="en-US"/>
        </w:rPr>
        <w:t xml:space="preserve">.  The Board will seek </w:t>
      </w:r>
      <w:r w:rsidR="00910F07">
        <w:rPr>
          <w:rFonts w:eastAsia="Times New Roman" w:cs="Times New Roman"/>
          <w:lang w:val="en-US" w:bidi="en-US"/>
        </w:rPr>
        <w:t xml:space="preserve">the </w:t>
      </w:r>
      <w:r w:rsidRPr="002932EF">
        <w:rPr>
          <w:rFonts w:eastAsia="Times New Roman" w:cs="Times New Roman"/>
          <w:lang w:val="en-US" w:bidi="en-US"/>
        </w:rPr>
        <w:t>Council’s input under the following circumstances:</w:t>
      </w:r>
    </w:p>
    <w:p w14:paraId="02A2F7C0" w14:textId="77777777" w:rsidR="009C4885" w:rsidRDefault="009C4885" w:rsidP="009C4885">
      <w:pPr>
        <w:pStyle w:val="ListParagraph"/>
        <w:numPr>
          <w:ilvl w:val="0"/>
          <w:numId w:val="11"/>
        </w:numPr>
        <w:spacing w:after="200" w:line="276" w:lineRule="auto"/>
        <w:jc w:val="left"/>
        <w:rPr>
          <w:rFonts w:eastAsia="Times New Roman" w:cs="Times New Roman"/>
          <w:iCs/>
          <w:lang w:val="en-US" w:bidi="en-US"/>
        </w:rPr>
      </w:pPr>
      <w:r>
        <w:rPr>
          <w:rFonts w:eastAsia="Times New Roman" w:cs="Times New Roman"/>
          <w:iCs/>
          <w:lang w:val="en-US" w:bidi="en-US"/>
        </w:rPr>
        <w:t xml:space="preserve">establishment and scope of </w:t>
      </w:r>
      <w:proofErr w:type="spellStart"/>
      <w:r>
        <w:rPr>
          <w:rFonts w:eastAsia="Times New Roman" w:cs="Times New Roman"/>
          <w:iCs/>
          <w:lang w:val="en-US" w:bidi="en-US"/>
        </w:rPr>
        <w:t>GovNext</w:t>
      </w:r>
      <w:proofErr w:type="spellEnd"/>
      <w:r>
        <w:rPr>
          <w:rFonts w:eastAsia="Times New Roman" w:cs="Times New Roman"/>
          <w:iCs/>
          <w:lang w:val="en-US" w:bidi="en-US"/>
        </w:rPr>
        <w:t>-ICT program including reporting requirements;</w:t>
      </w:r>
    </w:p>
    <w:p w14:paraId="1FE1DF4C" w14:textId="35160C6B" w:rsidR="00DE5FD4" w:rsidRPr="002932EF" w:rsidRDefault="00DE5FD4" w:rsidP="002932EF">
      <w:pPr>
        <w:pStyle w:val="ListParagraph"/>
        <w:numPr>
          <w:ilvl w:val="0"/>
          <w:numId w:val="11"/>
        </w:numPr>
        <w:spacing w:after="200" w:line="276" w:lineRule="auto"/>
        <w:jc w:val="left"/>
        <w:rPr>
          <w:rFonts w:eastAsia="Times New Roman" w:cs="Times New Roman"/>
          <w:iCs/>
          <w:lang w:val="en-US" w:bidi="en-US"/>
        </w:rPr>
      </w:pPr>
      <w:r w:rsidRPr="002932EF">
        <w:rPr>
          <w:rFonts w:eastAsia="Times New Roman" w:cs="Times New Roman"/>
          <w:iCs/>
          <w:lang w:val="en-US" w:bidi="en-US"/>
        </w:rPr>
        <w:t xml:space="preserve">where a decision resulting in an adjustment to the intent or strategic direction of the Program is required that has sector wide </w:t>
      </w:r>
      <w:r w:rsidR="00792285" w:rsidRPr="002932EF">
        <w:rPr>
          <w:rFonts w:eastAsia="Times New Roman" w:cs="Times New Roman"/>
          <w:iCs/>
          <w:lang w:val="en-US" w:bidi="en-US"/>
        </w:rPr>
        <w:t>implications</w:t>
      </w:r>
      <w:r w:rsidRPr="002932EF">
        <w:rPr>
          <w:rFonts w:eastAsia="Times New Roman" w:cs="Times New Roman"/>
          <w:iCs/>
          <w:lang w:val="en-US" w:bidi="en-US"/>
        </w:rPr>
        <w:t>;</w:t>
      </w:r>
    </w:p>
    <w:p w14:paraId="66281E46" w14:textId="674183E1" w:rsidR="00DE5FD4" w:rsidRPr="002932EF" w:rsidRDefault="00DE5FD4" w:rsidP="002932EF">
      <w:pPr>
        <w:pStyle w:val="ListParagraph"/>
        <w:numPr>
          <w:ilvl w:val="0"/>
          <w:numId w:val="11"/>
        </w:numPr>
        <w:spacing w:after="200" w:line="276" w:lineRule="auto"/>
        <w:jc w:val="left"/>
        <w:rPr>
          <w:rFonts w:eastAsia="Times New Roman" w:cs="Times New Roman"/>
          <w:iCs/>
          <w:lang w:val="en-US" w:bidi="en-US"/>
        </w:rPr>
      </w:pPr>
      <w:r w:rsidRPr="002932EF">
        <w:rPr>
          <w:rFonts w:eastAsia="Times New Roman" w:cs="Times New Roman"/>
          <w:iCs/>
          <w:lang w:val="en-US" w:bidi="en-US"/>
        </w:rPr>
        <w:t xml:space="preserve">where the Board seeks the </w:t>
      </w:r>
      <w:r w:rsidR="00792285" w:rsidRPr="002932EF">
        <w:rPr>
          <w:rFonts w:eastAsia="Times New Roman" w:cs="Times New Roman"/>
          <w:iCs/>
          <w:lang w:val="en-US" w:bidi="en-US"/>
        </w:rPr>
        <w:t>involvement</w:t>
      </w:r>
      <w:r w:rsidRPr="002932EF">
        <w:rPr>
          <w:rFonts w:eastAsia="Times New Roman" w:cs="Times New Roman"/>
          <w:iCs/>
          <w:lang w:val="en-US" w:bidi="en-US"/>
        </w:rPr>
        <w:t xml:space="preserve"> of agencies in resourcing and delivering particular components of the Program;</w:t>
      </w:r>
    </w:p>
    <w:p w14:paraId="6A5BB902" w14:textId="693C0A6E" w:rsidR="00DE5FD4" w:rsidRPr="002932EF" w:rsidRDefault="00723964" w:rsidP="002932EF">
      <w:pPr>
        <w:pStyle w:val="ListParagraph"/>
        <w:numPr>
          <w:ilvl w:val="0"/>
          <w:numId w:val="11"/>
        </w:numPr>
        <w:spacing w:after="200" w:line="276" w:lineRule="auto"/>
        <w:jc w:val="left"/>
        <w:rPr>
          <w:rFonts w:eastAsia="Times New Roman" w:cs="Times New Roman"/>
          <w:iCs/>
          <w:lang w:val="en-US" w:bidi="en-US"/>
        </w:rPr>
      </w:pPr>
      <w:r>
        <w:rPr>
          <w:rFonts w:eastAsia="Times New Roman" w:cs="Times New Roman"/>
          <w:iCs/>
          <w:lang w:val="en-US" w:bidi="en-US"/>
        </w:rPr>
        <w:t>p</w:t>
      </w:r>
      <w:r w:rsidR="00792285" w:rsidRPr="002932EF">
        <w:rPr>
          <w:rFonts w:eastAsia="Times New Roman" w:cs="Times New Roman"/>
          <w:iCs/>
          <w:lang w:val="en-US" w:bidi="en-US"/>
        </w:rPr>
        <w:t xml:space="preserve">rovide quarterly </w:t>
      </w:r>
      <w:proofErr w:type="spellStart"/>
      <w:r w:rsidR="00792285" w:rsidRPr="002932EF">
        <w:rPr>
          <w:rFonts w:eastAsia="Times New Roman" w:cs="Times New Roman"/>
          <w:iCs/>
          <w:lang w:val="en-US" w:bidi="en-US"/>
        </w:rPr>
        <w:t>GovNext</w:t>
      </w:r>
      <w:proofErr w:type="spellEnd"/>
      <w:r w:rsidR="00792285" w:rsidRPr="002932EF">
        <w:rPr>
          <w:rFonts w:eastAsia="Times New Roman" w:cs="Times New Roman"/>
          <w:iCs/>
          <w:lang w:val="en-US" w:bidi="en-US"/>
        </w:rPr>
        <w:t>-ICT P</w:t>
      </w:r>
      <w:r w:rsidR="00DE5FD4" w:rsidRPr="002932EF">
        <w:rPr>
          <w:rFonts w:eastAsia="Times New Roman" w:cs="Times New Roman"/>
          <w:iCs/>
          <w:lang w:val="en-US" w:bidi="en-US"/>
        </w:rPr>
        <w:t>rogram reporting;</w:t>
      </w:r>
      <w:r>
        <w:rPr>
          <w:rFonts w:eastAsia="Times New Roman" w:cs="Times New Roman"/>
          <w:iCs/>
          <w:lang w:val="en-US" w:bidi="en-US"/>
        </w:rPr>
        <w:t xml:space="preserve"> and</w:t>
      </w:r>
    </w:p>
    <w:p w14:paraId="4742E1D3" w14:textId="1B9BB2E3" w:rsidR="00DE5FD4" w:rsidRDefault="00DE5FD4" w:rsidP="002932EF">
      <w:pPr>
        <w:pStyle w:val="ListParagraph"/>
        <w:numPr>
          <w:ilvl w:val="0"/>
          <w:numId w:val="11"/>
        </w:numPr>
        <w:spacing w:after="200" w:line="276" w:lineRule="auto"/>
        <w:jc w:val="left"/>
        <w:rPr>
          <w:rFonts w:eastAsia="Times New Roman" w:cs="Times New Roman"/>
          <w:iCs/>
          <w:lang w:val="en-US" w:bidi="en-US"/>
        </w:rPr>
      </w:pPr>
      <w:r w:rsidRPr="002932EF">
        <w:rPr>
          <w:rFonts w:eastAsia="Times New Roman" w:cs="Times New Roman"/>
          <w:iCs/>
          <w:lang w:val="en-US" w:bidi="en-US"/>
        </w:rPr>
        <w:t>as otherwise directed by Council.</w:t>
      </w:r>
    </w:p>
    <w:p w14:paraId="04B952A8" w14:textId="77777777" w:rsidR="002932EF" w:rsidRPr="002932EF" w:rsidRDefault="002932EF" w:rsidP="002932EF">
      <w:pPr>
        <w:spacing w:after="200" w:line="276" w:lineRule="auto"/>
        <w:contextualSpacing/>
        <w:rPr>
          <w:rFonts w:eastAsia="Times New Roman" w:cs="Times New Roman"/>
          <w:lang w:val="en-US" w:bidi="en-US"/>
        </w:rPr>
      </w:pPr>
    </w:p>
    <w:p w14:paraId="36437872" w14:textId="77777777" w:rsidR="00A90CAC" w:rsidRDefault="00A90CAC" w:rsidP="008F262D">
      <w:pPr>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Administration</w:t>
      </w:r>
    </w:p>
    <w:p w14:paraId="55708694" w14:textId="190D94FA" w:rsidR="00A90CAC" w:rsidRPr="00211DF2" w:rsidRDefault="00A90CAC" w:rsidP="00545166">
      <w:pPr>
        <w:spacing w:before="240" w:line="276" w:lineRule="auto"/>
        <w:rPr>
          <w:rFonts w:eastAsia="Times New Roman" w:cs="Times New Roman"/>
          <w:lang w:val="en-US" w:bidi="en-US"/>
        </w:rPr>
      </w:pPr>
      <w:r w:rsidRPr="00C42E84">
        <w:rPr>
          <w:rFonts w:eastAsia="Times New Roman" w:cs="Times New Roman"/>
          <w:lang w:val="en-US" w:bidi="en-US"/>
        </w:rPr>
        <w:t xml:space="preserve">The Board will </w:t>
      </w:r>
      <w:r w:rsidR="008F0FDD">
        <w:rPr>
          <w:rFonts w:eastAsia="Times New Roman" w:cs="Times New Roman"/>
          <w:lang w:val="en-US" w:bidi="en-US"/>
        </w:rPr>
        <w:t xml:space="preserve">be provided </w:t>
      </w:r>
      <w:r w:rsidRPr="00211DF2">
        <w:rPr>
          <w:rFonts w:eastAsia="Times New Roman" w:cs="Times New Roman"/>
          <w:lang w:val="en-US" w:bidi="en-US"/>
        </w:rPr>
        <w:t xml:space="preserve">executive support by </w:t>
      </w:r>
      <w:proofErr w:type="spellStart"/>
      <w:r w:rsidR="00A73A8D">
        <w:rPr>
          <w:rFonts w:eastAsia="Times New Roman"/>
          <w:lang w:val="en-US" w:bidi="en-US"/>
        </w:rPr>
        <w:t>DGov</w:t>
      </w:r>
      <w:proofErr w:type="spellEnd"/>
      <w:r w:rsidR="00545166" w:rsidRPr="00211DF2">
        <w:rPr>
          <w:rFonts w:eastAsia="Times New Roman"/>
          <w:lang w:val="en-US" w:bidi="en-US"/>
        </w:rPr>
        <w:t xml:space="preserve">, </w:t>
      </w:r>
      <w:r w:rsidRPr="00211DF2">
        <w:rPr>
          <w:rFonts w:eastAsia="Times New Roman" w:cs="Times New Roman"/>
          <w:lang w:val="en-US" w:bidi="en-US"/>
        </w:rPr>
        <w:t>including:</w:t>
      </w:r>
    </w:p>
    <w:p w14:paraId="58E7BB73" w14:textId="77777777" w:rsidR="00A90CAC" w:rsidRPr="00211DF2" w:rsidRDefault="00A90CAC" w:rsidP="00545166">
      <w:pPr>
        <w:numPr>
          <w:ilvl w:val="0"/>
          <w:numId w:val="2"/>
        </w:numPr>
        <w:spacing w:before="120" w:line="276" w:lineRule="auto"/>
        <w:contextualSpacing/>
        <w:rPr>
          <w:rFonts w:eastAsia="Times New Roman" w:cs="Times New Roman"/>
          <w:lang w:bidi="en-US"/>
        </w:rPr>
      </w:pPr>
      <w:r w:rsidRPr="00211DF2">
        <w:rPr>
          <w:rFonts w:eastAsia="Times New Roman" w:cs="Times New Roman"/>
          <w:lang w:bidi="en-US"/>
        </w:rPr>
        <w:lastRenderedPageBreak/>
        <w:t xml:space="preserve">Program management of the </w:t>
      </w:r>
      <w:proofErr w:type="spellStart"/>
      <w:r w:rsidRPr="00211DF2">
        <w:rPr>
          <w:rFonts w:eastAsia="Times New Roman" w:cs="Times New Roman"/>
          <w:lang w:bidi="en-US"/>
        </w:rPr>
        <w:t>GovNext</w:t>
      </w:r>
      <w:proofErr w:type="spellEnd"/>
      <w:r w:rsidRPr="00211DF2">
        <w:rPr>
          <w:rFonts w:eastAsia="Times New Roman" w:cs="Times New Roman"/>
          <w:lang w:bidi="en-US"/>
        </w:rPr>
        <w:t xml:space="preserve">-ICT Program stages; </w:t>
      </w:r>
    </w:p>
    <w:p w14:paraId="4D0F02E4" w14:textId="77777777" w:rsidR="00A90CAC" w:rsidRPr="00211DF2" w:rsidRDefault="00A90CAC" w:rsidP="00545166">
      <w:pPr>
        <w:numPr>
          <w:ilvl w:val="0"/>
          <w:numId w:val="2"/>
        </w:numPr>
        <w:spacing w:before="120" w:line="276" w:lineRule="auto"/>
        <w:contextualSpacing/>
        <w:rPr>
          <w:rFonts w:eastAsia="Times New Roman" w:cs="Times New Roman"/>
          <w:lang w:bidi="en-US"/>
        </w:rPr>
      </w:pPr>
      <w:r w:rsidRPr="00211DF2">
        <w:rPr>
          <w:rFonts w:eastAsia="Times New Roman" w:cs="Times New Roman"/>
          <w:lang w:val="en-US" w:bidi="en-US"/>
        </w:rPr>
        <w:t xml:space="preserve">Executive Officer and Secretariat support </w:t>
      </w:r>
      <w:r w:rsidRPr="00211DF2">
        <w:rPr>
          <w:rFonts w:eastAsia="Times New Roman" w:cs="Times New Roman"/>
          <w:lang w:bidi="en-US"/>
        </w:rPr>
        <w:t>to the Board;</w:t>
      </w:r>
    </w:p>
    <w:p w14:paraId="53EED60B" w14:textId="29ACA355" w:rsidR="00A90CAC" w:rsidRPr="00211DF2" w:rsidRDefault="00A90CAC" w:rsidP="00545166">
      <w:pPr>
        <w:numPr>
          <w:ilvl w:val="0"/>
          <w:numId w:val="2"/>
        </w:numPr>
        <w:spacing w:before="120" w:line="276" w:lineRule="auto"/>
        <w:contextualSpacing/>
        <w:rPr>
          <w:rFonts w:eastAsia="Times New Roman" w:cs="Times New Roman"/>
          <w:lang w:bidi="en-US"/>
        </w:rPr>
      </w:pPr>
      <w:r w:rsidRPr="00211DF2">
        <w:rPr>
          <w:rFonts w:eastAsia="Times New Roman" w:cs="Times New Roman"/>
          <w:lang w:val="en-US" w:bidi="en-US"/>
        </w:rPr>
        <w:t>research and preparation of papers;</w:t>
      </w:r>
      <w:r w:rsidR="00545166" w:rsidRPr="00211DF2">
        <w:rPr>
          <w:rFonts w:eastAsia="Times New Roman" w:cs="Times New Roman"/>
          <w:lang w:val="en-US" w:bidi="en-US"/>
        </w:rPr>
        <w:t xml:space="preserve"> and</w:t>
      </w:r>
    </w:p>
    <w:p w14:paraId="0C964F72" w14:textId="77777777" w:rsidR="00A90CAC" w:rsidRPr="00211DF2" w:rsidRDefault="00A90CAC" w:rsidP="00545166">
      <w:pPr>
        <w:numPr>
          <w:ilvl w:val="0"/>
          <w:numId w:val="2"/>
        </w:numPr>
        <w:spacing w:before="120" w:line="276" w:lineRule="auto"/>
        <w:contextualSpacing/>
        <w:rPr>
          <w:rFonts w:eastAsia="Times New Roman" w:cs="Times New Roman"/>
          <w:lang w:val="en-US" w:bidi="en-US"/>
        </w:rPr>
      </w:pPr>
      <w:r w:rsidRPr="00211DF2">
        <w:rPr>
          <w:rFonts w:eastAsia="Times New Roman" w:cs="Times New Roman"/>
          <w:lang w:val="en-US" w:bidi="en-US"/>
        </w:rPr>
        <w:t>a liaison and contact point for Board inquiries.</w:t>
      </w:r>
    </w:p>
    <w:p w14:paraId="7D728E05" w14:textId="77777777" w:rsidR="00FC24BE" w:rsidRDefault="00FC24BE" w:rsidP="00FC24BE">
      <w:pPr>
        <w:spacing w:after="200" w:line="276" w:lineRule="auto"/>
        <w:contextualSpacing/>
        <w:rPr>
          <w:rFonts w:eastAsia="Times New Roman" w:cs="Times New Roman"/>
          <w:lang w:val="en-US" w:bidi="en-US"/>
        </w:rPr>
      </w:pPr>
    </w:p>
    <w:p w14:paraId="2EBF4C34" w14:textId="77777777" w:rsidR="00A90CAC" w:rsidRPr="008F262D" w:rsidRDefault="00A90CAC" w:rsidP="002932EF">
      <w:pPr>
        <w:keepNext/>
        <w:keepLines/>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Decision-making</w:t>
      </w:r>
    </w:p>
    <w:p w14:paraId="7BDB406D" w14:textId="6C5B61AA" w:rsidR="00A90CAC" w:rsidRDefault="00A90CAC" w:rsidP="002932EF">
      <w:pPr>
        <w:keepNext/>
        <w:keepLines/>
        <w:spacing w:before="240" w:after="0" w:line="276" w:lineRule="auto"/>
        <w:rPr>
          <w:rFonts w:eastAsia="Times New Roman" w:cs="Times New Roman"/>
          <w:lang w:val="en-US" w:bidi="en-US"/>
        </w:rPr>
      </w:pPr>
      <w:r w:rsidRPr="00C42E84">
        <w:rPr>
          <w:rFonts w:eastAsia="Times New Roman" w:cs="Times New Roman"/>
          <w:lang w:val="en-US" w:bidi="en-US"/>
        </w:rPr>
        <w:t xml:space="preserve">Decisions will be made by consensus. </w:t>
      </w:r>
      <w:r w:rsidR="002932EF">
        <w:rPr>
          <w:rFonts w:eastAsia="Times New Roman" w:cs="Times New Roman"/>
          <w:lang w:val="en-US" w:bidi="en-US"/>
        </w:rPr>
        <w:t xml:space="preserve"> </w:t>
      </w:r>
      <w:r w:rsidRPr="00C42E84">
        <w:rPr>
          <w:rFonts w:eastAsia="Times New Roman" w:cs="Times New Roman"/>
          <w:lang w:val="en-US" w:bidi="en-US"/>
        </w:rPr>
        <w:t>Where consensus is not reached, further discussion and deliberation shall be entered into until either a consensus is reached or the matter is rejected or deferred.</w:t>
      </w:r>
    </w:p>
    <w:p w14:paraId="25439820" w14:textId="77777777" w:rsidR="00A90CAC" w:rsidRPr="00C42E84" w:rsidRDefault="00A90CAC" w:rsidP="008F262D">
      <w:pPr>
        <w:spacing w:before="240" w:after="0" w:line="276" w:lineRule="auto"/>
        <w:rPr>
          <w:rFonts w:eastAsia="Times New Roman" w:cs="Times New Roman"/>
          <w:lang w:val="en-US" w:bidi="en-US"/>
        </w:rPr>
      </w:pPr>
      <w:r w:rsidRPr="00C42E84">
        <w:rPr>
          <w:rFonts w:eastAsia="Times New Roman" w:cs="Times New Roman"/>
          <w:lang w:val="en-US" w:bidi="en-US"/>
        </w:rPr>
        <w:t>Any decisions made by the Board in the presence of a quorum will be considered final.</w:t>
      </w:r>
    </w:p>
    <w:p w14:paraId="2D2FC749" w14:textId="77777777" w:rsidR="008F262D" w:rsidRDefault="008F262D" w:rsidP="008F262D">
      <w:pPr>
        <w:spacing w:after="200" w:line="276" w:lineRule="auto"/>
        <w:contextualSpacing/>
        <w:rPr>
          <w:rFonts w:eastAsia="Times New Roman" w:cs="Times New Roman"/>
          <w:lang w:val="en-US" w:bidi="en-US"/>
        </w:rPr>
      </w:pPr>
    </w:p>
    <w:p w14:paraId="1CFD162F" w14:textId="317DBF43" w:rsidR="00A90CAC" w:rsidRPr="008F262D" w:rsidRDefault="00A90CAC" w:rsidP="008F262D">
      <w:pPr>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 xml:space="preserve">Reporting and </w:t>
      </w:r>
      <w:r w:rsidR="000A1A29">
        <w:rPr>
          <w:rFonts w:eastAsia="Times New Roman" w:cs="Times New Roman"/>
          <w:bCs/>
          <w:color w:val="0177C1"/>
          <w:sz w:val="28"/>
          <w:szCs w:val="28"/>
          <w:lang w:val="en-US" w:bidi="en-US"/>
        </w:rPr>
        <w:t>c</w:t>
      </w:r>
      <w:r w:rsidR="000A1A29" w:rsidRPr="008F262D">
        <w:rPr>
          <w:rFonts w:eastAsia="Times New Roman" w:cs="Times New Roman"/>
          <w:bCs/>
          <w:color w:val="0177C1"/>
          <w:sz w:val="28"/>
          <w:szCs w:val="28"/>
          <w:lang w:val="en-US" w:bidi="en-US"/>
        </w:rPr>
        <w:t xml:space="preserve">ommunication </w:t>
      </w:r>
      <w:r w:rsidR="000A1A29">
        <w:rPr>
          <w:rFonts w:eastAsia="Times New Roman" w:cs="Times New Roman"/>
          <w:bCs/>
          <w:color w:val="0177C1"/>
          <w:sz w:val="28"/>
          <w:szCs w:val="28"/>
          <w:lang w:val="en-US" w:bidi="en-US"/>
        </w:rPr>
        <w:t>a</w:t>
      </w:r>
      <w:r w:rsidR="000A1A29" w:rsidRPr="008F262D">
        <w:rPr>
          <w:rFonts w:eastAsia="Times New Roman" w:cs="Times New Roman"/>
          <w:bCs/>
          <w:color w:val="0177C1"/>
          <w:sz w:val="28"/>
          <w:szCs w:val="28"/>
          <w:lang w:val="en-US" w:bidi="en-US"/>
        </w:rPr>
        <w:t>rrangements</w:t>
      </w:r>
    </w:p>
    <w:p w14:paraId="3448DAAC" w14:textId="13FC822F" w:rsidR="00A90CAC" w:rsidRDefault="00A90CAC" w:rsidP="008F262D">
      <w:pPr>
        <w:spacing w:before="240" w:after="0" w:line="276" w:lineRule="auto"/>
        <w:rPr>
          <w:rFonts w:eastAsia="Times New Roman" w:cs="Times New Roman"/>
          <w:lang w:val="en-US" w:bidi="en-US"/>
        </w:rPr>
      </w:pPr>
      <w:r w:rsidRPr="00C42E84">
        <w:rPr>
          <w:rFonts w:eastAsia="Times New Roman" w:cs="Times New Roman"/>
          <w:lang w:val="en-US" w:bidi="en-US"/>
        </w:rPr>
        <w:t xml:space="preserve">The </w:t>
      </w:r>
      <w:r w:rsidR="00D65070">
        <w:rPr>
          <w:rFonts w:eastAsia="Times New Roman" w:cs="Times New Roman"/>
          <w:lang w:val="en-US" w:bidi="en-US"/>
        </w:rPr>
        <w:t xml:space="preserve">Board </w:t>
      </w:r>
      <w:r w:rsidRPr="00C42E84">
        <w:rPr>
          <w:rFonts w:eastAsia="Times New Roman" w:cs="Times New Roman"/>
          <w:lang w:val="en-US" w:bidi="en-US"/>
        </w:rPr>
        <w:t xml:space="preserve">will provide quarterly </w:t>
      </w:r>
      <w:r w:rsidR="006B7743">
        <w:rPr>
          <w:rFonts w:eastAsia="Times New Roman" w:cs="Times New Roman"/>
          <w:lang w:val="en-US" w:bidi="en-US"/>
        </w:rPr>
        <w:t>Program</w:t>
      </w:r>
      <w:r w:rsidRPr="00C42E84">
        <w:rPr>
          <w:rFonts w:eastAsia="Times New Roman" w:cs="Times New Roman"/>
          <w:lang w:val="en-US" w:bidi="en-US"/>
        </w:rPr>
        <w:t xml:space="preserve"> status reports to the </w:t>
      </w:r>
      <w:r w:rsidR="007F12AD">
        <w:rPr>
          <w:rFonts w:eastAsia="Times New Roman" w:cs="Times New Roman"/>
          <w:lang w:val="en-US" w:bidi="en-US"/>
        </w:rPr>
        <w:t>Council</w:t>
      </w:r>
      <w:r w:rsidR="002932EF">
        <w:rPr>
          <w:rFonts w:eastAsia="Times New Roman" w:cs="Times New Roman"/>
          <w:lang w:val="en-US" w:bidi="en-US"/>
        </w:rPr>
        <w:t>.</w:t>
      </w:r>
    </w:p>
    <w:p w14:paraId="7D1B5ECF" w14:textId="1E971357" w:rsidR="00C51D2B" w:rsidRDefault="00C51D2B" w:rsidP="008F262D">
      <w:pPr>
        <w:spacing w:before="240" w:after="0" w:line="276" w:lineRule="auto"/>
        <w:rPr>
          <w:rFonts w:eastAsia="Times New Roman" w:cs="Times New Roman"/>
          <w:lang w:val="en-US" w:bidi="en-US"/>
        </w:rPr>
      </w:pPr>
      <w:r>
        <w:rPr>
          <w:rFonts w:eastAsia="Times New Roman" w:cs="Times New Roman"/>
          <w:lang w:val="en-US" w:bidi="en-US"/>
        </w:rPr>
        <w:t>The Board will be responsible for establishing and implementing the</w:t>
      </w:r>
      <w:r w:rsidR="00792285">
        <w:rPr>
          <w:rFonts w:eastAsia="Times New Roman" w:cs="Times New Roman"/>
          <w:lang w:val="en-US" w:bidi="en-US"/>
        </w:rPr>
        <w:t xml:space="preserve"> Program’s</w:t>
      </w:r>
      <w:r>
        <w:rPr>
          <w:rFonts w:eastAsia="Times New Roman" w:cs="Times New Roman"/>
          <w:lang w:val="en-US" w:bidi="en-US"/>
        </w:rPr>
        <w:t xml:space="preserve"> communication plan.</w:t>
      </w:r>
    </w:p>
    <w:p w14:paraId="30CED6EB" w14:textId="77777777" w:rsidR="008F262D" w:rsidRPr="00C42E84" w:rsidRDefault="008F262D" w:rsidP="008F0FDD">
      <w:pPr>
        <w:spacing w:after="160" w:line="259" w:lineRule="auto"/>
        <w:jc w:val="left"/>
        <w:rPr>
          <w:rFonts w:eastAsia="Times New Roman" w:cs="Times New Roman"/>
          <w:lang w:val="en-US" w:bidi="en-US"/>
        </w:rPr>
      </w:pPr>
    </w:p>
    <w:p w14:paraId="2EE9F8A1" w14:textId="77777777" w:rsidR="00A90CAC" w:rsidRPr="008F262D" w:rsidRDefault="00A90CAC">
      <w:pPr>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Confidentiality and Conflict of Interest</w:t>
      </w:r>
    </w:p>
    <w:p w14:paraId="60F403DD" w14:textId="77777777" w:rsidR="00A90CAC" w:rsidRPr="00C42E84" w:rsidRDefault="00A90CAC" w:rsidP="008F262D">
      <w:pPr>
        <w:spacing w:before="240" w:after="0" w:line="276" w:lineRule="auto"/>
        <w:rPr>
          <w:rFonts w:eastAsia="Times New Roman" w:cs="Times New Roman"/>
          <w:lang w:val="en-US" w:bidi="en-US"/>
        </w:rPr>
      </w:pPr>
      <w:r w:rsidRPr="00C42E84">
        <w:rPr>
          <w:rFonts w:eastAsia="Times New Roman" w:cs="Times New Roman"/>
          <w:lang w:val="en-US" w:bidi="en-US"/>
        </w:rPr>
        <w:t>Members of the Board must declare any conflict, potential conflict or apparent conflict of interest in matters that are considered by the Board.</w:t>
      </w:r>
    </w:p>
    <w:p w14:paraId="0C452B27" w14:textId="77777777" w:rsidR="00A90CAC" w:rsidRDefault="00A90CAC" w:rsidP="008F262D">
      <w:pPr>
        <w:spacing w:before="240" w:after="0" w:line="276" w:lineRule="auto"/>
        <w:rPr>
          <w:rFonts w:eastAsia="Times New Roman" w:cs="Times New Roman"/>
          <w:lang w:val="en-US" w:bidi="en-US"/>
        </w:rPr>
      </w:pPr>
      <w:r w:rsidRPr="00C42E84">
        <w:rPr>
          <w:rFonts w:eastAsia="Times New Roman" w:cs="Times New Roman"/>
          <w:lang w:val="en-US" w:bidi="en-US"/>
        </w:rPr>
        <w:t>Whilst the Board will generally operate in an environment of openness and transparency, from time to time, confidential matters will be discussed and members of the Board (including all officers in attendance) must respect the sensitivity of the information.</w:t>
      </w:r>
    </w:p>
    <w:p w14:paraId="54951FEE" w14:textId="77777777" w:rsidR="008F262D" w:rsidRPr="00C42E84" w:rsidRDefault="008F262D" w:rsidP="008F262D">
      <w:pPr>
        <w:spacing w:after="0" w:line="276" w:lineRule="auto"/>
        <w:rPr>
          <w:rFonts w:eastAsia="Times New Roman" w:cs="Times New Roman"/>
          <w:lang w:val="en-US" w:bidi="en-US"/>
        </w:rPr>
      </w:pPr>
    </w:p>
    <w:p w14:paraId="77F6C01B" w14:textId="77777777" w:rsidR="00A90CAC" w:rsidRDefault="00A90CAC" w:rsidP="008F262D">
      <w:pPr>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Record keeping</w:t>
      </w:r>
    </w:p>
    <w:p w14:paraId="5034B30F" w14:textId="303E7893" w:rsidR="00E71892" w:rsidRPr="008F0FDD" w:rsidRDefault="00A90CAC" w:rsidP="008F0FDD">
      <w:pPr>
        <w:spacing w:before="240" w:after="0" w:line="276" w:lineRule="auto"/>
        <w:rPr>
          <w:rFonts w:eastAsia="Times New Roman" w:cs="Times New Roman"/>
          <w:lang w:val="en-US" w:bidi="en-US"/>
        </w:rPr>
      </w:pPr>
      <w:r w:rsidRPr="00211DF2">
        <w:rPr>
          <w:rFonts w:eastAsia="Times New Roman" w:cs="Times New Roman"/>
          <w:lang w:val="en-US" w:bidi="en-US"/>
        </w:rPr>
        <w:t xml:space="preserve">All formal records for the Board will be managed by </w:t>
      </w:r>
      <w:proofErr w:type="spellStart"/>
      <w:r w:rsidR="00A73A8D" w:rsidRPr="008F0FDD">
        <w:rPr>
          <w:rFonts w:eastAsia="Times New Roman" w:cs="Times New Roman"/>
          <w:lang w:val="en-US" w:bidi="en-US"/>
        </w:rPr>
        <w:t>DGov</w:t>
      </w:r>
      <w:proofErr w:type="spellEnd"/>
      <w:r w:rsidR="00545166" w:rsidRPr="008F0FDD">
        <w:rPr>
          <w:rFonts w:eastAsia="Times New Roman" w:cs="Times New Roman"/>
          <w:lang w:val="en-US" w:bidi="en-US"/>
        </w:rPr>
        <w:t xml:space="preserve"> </w:t>
      </w:r>
      <w:r w:rsidRPr="00211DF2">
        <w:rPr>
          <w:rFonts w:eastAsia="Times New Roman" w:cs="Times New Roman"/>
          <w:lang w:val="en-US" w:bidi="en-US"/>
        </w:rPr>
        <w:t>and in</w:t>
      </w:r>
      <w:r w:rsidRPr="00C42E84">
        <w:rPr>
          <w:rFonts w:eastAsia="Times New Roman" w:cs="Times New Roman"/>
          <w:lang w:val="en-US" w:bidi="en-US"/>
        </w:rPr>
        <w:t xml:space="preserve"> accordance with</w:t>
      </w:r>
      <w:r w:rsidR="00390730">
        <w:rPr>
          <w:rFonts w:eastAsia="Times New Roman" w:cs="Times New Roman"/>
          <w:lang w:val="en-US" w:bidi="en-US"/>
        </w:rPr>
        <w:t xml:space="preserve"> the</w:t>
      </w:r>
      <w:r w:rsidRPr="00C42E84">
        <w:rPr>
          <w:rFonts w:eastAsia="Times New Roman" w:cs="Times New Roman"/>
          <w:lang w:val="en-US" w:bidi="en-US"/>
        </w:rPr>
        <w:t xml:space="preserve"> </w:t>
      </w:r>
      <w:r w:rsidRPr="00AC6A3E">
        <w:rPr>
          <w:rFonts w:eastAsia="Times New Roman" w:cs="Times New Roman"/>
          <w:i/>
          <w:lang w:val="en-US" w:bidi="en-US"/>
        </w:rPr>
        <w:t>State Records Act 2000</w:t>
      </w:r>
      <w:r w:rsidR="00390730">
        <w:rPr>
          <w:rFonts w:eastAsia="Times New Roman" w:cs="Times New Roman"/>
          <w:i/>
          <w:lang w:val="en-US" w:bidi="en-US"/>
        </w:rPr>
        <w:t xml:space="preserve"> (WA)</w:t>
      </w:r>
      <w:r w:rsidRPr="00C42E84">
        <w:rPr>
          <w:rFonts w:eastAsia="Times New Roman" w:cs="Times New Roman"/>
          <w:lang w:val="en-US" w:bidi="en-US"/>
        </w:rPr>
        <w:t>.</w:t>
      </w:r>
    </w:p>
    <w:p w14:paraId="10C62BFB" w14:textId="77777777" w:rsidR="00E71892" w:rsidRPr="008F0FDD" w:rsidRDefault="00E71892" w:rsidP="008F0FDD">
      <w:pPr>
        <w:spacing w:after="0" w:line="276" w:lineRule="auto"/>
        <w:rPr>
          <w:rFonts w:eastAsia="Times New Roman" w:cs="Times New Roman"/>
          <w:lang w:val="en-US" w:bidi="en-US"/>
        </w:rPr>
      </w:pPr>
    </w:p>
    <w:p w14:paraId="1D91F462" w14:textId="77777777" w:rsidR="00A90CAC" w:rsidRDefault="00A90CAC" w:rsidP="00A90CAC">
      <w:pPr>
        <w:spacing w:before="360" w:after="160" w:line="276" w:lineRule="auto"/>
        <w:contextualSpacing/>
        <w:outlineLvl w:val="0"/>
        <w:rPr>
          <w:rFonts w:eastAsia="Times New Roman" w:cs="Times New Roman"/>
          <w:b/>
          <w:bCs/>
          <w:color w:val="0177C1"/>
          <w:sz w:val="32"/>
          <w:szCs w:val="28"/>
          <w:lang w:val="en-US" w:bidi="en-US"/>
        </w:rPr>
      </w:pPr>
      <w:r w:rsidRPr="00C42E84">
        <w:rPr>
          <w:rFonts w:eastAsia="Times New Roman" w:cs="Times New Roman"/>
          <w:b/>
          <w:bCs/>
          <w:color w:val="0177C1"/>
          <w:sz w:val="32"/>
          <w:szCs w:val="28"/>
          <w:lang w:val="en-US" w:bidi="en-US"/>
        </w:rPr>
        <w:t>Process</w:t>
      </w:r>
    </w:p>
    <w:p w14:paraId="03590FEC" w14:textId="77777777" w:rsidR="008F262D" w:rsidRPr="00545166" w:rsidRDefault="008F262D" w:rsidP="008F262D">
      <w:pPr>
        <w:spacing w:after="0" w:line="276" w:lineRule="auto"/>
        <w:contextualSpacing/>
        <w:outlineLvl w:val="0"/>
        <w:rPr>
          <w:rFonts w:eastAsia="Times New Roman" w:cs="Times New Roman"/>
          <w:b/>
          <w:bCs/>
          <w:color w:val="0177C1"/>
          <w:lang w:val="en-US" w:bidi="en-US"/>
        </w:rPr>
      </w:pPr>
    </w:p>
    <w:p w14:paraId="0AC48CAE" w14:textId="77777777" w:rsidR="00A90CAC" w:rsidRPr="008F262D" w:rsidRDefault="00A90CAC" w:rsidP="008F262D">
      <w:pPr>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Meetings</w:t>
      </w:r>
    </w:p>
    <w:p w14:paraId="58A4FCE5" w14:textId="19469994" w:rsidR="007F12AD" w:rsidRDefault="00A90CAC" w:rsidP="008F262D">
      <w:pPr>
        <w:spacing w:before="240" w:after="0" w:line="276" w:lineRule="auto"/>
        <w:rPr>
          <w:rFonts w:eastAsia="Times New Roman" w:cs="Times New Roman"/>
          <w:lang w:val="en-US" w:bidi="en-US"/>
        </w:rPr>
      </w:pPr>
      <w:r w:rsidRPr="00C42E84">
        <w:rPr>
          <w:rFonts w:eastAsia="Times New Roman" w:cs="Times New Roman"/>
          <w:lang w:val="en-US" w:bidi="en-US"/>
        </w:rPr>
        <w:t xml:space="preserve">The Board will meet monthly </w:t>
      </w:r>
      <w:r w:rsidR="00640C75">
        <w:rPr>
          <w:rFonts w:eastAsia="Times New Roman" w:cs="Times New Roman"/>
          <w:lang w:val="en-US" w:bidi="en-US"/>
        </w:rPr>
        <w:t>until further notice</w:t>
      </w:r>
      <w:r w:rsidR="00A73A8D">
        <w:rPr>
          <w:rFonts w:eastAsia="Times New Roman" w:cs="Times New Roman"/>
          <w:lang w:val="en-US" w:bidi="en-US"/>
        </w:rPr>
        <w:t>.</w:t>
      </w:r>
      <w:r w:rsidR="00640C75">
        <w:rPr>
          <w:rFonts w:eastAsia="Times New Roman" w:cs="Times New Roman"/>
          <w:lang w:val="en-US" w:bidi="en-US"/>
        </w:rPr>
        <w:t xml:space="preserve"> </w:t>
      </w:r>
      <w:r w:rsidR="00E71892">
        <w:rPr>
          <w:rFonts w:eastAsia="Times New Roman" w:cs="Times New Roman"/>
          <w:lang w:val="en-US" w:bidi="en-US"/>
        </w:rPr>
        <w:t xml:space="preserve"> </w:t>
      </w:r>
      <w:r w:rsidRPr="00C42E84">
        <w:rPr>
          <w:rFonts w:eastAsia="Times New Roman" w:cs="Times New Roman"/>
          <w:lang w:val="en-US" w:bidi="en-US"/>
        </w:rPr>
        <w:t xml:space="preserve">With agreement, out-of-session meetings or decisions can be made.  An indicative schedule of meeting dates is at </w:t>
      </w:r>
      <w:r w:rsidRPr="00C42E84">
        <w:rPr>
          <w:rFonts w:eastAsia="Times New Roman" w:cs="Times New Roman"/>
          <w:b/>
          <w:lang w:val="en-US" w:bidi="en-US"/>
        </w:rPr>
        <w:t>Appendix B</w:t>
      </w:r>
      <w:r w:rsidRPr="00C42E84">
        <w:rPr>
          <w:rFonts w:eastAsia="Times New Roman" w:cs="Times New Roman"/>
          <w:lang w:val="en-US" w:bidi="en-US"/>
        </w:rPr>
        <w:t>.</w:t>
      </w:r>
      <w:r w:rsidR="007F12AD">
        <w:rPr>
          <w:rFonts w:eastAsia="Times New Roman" w:cs="Times New Roman"/>
          <w:lang w:val="en-US" w:bidi="en-US"/>
        </w:rPr>
        <w:t xml:space="preserve">  </w:t>
      </w:r>
    </w:p>
    <w:p w14:paraId="1AB5097C" w14:textId="6E068E4D" w:rsidR="00A90CAC" w:rsidRPr="00C42E84" w:rsidRDefault="00A90CAC" w:rsidP="008F0FDD">
      <w:pPr>
        <w:spacing w:before="240" w:after="0" w:line="276" w:lineRule="auto"/>
        <w:rPr>
          <w:rFonts w:eastAsia="Times New Roman"/>
          <w:lang w:val="en-US" w:bidi="en-US"/>
        </w:rPr>
      </w:pPr>
      <w:r w:rsidRPr="00C42E84">
        <w:rPr>
          <w:rFonts w:eastAsia="Times New Roman" w:cs="Times New Roman"/>
          <w:lang w:val="en-US" w:bidi="en-US"/>
        </w:rPr>
        <w:t xml:space="preserve">A quorum must be present before the Board can transact any business.  A meeting may continue as an inquorate with decisions carried over until a quorum is present or informal decisions can </w:t>
      </w:r>
      <w:r w:rsidRPr="008F0FDD">
        <w:rPr>
          <w:rFonts w:eastAsia="Times New Roman"/>
          <w:lang w:val="en-US" w:bidi="en-US"/>
        </w:rPr>
        <w:t>be</w:t>
      </w:r>
      <w:r w:rsidRPr="00C42E84">
        <w:rPr>
          <w:rFonts w:eastAsia="Times New Roman" w:cs="Times New Roman"/>
          <w:lang w:val="en-US" w:bidi="en-US"/>
        </w:rPr>
        <w:t xml:space="preserve"> brought forward to the next meeting.  A quorum of the Board is the next whole number above one half of the number of members of the Board.</w:t>
      </w:r>
    </w:p>
    <w:p w14:paraId="70A6A2F8" w14:textId="77777777" w:rsidR="00A90CAC" w:rsidRDefault="00A90CAC" w:rsidP="008F0FDD">
      <w:pPr>
        <w:spacing w:before="240" w:after="0" w:line="276" w:lineRule="auto"/>
        <w:rPr>
          <w:rFonts w:eastAsia="Times New Roman" w:cs="Times New Roman"/>
          <w:lang w:bidi="en-US"/>
        </w:rPr>
      </w:pPr>
      <w:r w:rsidRPr="00C42E84">
        <w:rPr>
          <w:rFonts w:eastAsia="Times New Roman" w:cs="Times New Roman"/>
          <w:lang w:val="en-US" w:bidi="en-US"/>
        </w:rPr>
        <w:lastRenderedPageBreak/>
        <w:t xml:space="preserve">All Board meetings will be held at Dumas House in West Perth (or as scheduled).  </w:t>
      </w:r>
      <w:r w:rsidRPr="00C42E84">
        <w:rPr>
          <w:rFonts w:eastAsia="Times New Roman" w:cs="Times New Roman"/>
          <w:lang w:bidi="en-US"/>
        </w:rPr>
        <w:t>Notice of any meeting of the Board shall be in writing at least ten working days prior to the day of the meeting.</w:t>
      </w:r>
    </w:p>
    <w:p w14:paraId="43C70425" w14:textId="77777777" w:rsidR="000E3D49" w:rsidRPr="00C42E84" w:rsidRDefault="000E3D49" w:rsidP="008F262D">
      <w:pPr>
        <w:spacing w:after="0" w:line="276" w:lineRule="auto"/>
        <w:rPr>
          <w:rFonts w:eastAsia="Times New Roman" w:cs="Times New Roman"/>
          <w:lang w:bidi="en-US"/>
        </w:rPr>
      </w:pPr>
    </w:p>
    <w:p w14:paraId="44F6E99D" w14:textId="77777777" w:rsidR="00A90CAC" w:rsidRPr="008F262D" w:rsidRDefault="00A90CAC" w:rsidP="002932EF">
      <w:pPr>
        <w:keepNext/>
        <w:keepLines/>
        <w:spacing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Agendas, Minutes and Papers</w:t>
      </w:r>
    </w:p>
    <w:p w14:paraId="4F6D14A2" w14:textId="795D8FA1" w:rsidR="00A90CAC" w:rsidRPr="00211DF2" w:rsidRDefault="00A90CAC" w:rsidP="002932EF">
      <w:pPr>
        <w:keepNext/>
        <w:keepLines/>
        <w:spacing w:before="240" w:after="0" w:line="276" w:lineRule="auto"/>
        <w:rPr>
          <w:rFonts w:eastAsia="Times New Roman" w:cs="Times New Roman"/>
          <w:lang w:val="en-US" w:bidi="en-US"/>
        </w:rPr>
      </w:pPr>
      <w:r w:rsidRPr="00C42E84">
        <w:rPr>
          <w:rFonts w:eastAsia="Times New Roman" w:cs="Times New Roman"/>
          <w:lang w:val="en-US" w:bidi="en-US"/>
        </w:rPr>
        <w:t>The agenda for all Board meetings shall be pre</w:t>
      </w:r>
      <w:r w:rsidRPr="00211DF2">
        <w:rPr>
          <w:rFonts w:eastAsia="Times New Roman" w:cs="Times New Roman"/>
          <w:lang w:val="en-US" w:bidi="en-US"/>
        </w:rPr>
        <w:t xml:space="preserve">pared by </w:t>
      </w:r>
      <w:proofErr w:type="spellStart"/>
      <w:r w:rsidR="00A73A8D">
        <w:rPr>
          <w:rFonts w:eastAsia="Times New Roman"/>
          <w:lang w:val="en-US" w:bidi="en-US"/>
        </w:rPr>
        <w:t>DGov</w:t>
      </w:r>
      <w:proofErr w:type="spellEnd"/>
      <w:r w:rsidR="00545166" w:rsidRPr="00211DF2">
        <w:rPr>
          <w:rFonts w:eastAsia="Times New Roman"/>
          <w:lang w:val="en-US" w:bidi="en-US"/>
        </w:rPr>
        <w:t xml:space="preserve"> </w:t>
      </w:r>
      <w:r w:rsidRPr="00211DF2">
        <w:rPr>
          <w:rFonts w:eastAsia="Times New Roman" w:cs="Times New Roman"/>
          <w:lang w:val="en-US" w:bidi="en-US"/>
        </w:rPr>
        <w:t xml:space="preserve">and distributed at least five working days prior to the meeting.  </w:t>
      </w:r>
      <w:r w:rsidR="00792285">
        <w:rPr>
          <w:rFonts w:eastAsia="Times New Roman" w:cs="Times New Roman"/>
          <w:lang w:val="en-US" w:bidi="en-US"/>
        </w:rPr>
        <w:t>Agenda items and papers can be submitted by any member of the Board.</w:t>
      </w:r>
    </w:p>
    <w:p w14:paraId="4E140635" w14:textId="693CA837" w:rsidR="00A90CAC" w:rsidRDefault="00A90CAC" w:rsidP="000979D5">
      <w:pPr>
        <w:spacing w:before="240" w:after="0" w:line="276" w:lineRule="auto"/>
        <w:rPr>
          <w:rFonts w:eastAsia="Times New Roman" w:cs="Times New Roman"/>
          <w:lang w:val="en-US" w:bidi="en-US"/>
        </w:rPr>
      </w:pPr>
      <w:r w:rsidRPr="00211DF2">
        <w:rPr>
          <w:rFonts w:eastAsia="Times New Roman" w:cs="Times New Roman"/>
          <w:lang w:val="en-US" w:bidi="en-US"/>
        </w:rPr>
        <w:t>The minutes will be taken by</w:t>
      </w:r>
      <w:r w:rsidR="00A73A8D" w:rsidRPr="00A73A8D">
        <w:rPr>
          <w:rFonts w:eastAsia="Times New Roman"/>
          <w:lang w:val="en-US" w:bidi="en-US"/>
        </w:rPr>
        <w:t xml:space="preserve"> </w:t>
      </w:r>
      <w:proofErr w:type="spellStart"/>
      <w:r w:rsidR="00A73A8D">
        <w:rPr>
          <w:rFonts w:eastAsia="Times New Roman"/>
          <w:lang w:val="en-US" w:bidi="en-US"/>
        </w:rPr>
        <w:t>DGov</w:t>
      </w:r>
      <w:proofErr w:type="spellEnd"/>
      <w:r w:rsidR="00A73A8D" w:rsidRPr="00211DF2">
        <w:rPr>
          <w:rFonts w:eastAsia="Times New Roman"/>
          <w:lang w:val="en-US" w:bidi="en-US"/>
        </w:rPr>
        <w:t xml:space="preserve"> </w:t>
      </w:r>
      <w:r w:rsidRPr="00211DF2">
        <w:rPr>
          <w:rFonts w:eastAsia="Times New Roman" w:cs="Times New Roman"/>
          <w:lang w:val="en-US" w:bidi="en-US"/>
        </w:rPr>
        <w:t>and distributed to Board members within one week of meeting.</w:t>
      </w:r>
    </w:p>
    <w:p w14:paraId="549DA527" w14:textId="77777777" w:rsidR="000979D5" w:rsidRPr="00AC6A3E" w:rsidRDefault="000979D5" w:rsidP="00AC6A3E">
      <w:pPr>
        <w:keepNext/>
        <w:keepLines/>
        <w:spacing w:before="240" w:after="0" w:line="276" w:lineRule="auto"/>
        <w:contextualSpacing/>
        <w:outlineLvl w:val="0"/>
        <w:rPr>
          <w:rFonts w:eastAsia="Times New Roman" w:cs="Times New Roman"/>
          <w:bCs/>
          <w:color w:val="0177C1"/>
          <w:lang w:val="en-US" w:bidi="en-US"/>
        </w:rPr>
      </w:pPr>
    </w:p>
    <w:p w14:paraId="1B78F644" w14:textId="09EFEE82" w:rsidR="00A90CAC" w:rsidRPr="008F262D" w:rsidRDefault="00A90CAC" w:rsidP="00AC6A3E">
      <w:pPr>
        <w:keepNext/>
        <w:keepLines/>
        <w:spacing w:before="240" w:after="0" w:line="276" w:lineRule="auto"/>
        <w:contextualSpacing/>
        <w:outlineLvl w:val="0"/>
        <w:rPr>
          <w:rFonts w:eastAsia="Times New Roman" w:cs="Times New Roman"/>
          <w:bCs/>
          <w:color w:val="0177C1"/>
          <w:sz w:val="28"/>
          <w:szCs w:val="28"/>
          <w:lang w:val="en-US" w:bidi="en-US"/>
        </w:rPr>
      </w:pPr>
      <w:r w:rsidRPr="008F262D">
        <w:rPr>
          <w:rFonts w:eastAsia="Times New Roman" w:cs="Times New Roman"/>
          <w:bCs/>
          <w:color w:val="0177C1"/>
          <w:sz w:val="28"/>
          <w:szCs w:val="28"/>
          <w:lang w:val="en-US" w:bidi="en-US"/>
        </w:rPr>
        <w:t>Amendments</w:t>
      </w:r>
    </w:p>
    <w:p w14:paraId="0A8C61F4" w14:textId="77777777" w:rsidR="00A90CAC" w:rsidRDefault="00A90CAC" w:rsidP="007068A9">
      <w:pPr>
        <w:keepNext/>
        <w:keepLines/>
        <w:spacing w:before="240" w:after="0" w:line="276" w:lineRule="auto"/>
        <w:rPr>
          <w:rFonts w:eastAsia="Times New Roman"/>
          <w:lang w:val="en-US" w:bidi="en-US"/>
        </w:rPr>
      </w:pPr>
      <w:r w:rsidRPr="00C42E84">
        <w:rPr>
          <w:rFonts w:eastAsia="Times New Roman"/>
          <w:lang w:val="en-US" w:bidi="en-US"/>
        </w:rPr>
        <w:t>The Board may amend these terms of reference at any time upon agreement of all members or a quorum.</w:t>
      </w:r>
    </w:p>
    <w:p w14:paraId="4696798C" w14:textId="77777777" w:rsidR="000E3D49" w:rsidRPr="00C42E84" w:rsidRDefault="000E3D49" w:rsidP="000E3D49">
      <w:pPr>
        <w:keepNext/>
        <w:spacing w:after="0" w:line="276" w:lineRule="auto"/>
        <w:rPr>
          <w:rFonts w:eastAsia="Times New Roman"/>
          <w:lang w:val="en-US" w:bidi="en-US"/>
        </w:rPr>
      </w:pPr>
    </w:p>
    <w:p w14:paraId="15C1DAA3" w14:textId="51960D61" w:rsidR="00A90CAC" w:rsidRDefault="00A90CAC" w:rsidP="000E3D49">
      <w:pPr>
        <w:spacing w:after="0"/>
        <w:rPr>
          <w:rFonts w:eastAsia="Times New Roman"/>
          <w:lang w:val="en-US" w:bidi="en-US"/>
        </w:rPr>
      </w:pPr>
      <w:r w:rsidRPr="00C42E84">
        <w:rPr>
          <w:rFonts w:eastAsia="Times New Roman"/>
          <w:lang w:val="en-US" w:bidi="en-US"/>
        </w:rPr>
        <w:t>A review of the terms of reference will be undertaken annually to assess currency and relevance, or when deemed necessary.</w:t>
      </w:r>
    </w:p>
    <w:p w14:paraId="048C150A" w14:textId="77777777" w:rsidR="00E75C21" w:rsidRDefault="00E75C21" w:rsidP="000E3D49">
      <w:pPr>
        <w:spacing w:after="0"/>
        <w:rPr>
          <w:rFonts w:eastAsia="Times New Roman"/>
          <w:lang w:val="en-US" w:bidi="en-US"/>
        </w:rPr>
      </w:pPr>
    </w:p>
    <w:p w14:paraId="48ED4C79" w14:textId="77777777" w:rsidR="000E3D49" w:rsidRDefault="000E3D49">
      <w:pPr>
        <w:spacing w:after="160" w:line="259" w:lineRule="auto"/>
        <w:jc w:val="left"/>
        <w:rPr>
          <w:rFonts w:eastAsia="Times New Roman" w:cs="Times New Roman"/>
          <w:b/>
          <w:bCs/>
          <w:color w:val="0177C1"/>
          <w:sz w:val="32"/>
          <w:szCs w:val="28"/>
          <w:lang w:val="en-US" w:bidi="en-US"/>
        </w:rPr>
        <w:sectPr w:rsidR="000E3D49" w:rsidSect="00545166">
          <w:headerReference w:type="even" r:id="rId18"/>
          <w:headerReference w:type="default" r:id="rId19"/>
          <w:headerReference w:type="first" r:id="rId20"/>
          <w:pgSz w:w="11906" w:h="16838"/>
          <w:pgMar w:top="1440" w:right="1440" w:bottom="1276" w:left="1440" w:header="708" w:footer="708" w:gutter="0"/>
          <w:cols w:space="708"/>
          <w:docGrid w:linePitch="360"/>
        </w:sectPr>
      </w:pPr>
    </w:p>
    <w:p w14:paraId="529B8CB5" w14:textId="77777777" w:rsidR="008F262D" w:rsidRDefault="00A90CAC" w:rsidP="00A90CAC">
      <w:pPr>
        <w:spacing w:before="480" w:after="200" w:line="276" w:lineRule="auto"/>
        <w:contextualSpacing/>
        <w:outlineLvl w:val="0"/>
        <w:rPr>
          <w:rFonts w:eastAsia="Times New Roman" w:cs="Times New Roman"/>
          <w:b/>
          <w:bCs/>
          <w:color w:val="0177C1"/>
          <w:sz w:val="32"/>
          <w:szCs w:val="28"/>
          <w:lang w:val="en-US" w:bidi="en-US"/>
        </w:rPr>
      </w:pPr>
      <w:r w:rsidRPr="00C42E84">
        <w:rPr>
          <w:rFonts w:eastAsia="Times New Roman" w:cs="Times New Roman"/>
          <w:b/>
          <w:bCs/>
          <w:color w:val="0177C1"/>
          <w:sz w:val="32"/>
          <w:szCs w:val="28"/>
          <w:lang w:val="en-US" w:bidi="en-US"/>
        </w:rPr>
        <w:lastRenderedPageBreak/>
        <w:t xml:space="preserve">Appendix A – </w:t>
      </w:r>
    </w:p>
    <w:p w14:paraId="3471D1EC" w14:textId="77777777" w:rsidR="00A90CAC" w:rsidRPr="00211DF2" w:rsidRDefault="00A90CAC" w:rsidP="00A90CAC">
      <w:pPr>
        <w:spacing w:before="480" w:after="200" w:line="276" w:lineRule="auto"/>
        <w:contextualSpacing/>
        <w:outlineLvl w:val="0"/>
        <w:rPr>
          <w:rFonts w:eastAsia="Times New Roman" w:cs="Times New Roman"/>
          <w:b/>
          <w:bCs/>
          <w:color w:val="0177C1"/>
          <w:sz w:val="32"/>
          <w:szCs w:val="28"/>
          <w:lang w:val="en-US" w:bidi="en-US"/>
        </w:rPr>
      </w:pPr>
      <w:proofErr w:type="spellStart"/>
      <w:r w:rsidRPr="00C42E84">
        <w:rPr>
          <w:rFonts w:eastAsia="Times New Roman" w:cs="Times New Roman"/>
          <w:b/>
          <w:bCs/>
          <w:color w:val="0177C1"/>
          <w:sz w:val="32"/>
          <w:szCs w:val="28"/>
          <w:lang w:val="en-US" w:bidi="en-US"/>
        </w:rPr>
        <w:t>GovNext</w:t>
      </w:r>
      <w:proofErr w:type="spellEnd"/>
      <w:r w:rsidRPr="00C42E84">
        <w:rPr>
          <w:rFonts w:eastAsia="Times New Roman" w:cs="Times New Roman"/>
          <w:b/>
          <w:bCs/>
          <w:color w:val="0177C1"/>
          <w:sz w:val="32"/>
          <w:szCs w:val="28"/>
          <w:lang w:val="en-US" w:bidi="en-US"/>
        </w:rPr>
        <w:t xml:space="preserve">-ICT Program </w:t>
      </w:r>
      <w:r w:rsidR="00545166" w:rsidRPr="00211DF2">
        <w:rPr>
          <w:rFonts w:eastAsia="Times New Roman" w:cs="Times New Roman"/>
          <w:b/>
          <w:bCs/>
          <w:color w:val="0177C1"/>
          <w:sz w:val="32"/>
          <w:szCs w:val="28"/>
          <w:lang w:val="en-US" w:bidi="en-US"/>
        </w:rPr>
        <w:t xml:space="preserve">Governance </w:t>
      </w:r>
      <w:r w:rsidRPr="00211DF2">
        <w:rPr>
          <w:rFonts w:eastAsia="Times New Roman" w:cs="Times New Roman"/>
          <w:b/>
          <w:bCs/>
          <w:color w:val="0177C1"/>
          <w:sz w:val="32"/>
          <w:szCs w:val="28"/>
          <w:lang w:val="en-US" w:bidi="en-US"/>
        </w:rPr>
        <w:t>Board Membership</w:t>
      </w:r>
    </w:p>
    <w:p w14:paraId="0D8F203B" w14:textId="77777777" w:rsidR="000E3D49" w:rsidRPr="00211DF2" w:rsidRDefault="000E3D49" w:rsidP="000E3D49">
      <w:pPr>
        <w:spacing w:after="0" w:line="276" w:lineRule="auto"/>
        <w:contextualSpacing/>
        <w:outlineLvl w:val="0"/>
        <w:rPr>
          <w:rFonts w:eastAsia="Times New Roman" w:cs="Times New Roman"/>
          <w:b/>
          <w:bCs/>
          <w:color w:val="0177C1"/>
          <w:sz w:val="24"/>
          <w:szCs w:val="24"/>
          <w:lang w:val="en-US" w:bidi="en-US"/>
        </w:rPr>
      </w:pPr>
    </w:p>
    <w:p w14:paraId="46D43493" w14:textId="7A1A7A8F" w:rsidR="00A90CAC" w:rsidRPr="00211DF2" w:rsidRDefault="00A90CAC" w:rsidP="000E3D49">
      <w:pPr>
        <w:spacing w:after="0" w:line="276" w:lineRule="auto"/>
        <w:rPr>
          <w:rFonts w:eastAsia="Times New Roman" w:cs="Times New Roman"/>
          <w:lang w:bidi="en-US"/>
        </w:rPr>
      </w:pPr>
      <w:r w:rsidRPr="00211DF2">
        <w:rPr>
          <w:rFonts w:eastAsia="Times New Roman" w:cs="Times New Roman"/>
          <w:lang w:bidi="en-US"/>
        </w:rPr>
        <w:t xml:space="preserve">The </w:t>
      </w:r>
      <w:proofErr w:type="spellStart"/>
      <w:r w:rsidRPr="00211DF2">
        <w:rPr>
          <w:rFonts w:eastAsia="Times New Roman" w:cs="Times New Roman"/>
          <w:lang w:bidi="en-US"/>
        </w:rPr>
        <w:t>GovNext</w:t>
      </w:r>
      <w:proofErr w:type="spellEnd"/>
      <w:r w:rsidRPr="00211DF2">
        <w:rPr>
          <w:rFonts w:eastAsia="Times New Roman" w:cs="Times New Roman"/>
          <w:lang w:bidi="en-US"/>
        </w:rPr>
        <w:t xml:space="preserve">-ICT Program </w:t>
      </w:r>
      <w:r w:rsidR="00545166" w:rsidRPr="00211DF2">
        <w:rPr>
          <w:rFonts w:eastAsia="Times New Roman" w:cs="Times New Roman"/>
          <w:lang w:bidi="en-US"/>
        </w:rPr>
        <w:t xml:space="preserve">Governance </w:t>
      </w:r>
      <w:r w:rsidRPr="00211DF2">
        <w:rPr>
          <w:rFonts w:eastAsia="Times New Roman" w:cs="Times New Roman"/>
          <w:lang w:bidi="en-US"/>
        </w:rPr>
        <w:t>Board compris</w:t>
      </w:r>
      <w:r w:rsidR="00297B2A" w:rsidRPr="00211DF2">
        <w:rPr>
          <w:rFonts w:eastAsia="Times New Roman" w:cs="Times New Roman"/>
          <w:lang w:bidi="en-US"/>
        </w:rPr>
        <w:t xml:space="preserve">es the following members as at </w:t>
      </w:r>
      <w:r w:rsidR="00545166" w:rsidRPr="00211DF2">
        <w:rPr>
          <w:rFonts w:eastAsia="Times New Roman" w:cs="Times New Roman"/>
          <w:lang w:bidi="en-US"/>
        </w:rPr>
        <w:br/>
      </w:r>
      <w:r w:rsidR="00716DFC" w:rsidRPr="00211DF2">
        <w:rPr>
          <w:rFonts w:eastAsia="Times New Roman" w:cs="Times New Roman"/>
          <w:lang w:bidi="en-US"/>
        </w:rPr>
        <w:t xml:space="preserve">28 </w:t>
      </w:r>
      <w:r w:rsidR="00E75C21">
        <w:rPr>
          <w:rFonts w:eastAsia="Times New Roman" w:cs="Times New Roman"/>
          <w:lang w:bidi="en-US"/>
        </w:rPr>
        <w:t>February</w:t>
      </w:r>
      <w:r w:rsidRPr="00211DF2">
        <w:rPr>
          <w:rFonts w:eastAsia="Times New Roman" w:cs="Times New Roman"/>
          <w:lang w:bidi="en-US"/>
        </w:rPr>
        <w:t xml:space="preserve"> 201</w:t>
      </w:r>
      <w:r w:rsidR="00E75C21">
        <w:rPr>
          <w:rFonts w:eastAsia="Times New Roman" w:cs="Times New Roman"/>
          <w:lang w:bidi="en-US"/>
        </w:rPr>
        <w:t>9</w:t>
      </w:r>
      <w:r w:rsidRPr="00211DF2">
        <w:rPr>
          <w:rFonts w:eastAsia="Times New Roman" w:cs="Times New Roman"/>
          <w:lang w:bidi="en-US"/>
        </w:rPr>
        <w:t>:</w:t>
      </w:r>
    </w:p>
    <w:p w14:paraId="55F1CDA2" w14:textId="77777777" w:rsidR="008F262D" w:rsidRPr="00211DF2" w:rsidRDefault="008F262D" w:rsidP="000E3D49">
      <w:pPr>
        <w:spacing w:after="0" w:line="276" w:lineRule="auto"/>
        <w:rPr>
          <w:rFonts w:eastAsia="Times New Roman" w:cs="Times New Roman"/>
          <w:lang w:bidi="en-US"/>
        </w:rPr>
      </w:pPr>
    </w:p>
    <w:tbl>
      <w:tblPr>
        <w:tblStyle w:val="GridTable4-Accent1"/>
        <w:tblW w:w="8798" w:type="dxa"/>
        <w:tblLook w:val="04A0" w:firstRow="1" w:lastRow="0" w:firstColumn="1" w:lastColumn="0" w:noHBand="0" w:noVBand="1"/>
        <w:tblCaption w:val="Board member table"/>
        <w:tblDescription w:val="Table detailing names, roles, titles and agencies of board members"/>
      </w:tblPr>
      <w:tblGrid>
        <w:gridCol w:w="1975"/>
        <w:gridCol w:w="1843"/>
        <w:gridCol w:w="2251"/>
        <w:gridCol w:w="2729"/>
      </w:tblGrid>
      <w:tr w:rsidR="00A90CAC" w:rsidRPr="00211DF2" w14:paraId="75EA5CEC" w14:textId="77777777" w:rsidTr="00295C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Pr>
          <w:p w14:paraId="386A9EB6" w14:textId="77777777" w:rsidR="00A90CAC" w:rsidRPr="00211DF2" w:rsidRDefault="00A90CAC" w:rsidP="007068A9">
            <w:pPr>
              <w:spacing w:before="80" w:after="80" w:line="276" w:lineRule="auto"/>
              <w:jc w:val="center"/>
              <w:rPr>
                <w:rFonts w:eastAsia="Times New Roman" w:cs="Times New Roman"/>
                <w:b w:val="0"/>
                <w:bCs w:val="0"/>
                <w:color w:val="FFFFFF"/>
                <w:sz w:val="20"/>
                <w:szCs w:val="20"/>
                <w:lang w:bidi="en-US"/>
              </w:rPr>
            </w:pPr>
            <w:r w:rsidRPr="00211DF2">
              <w:rPr>
                <w:rFonts w:eastAsia="Times New Roman" w:cs="Times New Roman"/>
                <w:color w:val="FFFFFF"/>
                <w:sz w:val="20"/>
                <w:szCs w:val="20"/>
                <w:lang w:bidi="en-US"/>
              </w:rPr>
              <w:t>Name</w:t>
            </w:r>
          </w:p>
        </w:tc>
        <w:tc>
          <w:tcPr>
            <w:tcW w:w="1843" w:type="dxa"/>
          </w:tcPr>
          <w:p w14:paraId="6D57844E" w14:textId="77777777" w:rsidR="00A90CAC" w:rsidRPr="00211DF2" w:rsidRDefault="00A90CAC" w:rsidP="007068A9">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lang w:bidi="en-US"/>
              </w:rPr>
            </w:pPr>
            <w:r w:rsidRPr="00211DF2">
              <w:rPr>
                <w:rFonts w:eastAsia="Times New Roman" w:cs="Times New Roman"/>
                <w:color w:val="FFFFFF"/>
                <w:sz w:val="20"/>
                <w:szCs w:val="20"/>
                <w:lang w:bidi="en-US"/>
              </w:rPr>
              <w:t>Role</w:t>
            </w:r>
          </w:p>
        </w:tc>
        <w:tc>
          <w:tcPr>
            <w:tcW w:w="2251" w:type="dxa"/>
          </w:tcPr>
          <w:p w14:paraId="517B9C85" w14:textId="77777777" w:rsidR="00A90CAC" w:rsidRPr="00211DF2" w:rsidRDefault="00A90CAC" w:rsidP="007068A9">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lang w:bidi="en-US"/>
              </w:rPr>
            </w:pPr>
            <w:r w:rsidRPr="00211DF2">
              <w:rPr>
                <w:rFonts w:eastAsia="Times New Roman" w:cs="Times New Roman"/>
                <w:color w:val="FFFFFF"/>
                <w:sz w:val="20"/>
                <w:szCs w:val="20"/>
                <w:lang w:bidi="en-US"/>
              </w:rPr>
              <w:t>Title</w:t>
            </w:r>
          </w:p>
        </w:tc>
        <w:tc>
          <w:tcPr>
            <w:tcW w:w="2729" w:type="dxa"/>
          </w:tcPr>
          <w:p w14:paraId="0E3081A5" w14:textId="77777777" w:rsidR="00A90CAC" w:rsidRPr="00211DF2" w:rsidRDefault="00A90CAC" w:rsidP="007068A9">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z w:val="20"/>
                <w:szCs w:val="20"/>
                <w:lang w:bidi="en-US"/>
              </w:rPr>
            </w:pPr>
            <w:r w:rsidRPr="00211DF2">
              <w:rPr>
                <w:rFonts w:eastAsia="Times New Roman" w:cs="Times New Roman"/>
                <w:color w:val="FFFFFF"/>
                <w:sz w:val="20"/>
                <w:szCs w:val="20"/>
                <w:lang w:bidi="en-US"/>
              </w:rPr>
              <w:t>Agency</w:t>
            </w:r>
          </w:p>
        </w:tc>
      </w:tr>
      <w:tr w:rsidR="00CD59D7" w:rsidRPr="00211DF2" w14:paraId="339A4C28" w14:textId="77777777" w:rsidTr="00CD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AFBBC9A" w14:textId="6FCBADB1" w:rsidR="00CD59D7" w:rsidRPr="00CD59D7" w:rsidRDefault="009C4924" w:rsidP="00CD59D7">
            <w:pPr>
              <w:spacing w:before="80" w:after="80"/>
              <w:jc w:val="left"/>
              <w:rPr>
                <w:rFonts w:eastAsia="Times New Roman"/>
                <w:bCs w:val="0"/>
                <w:color w:val="000000"/>
                <w:sz w:val="22"/>
                <w:szCs w:val="22"/>
                <w:lang w:val="en-US" w:bidi="en-US"/>
              </w:rPr>
            </w:pPr>
            <w:r>
              <w:rPr>
                <w:rFonts w:eastAsia="Times New Roman"/>
                <w:bCs w:val="0"/>
                <w:color w:val="000000"/>
                <w:sz w:val="22"/>
                <w:szCs w:val="22"/>
                <w:lang w:val="en-US" w:bidi="en-US"/>
              </w:rPr>
              <w:t xml:space="preserve">David </w:t>
            </w:r>
            <w:proofErr w:type="spellStart"/>
            <w:r>
              <w:rPr>
                <w:rFonts w:eastAsia="Times New Roman"/>
                <w:bCs w:val="0"/>
                <w:color w:val="000000"/>
                <w:sz w:val="22"/>
                <w:szCs w:val="22"/>
                <w:lang w:val="en-US" w:bidi="en-US"/>
              </w:rPr>
              <w:t>Etherton</w:t>
            </w:r>
            <w:proofErr w:type="spellEnd"/>
          </w:p>
        </w:tc>
        <w:tc>
          <w:tcPr>
            <w:tcW w:w="1843" w:type="dxa"/>
          </w:tcPr>
          <w:p w14:paraId="667F24F4"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Pr>
                <w:rFonts w:eastAsia="Times New Roman"/>
                <w:color w:val="000000"/>
                <w:sz w:val="22"/>
                <w:szCs w:val="22"/>
                <w:lang w:val="en-US" w:bidi="en-US"/>
              </w:rPr>
              <w:t xml:space="preserve">Independent Chair </w:t>
            </w:r>
          </w:p>
        </w:tc>
        <w:tc>
          <w:tcPr>
            <w:tcW w:w="2251" w:type="dxa"/>
          </w:tcPr>
          <w:p w14:paraId="36B989A5" w14:textId="10A6A48B" w:rsidR="00CD59D7" w:rsidRPr="00211DF2" w:rsidRDefault="009C4924"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lang w:val="en-US" w:bidi="en-US"/>
              </w:rPr>
            </w:pPr>
            <w:r>
              <w:rPr>
                <w:rFonts w:eastAsia="Times New Roman"/>
                <w:bCs/>
                <w:color w:val="000000"/>
                <w:sz w:val="22"/>
                <w:szCs w:val="22"/>
                <w:lang w:val="en-US" w:bidi="en-US"/>
              </w:rPr>
              <w:t xml:space="preserve">Chief Executive Officer </w:t>
            </w:r>
          </w:p>
        </w:tc>
        <w:tc>
          <w:tcPr>
            <w:tcW w:w="2729" w:type="dxa"/>
          </w:tcPr>
          <w:p w14:paraId="06E25317" w14:textId="126C6210" w:rsidR="00CD59D7" w:rsidRPr="00211DF2" w:rsidRDefault="009C4924" w:rsidP="00CD59D7">
            <w:pPr>
              <w:spacing w:before="80" w:after="80"/>
              <w:ind w:left="31"/>
              <w:jc w:val="left"/>
              <w:cnfStyle w:val="000000100000" w:firstRow="0" w:lastRow="0" w:firstColumn="0" w:lastColumn="0" w:oddVBand="0" w:evenVBand="0" w:oddHBand="1" w:evenHBand="0" w:firstRowFirstColumn="0" w:firstRowLastColumn="0" w:lastRowFirstColumn="0" w:lastRowLastColumn="0"/>
            </w:pPr>
            <w:proofErr w:type="spellStart"/>
            <w:r>
              <w:t>VenuesWest</w:t>
            </w:r>
            <w:proofErr w:type="spellEnd"/>
          </w:p>
        </w:tc>
      </w:tr>
      <w:tr w:rsidR="00CD59D7" w:rsidRPr="00211DF2" w14:paraId="35CF280A" w14:textId="77777777" w:rsidTr="00CD59D7">
        <w:tc>
          <w:tcPr>
            <w:cnfStyle w:val="001000000000" w:firstRow="0" w:lastRow="0" w:firstColumn="1" w:lastColumn="0" w:oddVBand="0" w:evenVBand="0" w:oddHBand="0" w:evenHBand="0" w:firstRowFirstColumn="0" w:firstRowLastColumn="0" w:lastRowFirstColumn="0" w:lastRowLastColumn="0"/>
            <w:tcW w:w="1975" w:type="dxa"/>
          </w:tcPr>
          <w:p w14:paraId="41687A37" w14:textId="77777777" w:rsidR="00CD59D7" w:rsidRPr="00211DF2" w:rsidRDefault="00CD59D7" w:rsidP="00CD59D7">
            <w:pPr>
              <w:spacing w:before="80" w:after="80"/>
              <w:jc w:val="left"/>
              <w:rPr>
                <w:rFonts w:eastAsia="Times New Roman" w:cs="Times New Roman"/>
                <w:b w:val="0"/>
                <w:bCs w:val="0"/>
                <w:color w:val="000000"/>
                <w:sz w:val="20"/>
                <w:szCs w:val="20"/>
                <w:lang w:bidi="en-US"/>
              </w:rPr>
            </w:pPr>
            <w:r w:rsidRPr="00211DF2">
              <w:rPr>
                <w:rFonts w:eastAsia="Times New Roman"/>
                <w:color w:val="000000"/>
                <w:sz w:val="22"/>
                <w:szCs w:val="22"/>
                <w:lang w:val="en-US" w:bidi="en-US"/>
              </w:rPr>
              <w:t>Malcolm Bradshaw</w:t>
            </w:r>
          </w:p>
        </w:tc>
        <w:tc>
          <w:tcPr>
            <w:tcW w:w="1843" w:type="dxa"/>
          </w:tcPr>
          <w:p w14:paraId="60256818"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bidi="en-US"/>
              </w:rPr>
            </w:pPr>
            <w:r w:rsidRPr="00211DF2">
              <w:rPr>
                <w:rFonts w:eastAsia="Times New Roman"/>
                <w:color w:val="000000"/>
                <w:sz w:val="22"/>
                <w:szCs w:val="22"/>
                <w:lang w:val="en-US" w:bidi="en-US"/>
              </w:rPr>
              <w:t>Executive Sponsor</w:t>
            </w:r>
            <w:r w:rsidRPr="00211DF2">
              <w:rPr>
                <w:rFonts w:eastAsia="Times New Roman" w:cs="Times New Roman"/>
                <w:color w:val="000000"/>
                <w:sz w:val="22"/>
                <w:szCs w:val="22"/>
                <w:lang w:bidi="en-US"/>
              </w:rPr>
              <w:t xml:space="preserve"> </w:t>
            </w:r>
          </w:p>
        </w:tc>
        <w:tc>
          <w:tcPr>
            <w:tcW w:w="2251" w:type="dxa"/>
          </w:tcPr>
          <w:p w14:paraId="161751F0"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bidi="en-US"/>
              </w:rPr>
            </w:pPr>
            <w:r w:rsidRPr="00211DF2">
              <w:rPr>
                <w:rFonts w:eastAsia="Times New Roman"/>
                <w:color w:val="000000"/>
                <w:sz w:val="22"/>
                <w:szCs w:val="22"/>
                <w:lang w:val="en-US" w:bidi="en-US"/>
              </w:rPr>
              <w:t>Deputy Director General</w:t>
            </w:r>
          </w:p>
        </w:tc>
        <w:tc>
          <w:tcPr>
            <w:tcW w:w="2729" w:type="dxa"/>
          </w:tcPr>
          <w:p w14:paraId="17AF2946" w14:textId="57A789B9"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bidi="en-US"/>
              </w:rPr>
            </w:pPr>
            <w:r w:rsidRPr="00211DF2">
              <w:rPr>
                <w:rFonts w:eastAsia="Times New Roman"/>
                <w:color w:val="000000"/>
                <w:sz w:val="22"/>
                <w:szCs w:val="22"/>
                <w:lang w:val="en-US" w:bidi="en-US"/>
              </w:rPr>
              <w:t xml:space="preserve">Department of </w:t>
            </w:r>
            <w:r w:rsidR="00D35E65">
              <w:rPr>
                <w:rFonts w:eastAsia="Times New Roman"/>
                <w:color w:val="000000"/>
                <w:sz w:val="22"/>
                <w:szCs w:val="22"/>
                <w:lang w:val="en-US" w:bidi="en-US"/>
              </w:rPr>
              <w:t xml:space="preserve">the </w:t>
            </w:r>
            <w:r w:rsidRPr="00211DF2">
              <w:rPr>
                <w:rFonts w:eastAsia="Times New Roman"/>
                <w:color w:val="000000"/>
                <w:sz w:val="22"/>
                <w:szCs w:val="22"/>
                <w:lang w:val="en-US" w:bidi="en-US"/>
              </w:rPr>
              <w:t>Premier and Cabinet</w:t>
            </w:r>
          </w:p>
        </w:tc>
      </w:tr>
      <w:tr w:rsidR="00CD59D7" w:rsidRPr="00211DF2" w14:paraId="6BF4F2AE" w14:textId="77777777" w:rsidTr="00CD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9FE5148" w14:textId="77777777" w:rsidR="00CD59D7" w:rsidRPr="00211DF2" w:rsidRDefault="00CD59D7" w:rsidP="00CD59D7">
            <w:pPr>
              <w:spacing w:before="80" w:after="80"/>
              <w:jc w:val="left"/>
              <w:rPr>
                <w:rFonts w:eastAsia="Times New Roman"/>
                <w:b w:val="0"/>
                <w:color w:val="000000"/>
                <w:sz w:val="22"/>
                <w:szCs w:val="22"/>
                <w:lang w:val="en-US" w:bidi="en-US"/>
              </w:rPr>
            </w:pPr>
            <w:r w:rsidRPr="00211DF2">
              <w:rPr>
                <w:rFonts w:eastAsia="Times New Roman"/>
                <w:color w:val="000000"/>
                <w:sz w:val="22"/>
                <w:szCs w:val="22"/>
                <w:lang w:val="en-US" w:bidi="en-US"/>
              </w:rPr>
              <w:t>Michael Court</w:t>
            </w:r>
          </w:p>
        </w:tc>
        <w:tc>
          <w:tcPr>
            <w:tcW w:w="1843" w:type="dxa"/>
          </w:tcPr>
          <w:p w14:paraId="3C8108E7"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Executive Sponsor</w:t>
            </w:r>
          </w:p>
        </w:tc>
        <w:tc>
          <w:tcPr>
            <w:tcW w:w="2251" w:type="dxa"/>
          </w:tcPr>
          <w:p w14:paraId="3D3F6647"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Deputy Under Treasurer</w:t>
            </w:r>
          </w:p>
        </w:tc>
        <w:tc>
          <w:tcPr>
            <w:tcW w:w="2729" w:type="dxa"/>
          </w:tcPr>
          <w:p w14:paraId="44437BE6"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Department of Treasury</w:t>
            </w:r>
          </w:p>
        </w:tc>
      </w:tr>
      <w:tr w:rsidR="00CD59D7" w:rsidRPr="00211DF2" w14:paraId="674FFAD5" w14:textId="77777777" w:rsidTr="00CD59D7">
        <w:tc>
          <w:tcPr>
            <w:cnfStyle w:val="001000000000" w:firstRow="0" w:lastRow="0" w:firstColumn="1" w:lastColumn="0" w:oddVBand="0" w:evenVBand="0" w:oddHBand="0" w:evenHBand="0" w:firstRowFirstColumn="0" w:firstRowLastColumn="0" w:lastRowFirstColumn="0" w:lastRowLastColumn="0"/>
            <w:tcW w:w="1975" w:type="dxa"/>
          </w:tcPr>
          <w:p w14:paraId="2F0EEC08" w14:textId="77777777" w:rsidR="00CD59D7" w:rsidRPr="00211DF2" w:rsidRDefault="00CD59D7" w:rsidP="00CD59D7">
            <w:pPr>
              <w:spacing w:before="80" w:after="80"/>
              <w:jc w:val="left"/>
              <w:rPr>
                <w:b w:val="0"/>
              </w:rPr>
            </w:pPr>
            <w:r w:rsidRPr="00211DF2">
              <w:t>Robert Toms</w:t>
            </w:r>
          </w:p>
        </w:tc>
        <w:tc>
          <w:tcPr>
            <w:tcW w:w="1843" w:type="dxa"/>
          </w:tcPr>
          <w:p w14:paraId="6A81BB42"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pPr>
            <w:r w:rsidRPr="00211DF2">
              <w:t>Senior User</w:t>
            </w:r>
          </w:p>
        </w:tc>
        <w:tc>
          <w:tcPr>
            <w:tcW w:w="2251" w:type="dxa"/>
          </w:tcPr>
          <w:p w14:paraId="0DF9B057"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pPr>
            <w:r w:rsidRPr="00211DF2">
              <w:t>Chief Executive</w:t>
            </w:r>
          </w:p>
        </w:tc>
        <w:tc>
          <w:tcPr>
            <w:tcW w:w="2729" w:type="dxa"/>
          </w:tcPr>
          <w:p w14:paraId="3EEEB985" w14:textId="738C6203" w:rsidR="00CD59D7" w:rsidRPr="00211DF2" w:rsidRDefault="00885066" w:rsidP="00CD59D7">
            <w:pPr>
              <w:spacing w:before="80" w:after="80"/>
              <w:jc w:val="left"/>
              <w:cnfStyle w:val="000000000000" w:firstRow="0" w:lastRow="0" w:firstColumn="0" w:lastColumn="0" w:oddVBand="0" w:evenVBand="0" w:oddHBand="0" w:evenHBand="0" w:firstRowFirstColumn="0" w:firstRowLastColumn="0" w:lastRowFirstColumn="0" w:lastRowLastColumn="0"/>
            </w:pPr>
            <w:r>
              <w:t>Health Support Services</w:t>
            </w:r>
          </w:p>
        </w:tc>
      </w:tr>
      <w:tr w:rsidR="00CD59D7" w:rsidRPr="00211DF2" w14:paraId="3893114F" w14:textId="77777777" w:rsidTr="00CD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569D37" w14:textId="77777777" w:rsidR="00CD59D7" w:rsidRPr="00211DF2" w:rsidRDefault="00CD59D7" w:rsidP="00CD59D7">
            <w:pPr>
              <w:spacing w:before="80" w:after="80"/>
              <w:jc w:val="left"/>
              <w:rPr>
                <w:b w:val="0"/>
              </w:rPr>
            </w:pPr>
            <w:r w:rsidRPr="00211DF2">
              <w:t xml:space="preserve">Andrew </w:t>
            </w:r>
            <w:proofErr w:type="spellStart"/>
            <w:r w:rsidRPr="00211DF2">
              <w:t>Cann</w:t>
            </w:r>
            <w:proofErr w:type="spellEnd"/>
          </w:p>
        </w:tc>
        <w:tc>
          <w:tcPr>
            <w:tcW w:w="1843" w:type="dxa"/>
          </w:tcPr>
          <w:p w14:paraId="4FDA06AB"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pPr>
            <w:r w:rsidRPr="00211DF2">
              <w:t>Senior User</w:t>
            </w:r>
          </w:p>
        </w:tc>
        <w:tc>
          <w:tcPr>
            <w:tcW w:w="2251" w:type="dxa"/>
          </w:tcPr>
          <w:p w14:paraId="7A3EB718" w14:textId="140C8AA0"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pPr>
            <w:r w:rsidRPr="00211DF2">
              <w:t>Chief Information Officer</w:t>
            </w:r>
          </w:p>
        </w:tc>
        <w:tc>
          <w:tcPr>
            <w:tcW w:w="2729" w:type="dxa"/>
          </w:tcPr>
          <w:p w14:paraId="530316EB"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pPr>
            <w:r w:rsidRPr="00211DF2">
              <w:t>WA Police</w:t>
            </w:r>
          </w:p>
        </w:tc>
      </w:tr>
      <w:tr w:rsidR="00CD59D7" w:rsidRPr="00211DF2" w14:paraId="22D66D45" w14:textId="77777777" w:rsidTr="00CD59D7">
        <w:tc>
          <w:tcPr>
            <w:cnfStyle w:val="001000000000" w:firstRow="0" w:lastRow="0" w:firstColumn="1" w:lastColumn="0" w:oddVBand="0" w:evenVBand="0" w:oddHBand="0" w:evenHBand="0" w:firstRowFirstColumn="0" w:firstRowLastColumn="0" w:lastRowFirstColumn="0" w:lastRowLastColumn="0"/>
            <w:tcW w:w="1975" w:type="dxa"/>
          </w:tcPr>
          <w:p w14:paraId="7D0BD8AA" w14:textId="182FF86C" w:rsidR="00CD59D7" w:rsidRPr="00211DF2" w:rsidRDefault="00BC7120" w:rsidP="00CD59D7">
            <w:pPr>
              <w:spacing w:before="80" w:after="80"/>
              <w:jc w:val="left"/>
              <w:rPr>
                <w:b w:val="0"/>
              </w:rPr>
            </w:pPr>
            <w:r>
              <w:rPr>
                <w:szCs w:val="20"/>
              </w:rPr>
              <w:t>Jennifer McGrath</w:t>
            </w:r>
          </w:p>
        </w:tc>
        <w:tc>
          <w:tcPr>
            <w:tcW w:w="1843" w:type="dxa"/>
          </w:tcPr>
          <w:p w14:paraId="4A83F136"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pPr>
            <w:r w:rsidRPr="00211DF2">
              <w:t>Senior User</w:t>
            </w:r>
          </w:p>
        </w:tc>
        <w:tc>
          <w:tcPr>
            <w:tcW w:w="2251" w:type="dxa"/>
          </w:tcPr>
          <w:p w14:paraId="42C97D68"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pPr>
            <w:r w:rsidRPr="00211DF2">
              <w:t>Deputy Director General</w:t>
            </w:r>
          </w:p>
        </w:tc>
        <w:tc>
          <w:tcPr>
            <w:tcW w:w="2729" w:type="dxa"/>
          </w:tcPr>
          <w:p w14:paraId="46DCE1FC"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pPr>
            <w:r w:rsidRPr="00211DF2">
              <w:t>Department of Education</w:t>
            </w:r>
          </w:p>
        </w:tc>
      </w:tr>
      <w:tr w:rsidR="00CD59D7" w:rsidRPr="00211DF2" w14:paraId="5F223314" w14:textId="77777777" w:rsidTr="00CD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2AB90D" w14:textId="3ED3C1A3" w:rsidR="00CD59D7" w:rsidRPr="00211DF2" w:rsidRDefault="00D35E65" w:rsidP="00CD59D7">
            <w:pPr>
              <w:spacing w:before="80" w:after="80"/>
              <w:jc w:val="left"/>
              <w:rPr>
                <w:rFonts w:eastAsia="Times New Roman"/>
                <w:b w:val="0"/>
                <w:color w:val="000000"/>
                <w:sz w:val="22"/>
                <w:szCs w:val="22"/>
                <w:lang w:val="en-US" w:bidi="en-US"/>
              </w:rPr>
            </w:pPr>
            <w:r>
              <w:rPr>
                <w:rFonts w:eastAsia="Times New Roman"/>
                <w:color w:val="000000"/>
                <w:sz w:val="22"/>
                <w:szCs w:val="22"/>
                <w:lang w:val="en-US" w:bidi="en-US"/>
              </w:rPr>
              <w:t xml:space="preserve">Greg </w:t>
            </w:r>
            <w:proofErr w:type="spellStart"/>
            <w:r>
              <w:rPr>
                <w:rFonts w:eastAsia="Times New Roman"/>
                <w:color w:val="000000"/>
                <w:sz w:val="22"/>
                <w:szCs w:val="22"/>
                <w:lang w:val="en-US" w:bidi="en-US"/>
              </w:rPr>
              <w:t>Italiano</w:t>
            </w:r>
            <w:proofErr w:type="spellEnd"/>
          </w:p>
        </w:tc>
        <w:tc>
          <w:tcPr>
            <w:tcW w:w="1843" w:type="dxa"/>
          </w:tcPr>
          <w:p w14:paraId="5D09D80D"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Senior Supplier</w:t>
            </w:r>
          </w:p>
        </w:tc>
        <w:tc>
          <w:tcPr>
            <w:tcW w:w="2251" w:type="dxa"/>
          </w:tcPr>
          <w:p w14:paraId="5DB24AA1" w14:textId="5CB860C1" w:rsidR="00CD59D7" w:rsidRPr="00211DF2" w:rsidRDefault="00CD59D7" w:rsidP="00D35E65">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Government Chief Information Officer</w:t>
            </w:r>
          </w:p>
        </w:tc>
        <w:tc>
          <w:tcPr>
            <w:tcW w:w="2729" w:type="dxa"/>
          </w:tcPr>
          <w:p w14:paraId="1BE5EF83" w14:textId="2864C473" w:rsidR="00CD59D7" w:rsidRPr="00211DF2" w:rsidRDefault="00D35E65"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Department of</w:t>
            </w:r>
            <w:r>
              <w:rPr>
                <w:rFonts w:eastAsia="Times New Roman"/>
                <w:color w:val="000000"/>
                <w:sz w:val="22"/>
                <w:szCs w:val="22"/>
                <w:lang w:val="en-US" w:bidi="en-US"/>
              </w:rPr>
              <w:t xml:space="preserve"> the</w:t>
            </w:r>
            <w:r w:rsidRPr="00211DF2">
              <w:rPr>
                <w:rFonts w:eastAsia="Times New Roman"/>
                <w:color w:val="000000"/>
                <w:sz w:val="22"/>
                <w:szCs w:val="22"/>
                <w:lang w:val="en-US" w:bidi="en-US"/>
              </w:rPr>
              <w:t xml:space="preserve"> Premier and Cabinet</w:t>
            </w:r>
          </w:p>
        </w:tc>
      </w:tr>
      <w:tr w:rsidR="00CD59D7" w:rsidRPr="00211DF2" w14:paraId="24ADF3FE" w14:textId="77777777" w:rsidTr="00CD59D7">
        <w:tc>
          <w:tcPr>
            <w:cnfStyle w:val="001000000000" w:firstRow="0" w:lastRow="0" w:firstColumn="1" w:lastColumn="0" w:oddVBand="0" w:evenVBand="0" w:oddHBand="0" w:evenHBand="0" w:firstRowFirstColumn="0" w:firstRowLastColumn="0" w:lastRowFirstColumn="0" w:lastRowLastColumn="0"/>
            <w:tcW w:w="1975" w:type="dxa"/>
          </w:tcPr>
          <w:p w14:paraId="3E0E72D6" w14:textId="5FB18B2A" w:rsidR="00CD59D7" w:rsidRPr="00211DF2" w:rsidRDefault="00BC7120" w:rsidP="00CD59D7">
            <w:pPr>
              <w:spacing w:before="80" w:after="80"/>
              <w:jc w:val="left"/>
              <w:rPr>
                <w:rFonts w:eastAsia="Times New Roman"/>
                <w:b w:val="0"/>
                <w:color w:val="000000"/>
                <w:sz w:val="22"/>
                <w:szCs w:val="22"/>
                <w:lang w:val="en-US" w:bidi="en-US"/>
              </w:rPr>
            </w:pPr>
            <w:r w:rsidRPr="00DB4B76">
              <w:rPr>
                <w:szCs w:val="20"/>
              </w:rPr>
              <w:t>Stephanie Black</w:t>
            </w:r>
          </w:p>
        </w:tc>
        <w:tc>
          <w:tcPr>
            <w:tcW w:w="1843" w:type="dxa"/>
          </w:tcPr>
          <w:p w14:paraId="4B585D26"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Senior Supplier</w:t>
            </w:r>
          </w:p>
        </w:tc>
        <w:tc>
          <w:tcPr>
            <w:tcW w:w="2251" w:type="dxa"/>
          </w:tcPr>
          <w:p w14:paraId="17FA59BE"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Executive Director</w:t>
            </w:r>
          </w:p>
        </w:tc>
        <w:tc>
          <w:tcPr>
            <w:tcW w:w="2729" w:type="dxa"/>
          </w:tcPr>
          <w:p w14:paraId="7A5186D1" w14:textId="77777777" w:rsidR="00CD59D7" w:rsidRPr="00211DF2" w:rsidRDefault="00CD59D7" w:rsidP="00CD59D7">
            <w:pPr>
              <w:spacing w:before="80" w:after="8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Department of Finance</w:t>
            </w:r>
          </w:p>
        </w:tc>
      </w:tr>
      <w:tr w:rsidR="00CD59D7" w:rsidRPr="00211DF2" w14:paraId="47E2D03B" w14:textId="77777777" w:rsidTr="00CD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7618B0" w14:textId="77777777" w:rsidR="00CD59D7" w:rsidRPr="00211DF2" w:rsidRDefault="00CD59D7" w:rsidP="00CD59D7">
            <w:pPr>
              <w:spacing w:before="80" w:after="80"/>
              <w:jc w:val="left"/>
              <w:rPr>
                <w:rFonts w:eastAsia="Times New Roman"/>
                <w:color w:val="000000"/>
                <w:sz w:val="22"/>
                <w:szCs w:val="22"/>
                <w:lang w:val="en-US" w:bidi="en-US"/>
              </w:rPr>
            </w:pPr>
            <w:r w:rsidRPr="00211DF2">
              <w:rPr>
                <w:rFonts w:eastAsia="Times New Roman"/>
                <w:color w:val="000000"/>
                <w:sz w:val="22"/>
                <w:szCs w:val="22"/>
                <w:lang w:val="en-US" w:bidi="en-US"/>
              </w:rPr>
              <w:t xml:space="preserve">Niamh </w:t>
            </w:r>
            <w:proofErr w:type="spellStart"/>
            <w:r w:rsidRPr="00211DF2">
              <w:rPr>
                <w:rFonts w:eastAsia="Times New Roman"/>
                <w:color w:val="000000"/>
                <w:sz w:val="22"/>
                <w:szCs w:val="22"/>
                <w:lang w:val="en-US" w:bidi="en-US"/>
              </w:rPr>
              <w:t>Toohey</w:t>
            </w:r>
            <w:proofErr w:type="spellEnd"/>
            <w:r w:rsidRPr="00211DF2">
              <w:rPr>
                <w:rFonts w:eastAsia="Times New Roman"/>
                <w:color w:val="000000"/>
                <w:sz w:val="22"/>
                <w:szCs w:val="22"/>
                <w:lang w:val="en-US" w:bidi="en-US"/>
              </w:rPr>
              <w:t xml:space="preserve"> </w:t>
            </w:r>
          </w:p>
        </w:tc>
        <w:tc>
          <w:tcPr>
            <w:tcW w:w="1843" w:type="dxa"/>
          </w:tcPr>
          <w:p w14:paraId="0D9DE15F"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Senior Supplier</w:t>
            </w:r>
          </w:p>
        </w:tc>
        <w:tc>
          <w:tcPr>
            <w:tcW w:w="2251" w:type="dxa"/>
          </w:tcPr>
          <w:p w14:paraId="7CDBAD49" w14:textId="77777777" w:rsidR="00CD59D7" w:rsidRPr="00211DF2" w:rsidRDefault="00CD59D7" w:rsidP="00CD59D7">
            <w:pPr>
              <w:spacing w:before="80" w:after="8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bCs/>
                <w:color w:val="000000"/>
                <w:sz w:val="22"/>
                <w:szCs w:val="22"/>
                <w:lang w:val="en-US" w:bidi="en-US"/>
              </w:rPr>
              <w:t xml:space="preserve">A/Executive Director </w:t>
            </w:r>
            <w:proofErr w:type="spellStart"/>
            <w:r w:rsidRPr="00211DF2">
              <w:rPr>
                <w:rFonts w:eastAsia="Times New Roman"/>
                <w:bCs/>
                <w:color w:val="000000"/>
                <w:sz w:val="22"/>
                <w:szCs w:val="22"/>
                <w:lang w:val="en-US" w:bidi="en-US"/>
              </w:rPr>
              <w:t>GovNext</w:t>
            </w:r>
            <w:proofErr w:type="spellEnd"/>
            <w:r w:rsidRPr="00211DF2">
              <w:rPr>
                <w:rFonts w:eastAsia="Times New Roman"/>
                <w:bCs/>
                <w:color w:val="000000"/>
                <w:sz w:val="22"/>
                <w:szCs w:val="22"/>
                <w:lang w:val="en-US" w:bidi="en-US"/>
              </w:rPr>
              <w:t>-ICT</w:t>
            </w:r>
          </w:p>
        </w:tc>
        <w:tc>
          <w:tcPr>
            <w:tcW w:w="2729" w:type="dxa"/>
          </w:tcPr>
          <w:p w14:paraId="1293B711" w14:textId="3445C402" w:rsidR="00CD59D7" w:rsidRPr="00211DF2" w:rsidRDefault="004107AE" w:rsidP="00CD59D7">
            <w:pPr>
              <w:spacing w:before="80" w:after="80"/>
              <w:ind w:left="31"/>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US" w:bidi="en-US"/>
              </w:rPr>
            </w:pPr>
            <w:r w:rsidRPr="00211DF2">
              <w:rPr>
                <w:rFonts w:eastAsia="Times New Roman"/>
                <w:color w:val="000000"/>
                <w:sz w:val="22"/>
                <w:szCs w:val="22"/>
                <w:lang w:val="en-US" w:bidi="en-US"/>
              </w:rPr>
              <w:t>Department of</w:t>
            </w:r>
            <w:r>
              <w:rPr>
                <w:rFonts w:eastAsia="Times New Roman"/>
                <w:color w:val="000000"/>
                <w:sz w:val="22"/>
                <w:szCs w:val="22"/>
                <w:lang w:val="en-US" w:bidi="en-US"/>
              </w:rPr>
              <w:t xml:space="preserve"> the</w:t>
            </w:r>
            <w:r w:rsidRPr="00211DF2">
              <w:rPr>
                <w:rFonts w:eastAsia="Times New Roman"/>
                <w:color w:val="000000"/>
                <w:sz w:val="22"/>
                <w:szCs w:val="22"/>
                <w:lang w:val="en-US" w:bidi="en-US"/>
              </w:rPr>
              <w:t xml:space="preserve"> Premier and Cabinet</w:t>
            </w:r>
          </w:p>
        </w:tc>
      </w:tr>
    </w:tbl>
    <w:p w14:paraId="635B4518" w14:textId="77777777" w:rsidR="000E3D49" w:rsidRPr="00211DF2" w:rsidRDefault="000E3D49" w:rsidP="000E3D49">
      <w:pPr>
        <w:spacing w:after="0" w:line="276" w:lineRule="auto"/>
        <w:rPr>
          <w:rFonts w:eastAsia="Times New Roman" w:cs="Times New Roman"/>
          <w:lang w:val="en-US" w:bidi="en-US"/>
        </w:rPr>
      </w:pPr>
    </w:p>
    <w:p w14:paraId="3F768582" w14:textId="31FC6CD2" w:rsidR="00A90CAC" w:rsidRPr="00C42E84" w:rsidRDefault="00A90CAC" w:rsidP="000D4892">
      <w:pPr>
        <w:spacing w:line="276" w:lineRule="auto"/>
        <w:rPr>
          <w:rFonts w:eastAsia="Times New Roman" w:cs="Times New Roman"/>
          <w:lang w:val="en-US" w:bidi="en-US"/>
        </w:rPr>
      </w:pPr>
      <w:r w:rsidRPr="00211DF2">
        <w:rPr>
          <w:rFonts w:eastAsia="Times New Roman" w:cs="Times New Roman"/>
          <w:lang w:val="en-US" w:bidi="en-US"/>
        </w:rPr>
        <w:t>Executive Officer and Secretariat support will be provided by</w:t>
      </w:r>
      <w:r w:rsidR="00295C98">
        <w:rPr>
          <w:rFonts w:eastAsia="Times New Roman" w:cs="Times New Roman"/>
          <w:lang w:val="en-US" w:bidi="en-US"/>
        </w:rPr>
        <w:t xml:space="preserve"> </w:t>
      </w:r>
      <w:proofErr w:type="spellStart"/>
      <w:r w:rsidR="00390730">
        <w:t>DGov</w:t>
      </w:r>
      <w:proofErr w:type="spellEnd"/>
      <w:r w:rsidRPr="00211DF2">
        <w:rPr>
          <w:rFonts w:eastAsia="Times New Roman" w:cs="Times New Roman"/>
          <w:lang w:val="en-US" w:bidi="en-US"/>
        </w:rPr>
        <w:t>.</w:t>
      </w:r>
    </w:p>
    <w:p w14:paraId="40EC9342" w14:textId="77777777" w:rsidR="000E3D49" w:rsidRDefault="000E3D49" w:rsidP="000D4892">
      <w:pPr>
        <w:spacing w:line="259" w:lineRule="auto"/>
        <w:jc w:val="left"/>
        <w:rPr>
          <w:rFonts w:eastAsia="Times New Roman" w:cs="Times New Roman"/>
          <w:b/>
          <w:bCs/>
          <w:color w:val="0177C1"/>
          <w:sz w:val="32"/>
          <w:szCs w:val="28"/>
          <w:lang w:val="en-US" w:bidi="en-US"/>
        </w:rPr>
        <w:sectPr w:rsidR="000E3D49">
          <w:headerReference w:type="even" r:id="rId21"/>
          <w:headerReference w:type="default" r:id="rId22"/>
          <w:headerReference w:type="first" r:id="rId23"/>
          <w:pgSz w:w="11906" w:h="16838"/>
          <w:pgMar w:top="1440" w:right="1440" w:bottom="1440" w:left="1440" w:header="708" w:footer="708" w:gutter="0"/>
          <w:cols w:space="708"/>
          <w:docGrid w:linePitch="360"/>
        </w:sectPr>
      </w:pPr>
      <w:bookmarkStart w:id="0" w:name="_GoBack"/>
      <w:bookmarkEnd w:id="0"/>
    </w:p>
    <w:p w14:paraId="4EDA2C4F" w14:textId="77777777" w:rsidR="008F262D" w:rsidRPr="00211DF2" w:rsidRDefault="00A90CAC" w:rsidP="00A90CAC">
      <w:pPr>
        <w:keepNext/>
        <w:spacing w:before="480" w:after="200" w:line="276" w:lineRule="auto"/>
        <w:contextualSpacing/>
        <w:jc w:val="left"/>
        <w:outlineLvl w:val="0"/>
        <w:rPr>
          <w:rFonts w:eastAsia="Times New Roman" w:cs="Times New Roman"/>
          <w:b/>
          <w:bCs/>
          <w:color w:val="0177C1"/>
          <w:sz w:val="32"/>
          <w:szCs w:val="28"/>
          <w:lang w:val="en-US" w:bidi="en-US"/>
        </w:rPr>
      </w:pPr>
      <w:r w:rsidRPr="00C42E84">
        <w:rPr>
          <w:rFonts w:eastAsia="Times New Roman" w:cs="Times New Roman"/>
          <w:b/>
          <w:bCs/>
          <w:color w:val="0177C1"/>
          <w:sz w:val="32"/>
          <w:szCs w:val="28"/>
          <w:lang w:val="en-US" w:bidi="en-US"/>
        </w:rPr>
        <w:lastRenderedPageBreak/>
        <w:t>Ap</w:t>
      </w:r>
      <w:r w:rsidRPr="00211DF2">
        <w:rPr>
          <w:rFonts w:eastAsia="Times New Roman" w:cs="Times New Roman"/>
          <w:b/>
          <w:bCs/>
          <w:color w:val="0177C1"/>
          <w:sz w:val="32"/>
          <w:szCs w:val="28"/>
          <w:lang w:val="en-US" w:bidi="en-US"/>
        </w:rPr>
        <w:t xml:space="preserve">pendix B </w:t>
      </w:r>
      <w:r w:rsidR="008F262D" w:rsidRPr="00211DF2">
        <w:rPr>
          <w:rFonts w:eastAsia="Times New Roman" w:cs="Times New Roman"/>
          <w:b/>
          <w:bCs/>
          <w:color w:val="0177C1"/>
          <w:sz w:val="32"/>
          <w:szCs w:val="28"/>
          <w:lang w:val="en-US" w:bidi="en-US"/>
        </w:rPr>
        <w:t>–</w:t>
      </w:r>
      <w:r w:rsidRPr="00211DF2">
        <w:rPr>
          <w:rFonts w:eastAsia="Times New Roman" w:cs="Times New Roman"/>
          <w:b/>
          <w:bCs/>
          <w:color w:val="0177C1"/>
          <w:sz w:val="32"/>
          <w:szCs w:val="28"/>
          <w:lang w:val="en-US" w:bidi="en-US"/>
        </w:rPr>
        <w:t xml:space="preserve"> </w:t>
      </w:r>
    </w:p>
    <w:p w14:paraId="22E2AAAB" w14:textId="77777777" w:rsidR="00A90CAC" w:rsidRPr="00211DF2" w:rsidRDefault="00A90CAC" w:rsidP="00A90CAC">
      <w:pPr>
        <w:keepNext/>
        <w:spacing w:before="480" w:after="200" w:line="276" w:lineRule="auto"/>
        <w:contextualSpacing/>
        <w:jc w:val="left"/>
        <w:outlineLvl w:val="0"/>
        <w:rPr>
          <w:rFonts w:eastAsia="Times New Roman" w:cs="Times New Roman"/>
          <w:b/>
          <w:bCs/>
          <w:color w:val="0177C1"/>
          <w:sz w:val="28"/>
          <w:szCs w:val="28"/>
          <w:lang w:val="en-US" w:bidi="en-US"/>
        </w:rPr>
      </w:pPr>
      <w:r w:rsidRPr="00211DF2">
        <w:rPr>
          <w:rFonts w:eastAsia="Times New Roman" w:cs="Times New Roman"/>
          <w:b/>
          <w:bCs/>
          <w:color w:val="0177C1"/>
          <w:sz w:val="28"/>
          <w:szCs w:val="28"/>
          <w:lang w:val="en-US" w:bidi="en-US"/>
        </w:rPr>
        <w:t xml:space="preserve">Indicative Meeting Dates for </w:t>
      </w:r>
      <w:proofErr w:type="spellStart"/>
      <w:r w:rsidRPr="00211DF2">
        <w:rPr>
          <w:rFonts w:eastAsia="Times New Roman" w:cs="Times New Roman"/>
          <w:b/>
          <w:bCs/>
          <w:color w:val="0177C1"/>
          <w:sz w:val="28"/>
          <w:szCs w:val="28"/>
          <w:lang w:val="en-US" w:bidi="en-US"/>
        </w:rPr>
        <w:t>GovNext</w:t>
      </w:r>
      <w:proofErr w:type="spellEnd"/>
      <w:r w:rsidRPr="00211DF2">
        <w:rPr>
          <w:rFonts w:eastAsia="Times New Roman" w:cs="Times New Roman"/>
          <w:b/>
          <w:bCs/>
          <w:color w:val="0177C1"/>
          <w:sz w:val="28"/>
          <w:szCs w:val="28"/>
          <w:lang w:val="en-US" w:bidi="en-US"/>
        </w:rPr>
        <w:t>-ICT</w:t>
      </w:r>
      <w:r w:rsidR="00702CA3" w:rsidRPr="00211DF2">
        <w:rPr>
          <w:rFonts w:eastAsia="Times New Roman" w:cs="Times New Roman"/>
          <w:b/>
          <w:bCs/>
          <w:color w:val="0177C1"/>
          <w:sz w:val="28"/>
          <w:szCs w:val="28"/>
          <w:lang w:val="en-US" w:bidi="en-US"/>
        </w:rPr>
        <w:t xml:space="preserve"> Program Governance </w:t>
      </w:r>
      <w:r w:rsidRPr="00211DF2">
        <w:rPr>
          <w:rFonts w:eastAsia="Times New Roman" w:cs="Times New Roman"/>
          <w:b/>
          <w:bCs/>
          <w:color w:val="0177C1"/>
          <w:sz w:val="28"/>
          <w:szCs w:val="28"/>
          <w:lang w:val="en-US" w:bidi="en-US"/>
        </w:rPr>
        <w:t>Board</w:t>
      </w:r>
    </w:p>
    <w:p w14:paraId="6CBA1F09" w14:textId="77777777" w:rsidR="008E3524" w:rsidRPr="00211DF2" w:rsidRDefault="008E3524" w:rsidP="00A90CAC">
      <w:pPr>
        <w:keepNext/>
        <w:spacing w:before="480" w:after="200" w:line="276" w:lineRule="auto"/>
        <w:contextualSpacing/>
        <w:jc w:val="left"/>
        <w:outlineLvl w:val="0"/>
        <w:rPr>
          <w:rFonts w:eastAsia="Times New Roman" w:cs="Times New Roman"/>
          <w:b/>
          <w:bCs/>
          <w:color w:val="0177C1"/>
          <w:sz w:val="32"/>
          <w:szCs w:val="28"/>
          <w:lang w:val="en-US" w:bidi="en-US"/>
        </w:rPr>
      </w:pPr>
    </w:p>
    <w:tbl>
      <w:tblPr>
        <w:tblW w:w="6526"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38"/>
        <w:gridCol w:w="4688"/>
      </w:tblGrid>
      <w:tr w:rsidR="00A90CAC" w:rsidRPr="00211DF2" w14:paraId="76B09539" w14:textId="77777777" w:rsidTr="00702CA3">
        <w:trPr>
          <w:trHeight w:val="420"/>
          <w:jc w:val="center"/>
        </w:trPr>
        <w:tc>
          <w:tcPr>
            <w:tcW w:w="6526"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3B458FF6" w14:textId="42E08AE8" w:rsidR="00A90CAC" w:rsidRPr="00211DF2" w:rsidRDefault="00A90CAC" w:rsidP="0017488C">
            <w:pPr>
              <w:keepNext/>
              <w:spacing w:before="80" w:after="80" w:line="276" w:lineRule="auto"/>
              <w:jc w:val="center"/>
              <w:rPr>
                <w:rFonts w:eastAsia="Times New Roman" w:cs="Times New Roman"/>
                <w:b/>
                <w:bCs/>
                <w:color w:val="FFFFFF"/>
                <w:sz w:val="22"/>
                <w:szCs w:val="22"/>
                <w:lang w:bidi="en-US"/>
              </w:rPr>
            </w:pPr>
            <w:r w:rsidRPr="00211DF2">
              <w:rPr>
                <w:rFonts w:eastAsia="Times New Roman" w:cs="Times New Roman"/>
                <w:b/>
                <w:bCs/>
                <w:color w:val="FFFFFF"/>
                <w:sz w:val="22"/>
                <w:szCs w:val="22"/>
                <w:lang w:bidi="en-US"/>
              </w:rPr>
              <w:t>Indicative Meeting Dates</w:t>
            </w:r>
            <w:r w:rsidR="006E634E">
              <w:rPr>
                <w:rFonts w:eastAsia="Times New Roman" w:cs="Times New Roman"/>
                <w:b/>
                <w:bCs/>
                <w:color w:val="FFFFFF"/>
                <w:sz w:val="22"/>
                <w:szCs w:val="22"/>
                <w:lang w:bidi="en-US"/>
              </w:rPr>
              <w:t xml:space="preserve"> - 2019</w:t>
            </w:r>
            <w:r w:rsidR="006E634E">
              <w:rPr>
                <w:rStyle w:val="FootnoteReference"/>
                <w:rFonts w:eastAsia="Times New Roman" w:cs="Times New Roman"/>
                <w:b/>
                <w:bCs/>
                <w:color w:val="FFFFFF"/>
                <w:sz w:val="22"/>
                <w:szCs w:val="22"/>
                <w:lang w:bidi="en-US"/>
              </w:rPr>
              <w:footnoteReference w:id="1"/>
            </w:r>
          </w:p>
        </w:tc>
      </w:tr>
      <w:tr w:rsidR="00702CA3" w:rsidRPr="00211DF2" w14:paraId="56D6FDAD" w14:textId="77777777" w:rsidTr="006E634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F59A922" w14:textId="74E7D9D8" w:rsidR="00702CA3" w:rsidRPr="00211DF2" w:rsidRDefault="002932EF" w:rsidP="0017488C">
            <w:pPr>
              <w:spacing w:before="80" w:after="80" w:line="276" w:lineRule="auto"/>
              <w:jc w:val="center"/>
              <w:rPr>
                <w:rFonts w:eastAsia="Times New Roman" w:cs="Times New Roman"/>
                <w:bCs/>
                <w:sz w:val="22"/>
                <w:szCs w:val="22"/>
                <w:lang w:bidi="en-US"/>
              </w:rPr>
            </w:pPr>
            <w:r>
              <w:rPr>
                <w:rFonts w:eastAsia="Times New Roman" w:cs="Times New Roman"/>
                <w:bCs/>
                <w:sz w:val="22"/>
                <w:szCs w:val="22"/>
                <w:lang w:bidi="en-US"/>
              </w:rPr>
              <w:t>1</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5DBA8040" w14:textId="25954DFC" w:rsidR="00702CA3" w:rsidRPr="00211DF2" w:rsidRDefault="006E634E" w:rsidP="00E75C21">
            <w:pPr>
              <w:spacing w:before="80" w:after="80" w:line="276" w:lineRule="auto"/>
              <w:ind w:left="312"/>
              <w:jc w:val="left"/>
              <w:rPr>
                <w:rFonts w:eastAsia="Times New Roman" w:cs="Times New Roman"/>
                <w:sz w:val="22"/>
                <w:szCs w:val="22"/>
                <w:lang w:bidi="en-US"/>
              </w:rPr>
            </w:pPr>
            <w:r>
              <w:rPr>
                <w:rFonts w:eastAsia="Times New Roman" w:cs="Times New Roman"/>
                <w:sz w:val="22"/>
                <w:szCs w:val="22"/>
                <w:lang w:bidi="en-US"/>
              </w:rPr>
              <w:t>2</w:t>
            </w:r>
            <w:r w:rsidR="00E75C21">
              <w:rPr>
                <w:rFonts w:eastAsia="Times New Roman" w:cs="Times New Roman"/>
                <w:sz w:val="22"/>
                <w:szCs w:val="22"/>
                <w:lang w:bidi="en-US"/>
              </w:rPr>
              <w:t>8</w:t>
            </w:r>
            <w:r>
              <w:rPr>
                <w:rFonts w:eastAsia="Times New Roman" w:cs="Times New Roman"/>
                <w:sz w:val="22"/>
                <w:szCs w:val="22"/>
                <w:lang w:bidi="en-US"/>
              </w:rPr>
              <w:t xml:space="preserve"> February 2019</w:t>
            </w:r>
          </w:p>
        </w:tc>
      </w:tr>
      <w:tr w:rsidR="00702CA3" w:rsidRPr="00211DF2" w14:paraId="08B2E4C7" w14:textId="77777777" w:rsidTr="006E634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AC18860" w14:textId="39E882A3" w:rsidR="00702CA3" w:rsidRPr="00211DF2" w:rsidRDefault="00E75C21" w:rsidP="0017488C">
            <w:pPr>
              <w:spacing w:before="80" w:after="80" w:line="276" w:lineRule="auto"/>
              <w:jc w:val="center"/>
              <w:rPr>
                <w:rFonts w:eastAsia="Times New Roman" w:cs="Times New Roman"/>
                <w:bCs/>
                <w:sz w:val="22"/>
                <w:szCs w:val="22"/>
                <w:lang w:bidi="en-US"/>
              </w:rPr>
            </w:pPr>
            <w:r>
              <w:rPr>
                <w:rFonts w:eastAsia="Times New Roman" w:cs="Times New Roman"/>
                <w:bCs/>
                <w:sz w:val="22"/>
                <w:szCs w:val="22"/>
                <w:lang w:bidi="en-US"/>
              </w:rPr>
              <w:t>2</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7D9999EC" w14:textId="509AAB5D" w:rsidR="00702CA3" w:rsidRPr="00211DF2" w:rsidRDefault="006E634E" w:rsidP="00702CA3">
            <w:pPr>
              <w:spacing w:before="80" w:after="80" w:line="276" w:lineRule="auto"/>
              <w:ind w:left="312"/>
              <w:jc w:val="left"/>
              <w:rPr>
                <w:rFonts w:eastAsia="Times New Roman" w:cs="Times New Roman"/>
                <w:sz w:val="22"/>
                <w:szCs w:val="22"/>
                <w:lang w:bidi="en-US"/>
              </w:rPr>
            </w:pPr>
            <w:r>
              <w:rPr>
                <w:rFonts w:eastAsia="Times New Roman" w:cs="Times New Roman"/>
                <w:sz w:val="22"/>
                <w:szCs w:val="22"/>
                <w:lang w:bidi="en-US"/>
              </w:rPr>
              <w:t>16 May 2019</w:t>
            </w:r>
          </w:p>
        </w:tc>
      </w:tr>
      <w:tr w:rsidR="006E634E" w:rsidRPr="00C42E84" w14:paraId="4782C117" w14:textId="77777777" w:rsidTr="006E634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D9D45BA" w14:textId="25A9E366" w:rsidR="006E634E" w:rsidRDefault="00E75C21" w:rsidP="0017488C">
            <w:pPr>
              <w:spacing w:before="80" w:after="80" w:line="276" w:lineRule="auto"/>
              <w:jc w:val="center"/>
              <w:rPr>
                <w:rFonts w:eastAsia="Times New Roman" w:cs="Times New Roman"/>
                <w:bCs/>
                <w:sz w:val="22"/>
                <w:szCs w:val="22"/>
                <w:lang w:bidi="en-US"/>
              </w:rPr>
            </w:pPr>
            <w:r>
              <w:rPr>
                <w:rFonts w:eastAsia="Times New Roman" w:cs="Times New Roman"/>
                <w:bCs/>
                <w:sz w:val="22"/>
                <w:szCs w:val="22"/>
                <w:lang w:bidi="en-US"/>
              </w:rPr>
              <w:t>3</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6588ADDC" w14:textId="0636242C" w:rsidR="006E634E" w:rsidRDefault="00E75C21" w:rsidP="00702CA3">
            <w:pPr>
              <w:spacing w:before="80" w:after="80" w:line="276" w:lineRule="auto"/>
              <w:ind w:left="312"/>
              <w:jc w:val="left"/>
              <w:rPr>
                <w:rFonts w:eastAsia="Times New Roman" w:cs="Times New Roman"/>
                <w:sz w:val="22"/>
                <w:szCs w:val="22"/>
                <w:lang w:bidi="en-US"/>
              </w:rPr>
            </w:pPr>
            <w:r>
              <w:rPr>
                <w:rFonts w:eastAsia="Times New Roman" w:cs="Times New Roman"/>
                <w:sz w:val="22"/>
                <w:szCs w:val="22"/>
                <w:lang w:bidi="en-US"/>
              </w:rPr>
              <w:t>8</w:t>
            </w:r>
            <w:r w:rsidR="00E005D0">
              <w:rPr>
                <w:rFonts w:eastAsia="Times New Roman" w:cs="Times New Roman"/>
                <w:sz w:val="22"/>
                <w:szCs w:val="22"/>
                <w:lang w:bidi="en-US"/>
              </w:rPr>
              <w:t xml:space="preserve"> August 2019</w:t>
            </w:r>
          </w:p>
        </w:tc>
      </w:tr>
      <w:tr w:rsidR="006E634E" w:rsidRPr="00C42E84" w14:paraId="00C3ED20" w14:textId="77777777" w:rsidTr="006E634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76141E7" w14:textId="0C26E3E1" w:rsidR="006E634E" w:rsidRDefault="00E75C21" w:rsidP="0017488C">
            <w:pPr>
              <w:spacing w:before="80" w:after="80" w:line="276" w:lineRule="auto"/>
              <w:jc w:val="center"/>
              <w:rPr>
                <w:rFonts w:eastAsia="Times New Roman" w:cs="Times New Roman"/>
                <w:bCs/>
                <w:sz w:val="22"/>
                <w:szCs w:val="22"/>
                <w:lang w:bidi="en-US"/>
              </w:rPr>
            </w:pPr>
            <w:r>
              <w:rPr>
                <w:rFonts w:eastAsia="Times New Roman" w:cs="Times New Roman"/>
                <w:bCs/>
                <w:sz w:val="22"/>
                <w:szCs w:val="22"/>
                <w:lang w:bidi="en-US"/>
              </w:rPr>
              <w:t>4</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14:paraId="192A246B" w14:textId="1CAACFE3" w:rsidR="006E634E" w:rsidRDefault="00E75C21" w:rsidP="00702CA3">
            <w:pPr>
              <w:spacing w:before="80" w:after="80" w:line="276" w:lineRule="auto"/>
              <w:ind w:left="312"/>
              <w:jc w:val="left"/>
              <w:rPr>
                <w:rFonts w:eastAsia="Times New Roman" w:cs="Times New Roman"/>
                <w:sz w:val="22"/>
                <w:szCs w:val="22"/>
                <w:lang w:bidi="en-US"/>
              </w:rPr>
            </w:pPr>
            <w:r>
              <w:rPr>
                <w:rFonts w:eastAsia="Times New Roman" w:cs="Times New Roman"/>
                <w:sz w:val="22"/>
                <w:szCs w:val="22"/>
                <w:lang w:bidi="en-US"/>
              </w:rPr>
              <w:t>7</w:t>
            </w:r>
            <w:r w:rsidR="00E005D0">
              <w:rPr>
                <w:rFonts w:eastAsia="Times New Roman" w:cs="Times New Roman"/>
                <w:sz w:val="22"/>
                <w:szCs w:val="22"/>
                <w:lang w:bidi="en-US"/>
              </w:rPr>
              <w:t xml:space="preserve"> November 2019</w:t>
            </w:r>
          </w:p>
        </w:tc>
      </w:tr>
    </w:tbl>
    <w:p w14:paraId="196DF2B1" w14:textId="3327450F" w:rsidR="00CD3A0F" w:rsidRPr="00BC7120" w:rsidRDefault="00CD3A0F" w:rsidP="00BC7120">
      <w:pPr>
        <w:tabs>
          <w:tab w:val="left" w:pos="2655"/>
        </w:tabs>
      </w:pPr>
    </w:p>
    <w:sectPr w:rsidR="00CD3A0F" w:rsidRPr="00BC7120">
      <w:headerReference w:type="even" r:id="rId24"/>
      <w:head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B9AA" w14:textId="77777777" w:rsidR="008F300C" w:rsidRDefault="008F300C" w:rsidP="00A90CAC">
      <w:pPr>
        <w:spacing w:after="0"/>
      </w:pPr>
      <w:r>
        <w:separator/>
      </w:r>
    </w:p>
  </w:endnote>
  <w:endnote w:type="continuationSeparator" w:id="0">
    <w:p w14:paraId="6A8274D9" w14:textId="77777777" w:rsidR="008F300C" w:rsidRDefault="008F300C" w:rsidP="00A90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1DB2" w14:textId="4C42D580" w:rsidR="00AC6A3E" w:rsidRDefault="00AC6A3E" w:rsidP="00AC6A3E">
    <w:pPr>
      <w:pStyle w:val="Footer"/>
      <w:jc w:val="right"/>
    </w:pPr>
    <w:r>
      <w:t>5 March 2019</w:t>
    </w:r>
  </w:p>
  <w:p w14:paraId="3B056FA2" w14:textId="20A99D99" w:rsidR="00AC6A3E" w:rsidRDefault="00AC6A3E" w:rsidP="00AC6A3E">
    <w:pPr>
      <w:pStyle w:val="Footer"/>
      <w:jc w:val="right"/>
    </w:pPr>
    <w:r>
      <w:t>Version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3E5" w14:textId="77777777" w:rsidR="005C69E1" w:rsidRDefault="00295C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8706" w14:textId="5634A2BC" w:rsidR="005C69E1" w:rsidRDefault="00A90CAC">
    <w:pPr>
      <w:pStyle w:val="Footer"/>
      <w:pBdr>
        <w:top w:val="single" w:sz="4" w:space="1" w:color="000000"/>
      </w:pBdr>
      <w:tabs>
        <w:tab w:val="center" w:pos="9637"/>
      </w:tabs>
      <w:jc w:val="center"/>
    </w:pPr>
    <w:r>
      <w:t>-</w:t>
    </w:r>
    <w:r>
      <w:fldChar w:fldCharType="begin"/>
    </w:r>
    <w:r>
      <w:instrText xml:space="preserve"> PAGE \*roman </w:instrText>
    </w:r>
    <w:r>
      <w:fldChar w:fldCharType="separate"/>
    </w:r>
    <w:r w:rsidR="00295C98">
      <w:rPr>
        <w:noProof/>
      </w:rPr>
      <w:t>ix</w:t>
    </w:r>
    <w:r>
      <w:fldChar w:fldCharType="end"/>
    </w:r>
    <w:r>
      <w:t>-</w:t>
    </w:r>
  </w:p>
  <w:p w14:paraId="2EF5AFD2" w14:textId="77777777" w:rsidR="005C69E1" w:rsidRDefault="00295C98">
    <w:pPr>
      <w:pStyle w:val="Footer"/>
      <w:tabs>
        <w:tab w:val="center" w:pos="9637"/>
      </w:tabs>
      <w:rPr>
        <w:rFonts w:ascii="Arial Narrow" w:hAnsi="Arial Narrow"/>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ADD5" w14:textId="77777777" w:rsidR="005C69E1" w:rsidRDefault="00295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3DB8" w14:textId="77777777" w:rsidR="008F300C" w:rsidRDefault="008F300C" w:rsidP="00A90CAC">
      <w:pPr>
        <w:spacing w:after="0"/>
      </w:pPr>
      <w:r>
        <w:separator/>
      </w:r>
    </w:p>
  </w:footnote>
  <w:footnote w:type="continuationSeparator" w:id="0">
    <w:p w14:paraId="17A97CF3" w14:textId="77777777" w:rsidR="008F300C" w:rsidRDefault="008F300C" w:rsidP="00A90CAC">
      <w:pPr>
        <w:spacing w:after="0"/>
      </w:pPr>
      <w:r>
        <w:continuationSeparator/>
      </w:r>
    </w:p>
  </w:footnote>
  <w:footnote w:id="1">
    <w:p w14:paraId="3B3DD001" w14:textId="0A29D8E0" w:rsidR="006E634E" w:rsidRDefault="006E634E">
      <w:pPr>
        <w:pStyle w:val="FootnoteText"/>
      </w:pPr>
      <w:r>
        <w:rPr>
          <w:rStyle w:val="FootnoteReference"/>
        </w:rPr>
        <w:footnoteRef/>
      </w:r>
      <w:r>
        <w:t xml:space="preserve"> To be confirmed with Board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C859" w14:textId="1ABA812F" w:rsidR="00545166" w:rsidRPr="00545166" w:rsidRDefault="00545166" w:rsidP="00295C98">
    <w:pPr>
      <w:pStyle w:val="Header"/>
      <w:tabs>
        <w:tab w:val="left" w:pos="2694"/>
      </w:tabs>
    </w:pPr>
  </w:p>
  <w:p w14:paraId="412DABF2" w14:textId="77777777" w:rsidR="00C87A38" w:rsidRDefault="00C87A3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C045" w14:textId="1006DD88" w:rsidR="000E3D49" w:rsidRDefault="000E3D49" w:rsidP="00F1261A">
    <w:pPr>
      <w:pStyle w:val="Header"/>
      <w:jc w:val="right"/>
      <w:rPr>
        <w:b/>
      </w:rPr>
    </w:pPr>
  </w:p>
  <w:p w14:paraId="7DDFD58E" w14:textId="086307C8" w:rsidR="000E3D49" w:rsidRDefault="000E3D49" w:rsidP="00F1261A">
    <w:pPr>
      <w:pStyle w:val="Header"/>
      <w:jc w:val="right"/>
    </w:pPr>
    <w:r w:rsidRPr="00603007">
      <w:rPr>
        <w:b/>
      </w:rPr>
      <w:t>A</w:t>
    </w:r>
    <w:r>
      <w:rPr>
        <w:b/>
      </w:rPr>
      <w:t xml:space="preserve">ppendix </w:t>
    </w:r>
    <w:r w:rsidR="008F262D">
      <w:rPr>
        <w:b/>
      </w:rPr>
      <w:t>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0D96" w14:textId="3E2ABDBD" w:rsidR="00E75C21" w:rsidRDefault="00E75C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79FF" w14:textId="57A017CD" w:rsidR="00E75C21" w:rsidRDefault="00E75C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0104" w14:textId="7272C601" w:rsidR="008F262D" w:rsidRDefault="008F262D" w:rsidP="00F1261A">
    <w:pPr>
      <w:pStyle w:val="Header"/>
      <w:jc w:val="right"/>
      <w:rPr>
        <w:b/>
      </w:rPr>
    </w:pPr>
  </w:p>
  <w:p w14:paraId="7B2EB5FD" w14:textId="77777777" w:rsidR="008F262D" w:rsidRDefault="008F262D" w:rsidP="00F1261A">
    <w:pPr>
      <w:pStyle w:val="Header"/>
      <w:jc w:val="right"/>
    </w:pPr>
    <w:r w:rsidRPr="00603007">
      <w:rPr>
        <w:b/>
      </w:rPr>
      <w:t>A</w:t>
    </w:r>
    <w:r>
      <w:rPr>
        <w:b/>
      </w:rPr>
      <w:t>ppendix B</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918D" w14:textId="768E9968" w:rsidR="00E75C21" w:rsidRDefault="00E7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8770" w14:textId="68D90D01" w:rsidR="00AC6A3E" w:rsidRDefault="00AC6A3E">
    <w:pPr>
      <w:pStyle w:val="Header"/>
    </w:pPr>
    <w:r>
      <w:rPr>
        <w:noProof/>
        <w:lang w:eastAsia="en-AU"/>
      </w:rPr>
      <w:drawing>
        <wp:inline distT="0" distB="0" distL="0" distR="0" wp14:anchorId="69D4D872" wp14:editId="597F7831">
          <wp:extent cx="3524250" cy="625553"/>
          <wp:effectExtent l="0" t="0" r="0" b="3175"/>
          <wp:docPr id="55" name="Picture 55"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OfWA_ODigGov_Blac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2453" cy="634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C9F0" w14:textId="48EB9226" w:rsidR="005C69E1" w:rsidRDefault="00295C9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E3AA" w14:textId="1052A5C2" w:rsidR="005C69E1" w:rsidRPr="0089385C" w:rsidRDefault="00A90CAC" w:rsidP="00B3120B">
    <w:pPr>
      <w:pStyle w:val="Header-Odd"/>
      <w:rPr>
        <w:i w:val="0"/>
      </w:rPr>
    </w:pPr>
    <w:r>
      <w:rPr>
        <w:i w:val="0"/>
      </w:rPr>
      <w:t>Directors General ICT Board - Terms of Reference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7E7D" w14:textId="46C68510" w:rsidR="005C69E1" w:rsidRDefault="00295C9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73AA" w14:textId="1B64CAEB" w:rsidR="005C69E1" w:rsidRDefault="00295C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91B2" w14:textId="04C96B6C" w:rsidR="005C69E1" w:rsidRPr="00F314A6" w:rsidRDefault="00295C98" w:rsidP="00F314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79E0" w14:textId="4DADB0CF" w:rsidR="005C69E1" w:rsidRDefault="00295C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2B5" w14:textId="08BDDBA6" w:rsidR="00E75C21" w:rsidRDefault="00E7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56C"/>
    <w:multiLevelType w:val="hybridMultilevel"/>
    <w:tmpl w:val="414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A0F65"/>
    <w:multiLevelType w:val="hybridMultilevel"/>
    <w:tmpl w:val="A4C6B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FB4F9E"/>
    <w:multiLevelType w:val="hybridMultilevel"/>
    <w:tmpl w:val="668EDF2E"/>
    <w:lvl w:ilvl="0" w:tplc="9CF0100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15666"/>
    <w:multiLevelType w:val="hybridMultilevel"/>
    <w:tmpl w:val="50264312"/>
    <w:lvl w:ilvl="0" w:tplc="9CF0100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300C73"/>
    <w:multiLevelType w:val="hybridMultilevel"/>
    <w:tmpl w:val="D3F2A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CF3F61"/>
    <w:multiLevelType w:val="hybridMultilevel"/>
    <w:tmpl w:val="400E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B097D"/>
    <w:multiLevelType w:val="hybridMultilevel"/>
    <w:tmpl w:val="72E07B7A"/>
    <w:lvl w:ilvl="0" w:tplc="C20491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B02E80"/>
    <w:multiLevelType w:val="hybridMultilevel"/>
    <w:tmpl w:val="43CA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FC0731"/>
    <w:multiLevelType w:val="hybridMultilevel"/>
    <w:tmpl w:val="EFD0875E"/>
    <w:lvl w:ilvl="0" w:tplc="E5D6F68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D1BCC"/>
    <w:multiLevelType w:val="hybridMultilevel"/>
    <w:tmpl w:val="6E2AAF64"/>
    <w:lvl w:ilvl="0" w:tplc="0C090001">
      <w:start w:val="1"/>
      <w:numFmt w:val="bullet"/>
      <w:lvlText w:val=""/>
      <w:lvlJc w:val="left"/>
      <w:pPr>
        <w:ind w:left="360" w:hanging="360"/>
      </w:pPr>
      <w:rPr>
        <w:rFonts w:ascii="Symbol" w:hAnsi="Symbol" w:hint="default"/>
      </w:rPr>
    </w:lvl>
    <w:lvl w:ilvl="1" w:tplc="15189734">
      <w:start w:val="1"/>
      <w:numFmt w:val="bullet"/>
      <w:lvlText w:val="−"/>
      <w:lvlJc w:val="left"/>
      <w:pPr>
        <w:ind w:left="1080" w:hanging="360"/>
      </w:pPr>
      <w:rPr>
        <w:rFonts w:ascii="Arial" w:hAnsi="Arial"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0"/>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AC"/>
    <w:rsid w:val="00031C8E"/>
    <w:rsid w:val="00042CA1"/>
    <w:rsid w:val="00052B5D"/>
    <w:rsid w:val="00065BF0"/>
    <w:rsid w:val="00065E55"/>
    <w:rsid w:val="00075C4C"/>
    <w:rsid w:val="00085C33"/>
    <w:rsid w:val="000923E0"/>
    <w:rsid w:val="00096B71"/>
    <w:rsid w:val="000979D5"/>
    <w:rsid w:val="000A1A29"/>
    <w:rsid w:val="000C565F"/>
    <w:rsid w:val="000D4892"/>
    <w:rsid w:val="000E3D49"/>
    <w:rsid w:val="000F3636"/>
    <w:rsid w:val="00106390"/>
    <w:rsid w:val="00166FFB"/>
    <w:rsid w:val="001939D5"/>
    <w:rsid w:val="001A5794"/>
    <w:rsid w:val="001C16C9"/>
    <w:rsid w:val="0020507D"/>
    <w:rsid w:val="00205750"/>
    <w:rsid w:val="00211DF2"/>
    <w:rsid w:val="00223645"/>
    <w:rsid w:val="00230064"/>
    <w:rsid w:val="00236AD9"/>
    <w:rsid w:val="0024087E"/>
    <w:rsid w:val="00267CFB"/>
    <w:rsid w:val="00284950"/>
    <w:rsid w:val="002932EF"/>
    <w:rsid w:val="00295C98"/>
    <w:rsid w:val="00297B2A"/>
    <w:rsid w:val="002C4EC6"/>
    <w:rsid w:val="002D09BF"/>
    <w:rsid w:val="002F2A0E"/>
    <w:rsid w:val="002F7A19"/>
    <w:rsid w:val="002F7D94"/>
    <w:rsid w:val="00307E8D"/>
    <w:rsid w:val="00316E11"/>
    <w:rsid w:val="00320FB6"/>
    <w:rsid w:val="00323FEF"/>
    <w:rsid w:val="003314C5"/>
    <w:rsid w:val="00332190"/>
    <w:rsid w:val="003409F0"/>
    <w:rsid w:val="00390730"/>
    <w:rsid w:val="003B0105"/>
    <w:rsid w:val="004107AE"/>
    <w:rsid w:val="00414E50"/>
    <w:rsid w:val="004709D4"/>
    <w:rsid w:val="00497A4C"/>
    <w:rsid w:val="004B6B81"/>
    <w:rsid w:val="004C0B7F"/>
    <w:rsid w:val="004D180E"/>
    <w:rsid w:val="00501B9F"/>
    <w:rsid w:val="00502152"/>
    <w:rsid w:val="005070C5"/>
    <w:rsid w:val="00545166"/>
    <w:rsid w:val="00564442"/>
    <w:rsid w:val="00592798"/>
    <w:rsid w:val="005A5902"/>
    <w:rsid w:val="005F7FBB"/>
    <w:rsid w:val="00635CC9"/>
    <w:rsid w:val="00640C75"/>
    <w:rsid w:val="006720B8"/>
    <w:rsid w:val="006765F1"/>
    <w:rsid w:val="006B7743"/>
    <w:rsid w:val="006C2F92"/>
    <w:rsid w:val="006C522A"/>
    <w:rsid w:val="006E4E2F"/>
    <w:rsid w:val="006E634E"/>
    <w:rsid w:val="007009D1"/>
    <w:rsid w:val="00702CA3"/>
    <w:rsid w:val="007068A9"/>
    <w:rsid w:val="00716DFC"/>
    <w:rsid w:val="00723964"/>
    <w:rsid w:val="007532BB"/>
    <w:rsid w:val="0076158A"/>
    <w:rsid w:val="007743DB"/>
    <w:rsid w:val="00774484"/>
    <w:rsid w:val="00792285"/>
    <w:rsid w:val="007A3550"/>
    <w:rsid w:val="007D2CAB"/>
    <w:rsid w:val="007F12AD"/>
    <w:rsid w:val="007F13ED"/>
    <w:rsid w:val="008047B1"/>
    <w:rsid w:val="008220B5"/>
    <w:rsid w:val="0083185E"/>
    <w:rsid w:val="00834850"/>
    <w:rsid w:val="008359D3"/>
    <w:rsid w:val="00885066"/>
    <w:rsid w:val="00895718"/>
    <w:rsid w:val="008A4B52"/>
    <w:rsid w:val="008E3524"/>
    <w:rsid w:val="008F0FDD"/>
    <w:rsid w:val="008F262D"/>
    <w:rsid w:val="008F300C"/>
    <w:rsid w:val="0090231C"/>
    <w:rsid w:val="00904616"/>
    <w:rsid w:val="00910F07"/>
    <w:rsid w:val="00916001"/>
    <w:rsid w:val="009372DC"/>
    <w:rsid w:val="0098705E"/>
    <w:rsid w:val="00995203"/>
    <w:rsid w:val="009B2038"/>
    <w:rsid w:val="009C4885"/>
    <w:rsid w:val="009C4924"/>
    <w:rsid w:val="009C5914"/>
    <w:rsid w:val="009F266E"/>
    <w:rsid w:val="009F51AB"/>
    <w:rsid w:val="00A13EE1"/>
    <w:rsid w:val="00A264A8"/>
    <w:rsid w:val="00A26503"/>
    <w:rsid w:val="00A37AEB"/>
    <w:rsid w:val="00A61E14"/>
    <w:rsid w:val="00A73A8D"/>
    <w:rsid w:val="00A73E57"/>
    <w:rsid w:val="00A76E94"/>
    <w:rsid w:val="00A90CAC"/>
    <w:rsid w:val="00AB2B4E"/>
    <w:rsid w:val="00AC121E"/>
    <w:rsid w:val="00AC6A3E"/>
    <w:rsid w:val="00AD4462"/>
    <w:rsid w:val="00AE3C74"/>
    <w:rsid w:val="00B04036"/>
    <w:rsid w:val="00B32C76"/>
    <w:rsid w:val="00B437A6"/>
    <w:rsid w:val="00B53A7F"/>
    <w:rsid w:val="00B6609D"/>
    <w:rsid w:val="00B7277E"/>
    <w:rsid w:val="00B83BC2"/>
    <w:rsid w:val="00B95384"/>
    <w:rsid w:val="00BC7120"/>
    <w:rsid w:val="00BE04F9"/>
    <w:rsid w:val="00BF0DEE"/>
    <w:rsid w:val="00C01B89"/>
    <w:rsid w:val="00C270CB"/>
    <w:rsid w:val="00C51D2B"/>
    <w:rsid w:val="00C65D38"/>
    <w:rsid w:val="00C6748A"/>
    <w:rsid w:val="00C70744"/>
    <w:rsid w:val="00C854BD"/>
    <w:rsid w:val="00C87A38"/>
    <w:rsid w:val="00C97746"/>
    <w:rsid w:val="00CA1561"/>
    <w:rsid w:val="00CD3A0F"/>
    <w:rsid w:val="00CD59D7"/>
    <w:rsid w:val="00D27E19"/>
    <w:rsid w:val="00D35E65"/>
    <w:rsid w:val="00D634EE"/>
    <w:rsid w:val="00D65070"/>
    <w:rsid w:val="00DA69C4"/>
    <w:rsid w:val="00DE5FD4"/>
    <w:rsid w:val="00E005D0"/>
    <w:rsid w:val="00E1684F"/>
    <w:rsid w:val="00E16FDA"/>
    <w:rsid w:val="00E71892"/>
    <w:rsid w:val="00E75C21"/>
    <w:rsid w:val="00EB07A8"/>
    <w:rsid w:val="00EB0B26"/>
    <w:rsid w:val="00EC0C90"/>
    <w:rsid w:val="00EC2DC1"/>
    <w:rsid w:val="00F009FE"/>
    <w:rsid w:val="00F01A4C"/>
    <w:rsid w:val="00F22835"/>
    <w:rsid w:val="00F314A6"/>
    <w:rsid w:val="00F4022A"/>
    <w:rsid w:val="00F64D58"/>
    <w:rsid w:val="00F74A64"/>
    <w:rsid w:val="00F930CB"/>
    <w:rsid w:val="00FB4B05"/>
    <w:rsid w:val="00FB4F6F"/>
    <w:rsid w:val="00FC24BE"/>
    <w:rsid w:val="00FD0659"/>
    <w:rsid w:val="00FF3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4CAEB"/>
  <w15:chartTrackingRefBased/>
  <w15:docId w15:val="{A8635C25-6709-4AEB-BD39-96A522A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AC"/>
    <w:pPr>
      <w:spacing w:after="120" w:line="240" w:lineRule="auto"/>
      <w:jc w:val="both"/>
    </w:pPr>
    <w:rPr>
      <w:rFonts w:eastAsiaTheme="minorEastAsia"/>
    </w:rPr>
  </w:style>
  <w:style w:type="paragraph" w:styleId="Heading1">
    <w:name w:val="heading 1"/>
    <w:basedOn w:val="Normal"/>
    <w:next w:val="Normal"/>
    <w:link w:val="Heading1Char"/>
    <w:uiPriority w:val="9"/>
    <w:qFormat/>
    <w:rsid w:val="00A90CAC"/>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AC"/>
    <w:rPr>
      <w:rFonts w:eastAsiaTheme="minorEastAsia"/>
      <w:b/>
    </w:rPr>
  </w:style>
  <w:style w:type="character" w:styleId="CommentReference">
    <w:name w:val="annotation reference"/>
    <w:basedOn w:val="DefaultParagraphFont"/>
    <w:uiPriority w:val="99"/>
    <w:semiHidden/>
    <w:unhideWhenUsed/>
    <w:rsid w:val="00A90CAC"/>
    <w:rPr>
      <w:sz w:val="16"/>
      <w:szCs w:val="16"/>
    </w:rPr>
  </w:style>
  <w:style w:type="paragraph" w:styleId="CommentText">
    <w:name w:val="annotation text"/>
    <w:basedOn w:val="Normal"/>
    <w:link w:val="CommentTextChar"/>
    <w:uiPriority w:val="99"/>
    <w:unhideWhenUsed/>
    <w:rsid w:val="00A90CAC"/>
    <w:rPr>
      <w:sz w:val="20"/>
      <w:szCs w:val="20"/>
    </w:rPr>
  </w:style>
  <w:style w:type="character" w:customStyle="1" w:styleId="CommentTextChar">
    <w:name w:val="Comment Text Char"/>
    <w:basedOn w:val="DefaultParagraphFont"/>
    <w:link w:val="CommentText"/>
    <w:uiPriority w:val="99"/>
    <w:rsid w:val="00A90CAC"/>
    <w:rPr>
      <w:rFonts w:eastAsiaTheme="minorEastAsia"/>
      <w:sz w:val="20"/>
      <w:szCs w:val="20"/>
    </w:rPr>
  </w:style>
  <w:style w:type="paragraph" w:styleId="Header">
    <w:name w:val="header"/>
    <w:basedOn w:val="Normal"/>
    <w:link w:val="HeaderChar"/>
    <w:uiPriority w:val="99"/>
    <w:unhideWhenUsed/>
    <w:rsid w:val="00A90CAC"/>
    <w:pPr>
      <w:tabs>
        <w:tab w:val="center" w:pos="4513"/>
        <w:tab w:val="right" w:pos="9026"/>
      </w:tabs>
      <w:spacing w:after="0"/>
    </w:pPr>
  </w:style>
  <w:style w:type="character" w:customStyle="1" w:styleId="HeaderChar">
    <w:name w:val="Header Char"/>
    <w:basedOn w:val="DefaultParagraphFont"/>
    <w:link w:val="Header"/>
    <w:uiPriority w:val="99"/>
    <w:rsid w:val="00A90CAC"/>
    <w:rPr>
      <w:rFonts w:eastAsiaTheme="minorEastAsia"/>
    </w:rPr>
  </w:style>
  <w:style w:type="paragraph" w:styleId="Footer">
    <w:name w:val="footer"/>
    <w:basedOn w:val="Normal"/>
    <w:link w:val="FooterChar"/>
    <w:uiPriority w:val="99"/>
    <w:unhideWhenUsed/>
    <w:rsid w:val="00A90CAC"/>
    <w:pPr>
      <w:tabs>
        <w:tab w:val="center" w:pos="4513"/>
        <w:tab w:val="right" w:pos="9026"/>
      </w:tabs>
      <w:spacing w:after="0"/>
    </w:pPr>
  </w:style>
  <w:style w:type="character" w:customStyle="1" w:styleId="FooterChar">
    <w:name w:val="Footer Char"/>
    <w:basedOn w:val="DefaultParagraphFont"/>
    <w:link w:val="Footer"/>
    <w:uiPriority w:val="99"/>
    <w:rsid w:val="00A90CAC"/>
    <w:rPr>
      <w:rFonts w:eastAsiaTheme="minorEastAsia"/>
    </w:rPr>
  </w:style>
  <w:style w:type="paragraph" w:customStyle="1" w:styleId="Header-Odd">
    <w:name w:val="Header-Odd"/>
    <w:basedOn w:val="Normal"/>
    <w:rsid w:val="00A90CAC"/>
    <w:pPr>
      <w:spacing w:before="120" w:line="276" w:lineRule="auto"/>
      <w:jc w:val="right"/>
    </w:pPr>
    <w:rPr>
      <w:rFonts w:ascii="Arial Bold" w:eastAsia="Times New Roman" w:hAnsi="Arial Bold" w:cs="Times New Roman"/>
      <w:b/>
      <w:i/>
      <w:color w:val="4E6A5D"/>
      <w:sz w:val="16"/>
      <w:szCs w:val="20"/>
      <w:lang w:val="en-US" w:bidi="en-US"/>
    </w:rPr>
  </w:style>
  <w:style w:type="paragraph" w:styleId="BalloonText">
    <w:name w:val="Balloon Text"/>
    <w:basedOn w:val="Normal"/>
    <w:link w:val="BalloonTextChar"/>
    <w:uiPriority w:val="99"/>
    <w:semiHidden/>
    <w:unhideWhenUsed/>
    <w:rsid w:val="00A90C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AC"/>
    <w:rPr>
      <w:rFonts w:ascii="Segoe UI" w:eastAsiaTheme="minorEastAsia" w:hAnsi="Segoe UI" w:cs="Segoe UI"/>
      <w:sz w:val="18"/>
      <w:szCs w:val="18"/>
    </w:rPr>
  </w:style>
  <w:style w:type="paragraph" w:styleId="ListParagraph">
    <w:name w:val="List Paragraph"/>
    <w:aliases w:val="Bullet point,List_Paragraph_BMW_PG"/>
    <w:basedOn w:val="Normal"/>
    <w:link w:val="ListParagraphChar"/>
    <w:uiPriority w:val="34"/>
    <w:qFormat/>
    <w:rsid w:val="000E3D49"/>
    <w:pPr>
      <w:ind w:left="720"/>
      <w:contextualSpacing/>
    </w:pPr>
  </w:style>
  <w:style w:type="paragraph" w:styleId="CommentSubject">
    <w:name w:val="annotation subject"/>
    <w:basedOn w:val="CommentText"/>
    <w:next w:val="CommentText"/>
    <w:link w:val="CommentSubjectChar"/>
    <w:uiPriority w:val="99"/>
    <w:semiHidden/>
    <w:unhideWhenUsed/>
    <w:rsid w:val="00414E50"/>
    <w:rPr>
      <w:b/>
      <w:bCs/>
    </w:rPr>
  </w:style>
  <w:style w:type="character" w:customStyle="1" w:styleId="CommentSubjectChar">
    <w:name w:val="Comment Subject Char"/>
    <w:basedOn w:val="CommentTextChar"/>
    <w:link w:val="CommentSubject"/>
    <w:uiPriority w:val="99"/>
    <w:semiHidden/>
    <w:rsid w:val="00414E50"/>
    <w:rPr>
      <w:rFonts w:eastAsiaTheme="minorEastAsia"/>
      <w:b/>
      <w:bCs/>
      <w:sz w:val="20"/>
      <w:szCs w:val="20"/>
    </w:rPr>
  </w:style>
  <w:style w:type="character" w:styleId="Hyperlink">
    <w:name w:val="Hyperlink"/>
    <w:rsid w:val="00F314A6"/>
    <w:rPr>
      <w:color w:val="0000FF"/>
      <w:u w:val="single"/>
    </w:rPr>
  </w:style>
  <w:style w:type="table" w:styleId="TableGrid">
    <w:name w:val="Table Grid"/>
    <w:basedOn w:val="TableNormal"/>
    <w:uiPriority w:val="59"/>
    <w:rsid w:val="00F314A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4A6"/>
    <w:pPr>
      <w:autoSpaceDE w:val="0"/>
      <w:autoSpaceDN w:val="0"/>
      <w:adjustRightInd w:val="0"/>
      <w:spacing w:after="200" w:line="240" w:lineRule="auto"/>
    </w:pPr>
    <w:rPr>
      <w:rFonts w:eastAsia="Times New Roman"/>
      <w:color w:val="000000"/>
      <w:sz w:val="22"/>
      <w:szCs w:val="24"/>
    </w:rPr>
  </w:style>
  <w:style w:type="table" w:styleId="GridTable4-Accent1">
    <w:name w:val="Grid Table 4 Accent 1"/>
    <w:basedOn w:val="TableNormal"/>
    <w:uiPriority w:val="49"/>
    <w:rsid w:val="00CD59D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284950"/>
    <w:pPr>
      <w:spacing w:before="100" w:beforeAutospacing="1" w:after="100" w:afterAutospacing="1"/>
      <w:jc w:val="left"/>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Char,List_Paragraph_BMW_PG Char"/>
    <w:link w:val="ListParagraph"/>
    <w:uiPriority w:val="34"/>
    <w:locked/>
    <w:rsid w:val="000A1A29"/>
    <w:rPr>
      <w:rFonts w:eastAsiaTheme="minorEastAsia"/>
    </w:rPr>
  </w:style>
  <w:style w:type="paragraph" w:styleId="FootnoteText">
    <w:name w:val="footnote text"/>
    <w:basedOn w:val="Normal"/>
    <w:link w:val="FootnoteTextChar"/>
    <w:uiPriority w:val="99"/>
    <w:semiHidden/>
    <w:unhideWhenUsed/>
    <w:rsid w:val="006E634E"/>
    <w:pPr>
      <w:spacing w:after="0"/>
    </w:pPr>
    <w:rPr>
      <w:sz w:val="20"/>
      <w:szCs w:val="20"/>
    </w:rPr>
  </w:style>
  <w:style w:type="character" w:customStyle="1" w:styleId="FootnoteTextChar">
    <w:name w:val="Footnote Text Char"/>
    <w:basedOn w:val="DefaultParagraphFont"/>
    <w:link w:val="FootnoteText"/>
    <w:uiPriority w:val="99"/>
    <w:semiHidden/>
    <w:rsid w:val="006E634E"/>
    <w:rPr>
      <w:rFonts w:eastAsiaTheme="minorEastAsia"/>
      <w:sz w:val="20"/>
      <w:szCs w:val="20"/>
    </w:rPr>
  </w:style>
  <w:style w:type="character" w:styleId="FootnoteReference">
    <w:name w:val="footnote reference"/>
    <w:basedOn w:val="DefaultParagraphFont"/>
    <w:uiPriority w:val="99"/>
    <w:semiHidden/>
    <w:unhideWhenUsed/>
    <w:rsid w:val="006E634E"/>
    <w:rPr>
      <w:vertAlign w:val="superscript"/>
    </w:rPr>
  </w:style>
  <w:style w:type="paragraph" w:styleId="Revision">
    <w:name w:val="Revision"/>
    <w:hidden/>
    <w:uiPriority w:val="99"/>
    <w:semiHidden/>
    <w:rsid w:val="00295C9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5739">
      <w:bodyDiv w:val="1"/>
      <w:marLeft w:val="0"/>
      <w:marRight w:val="0"/>
      <w:marTop w:val="0"/>
      <w:marBottom w:val="0"/>
      <w:divBdr>
        <w:top w:val="none" w:sz="0" w:space="0" w:color="auto"/>
        <w:left w:val="none" w:sz="0" w:space="0" w:color="auto"/>
        <w:bottom w:val="none" w:sz="0" w:space="0" w:color="auto"/>
        <w:right w:val="none" w:sz="0" w:space="0" w:color="auto"/>
      </w:divBdr>
    </w:div>
    <w:div w:id="110786985">
      <w:bodyDiv w:val="1"/>
      <w:marLeft w:val="0"/>
      <w:marRight w:val="0"/>
      <w:marTop w:val="0"/>
      <w:marBottom w:val="0"/>
      <w:divBdr>
        <w:top w:val="none" w:sz="0" w:space="0" w:color="auto"/>
        <w:left w:val="none" w:sz="0" w:space="0" w:color="auto"/>
        <w:bottom w:val="none" w:sz="0" w:space="0" w:color="auto"/>
        <w:right w:val="none" w:sz="0" w:space="0" w:color="auto"/>
      </w:divBdr>
    </w:div>
    <w:div w:id="1446194755">
      <w:bodyDiv w:val="1"/>
      <w:marLeft w:val="0"/>
      <w:marRight w:val="0"/>
      <w:marTop w:val="0"/>
      <w:marBottom w:val="0"/>
      <w:divBdr>
        <w:top w:val="none" w:sz="0" w:space="0" w:color="auto"/>
        <w:left w:val="none" w:sz="0" w:space="0" w:color="auto"/>
        <w:bottom w:val="none" w:sz="0" w:space="0" w:color="auto"/>
        <w:right w:val="none" w:sz="0" w:space="0" w:color="auto"/>
      </w:divBdr>
    </w:div>
    <w:div w:id="14807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eg"/><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83FE-2566-4B8D-B145-F135FF32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Summerson, Roseanne</dc:creator>
  <cp:keywords/>
  <dc:description/>
  <cp:lastModifiedBy>D'Angelo, Juliette</cp:lastModifiedBy>
  <cp:revision>4</cp:revision>
  <cp:lastPrinted>2018-08-03T03:43:00Z</cp:lastPrinted>
  <dcterms:created xsi:type="dcterms:W3CDTF">2019-03-11T03:59:00Z</dcterms:created>
  <dcterms:modified xsi:type="dcterms:W3CDTF">2019-03-11T05:24:00Z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-1903342368</vt:i4>
  </property>
  <property fmtid="{D5CDD505-2E9C-101B-9397-08002B2CF9AE}" pid="3" name="_NewReviewCycle">
    <vt:lpwstr/>
  </property>
  <property fmtid="{D5CDD505-2E9C-101B-9397-08002B2CF9AE}" pid="4" name="_EmailSubject">
    <vt:lpwstr>GovNext TOR</vt:lpwstr>
  </property>
  <property fmtid="{D5CDD505-2E9C-101B-9397-08002B2CF9AE}" pid="5" name="_AuthorEmail">
    <vt:lpwstr>lucy.halligan@dpc.wa.gov.au</vt:lpwstr>
  </property>
  <property fmtid="{D5CDD505-2E9C-101B-9397-08002B2CF9AE}" pid="6" name="_AuthorEmailDisplayName">
    <vt:lpwstr>Halligan, Lucy</vt:lpwstr>
  </property>
  <property fmtid="{D5CDD505-2E9C-101B-9397-08002B2CF9AE}" pid="7" name="_PreviousAdHocReviewCycleID">
    <vt:i4>-587980085</vt:i4>
  </property>
  <property fmtid="{D5CDD505-2E9C-101B-9397-08002B2CF9AE}" pid="8" name="_ReviewingToolsShownOnce">
    <vt:lpwstr/>
  </property>
</Properties>
</file>