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8" w:lineRule="exact" w:before="34"/>
        <w:ind w:right="1"/>
        <w:jc w:val="center"/>
        <w:rPr>
          <w:b w:val="0"/>
          <w:bCs w:val="0"/>
        </w:rPr>
      </w:pPr>
      <w:r>
        <w:rPr/>
        <w:t>ADDENDUM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BUY</w:t>
      </w:r>
      <w:r>
        <w:rPr>
          <w:spacing w:val="-9"/>
        </w:rPr>
        <w:t> </w:t>
      </w:r>
      <w:r>
        <w:rPr>
          <w:spacing w:val="-1"/>
        </w:rPr>
        <w:t>LOCAL</w:t>
      </w:r>
      <w:r>
        <w:rPr>
          <w:spacing w:val="-9"/>
        </w:rPr>
        <w:t> </w:t>
      </w:r>
      <w:r>
        <w:rPr/>
        <w:t>POLICY</w:t>
      </w:r>
      <w:r>
        <w:rPr>
          <w:b w:val="0"/>
        </w:rPr>
      </w:r>
    </w:p>
    <w:p>
      <w:pPr>
        <w:spacing w:line="368" w:lineRule="exact" w:before="0"/>
        <w:ind w:left="1538" w:right="1541" w:firstLine="0"/>
        <w:jc w:val="center"/>
        <w:rPr>
          <w:rFonts w:ascii="Arial" w:hAnsi="Arial" w:cs="Arial" w:eastAsia="Arial"/>
          <w:sz w:val="32"/>
          <w:szCs w:val="32"/>
        </w:rPr>
      </w:pPr>
      <w:bookmarkStart w:name="July 2013" w:id="1"/>
      <w:bookmarkEnd w:id="1"/>
      <w:r>
        <w:rPr/>
      </w:r>
      <w:r>
        <w:rPr>
          <w:rFonts w:ascii="Arial"/>
          <w:b/>
          <w:sz w:val="32"/>
        </w:rPr>
        <w:t>July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2013</w:t>
      </w:r>
      <w:r>
        <w:rPr>
          <w:rFonts w:ascii="Arial"/>
          <w:sz w:val="32"/>
        </w:rPr>
      </w:r>
    </w:p>
    <w:p>
      <w:pPr>
        <w:spacing w:before="278"/>
        <w:ind w:left="1540" w:right="154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INCREASE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REGIONAL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PRICE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PREFERENCES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pacing w:val="-1"/>
          <w:sz w:val="24"/>
        </w:rPr>
        <w:t>UNDER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BUY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1"/>
          <w:sz w:val="24"/>
        </w:rPr>
        <w:t>LOCAL</w:t>
      </w:r>
      <w:r>
        <w:rPr>
          <w:rFonts w:ascii="Arial"/>
          <w:b/>
          <w:sz w:val="24"/>
        </w:rPr>
        <w:t> POLICY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18"/>
        <w:jc w:val="both"/>
      </w:pPr>
      <w:r>
        <w:rPr/>
        <w:t>The</w:t>
      </w:r>
      <w:r>
        <w:rPr>
          <w:spacing w:val="34"/>
        </w:rPr>
        <w:t> </w:t>
      </w:r>
      <w:r>
        <w:rPr/>
        <w:t>Western</w:t>
      </w:r>
      <w:r>
        <w:rPr>
          <w:spacing w:val="41"/>
        </w:rPr>
        <w:t> </w:t>
      </w:r>
      <w:r>
        <w:rPr>
          <w:spacing w:val="-1"/>
        </w:rPr>
        <w:t>Australian</w:t>
      </w:r>
      <w:r>
        <w:rPr>
          <w:spacing w:val="41"/>
        </w:rPr>
        <w:t> </w:t>
      </w:r>
      <w:r>
        <w:rPr>
          <w:spacing w:val="-1"/>
        </w:rPr>
        <w:t>Government</w:t>
      </w:r>
      <w:r>
        <w:rPr>
          <w:spacing w:val="42"/>
        </w:rPr>
        <w:t> </w:t>
      </w:r>
      <w:r>
        <w:rPr>
          <w:spacing w:val="-1"/>
        </w:rPr>
        <w:t>has</w:t>
      </w:r>
      <w:r>
        <w:rPr>
          <w:spacing w:val="41"/>
        </w:rPr>
        <w:t> </w:t>
      </w:r>
      <w:r>
        <w:rPr>
          <w:spacing w:val="-1"/>
        </w:rPr>
        <w:t>increased</w:t>
      </w:r>
      <w:r>
        <w:rPr>
          <w:spacing w:val="41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Regional</w:t>
      </w:r>
      <w:r>
        <w:rPr>
          <w:spacing w:val="40"/>
        </w:rPr>
        <w:t> </w:t>
      </w:r>
      <w:r>
        <w:rPr>
          <w:spacing w:val="-1"/>
        </w:rPr>
        <w:t>Price</w:t>
      </w:r>
      <w:r>
        <w:rPr>
          <w:spacing w:val="41"/>
        </w:rPr>
        <w:t> </w:t>
      </w:r>
      <w:r>
        <w:rPr>
          <w:spacing w:val="-1"/>
        </w:rPr>
        <w:t>Preferences</w:t>
      </w:r>
      <w:r>
        <w:rPr>
          <w:spacing w:val="21"/>
        </w:rPr>
        <w:t> </w:t>
      </w:r>
      <w:r>
        <w:rPr>
          <w:spacing w:val="-2"/>
        </w:rPr>
        <w:t>available</w:t>
      </w:r>
      <w:r>
        <w:rPr/>
        <w:t> </w:t>
      </w:r>
      <w:r>
        <w:rPr>
          <w:spacing w:val="-1"/>
        </w:rPr>
        <w:t>under</w:t>
      </w:r>
      <w:r>
        <w:rPr>
          <w:spacing w:val="2"/>
        </w:rPr>
        <w:t> </w:t>
      </w:r>
      <w:r>
        <w:rPr/>
        <w:t>the </w:t>
      </w:r>
      <w:r>
        <w:rPr>
          <w:rFonts w:ascii="Arial"/>
          <w:i/>
          <w:spacing w:val="-1"/>
        </w:rPr>
        <w:t>Buy</w:t>
      </w:r>
      <w:r>
        <w:rPr>
          <w:rFonts w:ascii="Arial"/>
          <w:i/>
          <w:spacing w:val="-2"/>
        </w:rPr>
        <w:t> </w:t>
      </w:r>
      <w:r>
        <w:rPr>
          <w:rFonts w:ascii="Arial"/>
          <w:i/>
          <w:spacing w:val="-1"/>
        </w:rPr>
        <w:t>Local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Policy</w:t>
      </w:r>
      <w:r>
        <w:rPr>
          <w:spacing w:val="-1"/>
        </w:rPr>
        <w:t>.</w:t>
      </w:r>
      <w:r>
        <w:rPr>
          <w:spacing w:val="3"/>
        </w:rPr>
        <w:t> </w:t>
      </w:r>
      <w:r>
        <w:rPr/>
        <w:t>The </w:t>
      </w:r>
      <w:r>
        <w:rPr>
          <w:spacing w:val="-2"/>
        </w:rPr>
        <w:t>Regional</w:t>
      </w:r>
      <w:r>
        <w:rPr/>
        <w:t> </w:t>
      </w:r>
      <w:r>
        <w:rPr>
          <w:spacing w:val="-1"/>
        </w:rPr>
        <w:t>Business</w:t>
      </w:r>
      <w:r>
        <w:rPr>
          <w:spacing w:val="1"/>
        </w:rPr>
        <w:t> </w:t>
      </w:r>
      <w:r>
        <w:rPr>
          <w:spacing w:val="-1"/>
        </w:rPr>
        <w:t>Preference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Regional</w:t>
      </w:r>
      <w:r>
        <w:rPr>
          <w:spacing w:val="52"/>
        </w:rPr>
        <w:t> </w:t>
      </w:r>
      <w:r>
        <w:rPr>
          <w:spacing w:val="-1"/>
        </w:rPr>
        <w:t>Content</w:t>
      </w:r>
      <w:r>
        <w:rPr>
          <w:spacing w:val="2"/>
        </w:rPr>
        <w:t> </w:t>
      </w:r>
      <w:r>
        <w:rPr>
          <w:spacing w:val="-1"/>
        </w:rPr>
        <w:t>Preference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-1"/>
        </w:rPr>
        <w:t>now</w:t>
      </w:r>
      <w:r>
        <w:rPr>
          <w:spacing w:val="-3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claimed</w:t>
      </w:r>
      <w:r>
        <w:rPr/>
        <w:t> </w:t>
      </w:r>
      <w:r>
        <w:rPr>
          <w:spacing w:val="-1"/>
        </w:rPr>
        <w:t>up</w:t>
      </w:r>
      <w:r>
        <w:rPr>
          <w:spacing w:val="-2"/>
        </w:rPr>
        <w:t> </w:t>
      </w:r>
      <w:r>
        <w:rPr/>
        <w:t>to a</w:t>
      </w:r>
      <w:r>
        <w:rPr>
          <w:spacing w:val="-4"/>
        </w:rPr>
        <w:t> </w:t>
      </w:r>
      <w:r>
        <w:rPr>
          <w:spacing w:val="-1"/>
        </w:rPr>
        <w:t>maximum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$250,000</w:t>
      </w:r>
      <w:r>
        <w:rPr>
          <w:spacing w:val="-2"/>
        </w:rPr>
        <w:t> </w:t>
      </w:r>
      <w:r>
        <w:rPr>
          <w:spacing w:val="-1"/>
        </w:rPr>
        <w:t>each.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20"/>
        <w:jc w:val="both"/>
      </w:pPr>
      <w:r>
        <w:rPr/>
        <w:t>The</w:t>
      </w:r>
      <w:r>
        <w:rPr>
          <w:spacing w:val="5"/>
        </w:rPr>
        <w:t> </w:t>
      </w:r>
      <w:r>
        <w:rPr>
          <w:spacing w:val="-1"/>
        </w:rPr>
        <w:t>total</w:t>
      </w:r>
      <w:r>
        <w:rPr>
          <w:spacing w:val="7"/>
        </w:rPr>
        <w:t> </w:t>
      </w:r>
      <w:r>
        <w:rPr>
          <w:spacing w:val="-1"/>
        </w:rPr>
        <w:t>maximum</w:t>
      </w:r>
      <w:r>
        <w:rPr>
          <w:spacing w:val="6"/>
        </w:rPr>
        <w:t> </w:t>
      </w:r>
      <w:r>
        <w:rPr>
          <w:spacing w:val="-1"/>
        </w:rPr>
        <w:t>preference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can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2"/>
        </w:rPr>
        <w:t>claimed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8"/>
        </w:rPr>
        <w:t> </w:t>
      </w:r>
      <w:r>
        <w:rPr>
          <w:spacing w:val="-1"/>
        </w:rPr>
        <w:t>also</w:t>
      </w:r>
      <w:r>
        <w:rPr>
          <w:spacing w:val="8"/>
        </w:rPr>
        <w:t> </w:t>
      </w:r>
      <w:r>
        <w:rPr>
          <w:spacing w:val="-1"/>
        </w:rPr>
        <w:t>increased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$250,000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48"/>
        </w:rPr>
        <w:t> </w:t>
      </w:r>
      <w:r>
        <w:rPr>
          <w:spacing w:val="-1"/>
        </w:rPr>
        <w:t>goods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2"/>
        </w:rPr>
        <w:t>services</w:t>
      </w:r>
      <w:r>
        <w:rPr>
          <w:spacing w:val="1"/>
        </w:rPr>
        <w:t> </w:t>
      </w:r>
      <w:r>
        <w:rPr>
          <w:spacing w:val="-1"/>
        </w:rPr>
        <w:t>purchases,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$500,000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housing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2"/>
        </w:rPr>
        <w:t> works</w:t>
      </w:r>
      <w:r>
        <w:rPr>
          <w:spacing w:val="1"/>
        </w:rPr>
        <w:t> </w:t>
      </w:r>
      <w:r>
        <w:rPr>
          <w:spacing w:val="-2"/>
        </w:rPr>
        <w:t>purchases.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2"/>
        </w:rPr>
        <w:t>addendum:</w:t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119" w:after="0"/>
        <w:ind w:left="832" w:right="120" w:hanging="355"/>
        <w:jc w:val="left"/>
      </w:pPr>
      <w:r>
        <w:rPr>
          <w:spacing w:val="-1"/>
        </w:rPr>
        <w:t>increases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both</w:t>
      </w:r>
      <w:r>
        <w:rPr/>
        <w:t> </w:t>
      </w:r>
      <w:r>
        <w:rPr>
          <w:spacing w:val="32"/>
        </w:rPr>
        <w:t> </w:t>
      </w:r>
      <w:r>
        <w:rPr/>
        <w:t>the </w:t>
      </w:r>
      <w:r>
        <w:rPr>
          <w:spacing w:val="33"/>
        </w:rPr>
        <w:t> </w:t>
      </w:r>
      <w:r>
        <w:rPr>
          <w:spacing w:val="-1"/>
        </w:rPr>
        <w:t>Regional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Preference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Regional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Content</w:t>
      </w:r>
      <w:r>
        <w:rPr>
          <w:spacing w:val="34"/>
        </w:rPr>
        <w:t> </w:t>
      </w:r>
      <w:r>
        <w:rPr>
          <w:spacing w:val="-1"/>
        </w:rPr>
        <w:t>Preference</w:t>
      </w:r>
      <w:r>
        <w:rPr>
          <w:spacing w:val="1"/>
        </w:rPr>
        <w:t> </w:t>
      </w:r>
      <w:r>
        <w:rPr>
          <w:spacing w:val="-2"/>
        </w:rPr>
        <w:t>available</w:t>
      </w:r>
      <w:r>
        <w:rPr/>
        <w:t> </w:t>
      </w:r>
      <w:r>
        <w:rPr>
          <w:spacing w:val="-1"/>
        </w:rPr>
        <w:t>under </w:t>
      </w:r>
      <w:r>
        <w:rPr/>
        <w:t>the </w:t>
      </w:r>
      <w:r>
        <w:rPr>
          <w:rFonts w:ascii="Arial"/>
          <w:i/>
          <w:spacing w:val="-1"/>
        </w:rPr>
        <w:t>Buy</w:t>
      </w:r>
      <w:r>
        <w:rPr>
          <w:rFonts w:ascii="Arial"/>
          <w:i/>
          <w:spacing w:val="-2"/>
        </w:rPr>
        <w:t> </w:t>
      </w:r>
      <w:r>
        <w:rPr>
          <w:rFonts w:ascii="Arial"/>
          <w:i/>
          <w:spacing w:val="-1"/>
        </w:rPr>
        <w:t>Local</w:t>
      </w:r>
      <w:r>
        <w:rPr>
          <w:rFonts w:ascii="Arial"/>
          <w:i/>
        </w:rPr>
        <w:t> </w:t>
      </w:r>
      <w:r>
        <w:rPr>
          <w:rFonts w:ascii="Arial"/>
          <w:i/>
          <w:spacing w:val="-2"/>
        </w:rPr>
        <w:t>Policy</w:t>
      </w:r>
      <w:r>
        <w:rPr>
          <w:rFonts w:ascii="Arial"/>
          <w:i/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$250,000;</w:t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121" w:after="0"/>
        <w:ind w:left="832" w:right="120" w:hanging="355"/>
        <w:jc w:val="left"/>
      </w:pPr>
      <w:r>
        <w:rPr>
          <w:spacing w:val="-2"/>
        </w:rPr>
        <w:t>applies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purchases</w:t>
      </w:r>
      <w:r>
        <w:rPr>
          <w:spacing w:val="1"/>
        </w:rPr>
        <w:t> </w:t>
      </w:r>
      <w:r>
        <w:rPr>
          <w:spacing w:val="-1"/>
        </w:rPr>
        <w:t>covered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>
          <w:rFonts w:ascii="Arial"/>
          <w:i/>
          <w:spacing w:val="-1"/>
        </w:rPr>
        <w:t>Buy</w:t>
      </w:r>
      <w:r>
        <w:rPr>
          <w:rFonts w:ascii="Arial"/>
          <w:i/>
          <w:spacing w:val="3"/>
        </w:rPr>
        <w:t> </w:t>
      </w:r>
      <w:r>
        <w:rPr>
          <w:rFonts w:ascii="Arial"/>
          <w:i/>
          <w:spacing w:val="-2"/>
        </w:rPr>
        <w:t>Local</w:t>
      </w:r>
      <w:r>
        <w:rPr>
          <w:rFonts w:ascii="Arial"/>
          <w:i/>
          <w:spacing w:val="2"/>
        </w:rPr>
        <w:t> </w:t>
      </w:r>
      <w:r>
        <w:rPr>
          <w:rFonts w:ascii="Arial"/>
          <w:i/>
          <w:spacing w:val="-1"/>
        </w:rPr>
        <w:t>Policy</w:t>
      </w:r>
      <w:r>
        <w:rPr>
          <w:rFonts w:ascii="Arial"/>
          <w:i/>
          <w:spacing w:val="4"/>
        </w:rPr>
        <w:t> </w:t>
      </w:r>
      <w:r>
        <w:rPr>
          <w:spacing w:val="-1"/>
        </w:rPr>
        <w:t>which</w:t>
      </w:r>
      <w:r>
        <w:rPr>
          <w:spacing w:val="3"/>
        </w:rPr>
        <w:t> </w:t>
      </w:r>
      <w:r>
        <w:rPr>
          <w:spacing w:val="-1"/>
        </w:rPr>
        <w:t>commence</w:t>
      </w:r>
      <w:r>
        <w:rPr>
          <w:spacing w:val="3"/>
        </w:rPr>
        <w:t> </w:t>
      </w:r>
      <w:r>
        <w:rPr>
          <w:spacing w:val="-1"/>
        </w:rPr>
        <w:t>after</w:t>
      </w:r>
      <w:r>
        <w:rPr>
          <w:spacing w:val="32"/>
        </w:rPr>
        <w:t> </w:t>
      </w:r>
      <w:r>
        <w:rPr/>
        <w:t>1 </w:t>
      </w:r>
      <w:r>
        <w:rPr>
          <w:spacing w:val="-1"/>
        </w:rPr>
        <w:t>July</w:t>
      </w:r>
      <w:r>
        <w:rPr>
          <w:spacing w:val="-2"/>
        </w:rPr>
        <w:t> </w:t>
      </w:r>
      <w:r>
        <w:rPr>
          <w:spacing w:val="-1"/>
        </w:rPr>
        <w:t>2013;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</w:r>
    </w:p>
    <w:p>
      <w:pPr>
        <w:numPr>
          <w:ilvl w:val="0"/>
          <w:numId w:val="1"/>
        </w:numPr>
        <w:tabs>
          <w:tab w:pos="833" w:val="left" w:leader="none"/>
        </w:tabs>
        <w:spacing w:before="121"/>
        <w:ind w:left="832" w:right="0" w:hanging="35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applies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notwithstanding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anything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contrary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z w:val="22"/>
        </w:rPr>
        <w:t> 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Buy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Local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2"/>
          <w:sz w:val="22"/>
        </w:rPr>
        <w:t>Policy.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i/>
          <w:sz w:val="21"/>
          <w:szCs w:val="21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</w:rPr>
      </w:pPr>
      <w:r>
        <w:rPr>
          <w:spacing w:val="-1"/>
        </w:rPr>
        <w:t>Further</w:t>
      </w:r>
      <w:r>
        <w:rPr>
          <w:spacing w:val="-11"/>
        </w:rPr>
        <w:t> </w:t>
      </w:r>
      <w:r>
        <w:rPr>
          <w:spacing w:val="-1"/>
        </w:rPr>
        <w:t>Advice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Assistance</w:t>
      </w:r>
      <w:r>
        <w:rPr>
          <w:b w:val="0"/>
        </w:rPr>
      </w:r>
    </w:p>
    <w:p>
      <w:pPr>
        <w:pStyle w:val="BodyText"/>
        <w:spacing w:line="240" w:lineRule="auto" w:before="122"/>
        <w:ind w:left="120" w:right="119"/>
        <w:jc w:val="both"/>
      </w:pPr>
      <w:r>
        <w:rPr>
          <w:spacing w:val="-1"/>
        </w:rPr>
        <w:t>Further</w:t>
      </w:r>
      <w:r>
        <w:rPr>
          <w:spacing w:val="42"/>
        </w:rPr>
        <w:t> </w:t>
      </w:r>
      <w:r>
        <w:rPr>
          <w:spacing w:val="-2"/>
        </w:rPr>
        <w:t>advice</w:t>
      </w:r>
      <w:r>
        <w:rPr>
          <w:spacing w:val="41"/>
        </w:rPr>
        <w:t> </w:t>
      </w:r>
      <w:r>
        <w:rPr>
          <w:spacing w:val="-1"/>
        </w:rPr>
        <w:t>on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requirements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2"/>
        </w:rPr>
        <w:t> </w:t>
      </w:r>
      <w:r>
        <w:rPr>
          <w:spacing w:val="-1"/>
        </w:rPr>
        <w:t>these</w:t>
      </w:r>
      <w:r>
        <w:rPr>
          <w:spacing w:val="42"/>
        </w:rPr>
        <w:t> </w:t>
      </w:r>
      <w:r>
        <w:rPr>
          <w:spacing w:val="-1"/>
        </w:rPr>
        <w:t>agreemen</w:t>
      </w:r>
      <w:bookmarkStart w:name="Further Advice and Assistance" w:id="2"/>
      <w:bookmarkEnd w:id="2"/>
      <w:r>
        <w:rPr>
          <w:spacing w:val="-1"/>
        </w:rPr>
        <w:t>t</w:t>
      </w:r>
      <w:r>
        <w:rPr>
          <w:spacing w:val="-1"/>
        </w:rPr>
        <w:t>s</w:t>
      </w:r>
      <w:r>
        <w:rPr>
          <w:spacing w:val="41"/>
        </w:rPr>
        <w:t> </w:t>
      </w:r>
      <w:r>
        <w:rPr>
          <w:spacing w:val="-1"/>
        </w:rPr>
        <w:t>can</w:t>
      </w:r>
      <w:r>
        <w:rPr>
          <w:spacing w:val="41"/>
        </w:rPr>
        <w:t> </w:t>
      </w:r>
      <w:r>
        <w:rPr>
          <w:spacing w:val="-1"/>
        </w:rPr>
        <w:t>be</w:t>
      </w:r>
      <w:r>
        <w:rPr>
          <w:spacing w:val="38"/>
        </w:rPr>
        <w:t> </w:t>
      </w:r>
      <w:r>
        <w:rPr>
          <w:spacing w:val="-1"/>
        </w:rPr>
        <w:t>obtained</w:t>
      </w:r>
      <w:r>
        <w:rPr>
          <w:spacing w:val="38"/>
        </w:rPr>
        <w:t> </w:t>
      </w:r>
      <w:r>
        <w:rPr/>
        <w:t>from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/>
        <w:t>State </w:t>
      </w:r>
      <w:r>
        <w:rPr>
          <w:spacing w:val="-1"/>
        </w:rPr>
        <w:t>Supply</w:t>
      </w:r>
      <w:r>
        <w:rPr>
          <w:spacing w:val="-2"/>
        </w:rPr>
        <w:t> Commission</w:t>
      </w:r>
      <w:r>
        <w:rPr/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1"/>
        </w:rPr>
        <w:t>(08) 6551</w:t>
      </w:r>
      <w:r>
        <w:rPr/>
        <w:t> </w:t>
      </w:r>
      <w:r>
        <w:rPr>
          <w:spacing w:val="-1"/>
        </w:rPr>
        <w:t>1500.</w:t>
      </w:r>
    </w:p>
    <w:sectPr>
      <w:type w:val="continuous"/>
      <w:pgSz w:w="11910" w:h="16840"/>
      <w:pgMar w:top="1200" w:bottom="280" w:left="15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"/>
      <w:lvlJc w:val="left"/>
      <w:pPr>
        <w:ind w:left="832" w:hanging="356"/>
      </w:pPr>
      <w:rPr>
        <w:rFonts w:hint="default" w:ascii="Wingdings" w:hAnsi="Wingdings" w:eastAsia="Wingdings"/>
        <w:sz w:val="22"/>
        <w:szCs w:val="22"/>
      </w:rPr>
    </w:lvl>
    <w:lvl w:ilvl="1">
      <w:start w:val="1"/>
      <w:numFmt w:val="bullet"/>
      <w:lvlText w:val="•"/>
      <w:lvlJc w:val="left"/>
      <w:pPr>
        <w:ind w:left="1622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1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9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04000844</dc:creator>
  <dc:title>ADDENDUM TO THE BUY LOCAL POLICY</dc:title>
  <dcterms:created xsi:type="dcterms:W3CDTF">2019-06-18T16:30:51Z</dcterms:created>
  <dcterms:modified xsi:type="dcterms:W3CDTF">2019-06-18T16:30:51Z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2013-07-18T00:00:00Z</vt:filetime>
  </property>
  <property fmtid="{D5CDD505-2E9C-101B-9397-08002B2CF9AE}" pid="3" name="LastSaved">
    <vt:filetime>2019-06-18T00:00:00Z</vt:filetime>
  </property>
</Properties>
</file>