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rsidTr="001221D2">
        <w:trPr>
          <w:trHeight w:val="2259"/>
        </w:trPr>
        <w:tc>
          <w:tcPr>
            <w:tcW w:w="9213" w:type="dxa"/>
            <w:tcMar>
              <w:left w:w="0" w:type="dxa"/>
              <w:right w:w="0" w:type="dxa"/>
            </w:tcMar>
            <w:vAlign w:val="center"/>
          </w:tcPr>
          <w:bookmarkStart w:id="0" w:name="_Toc319329198"/>
          <w:p w:rsidR="00C948AD" w:rsidRPr="00EE3B34" w:rsidRDefault="00E24E63" w:rsidP="00C948AD">
            <w:pPr>
              <w:pStyle w:val="ReportTitle"/>
            </w:pPr>
            <w:r>
              <w:fldChar w:fldCharType="begin">
                <w:ffData>
                  <w:name w:val="Text74"/>
                  <w:enabled/>
                  <w:calcOnExit w:val="0"/>
                  <w:textInput>
                    <w:default w:val="Western Australian public sector quarterly workforce report"/>
                  </w:textInput>
                </w:ffData>
              </w:fldChar>
            </w:r>
            <w:bookmarkStart w:id="1" w:name="Text74"/>
            <w:r>
              <w:instrText xml:space="preserve"> FORMTEXT </w:instrText>
            </w:r>
            <w:r>
              <w:fldChar w:fldCharType="separate"/>
            </w:r>
            <w:r>
              <w:rPr>
                <w:noProof/>
              </w:rPr>
              <w:t>Western Australian public sector quarterly workforce report</w:t>
            </w:r>
            <w:r>
              <w:fldChar w:fldCharType="end"/>
            </w:r>
            <w:bookmarkEnd w:id="1"/>
          </w:p>
        </w:tc>
      </w:tr>
      <w:tr w:rsidR="00C948AD" w:rsidTr="001221D2">
        <w:trPr>
          <w:trHeight w:val="2544"/>
        </w:trPr>
        <w:tc>
          <w:tcPr>
            <w:tcW w:w="9213" w:type="dxa"/>
            <w:tcMar>
              <w:left w:w="0" w:type="dxa"/>
              <w:right w:w="0" w:type="dxa"/>
            </w:tcMar>
            <w:vAlign w:val="bottom"/>
          </w:tcPr>
          <w:p w:rsidR="00C948AD" w:rsidRPr="00EE3B34" w:rsidRDefault="00E24E63" w:rsidP="001221D2">
            <w:pPr>
              <w:pStyle w:val="ReportSubtitle"/>
            </w:pPr>
            <w:r>
              <w:t>September 2017</w:t>
            </w:r>
          </w:p>
        </w:tc>
      </w:tr>
    </w:tbl>
    <w:p w:rsidR="00833CEE" w:rsidRDefault="00833CEE" w:rsidP="00F81E56"/>
    <w:p w:rsidR="00F81E56" w:rsidRDefault="00F81E56" w:rsidP="00F81E56"/>
    <w:p w:rsidR="001D1ABA" w:rsidRPr="001D1ABA" w:rsidRDefault="001D1ABA" w:rsidP="00C948AD">
      <w:pPr>
        <w:tabs>
          <w:tab w:val="left" w:pos="3518"/>
        </w:tabs>
        <w:spacing w:before="6000"/>
        <w:rPr>
          <w:b/>
          <w:color w:val="003767"/>
        </w:rPr>
      </w:pPr>
      <w:r w:rsidRPr="001D1ABA">
        <w:rPr>
          <w:b/>
          <w:color w:val="003767"/>
        </w:rPr>
        <w:t xml:space="preserve">Enquiries: </w:t>
      </w:r>
      <w:r w:rsidR="00C948AD">
        <w:rPr>
          <w:b/>
          <w:color w:val="003767"/>
        </w:rPr>
        <w:tab/>
      </w:r>
    </w:p>
    <w:p w:rsidR="001D1ABA" w:rsidRDefault="00E24E63" w:rsidP="001D1ABA">
      <w:r>
        <w:rPr>
          <w:b/>
        </w:rPr>
        <w:t>Strategic Engagement and Coordination</w:t>
      </w:r>
      <w:r w:rsidR="0045252C">
        <w:br/>
      </w:r>
      <w:r w:rsidR="001D1ABA">
        <w:t>Public Sector Commission</w:t>
      </w:r>
      <w:r w:rsidR="001D1ABA">
        <w:br/>
        <w:t xml:space="preserve">Dumas House, 2 Havelock Street, </w:t>
      </w:r>
      <w:r w:rsidR="00D73F73">
        <w:t>WEST PERTH  WA</w:t>
      </w:r>
      <w:r w:rsidR="001D1ABA">
        <w:t xml:space="preserve"> 6005</w:t>
      </w:r>
      <w:r w:rsidR="001D1ABA">
        <w:br/>
        <w:t xml:space="preserve">Locked Bag 3002, </w:t>
      </w:r>
      <w:r w:rsidR="00D73F73">
        <w:t xml:space="preserve">WEST PERTH </w:t>
      </w:r>
      <w:r w:rsidR="001D1ABA">
        <w:t xml:space="preserve"> WA 6872</w:t>
      </w:r>
      <w:r w:rsidR="001D1ABA">
        <w:br/>
        <w:t>Telephone: (08) 6552 85</w:t>
      </w:r>
      <w:r w:rsidR="00457397">
        <w:t xml:space="preserve">00  </w:t>
      </w:r>
      <w:r w:rsidR="0045252C">
        <w:br/>
      </w:r>
      <w:r w:rsidR="00457397">
        <w:t>Fax: (08) 6552 8710</w:t>
      </w:r>
      <w:r w:rsidR="00807416">
        <w:br/>
      </w:r>
      <w:r w:rsidR="00807416" w:rsidRPr="00807416">
        <w:t xml:space="preserve">Email: </w:t>
      </w:r>
      <w:hyperlink r:id="rId11" w:history="1">
        <w:r w:rsidRPr="00EA0F98">
          <w:rPr>
            <w:rStyle w:val="Hyperlink"/>
          </w:rPr>
          <w:t>stateadministrator@psc.wa.gov.au</w:t>
        </w:r>
      </w:hyperlink>
      <w:r>
        <w:t xml:space="preserve"> </w:t>
      </w:r>
      <w:r w:rsidR="001D1ABA">
        <w:br/>
        <w:t xml:space="preserve">Website: </w:t>
      </w:r>
      <w:hyperlink r:id="rId12"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B97CB7" w:rsidRDefault="00B97CB7" w:rsidP="00B97CB7">
      <w:pPr>
        <w:pStyle w:val="DisclaimerInfo"/>
        <w:framePr w:hSpace="0" w:wrap="auto" w:vAnchor="margin" w:hAnchor="text" w:xAlign="left" w:yAlign="inline"/>
        <w:spacing w:before="240"/>
        <w:rPr>
          <w:b/>
        </w:rPr>
      </w:pPr>
      <w:r>
        <w:rPr>
          <w:b/>
        </w:rPr>
        <w:t>©</w:t>
      </w:r>
      <w:r w:rsidR="00E24E63">
        <w:rPr>
          <w:b/>
        </w:rPr>
        <w:t xml:space="preserve"> State of Western Australia 2017</w:t>
      </w:r>
    </w:p>
    <w:p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rsidR="00B97CB7" w:rsidRDefault="00B97CB7" w:rsidP="00B97CB7">
      <w:pPr>
        <w:pStyle w:val="DisclaimerInfo"/>
        <w:framePr w:hSpace="0" w:wrap="auto" w:vAnchor="margin" w:hAnchor="text" w:xAlign="left" w:yAlign="inline"/>
      </w:pPr>
      <w:r>
        <w:t xml:space="preserve">Published by the Public Sector Commission, </w:t>
      </w:r>
      <w:r w:rsidR="00E24E63">
        <w:t>November 2017</w:t>
      </w:r>
      <w:r>
        <w:t>.</w:t>
      </w:r>
    </w:p>
    <w:p w:rsidR="00B97CB7" w:rsidRDefault="00B97CB7" w:rsidP="00B97CB7">
      <w:pPr>
        <w:pStyle w:val="DisclaimerInfo"/>
        <w:framePr w:hSpace="0" w:wrap="auto" w:vAnchor="margin" w:hAnchor="text" w:xAlign="left" w:yAlign="inline"/>
      </w:pPr>
      <w:r>
        <w:t xml:space="preserve">This publication is available on the Public Sector Commission website at </w:t>
      </w:r>
      <w:hyperlink r:id="rId13" w:history="1">
        <w:r>
          <w:rPr>
            <w:rStyle w:val="Hyperlink"/>
          </w:rPr>
          <w:t>www.publicsector.wa.gov.au</w:t>
        </w:r>
      </w:hyperlink>
      <w:r>
        <w:t xml:space="preserve"> </w:t>
      </w:r>
    </w:p>
    <w:p w:rsidR="00B97CB7" w:rsidRDefault="00B97CB7" w:rsidP="00B97CB7">
      <w:pPr>
        <w:pStyle w:val="DisclaimerInfo"/>
        <w:framePr w:hSpace="0" w:wrap="auto" w:vAnchor="margin" w:hAnchor="text" w:xAlign="left" w:yAlign="inline"/>
        <w:spacing w:before="240"/>
        <w:rPr>
          <w:b/>
        </w:rPr>
      </w:pPr>
      <w:r>
        <w:rPr>
          <w:b/>
        </w:rPr>
        <w:t>Disclaimer</w:t>
      </w:r>
    </w:p>
    <w:p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rsidR="00B97CB7" w:rsidRDefault="00B97CB7" w:rsidP="00B97CB7">
      <w:pPr>
        <w:pStyle w:val="DisclaimerInfo"/>
        <w:framePr w:hSpace="0" w:wrap="auto" w:vAnchor="margin" w:hAnchor="text" w:xAlign="left" w:yAlign="inline"/>
        <w:spacing w:before="240"/>
        <w:rPr>
          <w:b/>
        </w:rPr>
      </w:pPr>
      <w:r>
        <w:rPr>
          <w:b/>
        </w:rPr>
        <w:t>Accessibility</w:t>
      </w:r>
    </w:p>
    <w:p w:rsidR="005F6E51" w:rsidRDefault="00B97CB7" w:rsidP="00807416">
      <w:pPr>
        <w:pStyle w:val="DisclaimerInfo"/>
        <w:framePr w:hSpace="0" w:wrap="auto" w:vAnchor="margin" w:hAnchor="text" w:xAlign="left" w:yAlign="inline"/>
        <w:suppressOverlap w:val="0"/>
        <w:sectPr w:rsidR="005F6E51" w:rsidSect="00407258">
          <w:headerReference w:type="even" r:id="rId14"/>
          <w:headerReference w:type="default" r:id="rId15"/>
          <w:footerReference w:type="default" r:id="rId16"/>
          <w:headerReference w:type="first" r:id="rId17"/>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rsidR="00E24E63" w:rsidRDefault="00E24E63" w:rsidP="00E24E63">
      <w:pPr>
        <w:pStyle w:val="Heading1"/>
      </w:pPr>
      <w:bookmarkStart w:id="2" w:name="Text78"/>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report – September 2017</w:t>
      </w:r>
    </w:p>
    <w:p w:rsidR="00E24E63" w:rsidRPr="00D72680" w:rsidRDefault="00E24E63" w:rsidP="00E24E63">
      <w:r w:rsidRPr="00D72680">
        <w:t xml:space="preserve">This report provides information about Western Australia’s public sector workforce staffing levels </w:t>
      </w:r>
      <w:r>
        <w:t>as at the last pay fortnight of September 2017</w:t>
      </w:r>
      <w:r w:rsidRPr="00D72680">
        <w:t xml:space="preserve">. The report relies on workforce data provided to the Public Sector Commission by public sector entities under the </w:t>
      </w:r>
      <w:r w:rsidRPr="00D72680">
        <w:rPr>
          <w:i/>
        </w:rPr>
        <w:t>Human Resource Minimum Obligatory Information Requirement</w:t>
      </w:r>
      <w:r w:rsidRPr="00D72680">
        <w:t xml:space="preserve"> (HRMOIR). </w:t>
      </w:r>
    </w:p>
    <w:p w:rsidR="00E24E63" w:rsidRDefault="00E24E63" w:rsidP="00E24E63">
      <w:pPr>
        <w:spacing w:after="60"/>
      </w:pPr>
      <w:r w:rsidRPr="00D72680">
        <w:t>Staff</w:t>
      </w:r>
      <w:r>
        <w:t>ing levels are broken down into h</w:t>
      </w:r>
      <w:r w:rsidRPr="00D72680">
        <w:t>eadcount</w:t>
      </w:r>
      <w:r>
        <w:rPr>
          <w:rStyle w:val="FootnoteReference"/>
        </w:rPr>
        <w:footnoteReference w:id="1"/>
      </w:r>
      <w:r w:rsidRPr="00D72680">
        <w:t xml:space="preserve"> </w:t>
      </w:r>
      <w:r>
        <w:t>and full-time equivalents (</w:t>
      </w:r>
      <w:r w:rsidRPr="00D72680">
        <w:t>FTE</w:t>
      </w:r>
      <w:r>
        <w:t>)</w:t>
      </w:r>
      <w:r>
        <w:rPr>
          <w:rStyle w:val="FootnoteReference"/>
        </w:rPr>
        <w:footnoteReference w:id="2"/>
      </w:r>
      <w:r>
        <w:t>.</w:t>
      </w:r>
    </w:p>
    <w:p w:rsidR="00E24E63" w:rsidRPr="00D72680" w:rsidRDefault="00E24E63" w:rsidP="00E24E63">
      <w:pPr>
        <w:spacing w:after="60"/>
      </w:pPr>
    </w:p>
    <w:p w:rsidR="00E24E63" w:rsidRDefault="00E24E63" w:rsidP="00E24E63">
      <w:pPr>
        <w:pStyle w:val="Caption"/>
        <w:keepNext/>
        <w:spacing w:before="120" w:after="120"/>
      </w:pPr>
      <w:r>
        <w:t xml:space="preserve">Table </w:t>
      </w:r>
      <w:r>
        <w:fldChar w:fldCharType="begin"/>
      </w:r>
      <w:r>
        <w:instrText xml:space="preserve"> SEQ Table \* ARABIC </w:instrText>
      </w:r>
      <w:r>
        <w:fldChar w:fldCharType="separate"/>
      </w:r>
      <w:r w:rsidR="007B6F8E">
        <w:rPr>
          <w:noProof/>
        </w:rPr>
        <w:t>1</w:t>
      </w:r>
      <w:r>
        <w:fldChar w:fldCharType="end"/>
      </w:r>
      <w:r>
        <w:t xml:space="preserve"> Western Australian public sector historical headcount and FTE from September 2013</w:t>
      </w:r>
    </w:p>
    <w:tbl>
      <w:tblPr>
        <w:tblStyle w:val="Style1"/>
        <w:tblW w:w="0" w:type="auto"/>
        <w:jc w:val="center"/>
        <w:tblLook w:val="04A0" w:firstRow="1" w:lastRow="0" w:firstColumn="1" w:lastColumn="0" w:noHBand="0" w:noVBand="1"/>
      </w:tblPr>
      <w:tblGrid>
        <w:gridCol w:w="2321"/>
        <w:gridCol w:w="2322"/>
        <w:gridCol w:w="2322"/>
      </w:tblGrid>
      <w:tr w:rsidR="00E24E63" w:rsidRPr="008D7904" w:rsidTr="008D7904">
        <w:trPr>
          <w:cnfStyle w:val="100000000000" w:firstRow="1" w:lastRow="0" w:firstColumn="0" w:lastColumn="0" w:oddVBand="0" w:evenVBand="0" w:oddHBand="0" w:evenHBand="0" w:firstRowFirstColumn="0" w:firstRowLastColumn="0" w:lastRowFirstColumn="0" w:lastRowLastColumn="0"/>
          <w:trHeight w:val="242"/>
          <w:jc w:val="center"/>
        </w:trPr>
        <w:tc>
          <w:tcPr>
            <w:tcW w:w="2321" w:type="dxa"/>
          </w:tcPr>
          <w:p w:rsidR="00E24E63" w:rsidRPr="008D7904" w:rsidRDefault="00E24E63" w:rsidP="007326E4">
            <w:pPr>
              <w:spacing w:before="60" w:after="60"/>
              <w:rPr>
                <w:b/>
                <w:color w:val="FFFFFF"/>
                <w:sz w:val="20"/>
              </w:rPr>
            </w:pPr>
          </w:p>
        </w:tc>
        <w:tc>
          <w:tcPr>
            <w:tcW w:w="2322" w:type="dxa"/>
          </w:tcPr>
          <w:p w:rsidR="00E24E63" w:rsidRPr="008D7904" w:rsidRDefault="008D7904" w:rsidP="008D7904">
            <w:pPr>
              <w:tabs>
                <w:tab w:val="center" w:pos="1053"/>
                <w:tab w:val="right" w:pos="2106"/>
              </w:tabs>
              <w:spacing w:before="60" w:after="60"/>
              <w:rPr>
                <w:b/>
                <w:bCs/>
                <w:color w:val="FFFFFF"/>
                <w:sz w:val="20"/>
              </w:rPr>
            </w:pPr>
            <w:r w:rsidRPr="008D7904">
              <w:rPr>
                <w:b/>
                <w:bCs/>
                <w:color w:val="FFFFFF"/>
                <w:sz w:val="20"/>
              </w:rPr>
              <w:tab/>
            </w:r>
            <w:r w:rsidR="00E24E63" w:rsidRPr="008D7904">
              <w:rPr>
                <w:b/>
                <w:bCs/>
                <w:color w:val="FFFFFF"/>
                <w:sz w:val="20"/>
              </w:rPr>
              <w:t>Headcount</w:t>
            </w:r>
            <w:r w:rsidRPr="008D7904">
              <w:rPr>
                <w:b/>
                <w:bCs/>
                <w:color w:val="FFFFFF"/>
                <w:sz w:val="20"/>
              </w:rPr>
              <w:tab/>
            </w:r>
          </w:p>
        </w:tc>
        <w:tc>
          <w:tcPr>
            <w:tcW w:w="2322" w:type="dxa"/>
          </w:tcPr>
          <w:p w:rsidR="00E24E63" w:rsidRPr="008D7904" w:rsidRDefault="00E24E63" w:rsidP="007326E4">
            <w:pPr>
              <w:spacing w:before="60" w:after="60"/>
              <w:jc w:val="center"/>
              <w:rPr>
                <w:b/>
                <w:bCs/>
                <w:color w:val="FFFFFF"/>
                <w:sz w:val="20"/>
              </w:rPr>
            </w:pPr>
            <w:r w:rsidRPr="008D7904">
              <w:rPr>
                <w:b/>
                <w:bCs/>
                <w:color w:val="FFFFFF"/>
                <w:sz w:val="20"/>
              </w:rPr>
              <w:t>FTE</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September 2013</w:t>
            </w:r>
          </w:p>
        </w:tc>
        <w:tc>
          <w:tcPr>
            <w:tcW w:w="2322" w:type="dxa"/>
          </w:tcPr>
          <w:p w:rsidR="00E24E63" w:rsidRPr="008D7904" w:rsidRDefault="00E24E63" w:rsidP="007326E4">
            <w:pPr>
              <w:pStyle w:val="TableText"/>
              <w:jc w:val="center"/>
              <w:rPr>
                <w:bCs w:val="0"/>
                <w:sz w:val="20"/>
              </w:rPr>
            </w:pPr>
            <w:r w:rsidRPr="008D7904">
              <w:rPr>
                <w:bCs w:val="0"/>
                <w:sz w:val="20"/>
              </w:rPr>
              <w:t>139 642</w:t>
            </w:r>
          </w:p>
        </w:tc>
        <w:tc>
          <w:tcPr>
            <w:tcW w:w="2322" w:type="dxa"/>
          </w:tcPr>
          <w:p w:rsidR="00E24E63" w:rsidRPr="008D7904" w:rsidRDefault="00E24E63" w:rsidP="007326E4">
            <w:pPr>
              <w:pStyle w:val="TableText"/>
              <w:jc w:val="center"/>
              <w:rPr>
                <w:bCs w:val="0"/>
                <w:sz w:val="20"/>
              </w:rPr>
            </w:pPr>
            <w:r w:rsidRPr="008D7904">
              <w:rPr>
                <w:bCs w:val="0"/>
                <w:sz w:val="20"/>
              </w:rPr>
              <w:t>109 883</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December 2013</w:t>
            </w:r>
          </w:p>
        </w:tc>
        <w:tc>
          <w:tcPr>
            <w:tcW w:w="2322" w:type="dxa"/>
          </w:tcPr>
          <w:p w:rsidR="00E24E63" w:rsidRPr="008D7904" w:rsidRDefault="00E24E63" w:rsidP="007326E4">
            <w:pPr>
              <w:pStyle w:val="TableText"/>
              <w:jc w:val="center"/>
              <w:rPr>
                <w:bCs w:val="0"/>
                <w:sz w:val="20"/>
              </w:rPr>
            </w:pPr>
            <w:r w:rsidRPr="008D7904">
              <w:rPr>
                <w:bCs w:val="0"/>
                <w:sz w:val="20"/>
              </w:rPr>
              <w:t>138 559</w:t>
            </w:r>
          </w:p>
        </w:tc>
        <w:tc>
          <w:tcPr>
            <w:tcW w:w="2322" w:type="dxa"/>
          </w:tcPr>
          <w:p w:rsidR="00E24E63" w:rsidRPr="008D7904" w:rsidRDefault="00E24E63" w:rsidP="007326E4">
            <w:pPr>
              <w:pStyle w:val="TableText"/>
              <w:jc w:val="center"/>
              <w:rPr>
                <w:bCs w:val="0"/>
                <w:sz w:val="20"/>
              </w:rPr>
            </w:pPr>
            <w:r w:rsidRPr="008D7904">
              <w:rPr>
                <w:bCs w:val="0"/>
                <w:sz w:val="20"/>
              </w:rPr>
              <w:t>109 489</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March 2014</w:t>
            </w:r>
          </w:p>
        </w:tc>
        <w:tc>
          <w:tcPr>
            <w:tcW w:w="2322" w:type="dxa"/>
          </w:tcPr>
          <w:p w:rsidR="00E24E63" w:rsidRPr="008D7904" w:rsidRDefault="00E24E63" w:rsidP="007326E4">
            <w:pPr>
              <w:pStyle w:val="TableText"/>
              <w:jc w:val="center"/>
              <w:rPr>
                <w:bCs w:val="0"/>
                <w:sz w:val="20"/>
              </w:rPr>
            </w:pPr>
            <w:r w:rsidRPr="008D7904">
              <w:rPr>
                <w:bCs w:val="0"/>
                <w:sz w:val="20"/>
              </w:rPr>
              <w:t>138 610</w:t>
            </w:r>
          </w:p>
        </w:tc>
        <w:tc>
          <w:tcPr>
            <w:tcW w:w="2322" w:type="dxa"/>
          </w:tcPr>
          <w:p w:rsidR="00E24E63" w:rsidRPr="008D7904" w:rsidRDefault="00E24E63" w:rsidP="007326E4">
            <w:pPr>
              <w:pStyle w:val="TableText"/>
              <w:jc w:val="center"/>
              <w:rPr>
                <w:bCs w:val="0"/>
                <w:sz w:val="20"/>
              </w:rPr>
            </w:pPr>
            <w:r w:rsidRPr="008D7904">
              <w:rPr>
                <w:bCs w:val="0"/>
                <w:sz w:val="20"/>
              </w:rPr>
              <w:t>109 423</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June 2014</w:t>
            </w:r>
          </w:p>
        </w:tc>
        <w:tc>
          <w:tcPr>
            <w:tcW w:w="2322" w:type="dxa"/>
          </w:tcPr>
          <w:p w:rsidR="00E24E63" w:rsidRPr="008D7904" w:rsidRDefault="00E24E63" w:rsidP="007326E4">
            <w:pPr>
              <w:pStyle w:val="TableText"/>
              <w:jc w:val="center"/>
              <w:rPr>
                <w:bCs w:val="0"/>
                <w:sz w:val="20"/>
              </w:rPr>
            </w:pPr>
            <w:r w:rsidRPr="008D7904">
              <w:rPr>
                <w:bCs w:val="0"/>
                <w:sz w:val="20"/>
              </w:rPr>
              <w:t>137 944</w:t>
            </w:r>
          </w:p>
        </w:tc>
        <w:tc>
          <w:tcPr>
            <w:tcW w:w="2322" w:type="dxa"/>
          </w:tcPr>
          <w:p w:rsidR="00E24E63" w:rsidRPr="008D7904" w:rsidRDefault="00E24E63" w:rsidP="007326E4">
            <w:pPr>
              <w:pStyle w:val="TableText"/>
              <w:jc w:val="center"/>
              <w:rPr>
                <w:bCs w:val="0"/>
                <w:sz w:val="20"/>
              </w:rPr>
            </w:pPr>
            <w:r w:rsidRPr="008D7904">
              <w:rPr>
                <w:bCs w:val="0"/>
                <w:sz w:val="20"/>
              </w:rPr>
              <w:t>108 999</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September 2014</w:t>
            </w:r>
          </w:p>
        </w:tc>
        <w:tc>
          <w:tcPr>
            <w:tcW w:w="2322" w:type="dxa"/>
          </w:tcPr>
          <w:p w:rsidR="00E24E63" w:rsidRPr="008D7904" w:rsidRDefault="00E24E63" w:rsidP="007326E4">
            <w:pPr>
              <w:pStyle w:val="TableText"/>
              <w:jc w:val="center"/>
              <w:rPr>
                <w:bCs w:val="0"/>
                <w:sz w:val="20"/>
              </w:rPr>
            </w:pPr>
            <w:r w:rsidRPr="008D7904">
              <w:rPr>
                <w:bCs w:val="0"/>
                <w:sz w:val="20"/>
              </w:rPr>
              <w:t>138 353</w:t>
            </w:r>
          </w:p>
        </w:tc>
        <w:tc>
          <w:tcPr>
            <w:tcW w:w="2322" w:type="dxa"/>
          </w:tcPr>
          <w:p w:rsidR="00E24E63" w:rsidRPr="008D7904" w:rsidRDefault="00E24E63" w:rsidP="007326E4">
            <w:pPr>
              <w:pStyle w:val="TableText"/>
              <w:jc w:val="center"/>
              <w:rPr>
                <w:bCs w:val="0"/>
                <w:sz w:val="20"/>
              </w:rPr>
            </w:pPr>
            <w:r w:rsidRPr="008D7904">
              <w:rPr>
                <w:bCs w:val="0"/>
                <w:sz w:val="20"/>
              </w:rPr>
              <w:t xml:space="preserve">109 379 </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December 2014</w:t>
            </w:r>
          </w:p>
        </w:tc>
        <w:tc>
          <w:tcPr>
            <w:tcW w:w="2322" w:type="dxa"/>
          </w:tcPr>
          <w:p w:rsidR="00E24E63" w:rsidRPr="008D7904" w:rsidRDefault="00E24E63" w:rsidP="007326E4">
            <w:pPr>
              <w:pStyle w:val="TableText"/>
              <w:jc w:val="center"/>
              <w:rPr>
                <w:bCs w:val="0"/>
                <w:sz w:val="20"/>
              </w:rPr>
            </w:pPr>
            <w:r w:rsidRPr="008D7904">
              <w:rPr>
                <w:bCs w:val="0"/>
                <w:sz w:val="20"/>
              </w:rPr>
              <w:t>137 607</w:t>
            </w:r>
          </w:p>
        </w:tc>
        <w:tc>
          <w:tcPr>
            <w:tcW w:w="2322" w:type="dxa"/>
          </w:tcPr>
          <w:p w:rsidR="00E24E63" w:rsidRPr="008D7904" w:rsidRDefault="00E24E63" w:rsidP="007326E4">
            <w:pPr>
              <w:pStyle w:val="TableText"/>
              <w:jc w:val="center"/>
              <w:rPr>
                <w:bCs w:val="0"/>
                <w:sz w:val="20"/>
              </w:rPr>
            </w:pPr>
            <w:r w:rsidRPr="008D7904">
              <w:rPr>
                <w:bCs w:val="0"/>
                <w:sz w:val="20"/>
              </w:rPr>
              <w:t>109 160</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March 2015</w:t>
            </w:r>
          </w:p>
        </w:tc>
        <w:tc>
          <w:tcPr>
            <w:tcW w:w="2322" w:type="dxa"/>
          </w:tcPr>
          <w:p w:rsidR="00E24E63" w:rsidRPr="008D7904" w:rsidRDefault="00E24E63" w:rsidP="007326E4">
            <w:pPr>
              <w:pStyle w:val="TableText"/>
              <w:jc w:val="center"/>
              <w:rPr>
                <w:bCs w:val="0"/>
                <w:sz w:val="20"/>
              </w:rPr>
            </w:pPr>
            <w:r w:rsidRPr="008D7904">
              <w:rPr>
                <w:bCs w:val="0"/>
                <w:sz w:val="20"/>
              </w:rPr>
              <w:t>138 307</w:t>
            </w:r>
          </w:p>
        </w:tc>
        <w:tc>
          <w:tcPr>
            <w:tcW w:w="2322" w:type="dxa"/>
          </w:tcPr>
          <w:p w:rsidR="00E24E63" w:rsidRPr="008D7904" w:rsidRDefault="00E24E63" w:rsidP="007326E4">
            <w:pPr>
              <w:pStyle w:val="TableText"/>
              <w:jc w:val="center"/>
              <w:rPr>
                <w:bCs w:val="0"/>
                <w:sz w:val="20"/>
              </w:rPr>
            </w:pPr>
            <w:r w:rsidRPr="008D7904">
              <w:rPr>
                <w:bCs w:val="0"/>
                <w:sz w:val="20"/>
              </w:rPr>
              <w:t>108 979</w:t>
            </w:r>
          </w:p>
        </w:tc>
      </w:tr>
      <w:tr w:rsidR="00E24E63" w:rsidRPr="008D7904" w:rsidTr="008D7904">
        <w:trPr>
          <w:trHeight w:val="64"/>
          <w:jc w:val="center"/>
        </w:trPr>
        <w:tc>
          <w:tcPr>
            <w:tcW w:w="2321" w:type="dxa"/>
          </w:tcPr>
          <w:p w:rsidR="00E24E63" w:rsidRPr="008D7904" w:rsidRDefault="00E24E63" w:rsidP="007326E4">
            <w:pPr>
              <w:pStyle w:val="TableText"/>
              <w:rPr>
                <w:color w:val="000000"/>
                <w:sz w:val="20"/>
              </w:rPr>
            </w:pPr>
            <w:r w:rsidRPr="008D7904">
              <w:rPr>
                <w:color w:val="000000"/>
                <w:sz w:val="20"/>
              </w:rPr>
              <w:t>June 2015</w:t>
            </w:r>
          </w:p>
        </w:tc>
        <w:tc>
          <w:tcPr>
            <w:tcW w:w="2322" w:type="dxa"/>
          </w:tcPr>
          <w:p w:rsidR="00E24E63" w:rsidRPr="008D7904" w:rsidRDefault="00E24E63" w:rsidP="007326E4">
            <w:pPr>
              <w:pStyle w:val="TableText"/>
              <w:jc w:val="center"/>
              <w:rPr>
                <w:bCs w:val="0"/>
                <w:sz w:val="20"/>
              </w:rPr>
            </w:pPr>
            <w:r w:rsidRPr="008D7904">
              <w:rPr>
                <w:bCs w:val="0"/>
                <w:sz w:val="20"/>
              </w:rPr>
              <w:t>138 440</w:t>
            </w:r>
          </w:p>
        </w:tc>
        <w:tc>
          <w:tcPr>
            <w:tcW w:w="2322" w:type="dxa"/>
          </w:tcPr>
          <w:p w:rsidR="00E24E63" w:rsidRPr="008D7904" w:rsidRDefault="00E24E63" w:rsidP="007326E4">
            <w:pPr>
              <w:pStyle w:val="TableText"/>
              <w:jc w:val="center"/>
              <w:rPr>
                <w:bCs w:val="0"/>
                <w:sz w:val="20"/>
              </w:rPr>
            </w:pPr>
            <w:r w:rsidRPr="008D7904">
              <w:rPr>
                <w:bCs w:val="0"/>
                <w:sz w:val="20"/>
              </w:rPr>
              <w:t>109 019</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September 2015</w:t>
            </w:r>
          </w:p>
        </w:tc>
        <w:tc>
          <w:tcPr>
            <w:tcW w:w="2322" w:type="dxa"/>
          </w:tcPr>
          <w:p w:rsidR="00E24E63" w:rsidRPr="008D7904" w:rsidRDefault="00E24E63" w:rsidP="007326E4">
            <w:pPr>
              <w:pStyle w:val="TableText"/>
              <w:jc w:val="center"/>
              <w:rPr>
                <w:bCs w:val="0"/>
                <w:sz w:val="20"/>
              </w:rPr>
            </w:pPr>
            <w:r w:rsidRPr="008D7904">
              <w:rPr>
                <w:bCs w:val="0"/>
                <w:sz w:val="20"/>
              </w:rPr>
              <w:t>139 277</w:t>
            </w:r>
          </w:p>
        </w:tc>
        <w:tc>
          <w:tcPr>
            <w:tcW w:w="2322" w:type="dxa"/>
          </w:tcPr>
          <w:p w:rsidR="00E24E63" w:rsidRPr="008D7904" w:rsidRDefault="00E24E63" w:rsidP="007326E4">
            <w:pPr>
              <w:pStyle w:val="TableText"/>
              <w:jc w:val="center"/>
              <w:rPr>
                <w:bCs w:val="0"/>
                <w:sz w:val="20"/>
              </w:rPr>
            </w:pPr>
            <w:r w:rsidRPr="008D7904">
              <w:rPr>
                <w:bCs w:val="0"/>
                <w:sz w:val="20"/>
              </w:rPr>
              <w:t>109 919</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December 2015</w:t>
            </w:r>
          </w:p>
        </w:tc>
        <w:tc>
          <w:tcPr>
            <w:tcW w:w="2322" w:type="dxa"/>
          </w:tcPr>
          <w:p w:rsidR="00E24E63" w:rsidRPr="008D7904" w:rsidRDefault="00E24E63" w:rsidP="007326E4">
            <w:pPr>
              <w:pStyle w:val="TableText"/>
              <w:jc w:val="center"/>
              <w:rPr>
                <w:bCs w:val="0"/>
                <w:sz w:val="20"/>
              </w:rPr>
            </w:pPr>
            <w:r w:rsidRPr="008D7904">
              <w:rPr>
                <w:bCs w:val="0"/>
                <w:sz w:val="20"/>
              </w:rPr>
              <w:t>137 520</w:t>
            </w:r>
          </w:p>
        </w:tc>
        <w:tc>
          <w:tcPr>
            <w:tcW w:w="2322" w:type="dxa"/>
          </w:tcPr>
          <w:p w:rsidR="00E24E63" w:rsidRPr="008D7904" w:rsidRDefault="00E24E63" w:rsidP="007326E4">
            <w:pPr>
              <w:pStyle w:val="TableText"/>
              <w:jc w:val="center"/>
              <w:rPr>
                <w:bCs w:val="0"/>
                <w:sz w:val="20"/>
              </w:rPr>
            </w:pPr>
            <w:r w:rsidRPr="008D7904">
              <w:rPr>
                <w:bCs w:val="0"/>
                <w:sz w:val="20"/>
              </w:rPr>
              <w:t>108 325</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March 2016</w:t>
            </w:r>
          </w:p>
        </w:tc>
        <w:tc>
          <w:tcPr>
            <w:tcW w:w="2322" w:type="dxa"/>
          </w:tcPr>
          <w:p w:rsidR="00E24E63" w:rsidRPr="008D7904" w:rsidRDefault="00E24E63" w:rsidP="007326E4">
            <w:pPr>
              <w:pStyle w:val="TableText"/>
              <w:jc w:val="center"/>
              <w:rPr>
                <w:bCs w:val="0"/>
                <w:sz w:val="20"/>
              </w:rPr>
            </w:pPr>
            <w:r w:rsidRPr="008D7904">
              <w:rPr>
                <w:bCs w:val="0"/>
                <w:sz w:val="20"/>
              </w:rPr>
              <w:t>137 371</w:t>
            </w:r>
          </w:p>
        </w:tc>
        <w:tc>
          <w:tcPr>
            <w:tcW w:w="2322" w:type="dxa"/>
          </w:tcPr>
          <w:p w:rsidR="00E24E63" w:rsidRPr="008D7904" w:rsidRDefault="00E24E63" w:rsidP="007326E4">
            <w:pPr>
              <w:pStyle w:val="TableText"/>
              <w:jc w:val="center"/>
              <w:rPr>
                <w:bCs w:val="0"/>
                <w:sz w:val="20"/>
              </w:rPr>
            </w:pPr>
            <w:r w:rsidRPr="008D7904">
              <w:rPr>
                <w:bCs w:val="0"/>
                <w:sz w:val="20"/>
              </w:rPr>
              <w:t>108 722</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June 2016</w:t>
            </w:r>
          </w:p>
        </w:tc>
        <w:tc>
          <w:tcPr>
            <w:tcW w:w="2322" w:type="dxa"/>
          </w:tcPr>
          <w:p w:rsidR="00E24E63" w:rsidRPr="008D7904" w:rsidRDefault="00E24E63" w:rsidP="007326E4">
            <w:pPr>
              <w:pStyle w:val="TableText"/>
              <w:jc w:val="center"/>
              <w:rPr>
                <w:bCs w:val="0"/>
                <w:sz w:val="20"/>
              </w:rPr>
            </w:pPr>
            <w:r w:rsidRPr="008D7904">
              <w:rPr>
                <w:bCs w:val="0"/>
                <w:sz w:val="20"/>
              </w:rPr>
              <w:t>135 770</w:t>
            </w:r>
          </w:p>
        </w:tc>
        <w:tc>
          <w:tcPr>
            <w:tcW w:w="2322" w:type="dxa"/>
          </w:tcPr>
          <w:p w:rsidR="00E24E63" w:rsidRPr="008D7904" w:rsidRDefault="00E24E63" w:rsidP="007326E4">
            <w:pPr>
              <w:pStyle w:val="TableText"/>
              <w:jc w:val="center"/>
              <w:rPr>
                <w:bCs w:val="0"/>
                <w:sz w:val="20"/>
              </w:rPr>
            </w:pPr>
            <w:r w:rsidRPr="008D7904">
              <w:rPr>
                <w:bCs w:val="0"/>
                <w:sz w:val="20"/>
              </w:rPr>
              <w:t>107 809</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September 2016</w:t>
            </w:r>
          </w:p>
        </w:tc>
        <w:tc>
          <w:tcPr>
            <w:tcW w:w="2322" w:type="dxa"/>
          </w:tcPr>
          <w:p w:rsidR="00E24E63" w:rsidRPr="008D7904" w:rsidRDefault="00E24E63" w:rsidP="007326E4">
            <w:pPr>
              <w:pStyle w:val="TableText"/>
              <w:jc w:val="center"/>
              <w:rPr>
                <w:bCs w:val="0"/>
                <w:sz w:val="20"/>
              </w:rPr>
            </w:pPr>
            <w:r w:rsidRPr="008D7904">
              <w:rPr>
                <w:bCs w:val="0"/>
                <w:sz w:val="20"/>
              </w:rPr>
              <w:t>137 746</w:t>
            </w:r>
          </w:p>
        </w:tc>
        <w:tc>
          <w:tcPr>
            <w:tcW w:w="2322" w:type="dxa"/>
          </w:tcPr>
          <w:p w:rsidR="00E24E63" w:rsidRPr="008D7904" w:rsidRDefault="00E24E63" w:rsidP="007326E4">
            <w:pPr>
              <w:pStyle w:val="TableText"/>
              <w:jc w:val="center"/>
              <w:rPr>
                <w:bCs w:val="0"/>
                <w:sz w:val="20"/>
              </w:rPr>
            </w:pPr>
            <w:r w:rsidRPr="008D7904">
              <w:rPr>
                <w:bCs w:val="0"/>
                <w:sz w:val="20"/>
              </w:rPr>
              <w:t>109 295</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December 2016</w:t>
            </w:r>
          </w:p>
        </w:tc>
        <w:tc>
          <w:tcPr>
            <w:tcW w:w="2322" w:type="dxa"/>
          </w:tcPr>
          <w:p w:rsidR="00E24E63" w:rsidRPr="008D7904" w:rsidRDefault="00E24E63" w:rsidP="007326E4">
            <w:pPr>
              <w:pStyle w:val="TableText"/>
              <w:jc w:val="center"/>
              <w:rPr>
                <w:bCs w:val="0"/>
                <w:sz w:val="20"/>
              </w:rPr>
            </w:pPr>
            <w:r w:rsidRPr="008D7904">
              <w:rPr>
                <w:bCs w:val="0"/>
                <w:sz w:val="20"/>
              </w:rPr>
              <w:t>135 936</w:t>
            </w:r>
          </w:p>
        </w:tc>
        <w:tc>
          <w:tcPr>
            <w:tcW w:w="2322" w:type="dxa"/>
          </w:tcPr>
          <w:p w:rsidR="00E24E63" w:rsidRPr="008D7904" w:rsidRDefault="00E24E63" w:rsidP="007326E4">
            <w:pPr>
              <w:pStyle w:val="TableText"/>
              <w:jc w:val="center"/>
              <w:rPr>
                <w:bCs w:val="0"/>
                <w:sz w:val="20"/>
              </w:rPr>
            </w:pPr>
            <w:r w:rsidRPr="008D7904">
              <w:rPr>
                <w:bCs w:val="0"/>
                <w:sz w:val="20"/>
              </w:rPr>
              <w:t>106 830</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sz w:val="20"/>
              </w:rPr>
            </w:pPr>
            <w:r w:rsidRPr="008D7904">
              <w:rPr>
                <w:sz w:val="20"/>
              </w:rPr>
              <w:t>March 2017</w:t>
            </w:r>
          </w:p>
        </w:tc>
        <w:tc>
          <w:tcPr>
            <w:tcW w:w="2322" w:type="dxa"/>
          </w:tcPr>
          <w:p w:rsidR="00E24E63" w:rsidRPr="008D7904" w:rsidRDefault="00E24E63" w:rsidP="007326E4">
            <w:pPr>
              <w:pStyle w:val="TableText"/>
              <w:jc w:val="center"/>
              <w:rPr>
                <w:bCs w:val="0"/>
                <w:sz w:val="20"/>
              </w:rPr>
            </w:pPr>
            <w:r w:rsidRPr="008D7904">
              <w:rPr>
                <w:bCs w:val="0"/>
                <w:sz w:val="20"/>
              </w:rPr>
              <w:t>139 144</w:t>
            </w:r>
          </w:p>
        </w:tc>
        <w:tc>
          <w:tcPr>
            <w:tcW w:w="2322" w:type="dxa"/>
          </w:tcPr>
          <w:p w:rsidR="00E24E63" w:rsidRPr="008D7904" w:rsidRDefault="00E24E63" w:rsidP="007326E4">
            <w:pPr>
              <w:pStyle w:val="TableText"/>
              <w:jc w:val="center"/>
              <w:rPr>
                <w:bCs w:val="0"/>
                <w:sz w:val="20"/>
              </w:rPr>
            </w:pPr>
            <w:r w:rsidRPr="008D7904">
              <w:rPr>
                <w:bCs w:val="0"/>
                <w:sz w:val="20"/>
              </w:rPr>
              <w:t>109 895</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June 2017</w:t>
            </w:r>
          </w:p>
        </w:tc>
        <w:tc>
          <w:tcPr>
            <w:tcW w:w="2322" w:type="dxa"/>
          </w:tcPr>
          <w:p w:rsidR="00E24E63" w:rsidRPr="008D7904" w:rsidRDefault="00E24E63" w:rsidP="007326E4">
            <w:pPr>
              <w:pStyle w:val="TableText"/>
              <w:jc w:val="center"/>
              <w:rPr>
                <w:bCs w:val="0"/>
                <w:sz w:val="20"/>
              </w:rPr>
            </w:pPr>
            <w:r w:rsidRPr="008D7904">
              <w:rPr>
                <w:bCs w:val="0"/>
                <w:sz w:val="20"/>
              </w:rPr>
              <w:t>140 403</w:t>
            </w:r>
          </w:p>
        </w:tc>
        <w:tc>
          <w:tcPr>
            <w:tcW w:w="2322" w:type="dxa"/>
          </w:tcPr>
          <w:p w:rsidR="00E24E63" w:rsidRPr="008D7904" w:rsidRDefault="00E24E63" w:rsidP="007326E4">
            <w:pPr>
              <w:pStyle w:val="TableText"/>
              <w:jc w:val="center"/>
              <w:rPr>
                <w:bCs w:val="0"/>
                <w:sz w:val="20"/>
              </w:rPr>
            </w:pPr>
            <w:r w:rsidRPr="008D7904">
              <w:rPr>
                <w:bCs w:val="0"/>
                <w:sz w:val="20"/>
              </w:rPr>
              <w:t>110 662</w:t>
            </w:r>
          </w:p>
        </w:tc>
      </w:tr>
      <w:tr w:rsidR="003B14EE"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3B14EE" w:rsidRPr="008D7904" w:rsidRDefault="003B14EE" w:rsidP="003B14EE">
            <w:pPr>
              <w:pStyle w:val="TableText"/>
              <w:rPr>
                <w:sz w:val="20"/>
              </w:rPr>
            </w:pPr>
            <w:r w:rsidRPr="008D7904">
              <w:rPr>
                <w:sz w:val="20"/>
              </w:rPr>
              <w:t>September 2017</w:t>
            </w:r>
          </w:p>
        </w:tc>
        <w:tc>
          <w:tcPr>
            <w:tcW w:w="2322" w:type="dxa"/>
          </w:tcPr>
          <w:p w:rsidR="003B14EE" w:rsidRPr="008D7904" w:rsidRDefault="003B14EE" w:rsidP="003B14EE">
            <w:pPr>
              <w:pStyle w:val="TableText"/>
              <w:jc w:val="center"/>
              <w:rPr>
                <w:bCs w:val="0"/>
                <w:sz w:val="20"/>
              </w:rPr>
            </w:pPr>
            <w:r w:rsidRPr="008D7904">
              <w:rPr>
                <w:bCs w:val="0"/>
                <w:sz w:val="20"/>
              </w:rPr>
              <w:t>141 609</w:t>
            </w:r>
          </w:p>
        </w:tc>
        <w:tc>
          <w:tcPr>
            <w:tcW w:w="2322" w:type="dxa"/>
          </w:tcPr>
          <w:p w:rsidR="003B14EE" w:rsidRPr="008D7904" w:rsidRDefault="003B14EE" w:rsidP="003B14EE">
            <w:pPr>
              <w:pStyle w:val="TableText"/>
              <w:jc w:val="center"/>
              <w:rPr>
                <w:bCs w:val="0"/>
                <w:sz w:val="20"/>
              </w:rPr>
            </w:pPr>
            <w:r w:rsidRPr="008D7904">
              <w:rPr>
                <w:bCs w:val="0"/>
                <w:sz w:val="20"/>
              </w:rPr>
              <w:t>111 472</w:t>
            </w:r>
          </w:p>
        </w:tc>
      </w:tr>
    </w:tbl>
    <w:p w:rsidR="00E24E63" w:rsidRPr="00C72E3D" w:rsidRDefault="00E24E63" w:rsidP="00E24E63">
      <w:pPr>
        <w:rPr>
          <w:b/>
        </w:rPr>
        <w:sectPr w:rsidR="00E24E63" w:rsidRPr="00C72E3D" w:rsidSect="00F81342">
          <w:headerReference w:type="even" r:id="rId18"/>
          <w:headerReference w:type="default" r:id="rId19"/>
          <w:footerReference w:type="even" r:id="rId20"/>
          <w:footerReference w:type="default" r:id="rId21"/>
          <w:headerReference w:type="first" r:id="rId22"/>
          <w:footerReference w:type="first" r:id="rId23"/>
          <w:pgSz w:w="11907" w:h="16840" w:code="9"/>
          <w:pgMar w:top="1607" w:right="1418" w:bottom="1758" w:left="1418" w:header="567" w:footer="301" w:gutter="0"/>
          <w:cols w:space="708"/>
          <w:titlePg/>
          <w:docGrid w:linePitch="360"/>
        </w:sectPr>
      </w:pPr>
    </w:p>
    <w:p w:rsidR="00E24E63" w:rsidRDefault="00E24E63" w:rsidP="00E24E63">
      <w:pPr>
        <w:pStyle w:val="Caption"/>
        <w:keepNext/>
        <w:spacing w:before="0"/>
      </w:pPr>
      <w:r>
        <w:lastRenderedPageBreak/>
        <w:t xml:space="preserve">Table </w:t>
      </w:r>
      <w:r>
        <w:fldChar w:fldCharType="begin"/>
      </w:r>
      <w:r>
        <w:instrText xml:space="preserve"> SEQ Table \* ARABIC </w:instrText>
      </w:r>
      <w:r>
        <w:fldChar w:fldCharType="separate"/>
      </w:r>
      <w:r w:rsidR="007B6F8E">
        <w:rPr>
          <w:noProof/>
        </w:rPr>
        <w:t>2</w:t>
      </w:r>
      <w:r>
        <w:fldChar w:fldCharType="end"/>
      </w:r>
      <w:r>
        <w:t xml:space="preserve"> Weste</w:t>
      </w:r>
      <w:r>
        <w:rPr>
          <w:noProof/>
        </w:rPr>
        <w:t>rn Australian public sector entities</w:t>
      </w:r>
    </w:p>
    <w:tbl>
      <w:tblPr>
        <w:tblStyle w:val="Style1"/>
        <w:tblW w:w="10632" w:type="dxa"/>
        <w:tblInd w:w="-709" w:type="dxa"/>
        <w:tblLook w:val="04E0" w:firstRow="1" w:lastRow="1" w:firstColumn="1" w:lastColumn="0" w:noHBand="0" w:noVBand="1"/>
      </w:tblPr>
      <w:tblGrid>
        <w:gridCol w:w="4206"/>
        <w:gridCol w:w="1562"/>
        <w:gridCol w:w="1622"/>
        <w:gridCol w:w="1547"/>
        <w:gridCol w:w="1695"/>
      </w:tblGrid>
      <w:tr w:rsidR="00E24E63" w:rsidRPr="004D41FC" w:rsidTr="008D7904">
        <w:trPr>
          <w:cnfStyle w:val="100000000000" w:firstRow="1" w:lastRow="0" w:firstColumn="0" w:lastColumn="0" w:oddVBand="0" w:evenVBand="0" w:oddHBand="0" w:evenHBand="0" w:firstRowFirstColumn="0" w:firstRowLastColumn="0" w:lastRowFirstColumn="0" w:lastRowLastColumn="0"/>
          <w:trHeight w:val="390"/>
          <w:tblHeader/>
        </w:trPr>
        <w:tc>
          <w:tcPr>
            <w:tcW w:w="4206" w:type="dxa"/>
          </w:tcPr>
          <w:p w:rsidR="00E24E63" w:rsidRPr="00580E68" w:rsidRDefault="00E24E63" w:rsidP="007326E4">
            <w:pPr>
              <w:rPr>
                <w:rFonts w:cs="Arial"/>
                <w:color w:val="000000"/>
                <w:sz w:val="20"/>
              </w:rPr>
            </w:pPr>
          </w:p>
        </w:tc>
        <w:tc>
          <w:tcPr>
            <w:tcW w:w="1562" w:type="dxa"/>
          </w:tcPr>
          <w:p w:rsidR="00E24E63" w:rsidRPr="008D7904" w:rsidRDefault="00E24E63" w:rsidP="007326E4">
            <w:pPr>
              <w:spacing w:beforeLines="50" w:afterLines="50"/>
              <w:jc w:val="center"/>
              <w:rPr>
                <w:rFonts w:cs="Arial"/>
                <w:b/>
                <w:bCs/>
                <w:color w:val="FFFFFF"/>
                <w:sz w:val="20"/>
              </w:rPr>
            </w:pPr>
            <w:r w:rsidRPr="008D7904">
              <w:rPr>
                <w:rFonts w:cs="Arial"/>
                <w:b/>
                <w:bCs/>
                <w:color w:val="FFFFFF"/>
                <w:sz w:val="20"/>
              </w:rPr>
              <w:t>Sep 2017 Headcount</w:t>
            </w:r>
          </w:p>
        </w:tc>
        <w:tc>
          <w:tcPr>
            <w:tcW w:w="1622" w:type="dxa"/>
          </w:tcPr>
          <w:p w:rsidR="00E24E63" w:rsidRPr="008D7904" w:rsidRDefault="00E24E63" w:rsidP="007326E4">
            <w:pPr>
              <w:spacing w:beforeLines="50" w:afterLines="50"/>
              <w:jc w:val="center"/>
              <w:rPr>
                <w:rFonts w:cs="Arial"/>
                <w:b/>
                <w:bCs/>
                <w:color w:val="FFFFFF"/>
                <w:sz w:val="20"/>
              </w:rPr>
            </w:pPr>
            <w:r w:rsidRPr="008D7904">
              <w:rPr>
                <w:rFonts w:cs="Arial"/>
                <w:b/>
                <w:bCs/>
                <w:color w:val="FFFFFF"/>
                <w:sz w:val="20"/>
              </w:rPr>
              <w:t>Sep</w:t>
            </w:r>
            <w:r w:rsidR="003B14EE" w:rsidRPr="008D7904">
              <w:rPr>
                <w:rFonts w:cs="Arial"/>
                <w:b/>
                <w:bCs/>
                <w:color w:val="FFFFFF"/>
                <w:sz w:val="20"/>
              </w:rPr>
              <w:t xml:space="preserve"> 20</w:t>
            </w:r>
            <w:r w:rsidRPr="008D7904">
              <w:rPr>
                <w:rFonts w:cs="Arial"/>
                <w:b/>
                <w:bCs/>
                <w:color w:val="FFFFFF"/>
                <w:sz w:val="20"/>
              </w:rPr>
              <w:t xml:space="preserve">17 </w:t>
            </w:r>
            <w:r w:rsidRPr="008D7904">
              <w:rPr>
                <w:rFonts w:cs="Arial"/>
                <w:b/>
                <w:bCs/>
                <w:color w:val="FFFFFF"/>
                <w:sz w:val="20"/>
              </w:rPr>
              <w:br/>
              <w:t>FTE</w:t>
            </w:r>
          </w:p>
        </w:tc>
        <w:tc>
          <w:tcPr>
            <w:tcW w:w="1547" w:type="dxa"/>
          </w:tcPr>
          <w:p w:rsidR="00E24E63" w:rsidRPr="008D7904" w:rsidRDefault="00E24E63" w:rsidP="003B14EE">
            <w:pPr>
              <w:spacing w:beforeLines="50" w:afterLines="50"/>
              <w:ind w:right="-37"/>
              <w:jc w:val="center"/>
              <w:rPr>
                <w:rFonts w:cs="Arial"/>
                <w:b/>
                <w:bCs/>
                <w:color w:val="FFFFFF"/>
                <w:sz w:val="20"/>
              </w:rPr>
            </w:pPr>
            <w:r w:rsidRPr="008D7904">
              <w:rPr>
                <w:rFonts w:cs="Arial"/>
                <w:b/>
                <w:bCs/>
                <w:color w:val="FFFFFF"/>
                <w:sz w:val="20"/>
              </w:rPr>
              <w:t xml:space="preserve">FTE change from </w:t>
            </w:r>
            <w:r w:rsidR="003B14EE" w:rsidRPr="008D7904">
              <w:rPr>
                <w:rFonts w:cs="Arial"/>
                <w:b/>
                <w:bCs/>
                <w:color w:val="FFFFFF"/>
                <w:sz w:val="20"/>
              </w:rPr>
              <w:t>Jun 20</w:t>
            </w:r>
            <w:r w:rsidRPr="008D7904">
              <w:rPr>
                <w:rFonts w:cs="Arial"/>
                <w:b/>
                <w:bCs/>
                <w:color w:val="FFFFFF"/>
                <w:sz w:val="20"/>
              </w:rPr>
              <w:t>1</w:t>
            </w:r>
            <w:r w:rsidR="003B14EE" w:rsidRPr="008D7904">
              <w:rPr>
                <w:rFonts w:cs="Arial"/>
                <w:b/>
                <w:bCs/>
                <w:color w:val="FFFFFF"/>
                <w:sz w:val="20"/>
              </w:rPr>
              <w:t>7</w:t>
            </w:r>
          </w:p>
        </w:tc>
        <w:tc>
          <w:tcPr>
            <w:tcW w:w="1695" w:type="dxa"/>
          </w:tcPr>
          <w:p w:rsidR="00E24E63" w:rsidRPr="008D7904" w:rsidRDefault="00E24E63" w:rsidP="003B14EE">
            <w:pPr>
              <w:spacing w:beforeLines="50" w:afterLines="50"/>
              <w:jc w:val="center"/>
              <w:rPr>
                <w:rFonts w:cs="Arial"/>
                <w:b/>
                <w:bCs/>
                <w:color w:val="FFFFFF"/>
                <w:sz w:val="20"/>
              </w:rPr>
            </w:pPr>
            <w:r w:rsidRPr="008D7904">
              <w:rPr>
                <w:rFonts w:cs="Arial"/>
                <w:b/>
                <w:bCs/>
                <w:color w:val="FFFFFF"/>
                <w:sz w:val="20"/>
              </w:rPr>
              <w:t>FTE change from Sep</w:t>
            </w:r>
            <w:r w:rsidR="003B14EE" w:rsidRPr="008D7904">
              <w:rPr>
                <w:rFonts w:cs="Arial"/>
                <w:b/>
                <w:bCs/>
                <w:color w:val="FFFFFF"/>
                <w:sz w:val="20"/>
              </w:rPr>
              <w:t xml:space="preserve"> 20</w:t>
            </w:r>
            <w:r w:rsidRPr="008D7904">
              <w:rPr>
                <w:rFonts w:cs="Arial"/>
                <w:b/>
                <w:bCs/>
                <w:color w:val="FFFFFF"/>
                <w:sz w:val="20"/>
              </w:rPr>
              <w:t>1</w:t>
            </w:r>
            <w:r w:rsidR="003B14EE" w:rsidRPr="008D7904">
              <w:rPr>
                <w:rFonts w:cs="Arial"/>
                <w:b/>
                <w:bCs/>
                <w:color w:val="FFFFFF"/>
                <w:sz w:val="20"/>
              </w:rPr>
              <w:t>6</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Department of Education</w:t>
            </w:r>
            <w:r>
              <w:rPr>
                <w:rStyle w:val="FootnoteReference"/>
                <w:rFonts w:cs="Arial"/>
                <w:color w:val="000000"/>
                <w:sz w:val="20"/>
              </w:rPr>
              <w:footnoteReference w:id="3"/>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53 578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39 894</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c>
          <w:tcPr>
            <w:tcW w:w="4206" w:type="dxa"/>
          </w:tcPr>
          <w:p w:rsidR="007326E4" w:rsidRPr="00580E68" w:rsidRDefault="007326E4" w:rsidP="007326E4">
            <w:pPr>
              <w:rPr>
                <w:rFonts w:cs="Arial"/>
                <w:color w:val="000000"/>
                <w:sz w:val="20"/>
              </w:rPr>
            </w:pPr>
            <w:r>
              <w:rPr>
                <w:rFonts w:cs="Arial"/>
                <w:color w:val="000000"/>
                <w:sz w:val="20"/>
              </w:rPr>
              <w:t>Department of Health</w:t>
            </w:r>
            <w:r>
              <w:rPr>
                <w:rFonts w:cs="Arial"/>
                <w:color w:val="000000"/>
                <w:sz w:val="20"/>
              </w:rPr>
              <w:br/>
              <w:t>(</w:t>
            </w:r>
            <w:r w:rsidRPr="00580E68">
              <w:rPr>
                <w:rFonts w:cs="Arial"/>
                <w:color w:val="000000"/>
                <w:sz w:val="20"/>
              </w:rPr>
              <w:t>North Metropolitan Health Service</w:t>
            </w:r>
            <w:r>
              <w:rPr>
                <w:rFonts w:cs="Arial"/>
                <w:color w:val="000000"/>
                <w:sz w:val="20"/>
              </w:rPr>
              <w: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13 766</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10 440</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Pr>
                <w:rFonts w:cs="Arial"/>
                <w:color w:val="000000"/>
                <w:sz w:val="20"/>
              </w:rPr>
              <w:t>Department of Health</w:t>
            </w:r>
            <w:r>
              <w:rPr>
                <w:rFonts w:cs="Arial"/>
                <w:color w:val="000000"/>
                <w:sz w:val="20"/>
              </w:rPr>
              <w:br/>
              <w:t>(</w:t>
            </w:r>
            <w:r w:rsidRPr="00580E68">
              <w:rPr>
                <w:rFonts w:cs="Arial"/>
                <w:color w:val="000000"/>
                <w:sz w:val="20"/>
              </w:rPr>
              <w:t>WA Country Health Service</w:t>
            </w:r>
            <w:r>
              <w:rPr>
                <w:rFonts w:cs="Arial"/>
                <w:color w:val="000000"/>
                <w:sz w:val="20"/>
              </w:rPr>
              <w: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9 587</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7 249</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trHeight w:val="60"/>
        </w:trPr>
        <w:tc>
          <w:tcPr>
            <w:tcW w:w="4206" w:type="dxa"/>
          </w:tcPr>
          <w:p w:rsidR="007326E4" w:rsidRPr="00580E68" w:rsidRDefault="007326E4" w:rsidP="007326E4">
            <w:pPr>
              <w:rPr>
                <w:rFonts w:cs="Arial"/>
                <w:color w:val="000000"/>
                <w:sz w:val="20"/>
              </w:rPr>
            </w:pPr>
            <w:r>
              <w:rPr>
                <w:rFonts w:cs="Arial"/>
                <w:color w:val="000000"/>
                <w:sz w:val="20"/>
              </w:rPr>
              <w:t>Department of Health</w:t>
            </w:r>
            <w:r>
              <w:rPr>
                <w:rFonts w:cs="Arial"/>
                <w:color w:val="000000"/>
                <w:sz w:val="20"/>
              </w:rPr>
              <w:br/>
              <w:t>(</w:t>
            </w:r>
            <w:r w:rsidRPr="00580E68">
              <w:rPr>
                <w:rFonts w:cs="Arial"/>
                <w:color w:val="000000"/>
                <w:sz w:val="20"/>
              </w:rPr>
              <w:t>South Metropolitan Health Service</w:t>
            </w:r>
            <w:r>
              <w:rPr>
                <w:rFonts w:cs="Arial"/>
                <w:color w:val="000000"/>
                <w:sz w:val="20"/>
              </w:rPr>
              <w: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8 724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6 672</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Pr>
                <w:rFonts w:cs="Arial"/>
                <w:color w:val="000000"/>
                <w:sz w:val="20"/>
              </w:rPr>
              <w:t>Department of Health</w:t>
            </w:r>
            <w:r>
              <w:rPr>
                <w:rFonts w:cs="Arial"/>
                <w:color w:val="000000"/>
                <w:sz w:val="20"/>
              </w:rPr>
              <w:br/>
              <w:t>(</w:t>
            </w:r>
            <w:r w:rsidRPr="00580E68">
              <w:rPr>
                <w:rFonts w:cs="Arial"/>
                <w:color w:val="000000"/>
                <w:sz w:val="20"/>
              </w:rPr>
              <w:t>E</w:t>
            </w:r>
            <w:r>
              <w:rPr>
                <w:rFonts w:cs="Arial"/>
                <w:color w:val="000000"/>
                <w:sz w:val="20"/>
              </w:rPr>
              <w:t>ast Metropolitan Health Service)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7 370</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5 761</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trHeight w:val="56"/>
        </w:trPr>
        <w:tc>
          <w:tcPr>
            <w:tcW w:w="4206" w:type="dxa"/>
          </w:tcPr>
          <w:p w:rsidR="007326E4" w:rsidRPr="00580E68" w:rsidRDefault="007326E4" w:rsidP="007326E4">
            <w:pPr>
              <w:rPr>
                <w:rFonts w:cs="Arial"/>
                <w:color w:val="000000"/>
                <w:sz w:val="20"/>
              </w:rPr>
            </w:pPr>
            <w:r w:rsidRPr="00580E68">
              <w:rPr>
                <w:rFonts w:cs="Arial"/>
                <w:color w:val="000000"/>
                <w:sz w:val="20"/>
              </w:rPr>
              <w:t>Department of Justice</w:t>
            </w:r>
            <w:r>
              <w:rPr>
                <w:rStyle w:val="FootnoteReference"/>
                <w:rFonts w:cs="Arial"/>
                <w:color w:val="000000"/>
                <w:sz w:val="20"/>
              </w:rPr>
              <w:footnoteReference w:id="4"/>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6 403</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5 917</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Pr>
                <w:rFonts w:cs="Arial"/>
                <w:color w:val="000000"/>
                <w:sz w:val="20"/>
              </w:rPr>
              <w:t>Department of Health</w:t>
            </w:r>
            <w:r>
              <w:rPr>
                <w:rFonts w:cs="Arial"/>
                <w:color w:val="000000"/>
                <w:sz w:val="20"/>
              </w:rPr>
              <w:br/>
              <w:t>(</w:t>
            </w:r>
            <w:r w:rsidRPr="00580E68">
              <w:rPr>
                <w:rFonts w:cs="Arial"/>
                <w:color w:val="000000"/>
                <w:sz w:val="20"/>
              </w:rPr>
              <w:t>Child and Adolescent Health Service</w:t>
            </w:r>
            <w:r>
              <w:rPr>
                <w:rFonts w:cs="Arial"/>
                <w:color w:val="000000"/>
                <w:sz w:val="20"/>
              </w:rPr>
              <w: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4 256</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3 040</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5232B1" w:rsidRPr="004D41FC" w:rsidTr="008D7904">
        <w:tc>
          <w:tcPr>
            <w:tcW w:w="4206" w:type="dxa"/>
          </w:tcPr>
          <w:p w:rsidR="005232B1" w:rsidRPr="001D7C88" w:rsidRDefault="005232B1" w:rsidP="005232B1">
            <w:pPr>
              <w:rPr>
                <w:rFonts w:cs="Arial"/>
                <w:color w:val="000000"/>
                <w:sz w:val="20"/>
              </w:rPr>
            </w:pPr>
            <w:r w:rsidRPr="001D7C88">
              <w:rPr>
                <w:rFonts w:cs="Arial"/>
                <w:color w:val="000000"/>
                <w:sz w:val="20"/>
              </w:rPr>
              <w:t>Department of Communities</w:t>
            </w:r>
            <w:r w:rsidRPr="001D7C88">
              <w:rPr>
                <w:rStyle w:val="FootnoteReference"/>
                <w:rFonts w:cs="Arial"/>
                <w:color w:val="000000"/>
                <w:sz w:val="20"/>
              </w:rPr>
              <w:footnoteReference w:id="5"/>
            </w:r>
          </w:p>
        </w:tc>
        <w:tc>
          <w:tcPr>
            <w:tcW w:w="1562" w:type="dxa"/>
          </w:tcPr>
          <w:p w:rsidR="005232B1" w:rsidRPr="001D7C88" w:rsidRDefault="005232B1" w:rsidP="005232B1">
            <w:pPr>
              <w:ind w:right="307"/>
              <w:jc w:val="right"/>
              <w:rPr>
                <w:rFonts w:cs="Arial"/>
                <w:color w:val="000000"/>
                <w:sz w:val="20"/>
              </w:rPr>
            </w:pPr>
            <w:r w:rsidRPr="001D7C88">
              <w:rPr>
                <w:rFonts w:cs="Arial"/>
                <w:color w:val="000000"/>
                <w:sz w:val="20"/>
              </w:rPr>
              <w:t>2 871</w:t>
            </w:r>
          </w:p>
        </w:tc>
        <w:tc>
          <w:tcPr>
            <w:tcW w:w="1622" w:type="dxa"/>
          </w:tcPr>
          <w:p w:rsidR="005232B1" w:rsidRPr="001D7C88" w:rsidRDefault="005232B1" w:rsidP="005232B1">
            <w:pPr>
              <w:ind w:right="307"/>
              <w:jc w:val="right"/>
              <w:rPr>
                <w:rFonts w:cs="Arial"/>
                <w:color w:val="000000"/>
                <w:sz w:val="20"/>
              </w:rPr>
            </w:pPr>
            <w:r w:rsidRPr="001D7C88">
              <w:rPr>
                <w:rFonts w:cs="Arial"/>
                <w:color w:val="000000"/>
                <w:sz w:val="20"/>
              </w:rPr>
              <w:t>2 513</w:t>
            </w:r>
          </w:p>
        </w:tc>
        <w:tc>
          <w:tcPr>
            <w:tcW w:w="1547" w:type="dxa"/>
          </w:tcPr>
          <w:p w:rsidR="005232B1" w:rsidRPr="001D7C88" w:rsidRDefault="005232B1" w:rsidP="005232B1">
            <w:pPr>
              <w:ind w:right="307"/>
              <w:jc w:val="right"/>
              <w:rPr>
                <w:rFonts w:cs="Arial"/>
                <w:color w:val="000000"/>
                <w:sz w:val="20"/>
              </w:rPr>
            </w:pPr>
            <w:r w:rsidRPr="001D7C88">
              <w:rPr>
                <w:rFonts w:cs="Arial"/>
                <w:color w:val="000000"/>
                <w:sz w:val="20"/>
              </w:rPr>
              <w:t>N/A</w:t>
            </w:r>
          </w:p>
        </w:tc>
        <w:tc>
          <w:tcPr>
            <w:tcW w:w="1695" w:type="dxa"/>
          </w:tcPr>
          <w:p w:rsidR="005232B1" w:rsidRPr="007326E4" w:rsidRDefault="005232B1" w:rsidP="005232B1">
            <w:pPr>
              <w:ind w:right="307"/>
              <w:jc w:val="right"/>
              <w:rPr>
                <w:rFonts w:cs="Arial"/>
                <w:color w:val="000000"/>
                <w:sz w:val="20"/>
              </w:rPr>
            </w:pPr>
            <w:r w:rsidRPr="001D7C88">
              <w:rPr>
                <w:rFonts w:cs="Arial"/>
                <w:color w:val="000000"/>
                <w:sz w:val="20"/>
              </w:rPr>
              <w:t>N/A</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Western Australia Police</w:t>
            </w:r>
            <w:r>
              <w:rPr>
                <w:rStyle w:val="FootnoteReference"/>
                <w:rFonts w:cs="Arial"/>
                <w:color w:val="000000"/>
                <w:sz w:val="20"/>
              </w:rPr>
              <w:footnoteReference w:id="6"/>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2 819</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2 099</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c>
          <w:tcPr>
            <w:tcW w:w="4206" w:type="dxa"/>
          </w:tcPr>
          <w:p w:rsidR="007326E4" w:rsidRPr="00580E68" w:rsidRDefault="007326E4" w:rsidP="007326E4">
            <w:pPr>
              <w:rPr>
                <w:rFonts w:cs="Arial"/>
                <w:color w:val="000000"/>
                <w:sz w:val="20"/>
              </w:rPr>
            </w:pPr>
            <w:r>
              <w:rPr>
                <w:rFonts w:cs="Arial"/>
                <w:color w:val="000000"/>
                <w:sz w:val="20"/>
              </w:rPr>
              <w:t>Department of Health</w:t>
            </w:r>
            <w:r>
              <w:rPr>
                <w:rFonts w:cs="Arial"/>
                <w:color w:val="000000"/>
                <w:sz w:val="20"/>
              </w:rPr>
              <w:br/>
              <w:t>(</w:t>
            </w:r>
            <w:r w:rsidRPr="00580E68">
              <w:rPr>
                <w:rFonts w:cs="Arial"/>
                <w:color w:val="000000"/>
                <w:sz w:val="20"/>
              </w:rPr>
              <w:t>Health Support Services</w:t>
            </w:r>
            <w:r>
              <w:rPr>
                <w:rFonts w:cs="Arial"/>
                <w:color w:val="000000"/>
                <w:sz w:val="20"/>
              </w:rPr>
              <w: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1 929</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1 370</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Department of Primary Industries and Regional Development</w:t>
            </w:r>
            <w:r>
              <w:rPr>
                <w:rStyle w:val="FootnoteReference"/>
                <w:rFonts w:cs="Arial"/>
                <w:color w:val="000000"/>
                <w:sz w:val="20"/>
              </w:rPr>
              <w:footnoteReference w:id="7"/>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1 864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1 670</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A304AE" w:rsidRPr="004D41FC" w:rsidTr="008D7904">
        <w:tc>
          <w:tcPr>
            <w:tcW w:w="4206" w:type="dxa"/>
          </w:tcPr>
          <w:p w:rsidR="00A304AE" w:rsidRPr="007B6F8E" w:rsidRDefault="00A304AE" w:rsidP="007326E4">
            <w:pPr>
              <w:rPr>
                <w:rFonts w:cs="Arial"/>
                <w:color w:val="000000"/>
                <w:sz w:val="20"/>
              </w:rPr>
            </w:pPr>
            <w:r w:rsidRPr="007B6F8E">
              <w:rPr>
                <w:rFonts w:cs="Arial"/>
                <w:color w:val="000000"/>
                <w:sz w:val="20"/>
              </w:rPr>
              <w:t>Housing Authority</w:t>
            </w:r>
            <w:r w:rsidR="005232B1" w:rsidRPr="007B6F8E">
              <w:rPr>
                <w:rFonts w:cs="Arial"/>
                <w:color w:val="000000"/>
                <w:sz w:val="20"/>
                <w:vertAlign w:val="superscript"/>
              </w:rPr>
              <w:t>5</w:t>
            </w:r>
          </w:p>
        </w:tc>
        <w:tc>
          <w:tcPr>
            <w:tcW w:w="1562" w:type="dxa"/>
          </w:tcPr>
          <w:p w:rsidR="00A304AE" w:rsidRPr="007B6F8E" w:rsidRDefault="00A304AE" w:rsidP="007326E4">
            <w:pPr>
              <w:ind w:right="307"/>
              <w:jc w:val="right"/>
              <w:rPr>
                <w:rFonts w:cs="Arial"/>
                <w:color w:val="000000"/>
                <w:sz w:val="20"/>
              </w:rPr>
            </w:pPr>
            <w:r w:rsidRPr="007B6F8E">
              <w:rPr>
                <w:rFonts w:cs="Arial"/>
                <w:color w:val="000000"/>
                <w:sz w:val="20"/>
              </w:rPr>
              <w:t>1 799</w:t>
            </w:r>
          </w:p>
        </w:tc>
        <w:tc>
          <w:tcPr>
            <w:tcW w:w="1622" w:type="dxa"/>
          </w:tcPr>
          <w:p w:rsidR="00A304AE" w:rsidRPr="007B6F8E" w:rsidRDefault="00A304AE" w:rsidP="007326E4">
            <w:pPr>
              <w:ind w:right="307"/>
              <w:jc w:val="right"/>
              <w:rPr>
                <w:rFonts w:cs="Arial"/>
                <w:color w:val="000000"/>
                <w:sz w:val="20"/>
              </w:rPr>
            </w:pPr>
            <w:r w:rsidRPr="007B6F8E">
              <w:rPr>
                <w:rFonts w:cs="Arial"/>
                <w:color w:val="000000"/>
                <w:sz w:val="20"/>
              </w:rPr>
              <w:t>1 643</w:t>
            </w:r>
          </w:p>
        </w:tc>
        <w:tc>
          <w:tcPr>
            <w:tcW w:w="1547" w:type="dxa"/>
          </w:tcPr>
          <w:p w:rsidR="00A304AE" w:rsidRPr="007B6F8E" w:rsidRDefault="005232B1" w:rsidP="007326E4">
            <w:pPr>
              <w:ind w:right="307"/>
              <w:jc w:val="right"/>
              <w:rPr>
                <w:rFonts w:cs="Arial"/>
                <w:color w:val="808080" w:themeColor="background1" w:themeShade="80"/>
                <w:sz w:val="20"/>
              </w:rPr>
            </w:pPr>
            <w:r w:rsidRPr="007B6F8E">
              <w:rPr>
                <w:rFonts w:cs="Arial"/>
                <w:color w:val="808080" w:themeColor="background1" w:themeShade="80"/>
                <w:sz w:val="20"/>
              </w:rPr>
              <w:t>▼</w:t>
            </w:r>
            <w:r w:rsidRPr="007B6F8E">
              <w:rPr>
                <w:rFonts w:cs="Arial"/>
                <w:color w:val="000000"/>
                <w:sz w:val="20"/>
              </w:rPr>
              <w:t xml:space="preserve"> 27</w:t>
            </w:r>
          </w:p>
        </w:tc>
        <w:tc>
          <w:tcPr>
            <w:tcW w:w="1695" w:type="dxa"/>
          </w:tcPr>
          <w:p w:rsidR="00A304AE" w:rsidRPr="003B14EE" w:rsidRDefault="005232B1" w:rsidP="005232B1">
            <w:pPr>
              <w:ind w:right="307"/>
              <w:jc w:val="right"/>
              <w:rPr>
                <w:rFonts w:cs="Arial"/>
                <w:color w:val="808080" w:themeColor="background1" w:themeShade="80"/>
                <w:sz w:val="20"/>
              </w:rPr>
            </w:pPr>
            <w:r w:rsidRPr="007B6F8E">
              <w:rPr>
                <w:rFonts w:cs="Arial"/>
                <w:color w:val="808080" w:themeColor="background1" w:themeShade="80"/>
                <w:sz w:val="20"/>
              </w:rPr>
              <w:t>▲</w:t>
            </w:r>
            <w:r w:rsidRPr="007B6F8E">
              <w:rPr>
                <w:rFonts w:cs="Arial"/>
                <w:color w:val="000000"/>
                <w:sz w:val="20"/>
              </w:rPr>
              <w:t xml:space="preserve"> 63</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Public Transport Authority</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1 760</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1 662</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27</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76</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Department of Fire and Emergency Services</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1 723</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1 651</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35</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66</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 xml:space="preserve">Department of </w:t>
            </w:r>
            <w:r>
              <w:rPr>
                <w:rFonts w:cs="Arial"/>
                <w:color w:val="000000"/>
                <w:sz w:val="20"/>
              </w:rPr>
              <w:t>Biodiversity</w:t>
            </w:r>
            <w:r w:rsidR="004C3910">
              <w:rPr>
                <w:rFonts w:cs="Arial"/>
                <w:color w:val="000000"/>
                <w:sz w:val="20"/>
              </w:rPr>
              <w:t>,</w:t>
            </w:r>
            <w:r>
              <w:rPr>
                <w:rFonts w:cs="Arial"/>
                <w:color w:val="000000"/>
                <w:sz w:val="20"/>
              </w:rPr>
              <w:t xml:space="preserve"> Conservation and Attractions</w:t>
            </w:r>
            <w:r>
              <w:rPr>
                <w:rStyle w:val="FootnoteReference"/>
                <w:rFonts w:cs="Arial"/>
                <w:color w:val="000000"/>
                <w:sz w:val="20"/>
              </w:rPr>
              <w:footnoteReference w:id="8"/>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1 700</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1 428</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Department of Mines, Industry Regulation and Safety</w:t>
            </w:r>
            <w:r>
              <w:rPr>
                <w:rStyle w:val="FootnoteReference"/>
                <w:rFonts w:cs="Arial"/>
                <w:color w:val="000000"/>
                <w:sz w:val="20"/>
              </w:rPr>
              <w:footnoteReference w:id="9"/>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1 604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1 476</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A304AE"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A304AE" w:rsidRPr="007B6F8E" w:rsidRDefault="00A304AE" w:rsidP="007326E4">
            <w:pPr>
              <w:rPr>
                <w:rFonts w:cs="Arial"/>
                <w:color w:val="000000"/>
                <w:sz w:val="20"/>
              </w:rPr>
            </w:pPr>
            <w:r w:rsidRPr="007B6F8E">
              <w:rPr>
                <w:rFonts w:cs="Arial"/>
                <w:color w:val="000000"/>
                <w:sz w:val="20"/>
              </w:rPr>
              <w:t>Disability Services Commission</w:t>
            </w:r>
            <w:r w:rsidR="005232B1" w:rsidRPr="007B6F8E">
              <w:rPr>
                <w:rFonts w:cs="Arial"/>
                <w:color w:val="000000"/>
                <w:sz w:val="20"/>
                <w:vertAlign w:val="superscript"/>
              </w:rPr>
              <w:t>5</w:t>
            </w:r>
          </w:p>
        </w:tc>
        <w:tc>
          <w:tcPr>
            <w:tcW w:w="1562" w:type="dxa"/>
          </w:tcPr>
          <w:p w:rsidR="00A304AE" w:rsidRPr="007B6F8E" w:rsidRDefault="00A304AE" w:rsidP="007326E4">
            <w:pPr>
              <w:ind w:right="307"/>
              <w:jc w:val="right"/>
              <w:rPr>
                <w:rFonts w:cs="Arial"/>
                <w:color w:val="000000"/>
                <w:sz w:val="20"/>
              </w:rPr>
            </w:pPr>
            <w:r w:rsidRPr="007B6F8E">
              <w:rPr>
                <w:rFonts w:cs="Arial"/>
                <w:color w:val="000000"/>
                <w:sz w:val="20"/>
              </w:rPr>
              <w:t>1 604</w:t>
            </w:r>
          </w:p>
        </w:tc>
        <w:tc>
          <w:tcPr>
            <w:tcW w:w="1622" w:type="dxa"/>
          </w:tcPr>
          <w:p w:rsidR="00A304AE" w:rsidRPr="007B6F8E" w:rsidRDefault="00A304AE" w:rsidP="007326E4">
            <w:pPr>
              <w:ind w:right="307"/>
              <w:jc w:val="right"/>
              <w:rPr>
                <w:rFonts w:cs="Arial"/>
                <w:color w:val="000000"/>
                <w:sz w:val="20"/>
              </w:rPr>
            </w:pPr>
            <w:r w:rsidRPr="007B6F8E">
              <w:rPr>
                <w:rFonts w:cs="Arial"/>
                <w:color w:val="000000"/>
                <w:sz w:val="20"/>
              </w:rPr>
              <w:t>1 408</w:t>
            </w:r>
          </w:p>
        </w:tc>
        <w:tc>
          <w:tcPr>
            <w:tcW w:w="1547" w:type="dxa"/>
          </w:tcPr>
          <w:p w:rsidR="00A304AE" w:rsidRPr="007B6F8E" w:rsidRDefault="005232B1" w:rsidP="005232B1">
            <w:pPr>
              <w:ind w:right="307"/>
              <w:jc w:val="right"/>
              <w:rPr>
                <w:rFonts w:cs="Arial"/>
                <w:color w:val="808080" w:themeColor="background1" w:themeShade="80"/>
                <w:sz w:val="20"/>
              </w:rPr>
            </w:pPr>
            <w:r w:rsidRPr="007B6F8E">
              <w:rPr>
                <w:rFonts w:cs="Arial"/>
                <w:color w:val="808080" w:themeColor="background1" w:themeShade="80"/>
                <w:sz w:val="20"/>
              </w:rPr>
              <w:t>▲</w:t>
            </w:r>
            <w:r w:rsidRPr="007B6F8E">
              <w:rPr>
                <w:rFonts w:cs="Arial"/>
                <w:color w:val="000000"/>
                <w:sz w:val="20"/>
              </w:rPr>
              <w:t xml:space="preserve"> 35</w:t>
            </w:r>
          </w:p>
        </w:tc>
        <w:tc>
          <w:tcPr>
            <w:tcW w:w="1695" w:type="dxa"/>
          </w:tcPr>
          <w:p w:rsidR="00A304AE" w:rsidRPr="003B14EE" w:rsidRDefault="005232B1" w:rsidP="007326E4">
            <w:pPr>
              <w:ind w:right="307"/>
              <w:jc w:val="right"/>
              <w:rPr>
                <w:rFonts w:cs="Arial"/>
                <w:color w:val="808080" w:themeColor="background1" w:themeShade="80"/>
                <w:sz w:val="20"/>
              </w:rPr>
            </w:pPr>
            <w:r w:rsidRPr="007B6F8E">
              <w:rPr>
                <w:rFonts w:cs="Arial"/>
                <w:color w:val="808080" w:themeColor="background1" w:themeShade="80"/>
                <w:sz w:val="20"/>
              </w:rPr>
              <w:t>▼</w:t>
            </w:r>
            <w:r w:rsidRPr="007B6F8E">
              <w:rPr>
                <w:rFonts w:cs="Arial"/>
                <w:color w:val="000000"/>
                <w:sz w:val="20"/>
              </w:rPr>
              <w:t xml:space="preserve"> 43</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North Metropolitan TAFE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1 512</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1 221</w:t>
            </w:r>
          </w:p>
        </w:tc>
        <w:tc>
          <w:tcPr>
            <w:tcW w:w="1547" w:type="dxa"/>
          </w:tcPr>
          <w:p w:rsidR="007326E4" w:rsidRPr="007326E4" w:rsidRDefault="003B14EE" w:rsidP="00F37F4D">
            <w:pPr>
              <w:ind w:right="307"/>
              <w:jc w:val="right"/>
              <w:rPr>
                <w:rFonts w:cs="Arial"/>
                <w:color w:val="000000"/>
                <w:sz w:val="20"/>
              </w:rPr>
            </w:pPr>
            <w:r w:rsidRPr="003B14EE">
              <w:rPr>
                <w:rFonts w:cs="Arial"/>
                <w:color w:val="808080" w:themeColor="background1" w:themeShade="80"/>
                <w:sz w:val="20"/>
              </w:rPr>
              <w:t>▲</w:t>
            </w:r>
            <w:r w:rsidR="00F37F4D">
              <w:rPr>
                <w:rFonts w:cs="Arial"/>
                <w:color w:val="808080" w:themeColor="background1" w:themeShade="80"/>
                <w:sz w:val="20"/>
              </w:rPr>
              <w:t xml:space="preserve"> </w:t>
            </w:r>
            <w:r w:rsidR="007326E4" w:rsidRPr="007326E4">
              <w:rPr>
                <w:rFonts w:cs="Arial"/>
                <w:color w:val="000000"/>
                <w:sz w:val="20"/>
              </w:rPr>
              <w:t>50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214</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Department of Transport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1 478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1 332</w:t>
            </w:r>
          </w:p>
        </w:tc>
        <w:tc>
          <w:tcPr>
            <w:tcW w:w="1547" w:type="dxa"/>
          </w:tcPr>
          <w:p w:rsidR="007326E4" w:rsidRPr="007326E4" w:rsidRDefault="003B14EE" w:rsidP="007326E4">
            <w:pPr>
              <w:ind w:right="307"/>
              <w:jc w:val="right"/>
              <w:rPr>
                <w:rFonts w:cs="Arial"/>
                <w:color w:val="000000"/>
                <w:sz w:val="20"/>
              </w:rPr>
            </w:pPr>
            <w:r>
              <w:rPr>
                <w:rFonts w:cs="Arial"/>
                <w:color w:val="000000"/>
                <w:sz w:val="20"/>
              </w:rPr>
              <w:t xml:space="preserve"> </w:t>
            </w: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21</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South Metropolitan TAFE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1 412</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1 178</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69</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200</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Department of Local Government, Sport and Cultural Industries</w:t>
            </w:r>
            <w:r>
              <w:rPr>
                <w:rStyle w:val="FootnoteReference"/>
                <w:rFonts w:cs="Arial"/>
                <w:color w:val="000000"/>
                <w:sz w:val="20"/>
              </w:rPr>
              <w:footnoteReference w:id="10"/>
            </w:r>
          </w:p>
        </w:tc>
        <w:tc>
          <w:tcPr>
            <w:tcW w:w="1562" w:type="dxa"/>
          </w:tcPr>
          <w:p w:rsidR="007326E4" w:rsidRPr="007326E4" w:rsidRDefault="007326E4" w:rsidP="00FB0962">
            <w:pPr>
              <w:ind w:right="307"/>
              <w:jc w:val="right"/>
              <w:rPr>
                <w:rFonts w:cs="Arial"/>
                <w:color w:val="000000"/>
                <w:sz w:val="20"/>
              </w:rPr>
            </w:pPr>
            <w:r w:rsidRPr="007326E4">
              <w:rPr>
                <w:rFonts w:cs="Arial"/>
                <w:color w:val="000000"/>
                <w:sz w:val="20"/>
              </w:rPr>
              <w:t xml:space="preserve">1 </w:t>
            </w:r>
            <w:r w:rsidR="00FB0962">
              <w:rPr>
                <w:rFonts w:cs="Arial"/>
                <w:color w:val="000000"/>
                <w:sz w:val="20"/>
              </w:rPr>
              <w:t>256</w:t>
            </w:r>
          </w:p>
        </w:tc>
        <w:tc>
          <w:tcPr>
            <w:tcW w:w="1622" w:type="dxa"/>
          </w:tcPr>
          <w:p w:rsidR="007326E4" w:rsidRPr="007326E4" w:rsidRDefault="00FB0962" w:rsidP="007326E4">
            <w:pPr>
              <w:ind w:right="307"/>
              <w:jc w:val="right"/>
              <w:rPr>
                <w:rFonts w:cs="Arial"/>
                <w:color w:val="000000"/>
                <w:sz w:val="20"/>
              </w:rPr>
            </w:pPr>
            <w:r>
              <w:rPr>
                <w:rFonts w:cs="Arial"/>
                <w:color w:val="000000"/>
                <w:sz w:val="20"/>
              </w:rPr>
              <w:t>985</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Department of Finance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1 089</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1 016</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5</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28</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Height w:val="541"/>
        </w:trPr>
        <w:tc>
          <w:tcPr>
            <w:tcW w:w="4206" w:type="dxa"/>
          </w:tcPr>
          <w:p w:rsidR="007326E4" w:rsidRPr="00580E68" w:rsidRDefault="007326E4" w:rsidP="007326E4">
            <w:pPr>
              <w:rPr>
                <w:rFonts w:cs="Arial"/>
                <w:color w:val="000000"/>
                <w:sz w:val="20"/>
              </w:rPr>
            </w:pPr>
            <w:r w:rsidRPr="00580E68">
              <w:rPr>
                <w:rFonts w:cs="Arial"/>
                <w:color w:val="000000"/>
                <w:sz w:val="20"/>
              </w:rPr>
              <w:t>Main Roads Western Australia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1 079</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1 031</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16</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37</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Department of Water and Environmental Regulation</w:t>
            </w:r>
            <w:r>
              <w:rPr>
                <w:rStyle w:val="FootnoteReference"/>
                <w:rFonts w:cs="Arial"/>
                <w:color w:val="000000"/>
                <w:sz w:val="20"/>
              </w:rPr>
              <w:footnoteReference w:id="11"/>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902</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796</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Department of Planning, Lands and Heritage</w:t>
            </w:r>
            <w:r>
              <w:rPr>
                <w:rStyle w:val="FootnoteReference"/>
                <w:rFonts w:cs="Arial"/>
                <w:color w:val="000000"/>
                <w:sz w:val="20"/>
              </w:rPr>
              <w:footnoteReference w:id="12"/>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886</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764</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Department of Health</w:t>
            </w:r>
            <w:r>
              <w:rPr>
                <w:rFonts w:cs="Arial"/>
                <w:color w:val="000000"/>
                <w:sz w:val="20"/>
              </w:rPr>
              <w:br/>
              <w:t>(Central office)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750</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622</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Landgate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565</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528</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Department of the Premier and Cabinet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544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456</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21</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Department of Training and Workforce Development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538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490</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6</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South Regional TAFE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521</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385</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44</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37</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VenuesWest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501</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243</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13</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Central Regional TAFE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413</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339</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11</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Insurance Commission of Western Australia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410</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366</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9</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23</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Mental Health Commission</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368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297</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5</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6</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Legal Aid Commission of Western Australia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336</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284</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6</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16</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North Regional TAFE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318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285</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26</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46</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Department of Treasury</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284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257</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7</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31</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Department of Jobs, Tourism, Science and Innovation</w:t>
            </w:r>
            <w:r>
              <w:rPr>
                <w:rStyle w:val="FootnoteReference"/>
                <w:rFonts w:cs="Arial"/>
                <w:color w:val="000000"/>
                <w:sz w:val="20"/>
              </w:rPr>
              <w:footnoteReference w:id="13"/>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275</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251</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N/A</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N/A</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Lotterywest</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261</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251</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7</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25</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Office of the Director of Public Prosecutions</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254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227</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8</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Zoological Parks Authority</w:t>
            </w:r>
            <w:r w:rsidRPr="00C01E0D">
              <w:rPr>
                <w:rFonts w:cs="Arial"/>
                <w:color w:val="000000"/>
                <w:sz w:val="20"/>
                <w:vertAlign w:val="superscript"/>
              </w:rPr>
              <w:t>8</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227</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168</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8</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9</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Forest Products Commission</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183</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167</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36</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Metropolitan Cemeteries Board</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169</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158</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11</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Public Sector Commission</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167</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119</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Botanic Gardens and Parks Authority</w:t>
            </w:r>
            <w:r w:rsidRPr="00C01E0D">
              <w:rPr>
                <w:rFonts w:cs="Arial"/>
                <w:color w:val="000000"/>
                <w:sz w:val="20"/>
                <w:vertAlign w:val="superscript"/>
              </w:rPr>
              <w:t>8</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159</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123</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Office of the Auditor General</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151</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146</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6</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8</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WorkCover Western Australia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144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128</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5</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ChemCentre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138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128</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5</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15</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Height w:val="85"/>
        </w:trPr>
        <w:tc>
          <w:tcPr>
            <w:tcW w:w="4206" w:type="dxa"/>
          </w:tcPr>
          <w:p w:rsidR="007326E4" w:rsidRPr="00580E68" w:rsidRDefault="007326E4" w:rsidP="007326E4">
            <w:pPr>
              <w:rPr>
                <w:rFonts w:cs="Arial"/>
                <w:color w:val="000000"/>
                <w:sz w:val="20"/>
              </w:rPr>
            </w:pPr>
            <w:r w:rsidRPr="00580E68">
              <w:rPr>
                <w:rFonts w:cs="Arial"/>
                <w:color w:val="000000"/>
                <w:sz w:val="20"/>
              </w:rPr>
              <w:t>Metropolitan Redevelopment Authority</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134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119</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6</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11</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Corruption and Crime Commission</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122</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118</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Rottnest Island Authority</w:t>
            </w:r>
            <w:r w:rsidRPr="00C01E0D">
              <w:rPr>
                <w:rFonts w:cs="Arial"/>
                <w:color w:val="000000"/>
                <w:sz w:val="20"/>
                <w:vertAlign w:val="superscript"/>
              </w:rPr>
              <w:t>8</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108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93</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Ombudsman Western Australia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77</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68</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Animal Resources Centre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63</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55</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3</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5</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Small Business Development Corporation</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55</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49</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Western Australian Electoral Commission</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55</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48</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6</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Economic Regulation Authority</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52</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50</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Legal Practice Board</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40</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Western Australian Meat Industry Authority</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20</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7</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9</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GESB</w:t>
            </w:r>
            <w:r>
              <w:rPr>
                <w:rFonts w:cs="Arial"/>
                <w:color w:val="000000"/>
                <w:sz w:val="20"/>
              </w:rPr>
              <w:t xml:space="preserve"> (Government Employees Superannuation Board)</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47</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41</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5</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National Trust of Australia (W.A.)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28</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5</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Department of the Registrar Western Australian Industrial Relations Commission</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37</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34</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Equal Opportunity Commission</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24</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21</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Healthway</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20</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19</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4</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Office of the Commissioner for Children and Young People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20</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17</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Height w:val="567"/>
        </w:trPr>
        <w:tc>
          <w:tcPr>
            <w:tcW w:w="4206" w:type="dxa"/>
          </w:tcPr>
          <w:p w:rsidR="007326E4" w:rsidRPr="00580E68" w:rsidRDefault="007326E4" w:rsidP="007326E4">
            <w:pPr>
              <w:rPr>
                <w:rFonts w:cs="Arial"/>
                <w:color w:val="000000"/>
                <w:sz w:val="20"/>
              </w:rPr>
            </w:pPr>
            <w:r w:rsidRPr="00580E68">
              <w:rPr>
                <w:rFonts w:cs="Arial"/>
                <w:color w:val="000000"/>
                <w:sz w:val="20"/>
              </w:rPr>
              <w:t>Office of the Inspector of Custodial Services</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17</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Health and Disability Services Complaints Office</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18</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16</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Construction Training Fund</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17</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17</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2</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Keep Australia Beautiful WA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12</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11</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Office of the Information Commissioner</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11</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10</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c>
          <w:tcPr>
            <w:tcW w:w="1695"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Veterinary Surgeons' Board</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6</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0</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Burswood Park Board</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5</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4</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0</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Salaries and Allowances Tribunal</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w:t>
            </w:r>
          </w:p>
        </w:tc>
        <w:tc>
          <w:tcPr>
            <w:tcW w:w="1547" w:type="dxa"/>
          </w:tcPr>
          <w:p w:rsidR="007326E4" w:rsidRPr="007326E4" w:rsidRDefault="003B14EE" w:rsidP="007326E4">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7326E4" w:rsidRPr="007326E4">
              <w:rPr>
                <w:rFonts w:cs="Arial"/>
                <w:color w:val="000000"/>
                <w:sz w:val="20"/>
              </w:rPr>
              <w:t>1</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0</w:t>
            </w:r>
          </w:p>
        </w:tc>
      </w:tr>
      <w:tr w:rsidR="007326E4"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7326E4" w:rsidRPr="00580E68" w:rsidRDefault="007326E4" w:rsidP="007326E4">
            <w:pPr>
              <w:rPr>
                <w:rFonts w:cs="Arial"/>
                <w:color w:val="000000"/>
                <w:sz w:val="20"/>
              </w:rPr>
            </w:pPr>
            <w:r w:rsidRPr="00580E68">
              <w:rPr>
                <w:rFonts w:cs="Arial"/>
                <w:color w:val="000000"/>
                <w:sz w:val="20"/>
              </w:rPr>
              <w:t>Minerals Research</w:t>
            </w:r>
            <w:r>
              <w:rPr>
                <w:rFonts w:cs="Arial"/>
                <w:color w:val="000000"/>
                <w:sz w:val="20"/>
              </w:rPr>
              <w:t xml:space="preserve"> Institute of Western Australia</w:t>
            </w:r>
            <w:r w:rsidRPr="00580E68">
              <w:rPr>
                <w:rFonts w:cs="Arial"/>
                <w:color w:val="000000"/>
                <w:sz w:val="20"/>
              </w:rPr>
              <w:t> (MRIWA)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3</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0</w:t>
            </w:r>
          </w:p>
        </w:tc>
      </w:tr>
      <w:tr w:rsidR="007326E4" w:rsidRPr="004D41FC" w:rsidTr="008D7904">
        <w:tc>
          <w:tcPr>
            <w:tcW w:w="4206" w:type="dxa"/>
          </w:tcPr>
          <w:p w:rsidR="007326E4" w:rsidRPr="00580E68" w:rsidRDefault="007326E4" w:rsidP="007326E4">
            <w:pPr>
              <w:rPr>
                <w:rFonts w:cs="Arial"/>
                <w:color w:val="000000"/>
                <w:sz w:val="20"/>
              </w:rPr>
            </w:pPr>
            <w:r w:rsidRPr="00580E68">
              <w:rPr>
                <w:rFonts w:cs="Arial"/>
                <w:color w:val="000000"/>
                <w:sz w:val="20"/>
              </w:rPr>
              <w:t>Architects Board of Western Australia</w:t>
            </w:r>
          </w:p>
        </w:tc>
        <w:tc>
          <w:tcPr>
            <w:tcW w:w="156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w:t>
            </w:r>
          </w:p>
        </w:tc>
        <w:tc>
          <w:tcPr>
            <w:tcW w:w="1622" w:type="dxa"/>
          </w:tcPr>
          <w:p w:rsidR="007326E4" w:rsidRPr="007326E4" w:rsidRDefault="007326E4" w:rsidP="007326E4">
            <w:pPr>
              <w:ind w:right="307"/>
              <w:jc w:val="right"/>
              <w:rPr>
                <w:rFonts w:cs="Arial"/>
                <w:color w:val="000000"/>
                <w:sz w:val="20"/>
              </w:rPr>
            </w:pPr>
            <w:r w:rsidRPr="007326E4">
              <w:rPr>
                <w:rFonts w:cs="Arial"/>
                <w:color w:val="000000"/>
                <w:sz w:val="20"/>
              </w:rPr>
              <w:t xml:space="preserve"> 2</w:t>
            </w:r>
          </w:p>
        </w:tc>
        <w:tc>
          <w:tcPr>
            <w:tcW w:w="1547" w:type="dxa"/>
          </w:tcPr>
          <w:p w:rsidR="007326E4" w:rsidRPr="007326E4" w:rsidRDefault="007326E4" w:rsidP="007326E4">
            <w:pPr>
              <w:ind w:right="307"/>
              <w:jc w:val="right"/>
              <w:rPr>
                <w:rFonts w:cs="Arial"/>
                <w:color w:val="000000"/>
                <w:sz w:val="20"/>
              </w:rPr>
            </w:pPr>
            <w:r w:rsidRPr="007326E4">
              <w:rPr>
                <w:rFonts w:cs="Arial"/>
                <w:color w:val="000000"/>
                <w:sz w:val="20"/>
              </w:rPr>
              <w:t>0</w:t>
            </w:r>
          </w:p>
        </w:tc>
        <w:tc>
          <w:tcPr>
            <w:tcW w:w="1695" w:type="dxa"/>
          </w:tcPr>
          <w:p w:rsidR="007326E4" w:rsidRPr="007326E4" w:rsidRDefault="007326E4" w:rsidP="007326E4">
            <w:pPr>
              <w:ind w:right="307"/>
              <w:jc w:val="right"/>
              <w:rPr>
                <w:rFonts w:cs="Arial"/>
                <w:color w:val="000000"/>
                <w:sz w:val="20"/>
              </w:rPr>
            </w:pPr>
            <w:r w:rsidRPr="007326E4">
              <w:rPr>
                <w:rFonts w:cs="Arial"/>
                <w:color w:val="000000"/>
                <w:sz w:val="20"/>
              </w:rPr>
              <w:t>0</w:t>
            </w:r>
          </w:p>
        </w:tc>
      </w:tr>
      <w:tr w:rsidR="009C0C0D" w:rsidRPr="004D41FC" w:rsidTr="008D7904">
        <w:trPr>
          <w:cnfStyle w:val="000000100000" w:firstRow="0" w:lastRow="0" w:firstColumn="0" w:lastColumn="0" w:oddVBand="0" w:evenVBand="0" w:oddHBand="1" w:evenHBand="0" w:firstRowFirstColumn="0" w:firstRowLastColumn="0" w:lastRowFirstColumn="0" w:lastRowLastColumn="0"/>
          <w:trHeight w:val="85"/>
        </w:trPr>
        <w:tc>
          <w:tcPr>
            <w:tcW w:w="4206" w:type="dxa"/>
          </w:tcPr>
          <w:p w:rsidR="009C0C0D" w:rsidRPr="00580E68" w:rsidRDefault="009C0C0D" w:rsidP="009C0C0D">
            <w:pPr>
              <w:rPr>
                <w:rFonts w:cs="Arial"/>
                <w:color w:val="000000"/>
                <w:sz w:val="20"/>
              </w:rPr>
            </w:pPr>
            <w:r w:rsidRPr="00580E68">
              <w:rPr>
                <w:rFonts w:cs="Arial"/>
                <w:color w:val="000000"/>
                <w:sz w:val="20"/>
              </w:rPr>
              <w:t>Gascoyne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10</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8</w:t>
            </w:r>
          </w:p>
        </w:tc>
      </w:tr>
      <w:tr w:rsidR="009C0C0D" w:rsidRPr="004D41FC" w:rsidTr="008D7904">
        <w:trPr>
          <w:trHeight w:val="85"/>
        </w:trPr>
        <w:tc>
          <w:tcPr>
            <w:tcW w:w="4206" w:type="dxa"/>
          </w:tcPr>
          <w:p w:rsidR="009C0C0D" w:rsidRPr="00580E68" w:rsidRDefault="009C0C0D" w:rsidP="003B14EE">
            <w:pPr>
              <w:rPr>
                <w:rFonts w:cs="Arial"/>
                <w:color w:val="000000"/>
                <w:sz w:val="20"/>
              </w:rPr>
            </w:pPr>
            <w:r w:rsidRPr="00580E68">
              <w:rPr>
                <w:rFonts w:cs="Arial"/>
                <w:color w:val="000000"/>
                <w:sz w:val="20"/>
              </w:rPr>
              <w:t>Goldfields</w:t>
            </w:r>
            <w:r w:rsidR="003B14EE">
              <w:rPr>
                <w:rFonts w:cs="Arial"/>
                <w:color w:val="000000"/>
                <w:sz w:val="20"/>
              </w:rPr>
              <w:t>-</w:t>
            </w:r>
            <w:r w:rsidRPr="00580E68">
              <w:rPr>
                <w:rFonts w:cs="Arial"/>
                <w:color w:val="000000"/>
                <w:sz w:val="20"/>
              </w:rPr>
              <w:t>Esperance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11</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13</w:t>
            </w:r>
          </w:p>
        </w:tc>
      </w:tr>
      <w:tr w:rsidR="009C0C0D"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9C0C0D" w:rsidRPr="00580E68" w:rsidRDefault="009C0C0D" w:rsidP="009C0C0D">
            <w:pPr>
              <w:rPr>
                <w:rFonts w:cs="Arial"/>
                <w:color w:val="000000"/>
                <w:sz w:val="20"/>
              </w:rPr>
            </w:pPr>
            <w:r w:rsidRPr="00580E68">
              <w:rPr>
                <w:rFonts w:cs="Arial"/>
                <w:color w:val="000000"/>
                <w:sz w:val="20"/>
              </w:rPr>
              <w:t>Great Southern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10</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12</w:t>
            </w:r>
          </w:p>
        </w:tc>
      </w:tr>
      <w:tr w:rsidR="009C0C0D" w:rsidRPr="004D41FC" w:rsidTr="008D7904">
        <w:tc>
          <w:tcPr>
            <w:tcW w:w="4206" w:type="dxa"/>
          </w:tcPr>
          <w:p w:rsidR="009C0C0D" w:rsidRPr="009C0C0D" w:rsidRDefault="009C0C0D" w:rsidP="009C0C0D">
            <w:pPr>
              <w:rPr>
                <w:rFonts w:cs="Arial"/>
                <w:color w:val="000000"/>
                <w:sz w:val="20"/>
              </w:rPr>
            </w:pPr>
            <w:r w:rsidRPr="009C0C0D">
              <w:rPr>
                <w:rFonts w:cs="Arial"/>
                <w:color w:val="000000"/>
                <w:sz w:val="20"/>
              </w:rPr>
              <w:t>Kimberley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6</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7</w:t>
            </w:r>
          </w:p>
        </w:tc>
      </w:tr>
      <w:tr w:rsidR="009C0C0D"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9C0C0D" w:rsidRPr="009C0C0D" w:rsidRDefault="009C0C0D" w:rsidP="009C0C0D">
            <w:pPr>
              <w:rPr>
                <w:rFonts w:cs="Arial"/>
                <w:color w:val="000000"/>
                <w:sz w:val="20"/>
              </w:rPr>
            </w:pPr>
            <w:r w:rsidRPr="009C0C0D">
              <w:rPr>
                <w:rFonts w:cs="Arial"/>
                <w:color w:val="000000"/>
                <w:sz w:val="20"/>
              </w:rPr>
              <w:t>Mid West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13</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14</w:t>
            </w:r>
          </w:p>
        </w:tc>
      </w:tr>
      <w:tr w:rsidR="009C0C0D" w:rsidRPr="004D41FC" w:rsidTr="008D7904">
        <w:tc>
          <w:tcPr>
            <w:tcW w:w="4206" w:type="dxa"/>
          </w:tcPr>
          <w:p w:rsidR="009C0C0D" w:rsidRPr="009C0C0D" w:rsidRDefault="009C0C0D" w:rsidP="009C0C0D">
            <w:pPr>
              <w:rPr>
                <w:rFonts w:cs="Arial"/>
                <w:color w:val="000000"/>
                <w:sz w:val="20"/>
              </w:rPr>
            </w:pPr>
            <w:r w:rsidRPr="009C0C0D">
              <w:rPr>
                <w:rFonts w:cs="Arial"/>
                <w:color w:val="000000"/>
                <w:sz w:val="20"/>
              </w:rPr>
              <w:t>Peel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12</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9</w:t>
            </w:r>
          </w:p>
        </w:tc>
      </w:tr>
      <w:tr w:rsidR="009C0C0D"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9C0C0D" w:rsidRPr="009C0C0D" w:rsidRDefault="009C0C0D" w:rsidP="009C0C0D">
            <w:pPr>
              <w:rPr>
                <w:rFonts w:cs="Arial"/>
                <w:color w:val="000000"/>
                <w:sz w:val="20"/>
              </w:rPr>
            </w:pPr>
            <w:r w:rsidRPr="009C0C0D">
              <w:rPr>
                <w:rFonts w:cs="Arial"/>
                <w:color w:val="000000"/>
                <w:sz w:val="20"/>
              </w:rPr>
              <w:t>Pilbara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18</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18</w:t>
            </w:r>
          </w:p>
        </w:tc>
      </w:tr>
      <w:tr w:rsidR="009C0C0D" w:rsidRPr="004D41FC" w:rsidTr="008D7904">
        <w:tc>
          <w:tcPr>
            <w:tcW w:w="4206" w:type="dxa"/>
          </w:tcPr>
          <w:p w:rsidR="009C0C0D" w:rsidRPr="009C0C0D" w:rsidRDefault="009C0C0D" w:rsidP="009C0C0D">
            <w:pPr>
              <w:rPr>
                <w:rFonts w:cs="Arial"/>
                <w:color w:val="000000"/>
                <w:sz w:val="20"/>
              </w:rPr>
            </w:pPr>
            <w:r w:rsidRPr="009C0C0D">
              <w:rPr>
                <w:rFonts w:cs="Arial"/>
                <w:color w:val="000000"/>
                <w:sz w:val="20"/>
              </w:rPr>
              <w:t>South West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18</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22</w:t>
            </w:r>
          </w:p>
        </w:tc>
      </w:tr>
      <w:tr w:rsidR="009C0C0D"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9C0C0D" w:rsidRPr="009C0C0D" w:rsidRDefault="009C0C0D" w:rsidP="009C0C0D">
            <w:pPr>
              <w:rPr>
                <w:rFonts w:cs="Arial"/>
                <w:color w:val="000000"/>
                <w:sz w:val="20"/>
              </w:rPr>
            </w:pPr>
            <w:r w:rsidRPr="009C0C0D">
              <w:rPr>
                <w:rFonts w:cs="Arial"/>
                <w:color w:val="000000"/>
                <w:sz w:val="20"/>
              </w:rPr>
              <w:t>Wheatbelt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13</w:t>
            </w:r>
          </w:p>
        </w:tc>
        <w:tc>
          <w:tcPr>
            <w:tcW w:w="1695" w:type="dxa"/>
          </w:tcPr>
          <w:p w:rsidR="009C0C0D" w:rsidRPr="009C0C0D" w:rsidRDefault="003B14EE" w:rsidP="009C0C0D">
            <w:pPr>
              <w:ind w:right="307"/>
              <w:jc w:val="right"/>
              <w:rPr>
                <w:rFonts w:cs="Arial"/>
                <w:color w:val="000000"/>
                <w:sz w:val="20"/>
              </w:rPr>
            </w:pPr>
            <w:r w:rsidRPr="003B14EE">
              <w:rPr>
                <w:rFonts w:cs="Arial"/>
                <w:color w:val="808080" w:themeColor="background1" w:themeShade="80"/>
                <w:sz w:val="20"/>
              </w:rPr>
              <w:t>▼</w:t>
            </w:r>
            <w:r>
              <w:rPr>
                <w:rFonts w:cs="Arial"/>
                <w:color w:val="000000"/>
                <w:sz w:val="20"/>
              </w:rPr>
              <w:t xml:space="preserve"> </w:t>
            </w:r>
            <w:r w:rsidR="009C0C0D" w:rsidRPr="009C0C0D">
              <w:rPr>
                <w:rFonts w:cs="Arial"/>
                <w:color w:val="000000"/>
                <w:sz w:val="20"/>
              </w:rPr>
              <w:t>12</w:t>
            </w:r>
          </w:p>
        </w:tc>
      </w:tr>
      <w:tr w:rsidR="009C0C0D" w:rsidRPr="004D41FC" w:rsidTr="008D7904">
        <w:tc>
          <w:tcPr>
            <w:tcW w:w="4206" w:type="dxa"/>
          </w:tcPr>
          <w:p w:rsidR="009C0C0D" w:rsidRPr="004D41FC" w:rsidRDefault="009C0C0D" w:rsidP="009C0C0D">
            <w:pPr>
              <w:rPr>
                <w:rFonts w:cs="Arial"/>
                <w:sz w:val="20"/>
              </w:rPr>
            </w:pPr>
            <w:r w:rsidRPr="004D41FC">
              <w:rPr>
                <w:rFonts w:cs="Arial"/>
                <w:b/>
                <w:sz w:val="20"/>
              </w:rPr>
              <w:t>Western Australian public sector total</w:t>
            </w:r>
          </w:p>
        </w:tc>
        <w:tc>
          <w:tcPr>
            <w:tcW w:w="1562" w:type="dxa"/>
          </w:tcPr>
          <w:p w:rsidR="009C0C0D" w:rsidRPr="00793DAF" w:rsidRDefault="009C0C0D" w:rsidP="009C0C0D">
            <w:pPr>
              <w:ind w:right="307"/>
              <w:jc w:val="right"/>
              <w:rPr>
                <w:rFonts w:cs="Arial"/>
                <w:b/>
                <w:color w:val="000000"/>
                <w:sz w:val="20"/>
              </w:rPr>
            </w:pPr>
            <w:r w:rsidRPr="00793DAF">
              <w:rPr>
                <w:rFonts w:cs="Arial"/>
                <w:b/>
                <w:color w:val="000000"/>
                <w:sz w:val="20"/>
              </w:rPr>
              <w:t>14</w:t>
            </w:r>
            <w:r>
              <w:rPr>
                <w:rFonts w:cs="Arial"/>
                <w:b/>
                <w:color w:val="000000"/>
                <w:sz w:val="20"/>
              </w:rPr>
              <w:t>1 609</w:t>
            </w:r>
          </w:p>
        </w:tc>
        <w:tc>
          <w:tcPr>
            <w:tcW w:w="1622" w:type="dxa"/>
          </w:tcPr>
          <w:p w:rsidR="009C0C0D" w:rsidRPr="00793DAF" w:rsidRDefault="009C0C0D" w:rsidP="009C0C0D">
            <w:pPr>
              <w:ind w:right="307"/>
              <w:jc w:val="right"/>
              <w:rPr>
                <w:rFonts w:cs="Arial"/>
                <w:b/>
                <w:color w:val="000000"/>
                <w:sz w:val="20"/>
              </w:rPr>
            </w:pPr>
            <w:r>
              <w:rPr>
                <w:rFonts w:cs="Arial"/>
                <w:b/>
                <w:color w:val="000000"/>
                <w:sz w:val="20"/>
              </w:rPr>
              <w:t>111 472</w:t>
            </w:r>
          </w:p>
        </w:tc>
        <w:tc>
          <w:tcPr>
            <w:tcW w:w="1547" w:type="dxa"/>
          </w:tcPr>
          <w:p w:rsidR="009C0C0D" w:rsidRPr="00793DAF" w:rsidRDefault="003B14EE" w:rsidP="009C0C0D">
            <w:pPr>
              <w:ind w:right="307"/>
              <w:jc w:val="right"/>
              <w:rPr>
                <w:rFonts w:cs="Arial"/>
                <w:b/>
                <w:color w:val="000000"/>
                <w:sz w:val="20"/>
              </w:rPr>
            </w:pPr>
            <w:r w:rsidRPr="003B14EE">
              <w:rPr>
                <w:rFonts w:cs="Arial"/>
                <w:color w:val="808080" w:themeColor="background1" w:themeShade="80"/>
                <w:sz w:val="20"/>
              </w:rPr>
              <w:t>▲</w:t>
            </w:r>
            <w:r w:rsidR="009C0C0D">
              <w:rPr>
                <w:rFonts w:cs="Arial"/>
                <w:color w:val="000000"/>
                <w:sz w:val="20"/>
              </w:rPr>
              <w:t xml:space="preserve"> </w:t>
            </w:r>
            <w:r w:rsidR="009C0C0D">
              <w:rPr>
                <w:rFonts w:cs="Arial"/>
                <w:b/>
                <w:color w:val="000000"/>
                <w:sz w:val="20"/>
              </w:rPr>
              <w:t>810</w:t>
            </w:r>
          </w:p>
        </w:tc>
        <w:tc>
          <w:tcPr>
            <w:tcW w:w="1695" w:type="dxa"/>
          </w:tcPr>
          <w:p w:rsidR="009C0C0D" w:rsidRPr="00793DAF" w:rsidRDefault="003B14EE" w:rsidP="009C0C0D">
            <w:pPr>
              <w:ind w:right="307"/>
              <w:jc w:val="right"/>
              <w:rPr>
                <w:rFonts w:cs="Arial"/>
                <w:b/>
                <w:color w:val="000000"/>
                <w:sz w:val="20"/>
              </w:rPr>
            </w:pPr>
            <w:r w:rsidRPr="003B14EE">
              <w:rPr>
                <w:rFonts w:cs="Arial"/>
                <w:color w:val="808080" w:themeColor="background1" w:themeShade="80"/>
                <w:sz w:val="20"/>
              </w:rPr>
              <w:t>▲</w:t>
            </w:r>
            <w:r w:rsidR="009C0C0D">
              <w:rPr>
                <w:rFonts w:cs="Arial"/>
                <w:color w:val="000000"/>
                <w:sz w:val="20"/>
              </w:rPr>
              <w:t xml:space="preserve"> </w:t>
            </w:r>
            <w:r w:rsidR="009C0C0D">
              <w:rPr>
                <w:rFonts w:cs="Arial"/>
                <w:b/>
                <w:color w:val="000000"/>
                <w:sz w:val="20"/>
              </w:rPr>
              <w:t>2 177</w:t>
            </w:r>
          </w:p>
        </w:tc>
      </w:tr>
      <w:bookmarkEnd w:id="0"/>
      <w:bookmarkEnd w:id="2"/>
    </w:tbl>
    <w:p w:rsidR="006716DF" w:rsidRDefault="006716DF" w:rsidP="00195844">
      <w:pPr>
        <w:tabs>
          <w:tab w:val="left" w:pos="1386"/>
          <w:tab w:val="left" w:pos="2977"/>
        </w:tabs>
      </w:pPr>
    </w:p>
    <w:sectPr w:rsidR="006716DF" w:rsidSect="00F81342">
      <w:headerReference w:type="even" r:id="rId24"/>
      <w:headerReference w:type="default" r:id="rId25"/>
      <w:footerReference w:type="even" r:id="rId26"/>
      <w:footerReference w:type="default" r:id="rId27"/>
      <w:headerReference w:type="first" r:id="rId28"/>
      <w:footerReference w:type="first" r:id="rId29"/>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756" w:rsidRDefault="008F6756" w:rsidP="00F81E56">
      <w:r>
        <w:separator/>
      </w:r>
    </w:p>
    <w:p w:rsidR="008F6756" w:rsidRDefault="008F6756"/>
  </w:endnote>
  <w:endnote w:type="continuationSeparator" w:id="0">
    <w:p w:rsidR="008F6756" w:rsidRDefault="008F6756" w:rsidP="00F81E56">
      <w:r>
        <w:continuationSeparator/>
      </w:r>
    </w:p>
    <w:p w:rsidR="008F6756" w:rsidRDefault="008F6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Pr="008F3CC8" w:rsidRDefault="008F6756"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Default="008F6756" w:rsidP="004119A2">
    <w:pPr>
      <w:pStyle w:val="Footer"/>
      <w:tabs>
        <w:tab w:val="clear" w:pos="4320"/>
        <w:tab w:val="left" w:pos="0"/>
        <w:tab w:val="right" w:pos="9072"/>
      </w:tabs>
      <w:ind w:left="-567"/>
      <w:jc w:val="left"/>
    </w:pPr>
    <w:r>
      <w:rPr>
        <w:noProof/>
        <w:lang w:val="en-AU" w:eastAsia="en-AU"/>
      </w:rPr>
      <w:drawing>
        <wp:anchor distT="0" distB="0" distL="114300" distR="114300" simplePos="0" relativeHeight="251665920" behindDoc="1" locked="0" layoutInCell="1" allowOverlap="1" wp14:anchorId="07F8DB8B" wp14:editId="710B0E5A">
          <wp:simplePos x="0" y="0"/>
          <wp:positionH relativeFrom="margin">
            <wp:align>center</wp:align>
          </wp:positionH>
          <wp:positionV relativeFrom="margin">
            <wp:posOffset>8695055</wp:posOffset>
          </wp:positionV>
          <wp:extent cx="7550785" cy="935355"/>
          <wp:effectExtent l="0" t="0" r="0" b="0"/>
          <wp:wrapSquare wrapText="bothSides"/>
          <wp:docPr id="9" name="Picture 9"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sidR="007B6F8E">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Pr="008F3CC8" w:rsidRDefault="008F6756" w:rsidP="004119A2">
    <w:pPr>
      <w:pStyle w:val="Footer"/>
      <w:tabs>
        <w:tab w:val="clear" w:pos="4320"/>
        <w:tab w:val="right" w:pos="9071"/>
        <w:tab w:val="right" w:pos="9639"/>
      </w:tabs>
      <w:jc w:val="left"/>
    </w:pPr>
    <w:r>
      <w:rPr>
        <w:noProof/>
        <w:lang w:val="en-AU" w:eastAsia="en-AU"/>
      </w:rPr>
      <w:drawing>
        <wp:anchor distT="0" distB="0" distL="114300" distR="114300" simplePos="0" relativeHeight="251666944" behindDoc="1" locked="0" layoutInCell="1" allowOverlap="1" wp14:anchorId="50328F00" wp14:editId="3EA4DA07">
          <wp:simplePos x="0" y="0"/>
          <wp:positionH relativeFrom="margin">
            <wp:posOffset>-890270</wp:posOffset>
          </wp:positionH>
          <wp:positionV relativeFrom="margin">
            <wp:posOffset>8742680</wp:posOffset>
          </wp:positionV>
          <wp:extent cx="7550785" cy="935355"/>
          <wp:effectExtent l="0" t="0" r="0" b="0"/>
          <wp:wrapSquare wrapText="bothSides"/>
          <wp:docPr id="10" name="Picture 10"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sidR="007B6F8E">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separate"/>
    </w:r>
    <w:r w:rsidR="007B6F8E">
      <w:rPr>
        <w:b/>
        <w:bCs/>
        <w:noProof/>
      </w:rPr>
      <w:t>Error! No text of specified style in document.</w:t>
    </w:r>
    <w:r>
      <w:fldChar w:fldCharType="end"/>
    </w:r>
    <w:r>
      <w:tab/>
    </w:r>
    <w:r>
      <w:fldChar w:fldCharType="begin"/>
    </w:r>
    <w:r>
      <w:instrText xml:space="preserve"> PAGE   \* MERGEFORMAT </w:instrText>
    </w:r>
    <w:r>
      <w:fldChar w:fldCharType="separate"/>
    </w:r>
    <w:r>
      <w:rPr>
        <w:noProof/>
      </w:rPr>
      <w:t>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Pr="00407258" w:rsidRDefault="008F6756" w:rsidP="007326E4">
    <w:pPr>
      <w:pStyle w:val="Footer"/>
    </w:pPr>
    <w:r>
      <w:rPr>
        <w:noProof/>
        <w:lang w:val="en-AU" w:eastAsia="en-AU"/>
      </w:rPr>
      <w:drawing>
        <wp:anchor distT="0" distB="0" distL="114300" distR="114300" simplePos="0" relativeHeight="251664896" behindDoc="1" locked="0" layoutInCell="1" allowOverlap="1" wp14:anchorId="554D0F04" wp14:editId="0845E971">
          <wp:simplePos x="0" y="0"/>
          <wp:positionH relativeFrom="margin">
            <wp:posOffset>-900430</wp:posOffset>
          </wp:positionH>
          <wp:positionV relativeFrom="margin">
            <wp:posOffset>8695055</wp:posOffset>
          </wp:positionV>
          <wp:extent cx="7560310" cy="936625"/>
          <wp:effectExtent l="0" t="0" r="2540" b="0"/>
          <wp:wrapNone/>
          <wp:docPr id="11" name="Picture 11"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7B6F8E">
      <w:rPr>
        <w:b/>
        <w:noProof/>
      </w:rPr>
      <w:t>Western Australian public sector quarterly workforce report</w:t>
    </w:r>
    <w:r w:rsidRPr="00407258">
      <w:rPr>
        <w:b/>
        <w:noProof/>
      </w:rPr>
      <w:fldChar w:fldCharType="end"/>
    </w:r>
    <w:r w:rsidRPr="00523EFB">
      <w:rPr>
        <w:b/>
        <w:noProof/>
      </w:rPr>
      <w:t xml:space="preserve"> – </w:t>
    </w:r>
    <w:r>
      <w:rPr>
        <w:b/>
        <w:noProof/>
      </w:rPr>
      <w:t>September 2017</w:t>
    </w:r>
    <w:r>
      <w:tab/>
    </w:r>
    <w:r w:rsidRPr="00407258">
      <w:tab/>
    </w:r>
    <w:r w:rsidRPr="00407258">
      <w:rPr>
        <w:b/>
      </w:rPr>
      <w:fldChar w:fldCharType="begin"/>
    </w:r>
    <w:r w:rsidRPr="00407258">
      <w:rPr>
        <w:b/>
      </w:rPr>
      <w:instrText xml:space="preserve"> PAGE   \* MERGEFORMAT </w:instrText>
    </w:r>
    <w:r w:rsidRPr="00407258">
      <w:rPr>
        <w:b/>
      </w:rPr>
      <w:fldChar w:fldCharType="separate"/>
    </w:r>
    <w:r w:rsidR="007B6F8E">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Pr="00527E6F" w:rsidRDefault="008F6756"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Pr="00671718" w:rsidRDefault="008F6756" w:rsidP="00407258">
    <w:pPr>
      <w:pStyle w:val="Footer"/>
      <w:tabs>
        <w:tab w:val="clear" w:pos="4320"/>
        <w:tab w:val="center" w:pos="4536"/>
        <w:tab w:val="right" w:pos="8222"/>
        <w:tab w:val="right" w:pos="9072"/>
      </w:tabs>
      <w:ind w:right="0"/>
      <w:jc w:val="left"/>
    </w:pPr>
    <w:r w:rsidRPr="00407258">
      <w:rPr>
        <w:b/>
        <w:noProof/>
        <w:lang w:val="en-AU" w:eastAsia="en-AU"/>
      </w:rPr>
      <w:drawing>
        <wp:anchor distT="0" distB="0" distL="114300" distR="114300" simplePos="0" relativeHeight="251660800" behindDoc="1" locked="0" layoutInCell="1" allowOverlap="1" wp14:anchorId="63A07973" wp14:editId="63A07974">
          <wp:simplePos x="0" y="0"/>
          <wp:positionH relativeFrom="page">
            <wp:align>right</wp:align>
          </wp:positionH>
          <wp:positionV relativeFrom="page">
            <wp:align>bottom</wp:align>
          </wp:positionV>
          <wp:extent cx="7560310" cy="936625"/>
          <wp:effectExtent l="0" t="0" r="2540" b="0"/>
          <wp:wrapNone/>
          <wp:docPr id="19"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7B6F8E">
      <w:rPr>
        <w:b/>
        <w:noProof/>
      </w:rPr>
      <w:t>Western Australian public sector quarterly workforce report</w:t>
    </w:r>
    <w:r w:rsidRPr="00407258">
      <w:rPr>
        <w:b/>
      </w:rPr>
      <w:fldChar w:fldCharType="end"/>
    </w:r>
    <w:r w:rsidRPr="00407258">
      <w:t xml:space="preserve"> </w:t>
    </w:r>
    <w:r>
      <w:t>– September 2017</w:t>
    </w:r>
    <w:r>
      <w:tab/>
    </w:r>
    <w:r w:rsidRPr="00407258">
      <w:tab/>
    </w:r>
    <w:r w:rsidRPr="00407258">
      <w:rPr>
        <w:b/>
      </w:rPr>
      <w:fldChar w:fldCharType="begin"/>
    </w:r>
    <w:r w:rsidRPr="00407258">
      <w:rPr>
        <w:b/>
      </w:rPr>
      <w:instrText xml:space="preserve"> PAGE   \* MERGEFORMAT </w:instrText>
    </w:r>
    <w:r w:rsidRPr="00407258">
      <w:rPr>
        <w:b/>
      </w:rPr>
      <w:fldChar w:fldCharType="separate"/>
    </w:r>
    <w:r w:rsidR="007B6F8E">
      <w:rPr>
        <w:b/>
        <w:noProof/>
      </w:rPr>
      <w:t>5</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Pr="00407258" w:rsidRDefault="008F6756" w:rsidP="00407258">
    <w:pPr>
      <w:pStyle w:val="Footer"/>
      <w:tabs>
        <w:tab w:val="clear" w:pos="4320"/>
        <w:tab w:val="center" w:pos="4536"/>
        <w:tab w:val="right" w:pos="8222"/>
        <w:tab w:val="right" w:pos="9072"/>
      </w:tabs>
      <w:ind w:right="0"/>
      <w:jc w:val="left"/>
    </w:pPr>
    <w:r w:rsidRPr="00407258">
      <w:rPr>
        <w:b/>
        <w:noProof/>
        <w:lang w:val="en-AU" w:eastAsia="en-AU"/>
      </w:rPr>
      <w:drawing>
        <wp:anchor distT="0" distB="0" distL="114300" distR="114300" simplePos="0" relativeHeight="251659776" behindDoc="1" locked="0" layoutInCell="1" allowOverlap="1" wp14:anchorId="63A07977" wp14:editId="63A07978">
          <wp:simplePos x="0" y="0"/>
          <wp:positionH relativeFrom="page">
            <wp:align>right</wp:align>
          </wp:positionH>
          <wp:positionV relativeFrom="page">
            <wp:align>bottom</wp:align>
          </wp:positionV>
          <wp:extent cx="7560310" cy="936625"/>
          <wp:effectExtent l="0" t="0" r="2540" b="0"/>
          <wp:wrapNone/>
          <wp:docPr id="18"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7B6F8E">
      <w:rPr>
        <w:b/>
        <w:noProof/>
      </w:rPr>
      <w:t>Western Australian public sector quarterly workforce report</w:t>
    </w:r>
    <w:r w:rsidRPr="00407258">
      <w:rPr>
        <w:b/>
      </w:rPr>
      <w:fldChar w:fldCharType="end"/>
    </w:r>
    <w:r w:rsidRPr="00407258">
      <w:t xml:space="preserve"> </w:t>
    </w:r>
    <w:r>
      <w:t>– September 2017</w:t>
    </w:r>
    <w:r>
      <w:tab/>
    </w:r>
    <w:r w:rsidRPr="00407258">
      <w:tab/>
    </w:r>
    <w:r w:rsidRPr="00407258">
      <w:rPr>
        <w:b/>
      </w:rPr>
      <w:fldChar w:fldCharType="begin"/>
    </w:r>
    <w:r w:rsidRPr="00407258">
      <w:rPr>
        <w:b/>
      </w:rPr>
      <w:instrText xml:space="preserve"> PAGE   \* MERGEFORMAT </w:instrText>
    </w:r>
    <w:r w:rsidRPr="00407258">
      <w:rPr>
        <w:b/>
      </w:rPr>
      <w:fldChar w:fldCharType="separate"/>
    </w:r>
    <w:r w:rsidR="007B6F8E">
      <w:rPr>
        <w:b/>
        <w:noProof/>
      </w:rPr>
      <w:t>4</w:t>
    </w:r>
    <w:r w:rsidRPr="00407258">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756" w:rsidRDefault="008F6756" w:rsidP="00F81E56">
      <w:r>
        <w:separator/>
      </w:r>
    </w:p>
    <w:p w:rsidR="008F6756" w:rsidRDefault="008F6756"/>
  </w:footnote>
  <w:footnote w:type="continuationSeparator" w:id="0">
    <w:p w:rsidR="008F6756" w:rsidRDefault="008F6756" w:rsidP="00F81E56">
      <w:r>
        <w:continuationSeparator/>
      </w:r>
    </w:p>
    <w:p w:rsidR="008F6756" w:rsidRDefault="008F6756"/>
  </w:footnote>
  <w:footnote w:id="1">
    <w:p w:rsidR="008F6756" w:rsidRPr="006D4FFA" w:rsidRDefault="008F6756" w:rsidP="00E24E63">
      <w:pPr>
        <w:pStyle w:val="FootnoteText"/>
        <w:rPr>
          <w:sz w:val="18"/>
        </w:rPr>
      </w:pPr>
      <w:r w:rsidRPr="006D4FFA">
        <w:rPr>
          <w:rStyle w:val="FootnoteReference"/>
          <w:sz w:val="18"/>
        </w:rPr>
        <w:footnoteRef/>
      </w:r>
      <w:r w:rsidRPr="006D4FFA">
        <w:rPr>
          <w:sz w:val="18"/>
        </w:rPr>
        <w:t xml:space="preserve"> ‘Headcount’ is a snapshot of employees as at the last pay period of the quarter, and includes all permanent, fixed term</w:t>
      </w:r>
      <w:r>
        <w:rPr>
          <w:sz w:val="18"/>
        </w:rPr>
        <w:t>,</w:t>
      </w:r>
      <w:r w:rsidRPr="006D4FFA">
        <w:rPr>
          <w:sz w:val="18"/>
        </w:rPr>
        <w:t xml:space="preserve"> and paid casual employees during that pay period.</w:t>
      </w:r>
    </w:p>
  </w:footnote>
  <w:footnote w:id="2">
    <w:p w:rsidR="008F6756" w:rsidRDefault="008F6756" w:rsidP="00E24E63">
      <w:pPr>
        <w:pStyle w:val="FootnoteText"/>
      </w:pPr>
      <w:r w:rsidRPr="006D4FFA">
        <w:rPr>
          <w:rStyle w:val="FootnoteReference"/>
          <w:sz w:val="18"/>
        </w:rPr>
        <w:footnoteRef/>
      </w:r>
      <w:r w:rsidRPr="006D4FFA">
        <w:rPr>
          <w:sz w:val="18"/>
        </w:rPr>
        <w:t xml:space="preserve"> </w:t>
      </w:r>
      <w:r>
        <w:rPr>
          <w:sz w:val="18"/>
        </w:rPr>
        <w:t>‘</w:t>
      </w:r>
      <w:r w:rsidRPr="006D4FFA">
        <w:rPr>
          <w:sz w:val="18"/>
        </w:rPr>
        <w:t xml:space="preserve">FTE’ is a snapshot of employees who were paid </w:t>
      </w:r>
      <w:r>
        <w:rPr>
          <w:sz w:val="18"/>
        </w:rPr>
        <w:t xml:space="preserve">in </w:t>
      </w:r>
      <w:r w:rsidRPr="006D4FFA">
        <w:rPr>
          <w:sz w:val="18"/>
        </w:rPr>
        <w:t xml:space="preserve">the last pay period of the quarter. This methodology may differ from those used by public sector agencies in their own operational workforce management process. As the quality of agency data is </w:t>
      </w:r>
      <w:r>
        <w:rPr>
          <w:sz w:val="18"/>
        </w:rPr>
        <w:t xml:space="preserve">regularly </w:t>
      </w:r>
      <w:r w:rsidRPr="006D4FFA">
        <w:rPr>
          <w:sz w:val="18"/>
        </w:rPr>
        <w:t>reviewed, some adjustments in FTE figures may occur.</w:t>
      </w:r>
    </w:p>
  </w:footnote>
  <w:footnote w:id="3">
    <w:p w:rsidR="008F6756" w:rsidRPr="00E24E63" w:rsidRDefault="008F6756" w:rsidP="00E24E63">
      <w:pPr>
        <w:pStyle w:val="FootnoteText"/>
        <w:jc w:val="left"/>
      </w:pPr>
      <w:r w:rsidRPr="00E24E63">
        <w:rPr>
          <w:rStyle w:val="FootnoteReference"/>
        </w:rPr>
        <w:footnoteRef/>
      </w:r>
      <w:r w:rsidRPr="00E24E63">
        <w:t xml:space="preserve"> The Department of Education, Department of Education Services, School Curriculum and Standards Authority have been amalgamated</w:t>
      </w:r>
      <w:r>
        <w:t xml:space="preserve"> as Department of Education</w:t>
      </w:r>
      <w:r w:rsidRPr="00E24E63">
        <w:t>.</w:t>
      </w:r>
    </w:p>
  </w:footnote>
  <w:footnote w:id="4">
    <w:p w:rsidR="008F6756" w:rsidRPr="00E24E63" w:rsidRDefault="008F6756" w:rsidP="00E24E63">
      <w:pPr>
        <w:pStyle w:val="FootnoteText"/>
        <w:jc w:val="left"/>
      </w:pPr>
      <w:r w:rsidRPr="00E24E63">
        <w:rPr>
          <w:rStyle w:val="FootnoteReference"/>
        </w:rPr>
        <w:footnoteRef/>
      </w:r>
      <w:r w:rsidRPr="00E24E63">
        <w:t xml:space="preserve"> The Department of the Attorney General and Department of Corrective Services have been amalgamated as Department of Justice.</w:t>
      </w:r>
    </w:p>
  </w:footnote>
  <w:footnote w:id="5">
    <w:p w:rsidR="005232B1" w:rsidRPr="00E24E63" w:rsidRDefault="005232B1" w:rsidP="008F6756">
      <w:pPr>
        <w:pStyle w:val="FootnoteText"/>
        <w:jc w:val="left"/>
      </w:pPr>
      <w:r w:rsidRPr="00E24E63">
        <w:rPr>
          <w:rStyle w:val="FootnoteReference"/>
        </w:rPr>
        <w:footnoteRef/>
      </w:r>
      <w:r w:rsidRPr="00E24E63">
        <w:t xml:space="preserve"> </w:t>
      </w:r>
      <w:bookmarkStart w:id="3" w:name="_GoBack"/>
      <w:r w:rsidR="001D7C88" w:rsidRPr="001D7C88">
        <w:t>The former Department of Child Protection and Family Support was redesignated as Department of Communities on 1 July 2017. The new Department supports the Disability Services Commission and the Housing Authority which remain statutory authorities. Reporting of FTE in this report reflects the allocation of employees supporting the different entities.</w:t>
      </w:r>
      <w:bookmarkEnd w:id="3"/>
    </w:p>
  </w:footnote>
  <w:footnote w:id="6">
    <w:p w:rsidR="008F6756" w:rsidRPr="00E24E63" w:rsidRDefault="008F6756" w:rsidP="00E24E63">
      <w:pPr>
        <w:pStyle w:val="FootnoteText"/>
        <w:jc w:val="left"/>
      </w:pPr>
      <w:r w:rsidRPr="00E24E63">
        <w:rPr>
          <w:rStyle w:val="FootnoteReference"/>
        </w:rPr>
        <w:footnoteRef/>
      </w:r>
      <w:r w:rsidRPr="00E24E63">
        <w:t xml:space="preserve"> Staff of the Road Safety Commission have been amalgamated into Western Australia Police. Sworn officers are employed by the Police Force (a non-public sector entity as defined in the Public Sector Management Act 1994), separated from the Police Service.</w:t>
      </w:r>
    </w:p>
  </w:footnote>
  <w:footnote w:id="7">
    <w:p w:rsidR="008F6756" w:rsidRDefault="008F6756" w:rsidP="00E24E63">
      <w:pPr>
        <w:pStyle w:val="FootnoteText"/>
      </w:pPr>
      <w:r w:rsidRPr="00E24E63">
        <w:rPr>
          <w:rStyle w:val="FootnoteReference"/>
        </w:rPr>
        <w:footnoteRef/>
      </w:r>
      <w:r w:rsidRPr="00E24E63">
        <w:t xml:space="preserve"> The Department of Agriculture and Food, Department of Regional Development, Department of Fisheries, and staff of regional development commissions have been amalgamated as Department of Primary Industries and Regional Development. The regional development commissions </w:t>
      </w:r>
      <w:r>
        <w:t xml:space="preserve">their </w:t>
      </w:r>
      <w:r w:rsidRPr="00E24E63">
        <w:t xml:space="preserve">respective chief executives and boards remain as separate entities under legislation. </w:t>
      </w:r>
    </w:p>
  </w:footnote>
  <w:footnote w:id="8">
    <w:p w:rsidR="008F6756" w:rsidRDefault="008F6756" w:rsidP="00E24E63">
      <w:pPr>
        <w:pStyle w:val="FootnoteText"/>
        <w:jc w:val="left"/>
      </w:pPr>
      <w:r>
        <w:rPr>
          <w:rStyle w:val="FootnoteReference"/>
        </w:rPr>
        <w:footnoteRef/>
      </w:r>
      <w:r>
        <w:t xml:space="preserve"> The Department of Parks and Wildlife has been redesignated as Department of </w:t>
      </w:r>
      <w:r w:rsidRPr="00C01E0D">
        <w:t>Biodiversity Conservation and Attractions</w:t>
      </w:r>
      <w:r>
        <w:t xml:space="preserve">. </w:t>
      </w:r>
      <w:r w:rsidRPr="00C01E0D">
        <w:t>Whilst Botanic Gardens and Parks Authority, Zoological Parks Authority, and Rottnest Island Authority are part of the administrative arrangements for Department of Biodiversity Conservation and Attractions, these statutory authorities remain as separate entities and continue to employ their own staff.</w:t>
      </w:r>
    </w:p>
  </w:footnote>
  <w:footnote w:id="9">
    <w:p w:rsidR="008F6756" w:rsidRDefault="008F6756" w:rsidP="00E24E63">
      <w:pPr>
        <w:pStyle w:val="FootnoteText"/>
        <w:jc w:val="left"/>
      </w:pPr>
      <w:r>
        <w:rPr>
          <w:rStyle w:val="FootnoteReference"/>
        </w:rPr>
        <w:footnoteRef/>
      </w:r>
      <w:r>
        <w:t xml:space="preserve"> The Department of Mines and Petroleum, and Department of Commerce staff in regulatory functions and Labour Relations have been amalgamated as Department of Mines, Industry Regulation and Safety.</w:t>
      </w:r>
    </w:p>
  </w:footnote>
  <w:footnote w:id="10">
    <w:p w:rsidR="008F6756" w:rsidRDefault="008F6756" w:rsidP="00E24E63">
      <w:pPr>
        <w:pStyle w:val="FootnoteText"/>
      </w:pPr>
      <w:r>
        <w:rPr>
          <w:rStyle w:val="FootnoteReference"/>
        </w:rPr>
        <w:footnoteRef/>
      </w:r>
      <w:r>
        <w:t xml:space="preserve"> The Department of Culture and the Arts, Department of Racing, Gaming and Liquor, Department of Sport and Recreation, and Department of Local Government and Communities staff supporting local government functions and multicultural interests have been amalgamated as Department of Local Government, Sport and Cultural Industries.</w:t>
      </w:r>
    </w:p>
  </w:footnote>
  <w:footnote w:id="11">
    <w:p w:rsidR="008F6756" w:rsidRDefault="008F6756" w:rsidP="00E24E63">
      <w:pPr>
        <w:pStyle w:val="FootnoteText"/>
      </w:pPr>
      <w:r>
        <w:rPr>
          <w:rStyle w:val="FootnoteReference"/>
        </w:rPr>
        <w:footnoteRef/>
      </w:r>
      <w:r>
        <w:t xml:space="preserve"> The Department of Water, Department of Environment Regulation, and Office of the Environmental Protection Authority have been amalgamated as Department of Water and Environmental Regulation.</w:t>
      </w:r>
    </w:p>
  </w:footnote>
  <w:footnote w:id="12">
    <w:p w:rsidR="008F6756" w:rsidRDefault="008F6756" w:rsidP="00E24E63">
      <w:pPr>
        <w:pStyle w:val="FootnoteText"/>
      </w:pPr>
      <w:r>
        <w:rPr>
          <w:rStyle w:val="FootnoteReference"/>
        </w:rPr>
        <w:footnoteRef/>
      </w:r>
      <w:r>
        <w:t xml:space="preserve"> The Department of Planning, Department of Lands, Department of the State Heritage Office, and Department of Aboriginal Affairs staff supporting the Aboriginal Lands Trust and Aboriginal heritage functions have been amalgamated as Department of Planning, Lands and Heritage.</w:t>
      </w:r>
    </w:p>
  </w:footnote>
  <w:footnote w:id="13">
    <w:p w:rsidR="008F6756" w:rsidRDefault="008F6756" w:rsidP="00E24E63">
      <w:pPr>
        <w:pStyle w:val="FootnoteText"/>
      </w:pPr>
      <w:r>
        <w:rPr>
          <w:rStyle w:val="FootnoteReference"/>
        </w:rPr>
        <w:footnoteRef/>
      </w:r>
      <w:r>
        <w:t xml:space="preserve"> The Department of State Development, Western Australian Tourism Commission, and Department of Commerce staff supporting industry promotion and innovation functions have been amalgamated as Department of Jobs, Tourism, Science and Innovation.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Default="008F6756">
    <w:pPr>
      <w:pStyle w:val="Header"/>
    </w:pPr>
    <w:r>
      <w:rPr>
        <w:noProof/>
        <w:lang w:val="en-AU" w:eastAsia="en-AU"/>
      </w:rPr>
      <mc:AlternateContent>
        <mc:Choice Requires="wps">
          <w:drawing>
            <wp:anchor distT="0" distB="0" distL="114300" distR="114300" simplePos="0" relativeHeight="251654656" behindDoc="1" locked="0" layoutInCell="0" allowOverlap="0" wp14:anchorId="63A07965" wp14:editId="63A07966">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33E82"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Default="008F6756">
    <w:pPr>
      <w:pStyle w:val="Header"/>
    </w:pPr>
    <w:r>
      <w:rPr>
        <w:noProof/>
        <w:lang w:val="en-AU" w:eastAsia="en-AU"/>
      </w:rPr>
      <mc:AlternateContent>
        <mc:Choice Requires="wps">
          <w:drawing>
            <wp:anchor distT="0" distB="0" distL="114300" distR="114300" simplePos="0" relativeHeight="251653632" behindDoc="1" locked="0" layoutInCell="0" allowOverlap="0" wp14:anchorId="63A07967" wp14:editId="63A07968">
              <wp:simplePos x="0" y="0"/>
              <wp:positionH relativeFrom="margin">
                <wp:align>center</wp:align>
              </wp:positionH>
              <wp:positionV relativeFrom="page">
                <wp:align>top</wp:align>
              </wp:positionV>
              <wp:extent cx="7578000" cy="10771200"/>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00" cy="1077120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481ED" id="Rectangle 1" o:spid="_x0000_s1026" style="position:absolute;margin-left:0;margin-top:0;width:596.7pt;height:848.15pt;z-index:-25166284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" o:allowincell="f" o:allowoverlap="f" fillcolor="#dddedf" stroked="f">
              <w10:wrap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Default="008F6756" w:rsidP="00F81E56">
    <w:pPr>
      <w:pStyle w:val="Header"/>
    </w:pPr>
    <w:r>
      <w:rPr>
        <w:noProof/>
        <w:lang w:val="en-AU" w:eastAsia="en-AU"/>
      </w:rPr>
      <w:drawing>
        <wp:anchor distT="0" distB="0" distL="114300" distR="114300" simplePos="0" relativeHeight="251662848" behindDoc="1" locked="0" layoutInCell="1" allowOverlap="1" wp14:anchorId="63A07969" wp14:editId="63A0796A">
          <wp:simplePos x="0" y="0"/>
          <wp:positionH relativeFrom="column">
            <wp:align>center</wp:align>
          </wp:positionH>
          <wp:positionV relativeFrom="page">
            <wp:align>top</wp:align>
          </wp:positionV>
          <wp:extent cx="7585075" cy="10719435"/>
          <wp:effectExtent l="0" t="0" r="0" b="0"/>
          <wp:wrapNone/>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1071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Default="008F6756" w:rsidP="00F81E56">
    <w:pPr>
      <w:pStyle w:val="Header"/>
    </w:pPr>
  </w:p>
  <w:p w:rsidR="008F6756" w:rsidRPr="00852DB5" w:rsidRDefault="008F6756" w:rsidP="00F81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Default="008F67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Default="008F675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Pr="00F81342" w:rsidRDefault="008F6756"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Default="008F6756" w:rsidP="00F81E56">
    <w:pPr>
      <w:pStyle w:val="Header"/>
    </w:pPr>
    <w:r>
      <w:rPr>
        <w:noProof/>
        <w:lang w:val="en-AU" w:eastAsia="en-AU"/>
      </w:rPr>
      <w:drawing>
        <wp:anchor distT="0" distB="0" distL="114300" distR="114300" simplePos="0" relativeHeight="251655680" behindDoc="1" locked="0" layoutInCell="1" allowOverlap="1" wp14:anchorId="63A07971" wp14:editId="63A07972">
          <wp:simplePos x="0" y="0"/>
          <wp:positionH relativeFrom="column">
            <wp:posOffset>-902335</wp:posOffset>
          </wp:positionH>
          <wp:positionV relativeFrom="paragraph">
            <wp:posOffset>-370840</wp:posOffset>
          </wp:positionV>
          <wp:extent cx="7604760" cy="10760075"/>
          <wp:effectExtent l="0" t="0" r="0" b="0"/>
          <wp:wrapNone/>
          <wp:docPr id="5"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Default="008F6756"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6" w:rsidRPr="00F81342" w:rsidRDefault="008F6756"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0CB"/>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0AF5"/>
    <w:rsid w:val="000E1D32"/>
    <w:rsid w:val="000E513D"/>
    <w:rsid w:val="000E58BE"/>
    <w:rsid w:val="000E5AF4"/>
    <w:rsid w:val="000F00B3"/>
    <w:rsid w:val="000F11D1"/>
    <w:rsid w:val="000F4F9F"/>
    <w:rsid w:val="00101C91"/>
    <w:rsid w:val="00110CB6"/>
    <w:rsid w:val="00110ECB"/>
    <w:rsid w:val="00111DFC"/>
    <w:rsid w:val="001123A2"/>
    <w:rsid w:val="00115C41"/>
    <w:rsid w:val="001221D2"/>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5844"/>
    <w:rsid w:val="00196112"/>
    <w:rsid w:val="001A44F4"/>
    <w:rsid w:val="001B09D3"/>
    <w:rsid w:val="001B719D"/>
    <w:rsid w:val="001C236E"/>
    <w:rsid w:val="001C2724"/>
    <w:rsid w:val="001C3D7C"/>
    <w:rsid w:val="001C5029"/>
    <w:rsid w:val="001D1ABA"/>
    <w:rsid w:val="001D7C88"/>
    <w:rsid w:val="001E27BA"/>
    <w:rsid w:val="001E5D74"/>
    <w:rsid w:val="001E6DEC"/>
    <w:rsid w:val="001E7A9B"/>
    <w:rsid w:val="001E7EC2"/>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29C1"/>
    <w:rsid w:val="00246A90"/>
    <w:rsid w:val="00250469"/>
    <w:rsid w:val="0025219B"/>
    <w:rsid w:val="002530C3"/>
    <w:rsid w:val="002609A2"/>
    <w:rsid w:val="00264CD4"/>
    <w:rsid w:val="00270E18"/>
    <w:rsid w:val="00272EBB"/>
    <w:rsid w:val="00273CD0"/>
    <w:rsid w:val="002759D1"/>
    <w:rsid w:val="002808DC"/>
    <w:rsid w:val="002B6079"/>
    <w:rsid w:val="002B6F71"/>
    <w:rsid w:val="002C148C"/>
    <w:rsid w:val="002C3789"/>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1EDF"/>
    <w:rsid w:val="00313636"/>
    <w:rsid w:val="00314A37"/>
    <w:rsid w:val="0032429A"/>
    <w:rsid w:val="00330DAB"/>
    <w:rsid w:val="003313D4"/>
    <w:rsid w:val="00336B0C"/>
    <w:rsid w:val="0034603F"/>
    <w:rsid w:val="003531D1"/>
    <w:rsid w:val="003556A0"/>
    <w:rsid w:val="00362DD7"/>
    <w:rsid w:val="003641FF"/>
    <w:rsid w:val="00364BED"/>
    <w:rsid w:val="00367309"/>
    <w:rsid w:val="0037583C"/>
    <w:rsid w:val="0038688B"/>
    <w:rsid w:val="00387CB9"/>
    <w:rsid w:val="0039148C"/>
    <w:rsid w:val="003A2C15"/>
    <w:rsid w:val="003A6FCD"/>
    <w:rsid w:val="003B14EE"/>
    <w:rsid w:val="003B2ACE"/>
    <w:rsid w:val="003B3FB2"/>
    <w:rsid w:val="003B6D97"/>
    <w:rsid w:val="003C2B86"/>
    <w:rsid w:val="003C30B6"/>
    <w:rsid w:val="003C5DEA"/>
    <w:rsid w:val="003D1360"/>
    <w:rsid w:val="003D14F3"/>
    <w:rsid w:val="003D2E92"/>
    <w:rsid w:val="003D6A49"/>
    <w:rsid w:val="003E62FD"/>
    <w:rsid w:val="003F4B83"/>
    <w:rsid w:val="00403DA1"/>
    <w:rsid w:val="00405D10"/>
    <w:rsid w:val="00407258"/>
    <w:rsid w:val="004119A2"/>
    <w:rsid w:val="0041281D"/>
    <w:rsid w:val="00421EA9"/>
    <w:rsid w:val="00421FAC"/>
    <w:rsid w:val="004245CB"/>
    <w:rsid w:val="0042643B"/>
    <w:rsid w:val="004303A6"/>
    <w:rsid w:val="00435691"/>
    <w:rsid w:val="0044393F"/>
    <w:rsid w:val="00446C1F"/>
    <w:rsid w:val="0045011E"/>
    <w:rsid w:val="0045252C"/>
    <w:rsid w:val="00457397"/>
    <w:rsid w:val="00461FBC"/>
    <w:rsid w:val="00465C3F"/>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3016"/>
    <w:rsid w:val="004C3492"/>
    <w:rsid w:val="004C3910"/>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3B80"/>
    <w:rsid w:val="005048E4"/>
    <w:rsid w:val="00505CA7"/>
    <w:rsid w:val="005200D4"/>
    <w:rsid w:val="00522652"/>
    <w:rsid w:val="005232B1"/>
    <w:rsid w:val="00526399"/>
    <w:rsid w:val="00527E6F"/>
    <w:rsid w:val="00534C85"/>
    <w:rsid w:val="00536C3D"/>
    <w:rsid w:val="00541CD2"/>
    <w:rsid w:val="0054251A"/>
    <w:rsid w:val="00543FDC"/>
    <w:rsid w:val="005460B5"/>
    <w:rsid w:val="00555B3F"/>
    <w:rsid w:val="0056019A"/>
    <w:rsid w:val="00561C21"/>
    <w:rsid w:val="005659E0"/>
    <w:rsid w:val="00570C7D"/>
    <w:rsid w:val="00583274"/>
    <w:rsid w:val="005860FA"/>
    <w:rsid w:val="00590605"/>
    <w:rsid w:val="00590AE4"/>
    <w:rsid w:val="0059353A"/>
    <w:rsid w:val="005A269C"/>
    <w:rsid w:val="005B18B9"/>
    <w:rsid w:val="005B32A4"/>
    <w:rsid w:val="005B3CB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5A04"/>
    <w:rsid w:val="0063313B"/>
    <w:rsid w:val="00640B6E"/>
    <w:rsid w:val="006434C2"/>
    <w:rsid w:val="006536F6"/>
    <w:rsid w:val="00654D78"/>
    <w:rsid w:val="006716DF"/>
    <w:rsid w:val="00671718"/>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14CE"/>
    <w:rsid w:val="006D4EEF"/>
    <w:rsid w:val="006E004D"/>
    <w:rsid w:val="006F399C"/>
    <w:rsid w:val="006F3B0D"/>
    <w:rsid w:val="006F53CC"/>
    <w:rsid w:val="007034A6"/>
    <w:rsid w:val="007163E2"/>
    <w:rsid w:val="007168C2"/>
    <w:rsid w:val="00716A05"/>
    <w:rsid w:val="00717D56"/>
    <w:rsid w:val="00725628"/>
    <w:rsid w:val="007270C2"/>
    <w:rsid w:val="007324DF"/>
    <w:rsid w:val="007326E4"/>
    <w:rsid w:val="007331D1"/>
    <w:rsid w:val="00733F21"/>
    <w:rsid w:val="00736CB0"/>
    <w:rsid w:val="00742ADC"/>
    <w:rsid w:val="007457EF"/>
    <w:rsid w:val="00745B22"/>
    <w:rsid w:val="00753FD1"/>
    <w:rsid w:val="0075699A"/>
    <w:rsid w:val="00757872"/>
    <w:rsid w:val="00770995"/>
    <w:rsid w:val="00776960"/>
    <w:rsid w:val="00783530"/>
    <w:rsid w:val="0079086B"/>
    <w:rsid w:val="00790BE5"/>
    <w:rsid w:val="00794FC1"/>
    <w:rsid w:val="007A4030"/>
    <w:rsid w:val="007A6CA0"/>
    <w:rsid w:val="007B06A5"/>
    <w:rsid w:val="007B0EE0"/>
    <w:rsid w:val="007B373E"/>
    <w:rsid w:val="007B3B02"/>
    <w:rsid w:val="007B6F8E"/>
    <w:rsid w:val="007C0370"/>
    <w:rsid w:val="007C23EA"/>
    <w:rsid w:val="007C2F80"/>
    <w:rsid w:val="007C4CB1"/>
    <w:rsid w:val="007C66C0"/>
    <w:rsid w:val="007C6AB2"/>
    <w:rsid w:val="007C6ADA"/>
    <w:rsid w:val="007D1C74"/>
    <w:rsid w:val="007D4FB4"/>
    <w:rsid w:val="007E0092"/>
    <w:rsid w:val="007E2C73"/>
    <w:rsid w:val="007E3AA2"/>
    <w:rsid w:val="007E47CC"/>
    <w:rsid w:val="007E5C12"/>
    <w:rsid w:val="007E7053"/>
    <w:rsid w:val="007F2001"/>
    <w:rsid w:val="008000BE"/>
    <w:rsid w:val="00805835"/>
    <w:rsid w:val="00807396"/>
    <w:rsid w:val="00807416"/>
    <w:rsid w:val="0080795F"/>
    <w:rsid w:val="00807FB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18DD"/>
    <w:rsid w:val="008B2A80"/>
    <w:rsid w:val="008B72DE"/>
    <w:rsid w:val="008B742F"/>
    <w:rsid w:val="008C10BB"/>
    <w:rsid w:val="008C18B0"/>
    <w:rsid w:val="008D5A9B"/>
    <w:rsid w:val="008D5EA4"/>
    <w:rsid w:val="008D7904"/>
    <w:rsid w:val="008E1C43"/>
    <w:rsid w:val="008E50B5"/>
    <w:rsid w:val="008F0447"/>
    <w:rsid w:val="008F0BD8"/>
    <w:rsid w:val="008F29B7"/>
    <w:rsid w:val="008F3CC8"/>
    <w:rsid w:val="008F6756"/>
    <w:rsid w:val="0090173C"/>
    <w:rsid w:val="0090195B"/>
    <w:rsid w:val="009028E6"/>
    <w:rsid w:val="00902C30"/>
    <w:rsid w:val="009118E5"/>
    <w:rsid w:val="0091637A"/>
    <w:rsid w:val="00920B78"/>
    <w:rsid w:val="00923693"/>
    <w:rsid w:val="00923CE3"/>
    <w:rsid w:val="009247D2"/>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A3613"/>
    <w:rsid w:val="009A3702"/>
    <w:rsid w:val="009A3E71"/>
    <w:rsid w:val="009B230D"/>
    <w:rsid w:val="009B418C"/>
    <w:rsid w:val="009B5708"/>
    <w:rsid w:val="009C0C0D"/>
    <w:rsid w:val="009C76CE"/>
    <w:rsid w:val="009D3E7D"/>
    <w:rsid w:val="009E05EA"/>
    <w:rsid w:val="009E05FE"/>
    <w:rsid w:val="009E29DF"/>
    <w:rsid w:val="009E3314"/>
    <w:rsid w:val="009E4227"/>
    <w:rsid w:val="009E49E3"/>
    <w:rsid w:val="009E532C"/>
    <w:rsid w:val="009E72F5"/>
    <w:rsid w:val="009F15B4"/>
    <w:rsid w:val="009F7DE1"/>
    <w:rsid w:val="00A06ABB"/>
    <w:rsid w:val="00A06B74"/>
    <w:rsid w:val="00A10F20"/>
    <w:rsid w:val="00A10FFD"/>
    <w:rsid w:val="00A13537"/>
    <w:rsid w:val="00A13CDF"/>
    <w:rsid w:val="00A14B5A"/>
    <w:rsid w:val="00A15BAF"/>
    <w:rsid w:val="00A304AE"/>
    <w:rsid w:val="00A304E6"/>
    <w:rsid w:val="00A30C3E"/>
    <w:rsid w:val="00A46011"/>
    <w:rsid w:val="00A67AB9"/>
    <w:rsid w:val="00A75DD3"/>
    <w:rsid w:val="00A834F3"/>
    <w:rsid w:val="00A8506D"/>
    <w:rsid w:val="00A97017"/>
    <w:rsid w:val="00A97349"/>
    <w:rsid w:val="00AA095D"/>
    <w:rsid w:val="00AA14E3"/>
    <w:rsid w:val="00AA2F45"/>
    <w:rsid w:val="00AA4662"/>
    <w:rsid w:val="00AB403F"/>
    <w:rsid w:val="00AC1ED9"/>
    <w:rsid w:val="00AC1F4E"/>
    <w:rsid w:val="00AC50CB"/>
    <w:rsid w:val="00AC555C"/>
    <w:rsid w:val="00AD00BF"/>
    <w:rsid w:val="00AD2A02"/>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AE"/>
    <w:rsid w:val="00B96343"/>
    <w:rsid w:val="00B97BB1"/>
    <w:rsid w:val="00B97CB7"/>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10578"/>
    <w:rsid w:val="00C1383E"/>
    <w:rsid w:val="00C17786"/>
    <w:rsid w:val="00C23F44"/>
    <w:rsid w:val="00C30718"/>
    <w:rsid w:val="00C30E25"/>
    <w:rsid w:val="00C3141D"/>
    <w:rsid w:val="00C34000"/>
    <w:rsid w:val="00C35692"/>
    <w:rsid w:val="00C377E4"/>
    <w:rsid w:val="00C412D3"/>
    <w:rsid w:val="00C4358D"/>
    <w:rsid w:val="00C46DA2"/>
    <w:rsid w:val="00C531E2"/>
    <w:rsid w:val="00C5333B"/>
    <w:rsid w:val="00C60694"/>
    <w:rsid w:val="00C63874"/>
    <w:rsid w:val="00C657F8"/>
    <w:rsid w:val="00C728BC"/>
    <w:rsid w:val="00C75C33"/>
    <w:rsid w:val="00C81ED5"/>
    <w:rsid w:val="00C8224E"/>
    <w:rsid w:val="00C83C0E"/>
    <w:rsid w:val="00C85048"/>
    <w:rsid w:val="00C868B6"/>
    <w:rsid w:val="00C874EC"/>
    <w:rsid w:val="00C926FC"/>
    <w:rsid w:val="00C948AD"/>
    <w:rsid w:val="00CA080A"/>
    <w:rsid w:val="00CA0C05"/>
    <w:rsid w:val="00CA1704"/>
    <w:rsid w:val="00CA2AD2"/>
    <w:rsid w:val="00CA53F7"/>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0F49"/>
    <w:rsid w:val="00D423C0"/>
    <w:rsid w:val="00D4427C"/>
    <w:rsid w:val="00D45255"/>
    <w:rsid w:val="00D50980"/>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5402"/>
    <w:rsid w:val="00DB0207"/>
    <w:rsid w:val="00DB0B43"/>
    <w:rsid w:val="00DB160A"/>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DF68BF"/>
    <w:rsid w:val="00E02502"/>
    <w:rsid w:val="00E02731"/>
    <w:rsid w:val="00E028E9"/>
    <w:rsid w:val="00E108D4"/>
    <w:rsid w:val="00E14FF1"/>
    <w:rsid w:val="00E24E63"/>
    <w:rsid w:val="00E2674B"/>
    <w:rsid w:val="00E31083"/>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37F4D"/>
    <w:rsid w:val="00F40A03"/>
    <w:rsid w:val="00F45CF3"/>
    <w:rsid w:val="00F563E3"/>
    <w:rsid w:val="00F57513"/>
    <w:rsid w:val="00F654CA"/>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5D81"/>
    <w:rsid w:val="00FA14EB"/>
    <w:rsid w:val="00FA6CE1"/>
    <w:rsid w:val="00FA70F1"/>
    <w:rsid w:val="00FB0962"/>
    <w:rsid w:val="00FB2E6E"/>
    <w:rsid w:val="00FB5D8F"/>
    <w:rsid w:val="00FC3239"/>
    <w:rsid w:val="00FC401E"/>
    <w:rsid w:val="00FC7B5F"/>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B45F7D5A-29CE-4004-89B4-46DCF2D7D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styleId="FootnoteReference">
    <w:name w:val="footnote reference"/>
    <w:uiPriority w:val="99"/>
    <w:unhideWhenUsed/>
    <w:rsid w:val="00E24E63"/>
    <w:rPr>
      <w:vertAlign w:val="superscript"/>
    </w:rPr>
  </w:style>
  <w:style w:type="paragraph" w:styleId="FootnoteText">
    <w:name w:val="footnote text"/>
    <w:basedOn w:val="Normal"/>
    <w:link w:val="FootnoteTextChar"/>
    <w:uiPriority w:val="99"/>
    <w:unhideWhenUsed/>
    <w:rsid w:val="00E24E63"/>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E24E63"/>
    <w:rPr>
      <w:rFonts w:ascii="Arial" w:eastAsia="Times New Roman" w:hAnsi="Arial"/>
      <w:lang w:eastAsia="en-US"/>
    </w:rPr>
  </w:style>
  <w:style w:type="table" w:customStyle="1" w:styleId="Style1">
    <w:name w:val="Style1"/>
    <w:basedOn w:val="TableNormal"/>
    <w:uiPriority w:val="99"/>
    <w:rsid w:val="008D7904"/>
    <w:rPr>
      <w:rFonts w:ascii="Arial" w:hAnsi="Arial"/>
    </w:rPr>
    <w:tblPr>
      <w:tblStyleRowBandSize w:val="1"/>
    </w:tblPr>
    <w:tblStylePr w:type="firstRow">
      <w:rPr>
        <w:rFonts w:ascii="Arial" w:hAnsi="Arial"/>
        <w:b w:val="0"/>
        <w:color w:val="FFFFFF" w:themeColor="background1"/>
        <w:sz w:val="20"/>
      </w:rPr>
      <w:tblPr/>
      <w:tcPr>
        <w:shd w:val="clear" w:color="auto" w:fill="003767"/>
      </w:tcPr>
    </w:tblStylePr>
    <w:tblStylePr w:type="band1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sector.wa.gov.au" TargetMode="Externa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publicsector.wa.gov.au" TargetMode="External"/><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eadministrator@psc.wa.gov.au" TargetMode="Externa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671D-2E11-4B55-A2A8-F9D5401D3FA7}">
  <ds:schemaRefs>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 ds:uri="http://purl.org/dc/terms/"/>
    <ds:schemaRef ds:uri="http://schemas.microsoft.com/office/infopath/2007/PartnerControl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3AB5443E-1D4A-44DB-BE5E-388417C7CFF1}">
  <ds:schemaRefs>
    <ds:schemaRef ds:uri="http://schemas.microsoft.com/sharepoint/v3/contenttype/forms"/>
  </ds:schemaRefs>
</ds:datastoreItem>
</file>

<file path=customXml/itemProps3.xml><?xml version="1.0" encoding="utf-8"?>
<ds:datastoreItem xmlns:ds="http://schemas.openxmlformats.org/officeDocument/2006/customXml" ds:itemID="{23332594-2651-41D3-B4D3-8383422A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18D991-E753-48E4-8E22-B57671CC8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7093</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Alan</dc:creator>
  <cp:keywords/>
  <cp:lastModifiedBy>Lee, Alan</cp:lastModifiedBy>
  <cp:revision>6</cp:revision>
  <cp:lastPrinted>2018-04-19T03:28:00Z</cp:lastPrinted>
  <dcterms:created xsi:type="dcterms:W3CDTF">2018-04-17T08:49:00Z</dcterms:created>
  <dcterms:modified xsi:type="dcterms:W3CDTF">2018-04-19T03:28:00Z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_AdHocReviewCycleID">
    <vt:i4>115072063</vt:i4>
  </property>
  <property fmtid="{D5CDD505-2E9C-101B-9397-08002B2CF9AE}" pid="4" name="_NewReviewCycle">
    <vt:lpwstr/>
  </property>
  <property fmtid="{D5CDD505-2E9C-101B-9397-08002B2CF9AE}" pid="5" name="_EmailSubject">
    <vt:lpwstr>Quarterly Workforce Reports</vt:lpwstr>
  </property>
  <property fmtid="{D5CDD505-2E9C-101B-9397-08002B2CF9AE}" pid="6" name="_AuthorEmail">
    <vt:lpwstr>Alan.Lee@psc.wa.gov.au</vt:lpwstr>
  </property>
  <property fmtid="{D5CDD505-2E9C-101B-9397-08002B2CF9AE}" pid="7" name="_AuthorEmailDisplayName">
    <vt:lpwstr>Lee, Alan</vt:lpwstr>
  </property>
</Properties>
</file>