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66" w:rsidRPr="002D6F66" w:rsidRDefault="002D6F66" w:rsidP="002D6F66">
      <w:pPr>
        <w:ind w:right="-1435"/>
        <w:rPr>
          <w:rFonts w:ascii="Arial" w:hAnsi="Arial" w:cs="Arial"/>
          <w:noProof/>
          <w:sz w:val="40"/>
          <w:szCs w:val="40"/>
          <w:lang w:eastAsia="en-AU"/>
        </w:rPr>
      </w:pPr>
      <w:r w:rsidRPr="00036C6E">
        <w:rPr>
          <w:rFonts w:ascii="Arial" w:hAnsi="Arial" w:cs="Arial"/>
          <w:noProof/>
          <w:color w:val="00AEEF"/>
          <w:sz w:val="40"/>
          <w:szCs w:val="40"/>
          <w:lang w:eastAsia="en-AU"/>
        </w:rPr>
        <w:t xml:space="preserve">A joint success profile for </w:t>
      </w:r>
      <w:r w:rsidRPr="002D6F66">
        <w:rPr>
          <w:rFonts w:ascii="Arial" w:hAnsi="Arial" w:cs="Arial"/>
          <w:noProof/>
          <w:color w:val="00AEEF"/>
          <w:sz w:val="40"/>
          <w:szCs w:val="40"/>
          <w:lang w:eastAsia="en-AU"/>
        </w:rPr>
        <w:t>Chief Human Resource Officers</w:t>
      </w:r>
    </w:p>
    <w:p w:rsidR="0076043E" w:rsidRPr="007E0E0E" w:rsidRDefault="00036C6E" w:rsidP="00036C6E">
      <w:pPr>
        <w:ind w:right="-1435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The role of Chief Human </w:t>
      </w:r>
      <w:r w:rsidR="0076043E" w:rsidRPr="007E0E0E">
        <w:rPr>
          <w:rFonts w:ascii="Arial" w:hAnsi="Arial" w:cs="Arial"/>
          <w:noProof/>
          <w:lang w:eastAsia="en-AU"/>
        </w:rPr>
        <w:t>Resource  Officer  (CHRO), or its equivalent, is critical to agency performance.</w:t>
      </w:r>
    </w:p>
    <w:p w:rsidR="0076043E" w:rsidRPr="007E0E0E" w:rsidRDefault="0076043E" w:rsidP="00B26BEE">
      <w:pPr>
        <w:ind w:right="67"/>
        <w:rPr>
          <w:rFonts w:ascii="Arial" w:hAnsi="Arial" w:cs="Arial"/>
          <w:noProof/>
          <w:lang w:eastAsia="en-AU"/>
        </w:rPr>
      </w:pPr>
      <w:r w:rsidRPr="007E0E0E">
        <w:rPr>
          <w:rFonts w:ascii="Arial" w:hAnsi="Arial" w:cs="Arial"/>
          <w:noProof/>
          <w:lang w:eastAsia="en-AU"/>
        </w:rPr>
        <w:t>There is a shared commitment by the Australian and New Zealand Public Service Commissioners to advocate for the role of CHRO as a key partner and enabler of business outcomes, with the following expectations and accountabilities: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&quot;&quot;"/>
      </w:tblPr>
      <w:tblGrid>
        <w:gridCol w:w="571"/>
        <w:gridCol w:w="1981"/>
        <w:gridCol w:w="1903"/>
        <w:gridCol w:w="222"/>
        <w:gridCol w:w="1579"/>
        <w:gridCol w:w="1502"/>
        <w:gridCol w:w="222"/>
        <w:gridCol w:w="1901"/>
        <w:gridCol w:w="1742"/>
        <w:gridCol w:w="222"/>
        <w:gridCol w:w="1902"/>
        <w:gridCol w:w="1814"/>
        <w:gridCol w:w="222"/>
        <w:gridCol w:w="1943"/>
        <w:gridCol w:w="1898"/>
        <w:gridCol w:w="222"/>
        <w:gridCol w:w="1417"/>
        <w:gridCol w:w="1327"/>
      </w:tblGrid>
      <w:tr w:rsidR="00394266" w:rsidRPr="00036C6E" w:rsidTr="00036C6E">
        <w:trPr>
          <w:cantSplit/>
          <w:trHeight w:val="1977"/>
          <w:tblHeader/>
        </w:trPr>
        <w:tc>
          <w:tcPr>
            <w:tcW w:w="0" w:type="auto"/>
            <w:textDirection w:val="btLr"/>
          </w:tcPr>
          <w:p w:rsidR="0076043E" w:rsidRPr="00036C6E" w:rsidRDefault="00FE1116" w:rsidP="00036C6E">
            <w:pPr>
              <w:spacing w:beforeLines="20" w:before="48" w:afterLines="20" w:after="48"/>
              <w:ind w:left="113" w:right="67"/>
              <w:jc w:val="center"/>
              <w:rPr>
                <w:rFonts w:ascii="Arial" w:hAnsi="Arial" w:cs="Arial"/>
                <w:b/>
                <w:noProof/>
                <w:color w:val="00AEEF"/>
                <w:lang w:eastAsia="en-AU"/>
              </w:rPr>
            </w:pPr>
            <w:r w:rsidRPr="00036C6E">
              <w:rPr>
                <w:rFonts w:ascii="Arial" w:hAnsi="Arial" w:cs="Arial"/>
                <w:b/>
                <w:noProof/>
                <w:color w:val="00AEEF"/>
                <w:lang w:eastAsia="en-AU"/>
              </w:rPr>
              <w:t>EXPECTATIONS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Understand the organisation’s business and its role in public value creation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Act as a steward of organisational culture and capability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Enable leaders to </w:t>
            </w:r>
            <w:r w:rsidR="0076043E" w:rsidRPr="00036C6E">
              <w:rPr>
                <w:rFonts w:ascii="Arial" w:hAnsi="Arial" w:cs="Arial"/>
                <w:noProof/>
                <w:lang w:eastAsia="en-AU"/>
              </w:rPr>
              <w:t>engage and manage the workforce as a key driver to achieve business outcomes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Empower the organisation to make workforce decisions based on evidence and insights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Partner with leaders to develop key </w:t>
            </w:r>
            <w:r w:rsidR="00394266" w:rsidRPr="00036C6E">
              <w:rPr>
                <w:rFonts w:ascii="Arial" w:hAnsi="Arial" w:cs="Arial"/>
                <w:noProof/>
                <w:lang w:eastAsia="en-AU"/>
              </w:rPr>
              <w:t xml:space="preserve">workforce interventions to meet changing demands </w:t>
            </w:r>
            <w:r w:rsidRPr="00036C6E">
              <w:rPr>
                <w:rFonts w:ascii="Arial" w:hAnsi="Arial" w:cs="Arial"/>
                <w:noProof/>
                <w:lang w:eastAsia="en-AU"/>
              </w:rPr>
              <w:t>and rising customer expectations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Build functional </w:t>
            </w:r>
            <w:r w:rsidR="0076043E" w:rsidRPr="00036C6E">
              <w:rPr>
                <w:rFonts w:ascii="Arial" w:hAnsi="Arial" w:cs="Arial"/>
                <w:noProof/>
                <w:lang w:eastAsia="en-AU"/>
              </w:rPr>
              <w:t>HR area to improve customer focus</w:t>
            </w:r>
          </w:p>
        </w:tc>
      </w:tr>
      <w:tr w:rsidR="00394266" w:rsidRPr="00036C6E" w:rsidTr="00036C6E">
        <w:trPr>
          <w:cantSplit/>
        </w:trPr>
        <w:tc>
          <w:tcPr>
            <w:tcW w:w="0" w:type="auto"/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jc w:val="center"/>
              <w:rPr>
                <w:rFonts w:ascii="Arial" w:hAnsi="Arial" w:cs="Arial"/>
                <w:b/>
                <w:noProof/>
                <w:color w:val="00AEEF"/>
                <w:lang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jc w:val="right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jc w:val="right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jc w:val="right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jc w:val="right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266" w:rsidRPr="00036C6E" w:rsidRDefault="00394266" w:rsidP="00036C6E">
            <w:pPr>
              <w:tabs>
                <w:tab w:val="left" w:pos="1095"/>
              </w:tabs>
              <w:spacing w:beforeLines="20" w:before="48" w:afterLines="20" w:after="48"/>
              <w:ind w:right="67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266" w:rsidRPr="00036C6E" w:rsidRDefault="00394266" w:rsidP="00036C6E">
            <w:pPr>
              <w:tabs>
                <w:tab w:val="left" w:pos="1095"/>
              </w:tabs>
              <w:spacing w:beforeLines="20" w:before="48" w:afterLines="20" w:after="48"/>
              <w:ind w:right="67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266" w:rsidRPr="00036C6E" w:rsidRDefault="00394266" w:rsidP="00036C6E">
            <w:pPr>
              <w:tabs>
                <w:tab w:val="left" w:pos="1080"/>
              </w:tabs>
              <w:spacing w:beforeLines="20" w:before="48" w:afterLines="20" w:after="48"/>
              <w:ind w:right="67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266" w:rsidRPr="00036C6E" w:rsidRDefault="00394266" w:rsidP="00036C6E">
            <w:pPr>
              <w:tabs>
                <w:tab w:val="left" w:pos="1080"/>
              </w:tabs>
              <w:spacing w:beforeLines="20" w:before="48" w:afterLines="20" w:after="48"/>
              <w:ind w:right="67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94266" w:rsidRPr="00036C6E" w:rsidRDefault="00394266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 w:firstLine="72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266" w:rsidRPr="00036C6E" w:rsidRDefault="00394266" w:rsidP="00036C6E">
            <w:pPr>
              <w:spacing w:beforeLines="20" w:before="48" w:afterLines="20" w:after="48"/>
              <w:ind w:right="67" w:firstLine="7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7E0E0E" w:rsidRPr="00036C6E" w:rsidTr="00036C6E">
        <w:trPr>
          <w:cantSplit/>
        </w:trPr>
        <w:tc>
          <w:tcPr>
            <w:tcW w:w="0" w:type="auto"/>
            <w:textDirection w:val="btLr"/>
          </w:tcPr>
          <w:p w:rsidR="0076043E" w:rsidRPr="00036C6E" w:rsidRDefault="00FE1116" w:rsidP="00036C6E">
            <w:pPr>
              <w:spacing w:beforeLines="20" w:before="48" w:afterLines="20" w:after="48"/>
              <w:ind w:left="113" w:right="67"/>
              <w:jc w:val="center"/>
              <w:rPr>
                <w:rFonts w:ascii="Arial" w:hAnsi="Arial" w:cs="Arial"/>
                <w:b/>
                <w:noProof/>
                <w:color w:val="00AEEF"/>
                <w:lang w:eastAsia="en-AU"/>
              </w:rPr>
            </w:pPr>
            <w:r w:rsidRPr="00036C6E">
              <w:rPr>
                <w:rFonts w:ascii="Arial" w:hAnsi="Arial" w:cs="Arial"/>
                <w:b/>
                <w:noProof/>
                <w:color w:val="00AEEF"/>
                <w:lang w:eastAsia="en-AU"/>
              </w:rPr>
              <w:t>ACCOUNTABILITIES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Build relationships of trust and credibility, particularly with the agency’s senior leaders and key stakeholders, by: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demonstrating a commitment to the agency’s core business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taking a strategic, rather than purely functional, perspective, and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partnering on the design and implementation of workforce strategies.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Provide outstanding leadership through significant times of change, by: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leveraging information to make high quality insightful decisions 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demonstrating decisiveness, commitment and resilience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role modelling desired behaviours, and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maintaining high personal ethical standards.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Empower leaders to gain the utmost business value from the agency’s workforce, by:</w:t>
            </w:r>
          </w:p>
          <w:p w:rsidR="00801C53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demonstrating its importance and potential impact </w:t>
            </w:r>
          </w:p>
          <w:p w:rsidR="00801C53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educating leaders on the role of the workforce in creating public value, and</w:t>
            </w:r>
          </w:p>
          <w:p w:rsidR="0076043E" w:rsidRPr="00036C6E" w:rsidRDefault="00801C53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a</w:t>
            </w:r>
            <w:r w:rsidR="0076043E" w:rsidRPr="00036C6E">
              <w:rPr>
                <w:rFonts w:ascii="Arial" w:hAnsi="Arial" w:cs="Arial"/>
                <w:noProof/>
                <w:lang w:eastAsia="en-AU"/>
              </w:rPr>
              <w:t>ddressing barriers to achieving business value.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Design and implement innovative people solutions which: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reflect the financial and technological drivers of organisational performance 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draw on data systems and metrics, and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are integrated across the ag</w:t>
            </w:r>
            <w:bookmarkStart w:id="0" w:name="_GoBack"/>
            <w:bookmarkEnd w:id="0"/>
            <w:r w:rsidRPr="00036C6E">
              <w:rPr>
                <w:rFonts w:ascii="Arial" w:hAnsi="Arial" w:cs="Arial"/>
                <w:noProof/>
                <w:lang w:eastAsia="en-AU"/>
              </w:rPr>
              <w:t>ency.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Inspire change and new ways of thinking, by: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being courageous 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applying business acumen and strategic reasoning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challenging the status quo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presenting cogent arguments on improving agency efficiency and effectiveness through workforce management, and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instilling a business partnering approach within the HR function.</w:t>
            </w:r>
          </w:p>
        </w:tc>
        <w:tc>
          <w:tcPr>
            <w:tcW w:w="0" w:type="auto"/>
            <w:shd w:val="clear" w:color="auto" w:fill="auto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76043E" w:rsidRPr="00036C6E" w:rsidRDefault="0076043E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Develop coherent talent, culture and leadership strategies based on: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emerging workforce trends 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the agency’s current and future role, and </w:t>
            </w:r>
          </w:p>
          <w:p w:rsidR="0076043E" w:rsidRPr="00036C6E" w:rsidRDefault="0076043E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the organisation’s performance imperatives.</w:t>
            </w:r>
          </w:p>
        </w:tc>
      </w:tr>
      <w:tr w:rsidR="00C04CDF" w:rsidRPr="00036C6E" w:rsidTr="00036C6E">
        <w:trPr>
          <w:cantSplit/>
        </w:trPr>
        <w:tc>
          <w:tcPr>
            <w:tcW w:w="0" w:type="auto"/>
            <w:textDirection w:val="btLr"/>
          </w:tcPr>
          <w:p w:rsidR="00C04CDF" w:rsidRPr="00036C6E" w:rsidRDefault="00C04CDF" w:rsidP="00036C6E">
            <w:pPr>
              <w:spacing w:beforeLines="20" w:before="48" w:afterLines="20" w:after="48"/>
              <w:ind w:left="113" w:right="67"/>
              <w:jc w:val="center"/>
              <w:rPr>
                <w:rFonts w:ascii="Arial" w:hAnsi="Arial" w:cs="Arial"/>
                <w:b/>
                <w:noProof/>
                <w:color w:val="00AEEF"/>
                <w:lang w:eastAsia="en-AU"/>
              </w:rPr>
            </w:pPr>
          </w:p>
        </w:tc>
        <w:tc>
          <w:tcPr>
            <w:tcW w:w="0" w:type="auto"/>
            <w:gridSpan w:val="17"/>
            <w:vAlign w:val="center"/>
          </w:tcPr>
          <w:p w:rsidR="00C04CDF" w:rsidRPr="00036C6E" w:rsidRDefault="00C04CDF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Although there is no ‘one size fits all’ approach the CHRO should have experienced some of the following:</w:t>
            </w:r>
          </w:p>
        </w:tc>
      </w:tr>
      <w:tr w:rsidR="003E62B9" w:rsidRPr="00036C6E" w:rsidTr="00036C6E">
        <w:trPr>
          <w:cantSplit/>
        </w:trPr>
        <w:tc>
          <w:tcPr>
            <w:tcW w:w="0" w:type="auto"/>
            <w:textDirection w:val="btLr"/>
          </w:tcPr>
          <w:p w:rsidR="003E62B9" w:rsidRPr="00036C6E" w:rsidRDefault="003E62B9" w:rsidP="00036C6E">
            <w:pPr>
              <w:spacing w:beforeLines="20" w:before="48" w:afterLines="20" w:after="48"/>
              <w:ind w:left="113" w:right="67"/>
              <w:jc w:val="center"/>
              <w:rPr>
                <w:rFonts w:ascii="Arial" w:hAnsi="Arial" w:cs="Arial"/>
                <w:b/>
                <w:noProof/>
                <w:color w:val="00AEEF"/>
                <w:lang w:eastAsia="en-AU"/>
              </w:rPr>
            </w:pPr>
            <w:r w:rsidRPr="00036C6E">
              <w:rPr>
                <w:rFonts w:ascii="Arial" w:hAnsi="Arial" w:cs="Arial"/>
                <w:b/>
                <w:noProof/>
                <w:color w:val="00AEEF"/>
                <w:lang w:eastAsia="en-AU"/>
              </w:rPr>
              <w:t>EXPERIENCES</w:t>
            </w:r>
          </w:p>
        </w:tc>
        <w:tc>
          <w:tcPr>
            <w:tcW w:w="0" w:type="auto"/>
            <w:gridSpan w:val="3"/>
          </w:tcPr>
          <w:p w:rsidR="003E62B9" w:rsidRPr="00036C6E" w:rsidRDefault="003E62B9" w:rsidP="00036C6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AEEF"/>
              </w:rPr>
            </w:pPr>
            <w:r w:rsidRPr="00036C6E">
              <w:rPr>
                <w:rFonts w:ascii="Arial" w:hAnsi="Arial" w:cs="Arial"/>
                <w:b/>
                <w:color w:val="00AEEF"/>
              </w:rPr>
              <w:t>Significant change</w:t>
            </w:r>
            <w:r w:rsidRPr="00036C6E">
              <w:rPr>
                <w:rFonts w:ascii="Arial" w:hAnsi="Arial" w:cs="Arial"/>
                <w:b/>
                <w:color w:val="00AEEF"/>
              </w:rPr>
              <w:br/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eading large-scale change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Securing employees’ and key stakeholders’ commitment to change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Clearly communicating goals, changes and expectations.</w:t>
            </w:r>
          </w:p>
        </w:tc>
        <w:tc>
          <w:tcPr>
            <w:tcW w:w="0" w:type="auto"/>
          </w:tcPr>
          <w:p w:rsidR="003E62B9" w:rsidRPr="00036C6E" w:rsidRDefault="003E62B9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4"/>
          </w:tcPr>
          <w:p w:rsidR="003E62B9" w:rsidRPr="00036C6E" w:rsidRDefault="003E62B9" w:rsidP="00036C6E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b/>
                <w:color w:val="00AEEF"/>
              </w:rPr>
              <w:t>People</w:t>
            </w:r>
            <w:r w:rsidRPr="00036C6E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036C6E">
              <w:rPr>
                <w:rFonts w:ascii="Arial" w:hAnsi="Arial" w:cs="Arial"/>
                <w:b/>
                <w:color w:val="00AEEF"/>
              </w:rPr>
              <w:t>priorities</w:t>
            </w:r>
            <w:r w:rsidRPr="00036C6E">
              <w:rPr>
                <w:rFonts w:ascii="Arial" w:hAnsi="Arial" w:cs="Arial"/>
                <w:b/>
                <w:color w:val="00AEEF"/>
              </w:rPr>
              <w:br/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Engaging in flexible and responsive resource management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Creating, planning, resourcing and delivering significant initiatives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Increasing organisational capability and capacity through talent recruitment, workforce development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and retention 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Managing performance and staffing issues.</w:t>
            </w:r>
          </w:p>
        </w:tc>
        <w:tc>
          <w:tcPr>
            <w:tcW w:w="0" w:type="auto"/>
          </w:tcPr>
          <w:p w:rsidR="003E62B9" w:rsidRPr="00036C6E" w:rsidRDefault="003E62B9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</w:tcPr>
          <w:p w:rsidR="003E62B9" w:rsidRPr="00036C6E" w:rsidRDefault="003E62B9" w:rsidP="00036C6E">
            <w:pPr>
              <w:spacing w:beforeLines="20" w:before="48" w:afterLines="20" w:after="48"/>
              <w:jc w:val="center"/>
              <w:rPr>
                <w:rFonts w:ascii="Arial" w:hAnsi="Arial" w:cs="Arial"/>
                <w:lang w:eastAsia="en-AU"/>
              </w:rPr>
            </w:pPr>
            <w:r w:rsidRPr="00036C6E">
              <w:rPr>
                <w:rFonts w:ascii="Arial" w:hAnsi="Arial" w:cs="Arial"/>
                <w:b/>
                <w:color w:val="00AEEF"/>
              </w:rPr>
              <w:t>Stakeholder</w:t>
            </w:r>
            <w:r w:rsidRPr="00036C6E">
              <w:rPr>
                <w:rFonts w:ascii="Arial" w:hAnsi="Arial" w:cs="Arial"/>
                <w:lang w:eastAsia="en-AU"/>
              </w:rPr>
              <w:t xml:space="preserve"> </w:t>
            </w:r>
            <w:r w:rsidRPr="00036C6E">
              <w:rPr>
                <w:rFonts w:ascii="Arial" w:hAnsi="Arial" w:cs="Arial"/>
                <w:b/>
                <w:color w:val="00AEEF"/>
              </w:rPr>
              <w:t>management</w:t>
            </w:r>
            <w:r w:rsidRPr="00036C6E">
              <w:rPr>
                <w:rFonts w:ascii="Arial" w:hAnsi="Arial" w:cs="Arial"/>
                <w:b/>
                <w:color w:val="00AEEF"/>
              </w:rPr>
              <w:br/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Leading critical negotiations and dealing with industrial challenges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Incorporating a strong working knowledge of the legal and authorising environment into decision making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Effectively combining external expertise and internal knowledge.</w:t>
            </w:r>
          </w:p>
        </w:tc>
        <w:tc>
          <w:tcPr>
            <w:tcW w:w="0" w:type="auto"/>
          </w:tcPr>
          <w:p w:rsidR="003E62B9" w:rsidRPr="00036C6E" w:rsidRDefault="003E62B9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</w:tcPr>
          <w:p w:rsidR="003E62B9" w:rsidRPr="00036C6E" w:rsidRDefault="003E62B9" w:rsidP="00036C6E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b/>
                <w:color w:val="00AEEF"/>
              </w:rPr>
              <w:t>Leadership</w:t>
            </w:r>
            <w:r w:rsidRPr="00036C6E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036C6E">
              <w:rPr>
                <w:rFonts w:ascii="Arial" w:hAnsi="Arial" w:cs="Arial"/>
                <w:b/>
                <w:color w:val="00AEEF"/>
              </w:rPr>
              <w:t>under</w:t>
            </w:r>
            <w:r w:rsidRPr="00036C6E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036C6E">
              <w:rPr>
                <w:rFonts w:ascii="Arial" w:hAnsi="Arial" w:cs="Arial"/>
                <w:b/>
                <w:color w:val="00AEEF"/>
              </w:rPr>
              <w:t>pressure</w:t>
            </w:r>
            <w:r w:rsidRPr="00036C6E">
              <w:rPr>
                <w:rFonts w:ascii="Arial" w:hAnsi="Arial" w:cs="Arial"/>
                <w:b/>
                <w:color w:val="00AEEF"/>
              </w:rPr>
              <w:br/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Achieving successful outcomes on complex issues in a crisis environment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Making decisions in a challenging situation in a calm and considered manner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Navigating legal and political complexities.</w:t>
            </w:r>
          </w:p>
        </w:tc>
        <w:tc>
          <w:tcPr>
            <w:tcW w:w="0" w:type="auto"/>
          </w:tcPr>
          <w:p w:rsidR="003E62B9" w:rsidRPr="00036C6E" w:rsidRDefault="003E62B9" w:rsidP="00036C6E">
            <w:p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0" w:type="auto"/>
            <w:gridSpan w:val="2"/>
          </w:tcPr>
          <w:p w:rsidR="003E62B9" w:rsidRPr="00036C6E" w:rsidRDefault="003E62B9" w:rsidP="00036C6E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b/>
                <w:color w:val="00AEEF"/>
              </w:rPr>
              <w:t>Line</w:t>
            </w:r>
            <w:r w:rsidRPr="00036C6E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036C6E">
              <w:rPr>
                <w:rFonts w:ascii="Arial" w:hAnsi="Arial" w:cs="Arial"/>
                <w:b/>
                <w:color w:val="00AEEF"/>
              </w:rPr>
              <w:t>management roles</w:t>
            </w:r>
            <w:r w:rsidRPr="00036C6E">
              <w:rPr>
                <w:rFonts w:ascii="Arial" w:hAnsi="Arial" w:cs="Arial"/>
                <w:b/>
                <w:color w:val="00AEEF"/>
              </w:rPr>
              <w:br/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Leading business units in a variety of different contexts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 xml:space="preserve">Modelling and driving a culture of achievement </w:t>
            </w:r>
          </w:p>
          <w:p w:rsidR="003E62B9" w:rsidRPr="00036C6E" w:rsidRDefault="003E62B9" w:rsidP="00036C6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ind w:right="67"/>
              <w:rPr>
                <w:rFonts w:ascii="Arial" w:hAnsi="Arial" w:cs="Arial"/>
                <w:noProof/>
                <w:lang w:eastAsia="en-AU"/>
              </w:rPr>
            </w:pPr>
            <w:r w:rsidRPr="00036C6E">
              <w:rPr>
                <w:rFonts w:ascii="Arial" w:hAnsi="Arial" w:cs="Arial"/>
                <w:noProof/>
                <w:lang w:eastAsia="en-AU"/>
              </w:rPr>
              <w:t>Working collaboratively within an executive leadership team.</w:t>
            </w:r>
          </w:p>
        </w:tc>
      </w:tr>
    </w:tbl>
    <w:p w:rsidR="00BA007F" w:rsidRPr="00BA007F" w:rsidRDefault="00036C6E" w:rsidP="007371FB">
      <w:pPr>
        <w:rPr>
          <w:rFonts w:ascii="Arial" w:hAnsi="Arial" w:cs="Arial"/>
          <w:b/>
          <w:color w:val="00AEEF"/>
          <w:sz w:val="26"/>
          <w:szCs w:val="26"/>
        </w:rPr>
      </w:pPr>
      <w:r w:rsidRPr="007E0E0E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3D4B8CD" wp14:editId="52C27B65">
            <wp:simplePos x="0" y="0"/>
            <wp:positionH relativeFrom="column">
              <wp:posOffset>10858500</wp:posOffset>
            </wp:positionH>
            <wp:positionV relativeFrom="paragraph">
              <wp:posOffset>10795</wp:posOffset>
            </wp:positionV>
            <wp:extent cx="2266950" cy="2519045"/>
            <wp:effectExtent l="0" t="0" r="0" b="0"/>
            <wp:wrapTight wrapText="bothSides">
              <wp:wrapPolygon edited="0">
                <wp:start x="0" y="0"/>
                <wp:lineTo x="0" y="21399"/>
                <wp:lineTo x="21418" y="21399"/>
                <wp:lineTo x="21418" y="0"/>
                <wp:lineTo x="0" y="0"/>
              </wp:wrapPolygon>
            </wp:wrapTight>
            <wp:docPr id="8" name="Picture 8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int capability profi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" t="25206" r="52785" b="6998"/>
                    <a:stretch/>
                  </pic:blipFill>
                  <pic:spPr bwMode="auto">
                    <a:xfrm>
                      <a:off x="0" y="0"/>
                      <a:ext cx="2266950" cy="251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07F">
        <w:rPr>
          <w:rFonts w:ascii="Arial" w:hAnsi="Arial" w:cs="Arial"/>
          <w:b/>
          <w:color w:val="00AEEF"/>
          <w:sz w:val="26"/>
          <w:szCs w:val="26"/>
        </w:rPr>
        <w:t>Our vision</w:t>
      </w:r>
    </w:p>
    <w:p w:rsidR="00BA007F" w:rsidRPr="007E0E0E" w:rsidRDefault="00BA007F" w:rsidP="002D6F66">
      <w:pPr>
        <w:rPr>
          <w:rFonts w:ascii="Arial" w:hAnsi="Arial" w:cs="Arial"/>
        </w:rPr>
      </w:pPr>
      <w:r w:rsidRPr="007E0E0E">
        <w:rPr>
          <w:rFonts w:ascii="Arial" w:hAnsi="Arial" w:cs="Arial"/>
        </w:rPr>
        <w:t xml:space="preserve">This profile is a tool for identifying some of the key expectations and accountabilities necessary for a CHRO to be a key partner and enabler of business outcomes. </w:t>
      </w:r>
    </w:p>
    <w:p w:rsidR="00C04CDF" w:rsidRDefault="00BA007F" w:rsidP="00C04CDF">
      <w:pPr>
        <w:rPr>
          <w:rFonts w:ascii="Arial" w:hAnsi="Arial" w:cs="Arial"/>
        </w:rPr>
      </w:pPr>
      <w:r w:rsidRPr="007E0E0E">
        <w:rPr>
          <w:rFonts w:ascii="Arial" w:hAnsi="Arial" w:cs="Arial"/>
        </w:rPr>
        <w:t>Agency heads can use this profile to establish a common language within agencies and across jurisdictions to provide clear expectations on the strategic role of the CHRO</w:t>
      </w:r>
      <w:r w:rsidR="00053558" w:rsidRPr="007E0E0E">
        <w:rPr>
          <w:rFonts w:ascii="Arial" w:hAnsi="Arial" w:cs="Arial"/>
        </w:rPr>
        <w:t>.</w:t>
      </w:r>
    </w:p>
    <w:p w:rsidR="00AE576E" w:rsidRPr="00036C6E" w:rsidRDefault="00053558" w:rsidP="00C04CDF">
      <w:pPr>
        <w:jc w:val="center"/>
        <w:rPr>
          <w:rFonts w:ascii="Arial" w:hAnsi="Arial" w:cs="Arial"/>
          <w:b/>
          <w:color w:val="00AEEF"/>
        </w:rPr>
      </w:pPr>
      <w:r w:rsidRPr="00036C6E">
        <w:rPr>
          <w:rFonts w:ascii="Arial" w:hAnsi="Arial" w:cs="Arial"/>
          <w:b/>
          <w:color w:val="00AEEF"/>
        </w:rPr>
        <w:t>June 2016</w:t>
      </w:r>
    </w:p>
    <w:sectPr w:rsidR="00AE576E" w:rsidRPr="00036C6E" w:rsidSect="00036C6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BB" w:rsidRDefault="00B572BB" w:rsidP="007371FB">
      <w:pPr>
        <w:spacing w:after="0" w:line="240" w:lineRule="auto"/>
      </w:pPr>
      <w:r>
        <w:separator/>
      </w:r>
    </w:p>
  </w:endnote>
  <w:endnote w:type="continuationSeparator" w:id="0">
    <w:p w:rsidR="00B572BB" w:rsidRDefault="00B572BB" w:rsidP="0073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BB" w:rsidRDefault="00B572BB" w:rsidP="007371FB">
      <w:pPr>
        <w:spacing w:after="0" w:line="240" w:lineRule="auto"/>
      </w:pPr>
      <w:r>
        <w:separator/>
      </w:r>
    </w:p>
  </w:footnote>
  <w:footnote w:type="continuationSeparator" w:id="0">
    <w:p w:rsidR="00B572BB" w:rsidRDefault="00B572BB" w:rsidP="0073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1B"/>
    <w:multiLevelType w:val="hybridMultilevel"/>
    <w:tmpl w:val="1904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1B5"/>
    <w:multiLevelType w:val="hybridMultilevel"/>
    <w:tmpl w:val="DAC2E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504"/>
    <w:multiLevelType w:val="hybridMultilevel"/>
    <w:tmpl w:val="0D1A1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817"/>
    <w:multiLevelType w:val="hybridMultilevel"/>
    <w:tmpl w:val="F9CA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7BB"/>
    <w:multiLevelType w:val="hybridMultilevel"/>
    <w:tmpl w:val="10D2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0346"/>
    <w:multiLevelType w:val="hybridMultilevel"/>
    <w:tmpl w:val="A546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427E"/>
    <w:multiLevelType w:val="hybridMultilevel"/>
    <w:tmpl w:val="33D25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36D02"/>
    <w:multiLevelType w:val="hybridMultilevel"/>
    <w:tmpl w:val="6108E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5372"/>
    <w:multiLevelType w:val="hybridMultilevel"/>
    <w:tmpl w:val="E4DE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E21B6"/>
    <w:multiLevelType w:val="hybridMultilevel"/>
    <w:tmpl w:val="FCA6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51729"/>
    <w:multiLevelType w:val="hybridMultilevel"/>
    <w:tmpl w:val="8D22F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1E2"/>
    <w:multiLevelType w:val="hybridMultilevel"/>
    <w:tmpl w:val="16EA8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E56F0"/>
    <w:multiLevelType w:val="hybridMultilevel"/>
    <w:tmpl w:val="90F0D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34314"/>
    <w:multiLevelType w:val="hybridMultilevel"/>
    <w:tmpl w:val="356E2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B"/>
    <w:rsid w:val="00036C6E"/>
    <w:rsid w:val="0004715C"/>
    <w:rsid w:val="00053558"/>
    <w:rsid w:val="000B601E"/>
    <w:rsid w:val="002D6F66"/>
    <w:rsid w:val="00394266"/>
    <w:rsid w:val="003E62B9"/>
    <w:rsid w:val="007371FB"/>
    <w:rsid w:val="007515A3"/>
    <w:rsid w:val="0076043E"/>
    <w:rsid w:val="007E0E0E"/>
    <w:rsid w:val="00801C53"/>
    <w:rsid w:val="00AE576E"/>
    <w:rsid w:val="00B26BEE"/>
    <w:rsid w:val="00B572BB"/>
    <w:rsid w:val="00BA007F"/>
    <w:rsid w:val="00C04CDF"/>
    <w:rsid w:val="00D6354B"/>
    <w:rsid w:val="00E2604B"/>
    <w:rsid w:val="00F33F6C"/>
    <w:rsid w:val="00FB546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855A"/>
  <w15:chartTrackingRefBased/>
  <w15:docId w15:val="{0A37D321-C2D8-4F33-BC38-86DCBEE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4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6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E62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FB"/>
  </w:style>
  <w:style w:type="paragraph" w:styleId="Footer">
    <w:name w:val="footer"/>
    <w:basedOn w:val="Normal"/>
    <w:link w:val="FooterChar"/>
    <w:uiPriority w:val="99"/>
    <w:unhideWhenUsed/>
    <w:rsid w:val="0073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8112-B2F1-4945-86B5-782256B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Julian</dc:creator>
  <cp:keywords/>
  <dc:description/>
  <cp:lastModifiedBy>Partridge, Julian</cp:lastModifiedBy>
  <cp:revision>10</cp:revision>
  <dcterms:created xsi:type="dcterms:W3CDTF">2016-08-15T06:06:00Z</dcterms:created>
  <dcterms:modified xsi:type="dcterms:W3CDTF">2020-05-26T09:15:00Z</dcterms:modified>
</cp:coreProperties>
</file>