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505E0" w14:textId="77777777" w:rsidR="007A3C27" w:rsidRPr="00BF3E52" w:rsidRDefault="003F7B24" w:rsidP="00B76EFD">
      <w:pPr>
        <w:pStyle w:val="BodyText"/>
      </w:pPr>
      <w:bookmarkStart w:id="0" w:name="_GoBack"/>
      <w:bookmarkEnd w:id="0"/>
      <w:r w:rsidRPr="00BF3E52">
        <w:rPr>
          <w:noProof/>
          <w:lang w:eastAsia="en-AU"/>
        </w:rPr>
        <w:drawing>
          <wp:inline distT="0" distB="0" distL="0" distR="0" wp14:anchorId="736CF7BC" wp14:editId="3668D60B">
            <wp:extent cx="3299878" cy="4434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299878" cy="443483"/>
                    </a:xfrm>
                    <a:prstGeom prst="rect">
                      <a:avLst/>
                    </a:prstGeom>
                  </pic:spPr>
                </pic:pic>
              </a:graphicData>
            </a:graphic>
          </wp:inline>
        </w:drawing>
      </w:r>
    </w:p>
    <w:p w14:paraId="102F52FF" w14:textId="77777777" w:rsidR="007A3C27" w:rsidRPr="00BF3E52" w:rsidRDefault="007A3C27" w:rsidP="00B76EFD">
      <w:pPr>
        <w:pStyle w:val="BodyText"/>
      </w:pPr>
    </w:p>
    <w:p w14:paraId="028FB457" w14:textId="77777777" w:rsidR="007A3C27" w:rsidRPr="00BF3E52" w:rsidRDefault="007A3C27" w:rsidP="00B76EFD">
      <w:pPr>
        <w:pStyle w:val="BodyText"/>
      </w:pPr>
    </w:p>
    <w:p w14:paraId="5E062DD1" w14:textId="77777777" w:rsidR="007A3C27" w:rsidRPr="00BF3E52" w:rsidRDefault="007A3C27" w:rsidP="00B76EFD">
      <w:pPr>
        <w:pStyle w:val="BodyText"/>
      </w:pPr>
    </w:p>
    <w:p w14:paraId="2E189E52" w14:textId="77777777" w:rsidR="007A3C27" w:rsidRPr="00BF3E52" w:rsidRDefault="007A3C27" w:rsidP="00B76EFD">
      <w:pPr>
        <w:pStyle w:val="BodyText"/>
      </w:pPr>
    </w:p>
    <w:p w14:paraId="017E6FC8" w14:textId="77777777" w:rsidR="007A3C27" w:rsidRPr="00BF3E52" w:rsidRDefault="007A3C27" w:rsidP="00B76EFD">
      <w:pPr>
        <w:pStyle w:val="BodyText"/>
      </w:pPr>
    </w:p>
    <w:p w14:paraId="6A9303C6" w14:textId="77777777" w:rsidR="007A3C27" w:rsidRPr="00BF3E52" w:rsidRDefault="007A3C27" w:rsidP="00B76EFD">
      <w:pPr>
        <w:pStyle w:val="BodyText"/>
      </w:pPr>
    </w:p>
    <w:p w14:paraId="2504C502" w14:textId="77777777" w:rsidR="007A3C27" w:rsidRPr="00BF3E52" w:rsidRDefault="007A3C27" w:rsidP="00B76EFD">
      <w:pPr>
        <w:pStyle w:val="BodyText"/>
      </w:pPr>
    </w:p>
    <w:p w14:paraId="4306A941" w14:textId="77777777" w:rsidR="007A3C27" w:rsidRPr="00BF3E52" w:rsidRDefault="007A3C27" w:rsidP="00B76EFD">
      <w:pPr>
        <w:pStyle w:val="BodyText"/>
      </w:pPr>
    </w:p>
    <w:p w14:paraId="7198000C" w14:textId="77777777" w:rsidR="007A3C27" w:rsidRPr="00BF3E52" w:rsidRDefault="007A3C27" w:rsidP="00B76EFD">
      <w:pPr>
        <w:pStyle w:val="BodyText"/>
      </w:pPr>
    </w:p>
    <w:p w14:paraId="6F46B99A" w14:textId="77777777" w:rsidR="007A3C27" w:rsidRPr="00BF3E52" w:rsidRDefault="007A3C27" w:rsidP="00B76EFD">
      <w:pPr>
        <w:pStyle w:val="BodyText"/>
      </w:pPr>
    </w:p>
    <w:p w14:paraId="074B42DC" w14:textId="77777777" w:rsidR="007A3C27" w:rsidRPr="00BF3E52" w:rsidRDefault="007A3C27" w:rsidP="00B76EFD">
      <w:pPr>
        <w:pStyle w:val="BodyText"/>
      </w:pPr>
    </w:p>
    <w:p w14:paraId="6D50936A" w14:textId="77777777" w:rsidR="00FE26E8" w:rsidRDefault="003F7B24" w:rsidP="00871061">
      <w:pPr>
        <w:spacing w:line="276" w:lineRule="auto"/>
        <w:ind w:left="1051" w:right="571" w:firstLine="4"/>
        <w:jc w:val="both"/>
        <w:rPr>
          <w:rFonts w:cs="Calibri Light"/>
          <w:b/>
          <w:sz w:val="72"/>
        </w:rPr>
      </w:pPr>
      <w:r w:rsidRPr="00BF3E52">
        <w:rPr>
          <w:rFonts w:cs="Calibri Light"/>
          <w:b/>
          <w:sz w:val="72"/>
        </w:rPr>
        <w:t>Western Australian</w:t>
      </w:r>
    </w:p>
    <w:p w14:paraId="3759725A" w14:textId="2746ABBD" w:rsidR="00E0687F" w:rsidRDefault="001A338A" w:rsidP="00550041">
      <w:pPr>
        <w:spacing w:line="276" w:lineRule="auto"/>
        <w:ind w:left="1051" w:right="571" w:firstLine="4"/>
        <w:jc w:val="both"/>
        <w:rPr>
          <w:rFonts w:cs="Calibri Light"/>
          <w:b/>
          <w:sz w:val="72"/>
        </w:rPr>
      </w:pPr>
      <w:r w:rsidRPr="00BF3E52">
        <w:rPr>
          <w:rFonts w:cs="Calibri Light"/>
          <w:b/>
          <w:sz w:val="72"/>
        </w:rPr>
        <w:t>Buy Local Policy</w:t>
      </w:r>
      <w:r w:rsidR="007532CA" w:rsidRPr="00BF3E52">
        <w:rPr>
          <w:rFonts w:cs="Calibri Light"/>
          <w:b/>
          <w:sz w:val="72"/>
        </w:rPr>
        <w:t xml:space="preserve"> 20</w:t>
      </w:r>
      <w:r w:rsidR="000C5576">
        <w:rPr>
          <w:rFonts w:cs="Calibri Light"/>
          <w:b/>
          <w:sz w:val="72"/>
        </w:rPr>
        <w:t>20</w:t>
      </w:r>
    </w:p>
    <w:p w14:paraId="0135CE95" w14:textId="77777777" w:rsidR="00E0687F" w:rsidRPr="00E0687F" w:rsidRDefault="00E0687F" w:rsidP="00E0687F">
      <w:pPr>
        <w:rPr>
          <w:rFonts w:cs="Calibri Light"/>
          <w:sz w:val="72"/>
        </w:rPr>
      </w:pPr>
    </w:p>
    <w:p w14:paraId="033F971F" w14:textId="5EFCD10B" w:rsidR="009D3901" w:rsidRDefault="009D3901">
      <w:pPr>
        <w:rPr>
          <w:rFonts w:cs="Calibri Light"/>
          <w:sz w:val="72"/>
        </w:rPr>
        <w:sectPr w:rsidR="009D3901" w:rsidSect="009D3901">
          <w:headerReference w:type="even" r:id="rId13"/>
          <w:headerReference w:type="default" r:id="rId14"/>
          <w:footerReference w:type="even" r:id="rId15"/>
          <w:footerReference w:type="default" r:id="rId16"/>
          <w:headerReference w:type="first" r:id="rId17"/>
          <w:footerReference w:type="first" r:id="rId18"/>
          <w:pgSz w:w="11907" w:h="16840" w:code="9"/>
          <w:pgMar w:top="1440" w:right="1191" w:bottom="1440" w:left="1191" w:header="709" w:footer="709" w:gutter="0"/>
          <w:cols w:space="708"/>
          <w:titlePg/>
          <w:docGrid w:linePitch="360"/>
        </w:sectPr>
      </w:pPr>
    </w:p>
    <w:sdt>
      <w:sdtPr>
        <w:rPr>
          <w:rFonts w:ascii="Calibri Light" w:eastAsia="Arial" w:hAnsi="Calibri Light" w:cs="Calibri Light"/>
          <w:color w:val="auto"/>
          <w:sz w:val="20"/>
          <w:szCs w:val="20"/>
        </w:rPr>
        <w:id w:val="-1965034159"/>
        <w:docPartObj>
          <w:docPartGallery w:val="Table of Contents"/>
          <w:docPartUnique/>
        </w:docPartObj>
      </w:sdtPr>
      <w:sdtEndPr>
        <w:rPr>
          <w:b/>
          <w:bCs/>
          <w:noProof/>
        </w:rPr>
      </w:sdtEndPr>
      <w:sdtContent>
        <w:p w14:paraId="43AF8753" w14:textId="77777777" w:rsidR="009D3901" w:rsidRPr="00673EA8" w:rsidRDefault="009D3901" w:rsidP="00673EA8">
          <w:pPr>
            <w:pStyle w:val="TOCHeading"/>
            <w:spacing w:before="120" w:after="120"/>
            <w:jc w:val="both"/>
            <w:rPr>
              <w:rFonts w:ascii="Calibri Light" w:hAnsi="Calibri Light" w:cs="Calibri Light"/>
              <w:b/>
              <w:color w:val="auto"/>
              <w:sz w:val="20"/>
              <w:szCs w:val="20"/>
            </w:rPr>
          </w:pPr>
          <w:r w:rsidRPr="007C4FF7">
            <w:rPr>
              <w:rFonts w:ascii="Calibri Light" w:hAnsi="Calibri Light" w:cs="Calibri Light"/>
              <w:b/>
              <w:color w:val="auto"/>
              <w:sz w:val="20"/>
              <w:szCs w:val="20"/>
            </w:rPr>
            <w:t>T</w:t>
          </w:r>
          <w:r w:rsidRPr="00673EA8">
            <w:rPr>
              <w:rFonts w:ascii="Calibri Light" w:hAnsi="Calibri Light" w:cs="Calibri Light"/>
              <w:b/>
              <w:color w:val="auto"/>
              <w:sz w:val="20"/>
              <w:szCs w:val="20"/>
            </w:rPr>
            <w:t>ABLE OF CONTENTS</w:t>
          </w:r>
        </w:p>
        <w:p w14:paraId="48B565E3" w14:textId="094014F2" w:rsidR="001B7AF4" w:rsidRPr="00673EA8" w:rsidRDefault="009D3901" w:rsidP="00673EA8">
          <w:pPr>
            <w:pStyle w:val="TOC1"/>
            <w:tabs>
              <w:tab w:val="right" w:leader="dot" w:pos="9515"/>
            </w:tabs>
            <w:ind w:left="0" w:firstLine="0"/>
            <w:rPr>
              <w:rFonts w:asciiTheme="minorHAnsi" w:eastAsiaTheme="minorEastAsia" w:hAnsiTheme="minorHAnsi" w:cstheme="minorBidi"/>
              <w:noProof/>
              <w:sz w:val="20"/>
              <w:szCs w:val="20"/>
              <w:lang w:eastAsia="en-AU"/>
            </w:rPr>
          </w:pPr>
          <w:r w:rsidRPr="00673EA8">
            <w:rPr>
              <w:rFonts w:cs="Calibri Light"/>
              <w:sz w:val="20"/>
              <w:szCs w:val="20"/>
            </w:rPr>
            <w:fldChar w:fldCharType="begin"/>
          </w:r>
          <w:r w:rsidRPr="00673EA8">
            <w:rPr>
              <w:rFonts w:cs="Calibri Light"/>
              <w:sz w:val="20"/>
              <w:szCs w:val="20"/>
            </w:rPr>
            <w:instrText xml:space="preserve"> TOC \o "1-3" \h \z \u </w:instrText>
          </w:r>
          <w:r w:rsidRPr="00673EA8">
            <w:rPr>
              <w:rFonts w:cs="Calibri Light"/>
              <w:sz w:val="20"/>
              <w:szCs w:val="20"/>
            </w:rPr>
            <w:fldChar w:fldCharType="separate"/>
          </w:r>
          <w:hyperlink w:anchor="_Toc43906726" w:history="1">
            <w:r w:rsidR="001B7AF4" w:rsidRPr="00673EA8">
              <w:rPr>
                <w:rStyle w:val="Hyperlink"/>
                <w:rFonts w:cs="Calibri Light"/>
                <w:noProof/>
                <w:sz w:val="20"/>
                <w:szCs w:val="20"/>
              </w:rPr>
              <w:t>FOREWORD</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_Toc43906726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2</w:t>
            </w:r>
            <w:r w:rsidR="001B7AF4" w:rsidRPr="00673EA8">
              <w:rPr>
                <w:noProof/>
                <w:webHidden/>
                <w:sz w:val="20"/>
                <w:szCs w:val="20"/>
              </w:rPr>
              <w:fldChar w:fldCharType="end"/>
            </w:r>
          </w:hyperlink>
        </w:p>
        <w:p w14:paraId="721298F8" w14:textId="20C3C8A0"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27" w:history="1">
            <w:r w:rsidR="001B7AF4" w:rsidRPr="00673EA8">
              <w:rPr>
                <w:rStyle w:val="Hyperlink"/>
                <w:rFonts w:cs="Calibri Light"/>
                <w:noProof/>
                <w:sz w:val="20"/>
                <w:szCs w:val="20"/>
              </w:rPr>
              <w:t>OVERVIEW</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_Toc43906727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3</w:t>
            </w:r>
            <w:r w:rsidR="001B7AF4" w:rsidRPr="00673EA8">
              <w:rPr>
                <w:noProof/>
                <w:webHidden/>
                <w:sz w:val="20"/>
                <w:szCs w:val="20"/>
              </w:rPr>
              <w:fldChar w:fldCharType="end"/>
            </w:r>
          </w:hyperlink>
        </w:p>
        <w:p w14:paraId="4E834453" w14:textId="67FA4A4B"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28" w:history="1">
            <w:r w:rsidR="001B7AF4" w:rsidRPr="00673EA8">
              <w:rPr>
                <w:rStyle w:val="Hyperlink"/>
                <w:rFonts w:cs="Calibri Light"/>
                <w:noProof/>
                <w:sz w:val="20"/>
                <w:szCs w:val="20"/>
              </w:rPr>
              <w:t>COVERAGE</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_Toc43906728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3</w:t>
            </w:r>
            <w:r w:rsidR="001B7AF4" w:rsidRPr="00673EA8">
              <w:rPr>
                <w:noProof/>
                <w:webHidden/>
                <w:sz w:val="20"/>
                <w:szCs w:val="20"/>
              </w:rPr>
              <w:fldChar w:fldCharType="end"/>
            </w:r>
          </w:hyperlink>
        </w:p>
        <w:p w14:paraId="1CE10317" w14:textId="2B09D404"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29" w:history="1">
            <w:r w:rsidR="001B7AF4" w:rsidRPr="00673EA8">
              <w:rPr>
                <w:rStyle w:val="Hyperlink"/>
                <w:rFonts w:cs="Calibri Light"/>
                <w:noProof/>
                <w:sz w:val="20"/>
                <w:szCs w:val="20"/>
              </w:rPr>
              <w:t>GENERAL COMPONENTS/PRINCIPLES OF THE BUY LOCAL POLICY 2020</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_Toc43906729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3</w:t>
            </w:r>
            <w:r w:rsidR="001B7AF4" w:rsidRPr="00673EA8">
              <w:rPr>
                <w:noProof/>
                <w:webHidden/>
                <w:sz w:val="20"/>
                <w:szCs w:val="20"/>
              </w:rPr>
              <w:fldChar w:fldCharType="end"/>
            </w:r>
          </w:hyperlink>
        </w:p>
        <w:p w14:paraId="7F404226" w14:textId="23938916"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30" w:history="1">
            <w:r w:rsidR="001B7AF4" w:rsidRPr="00673EA8">
              <w:rPr>
                <w:rStyle w:val="Hyperlink"/>
                <w:b/>
                <w:noProof/>
                <w:sz w:val="20"/>
                <w:szCs w:val="20"/>
              </w:rPr>
              <w:t>1.0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Policy Intent</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_Toc43906730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3</w:t>
            </w:r>
            <w:r w:rsidR="001B7AF4" w:rsidRPr="00673EA8">
              <w:rPr>
                <w:b/>
                <w:noProof/>
                <w:webHidden/>
                <w:sz w:val="20"/>
                <w:szCs w:val="20"/>
              </w:rPr>
              <w:fldChar w:fldCharType="end"/>
            </w:r>
          </w:hyperlink>
        </w:p>
        <w:p w14:paraId="5F369FDE" w14:textId="66CEA732"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31" w:history="1">
            <w:r w:rsidR="001B7AF4" w:rsidRPr="00673EA8">
              <w:rPr>
                <w:rStyle w:val="Hyperlink"/>
                <w:b/>
                <w:noProof/>
                <w:sz w:val="20"/>
                <w:szCs w:val="20"/>
              </w:rPr>
              <w:t>2.0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Overall Procurement Related Policies</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_Toc43906731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4</w:t>
            </w:r>
            <w:r w:rsidR="001B7AF4" w:rsidRPr="00673EA8">
              <w:rPr>
                <w:b/>
                <w:noProof/>
                <w:webHidden/>
                <w:sz w:val="20"/>
                <w:szCs w:val="20"/>
              </w:rPr>
              <w:fldChar w:fldCharType="end"/>
            </w:r>
          </w:hyperlink>
        </w:p>
        <w:p w14:paraId="4D9FEF6C" w14:textId="5D685CDB" w:rsidR="001B7AF4" w:rsidRPr="00673EA8" w:rsidRDefault="00E22DBC" w:rsidP="00673EA8">
          <w:pPr>
            <w:pStyle w:val="TOC3"/>
            <w:ind w:left="0" w:firstLine="0"/>
            <w:rPr>
              <w:rFonts w:asciiTheme="minorHAnsi" w:eastAsiaTheme="minorEastAsia" w:hAnsiTheme="minorHAnsi" w:cstheme="minorBidi"/>
              <w:lang w:eastAsia="en-AU"/>
            </w:rPr>
          </w:pPr>
          <w:hyperlink w:anchor="_Toc43906732" w:history="1">
            <w:r w:rsidR="001B7AF4" w:rsidRPr="00673EA8">
              <w:rPr>
                <w:rStyle w:val="Hyperlink"/>
              </w:rPr>
              <w:t xml:space="preserve">2.1 </w:t>
            </w:r>
            <w:r w:rsidR="001B7AF4" w:rsidRPr="00673EA8">
              <w:rPr>
                <w:rFonts w:asciiTheme="minorHAnsi" w:eastAsiaTheme="minorEastAsia" w:hAnsiTheme="minorHAnsi" w:cstheme="minorBidi"/>
                <w:lang w:eastAsia="en-AU"/>
              </w:rPr>
              <w:tab/>
            </w:r>
            <w:r w:rsidR="001B7AF4" w:rsidRPr="00673EA8">
              <w:rPr>
                <w:rStyle w:val="Hyperlink"/>
              </w:rPr>
              <w:t>Value for money and the Broader Benefits to Western Australia</w:t>
            </w:r>
            <w:r w:rsidR="001B7AF4" w:rsidRPr="00673EA8">
              <w:rPr>
                <w:webHidden/>
              </w:rPr>
              <w:tab/>
            </w:r>
            <w:r w:rsidR="001B7AF4" w:rsidRPr="00673EA8">
              <w:rPr>
                <w:webHidden/>
              </w:rPr>
              <w:fldChar w:fldCharType="begin"/>
            </w:r>
            <w:r w:rsidR="001B7AF4" w:rsidRPr="00673EA8">
              <w:rPr>
                <w:webHidden/>
              </w:rPr>
              <w:instrText xml:space="preserve"> PAGEREF _Toc43906732 \h </w:instrText>
            </w:r>
            <w:r w:rsidR="001B7AF4" w:rsidRPr="00673EA8">
              <w:rPr>
                <w:webHidden/>
              </w:rPr>
            </w:r>
            <w:r w:rsidR="001B7AF4" w:rsidRPr="00673EA8">
              <w:rPr>
                <w:webHidden/>
              </w:rPr>
              <w:fldChar w:fldCharType="separate"/>
            </w:r>
            <w:r w:rsidR="00925DDA">
              <w:rPr>
                <w:webHidden/>
              </w:rPr>
              <w:t>4</w:t>
            </w:r>
            <w:r w:rsidR="001B7AF4" w:rsidRPr="00673EA8">
              <w:rPr>
                <w:webHidden/>
              </w:rPr>
              <w:fldChar w:fldCharType="end"/>
            </w:r>
          </w:hyperlink>
        </w:p>
        <w:p w14:paraId="0BB0F208" w14:textId="4AB7A14B"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33" w:history="1">
            <w:r w:rsidR="001B7AF4" w:rsidRPr="00673EA8">
              <w:rPr>
                <w:rStyle w:val="Hyperlink"/>
                <w:b/>
                <w:noProof/>
                <w:sz w:val="20"/>
                <w:szCs w:val="20"/>
              </w:rPr>
              <w:t>3.0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Regional Quotations, Tenders and Contract Management</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_Toc43906733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4</w:t>
            </w:r>
            <w:r w:rsidR="001B7AF4" w:rsidRPr="00673EA8">
              <w:rPr>
                <w:b/>
                <w:noProof/>
                <w:webHidden/>
                <w:sz w:val="20"/>
                <w:szCs w:val="20"/>
              </w:rPr>
              <w:fldChar w:fldCharType="end"/>
            </w:r>
          </w:hyperlink>
        </w:p>
        <w:p w14:paraId="1E41D0AF" w14:textId="615BE0A1" w:rsidR="001B7AF4" w:rsidRPr="00673EA8" w:rsidRDefault="00E22DBC" w:rsidP="00673EA8">
          <w:pPr>
            <w:pStyle w:val="TOC3"/>
            <w:ind w:left="0" w:firstLine="0"/>
            <w:rPr>
              <w:rFonts w:asciiTheme="minorHAnsi" w:eastAsiaTheme="minorEastAsia" w:hAnsiTheme="minorHAnsi" w:cstheme="minorBidi"/>
              <w:lang w:eastAsia="en-AU"/>
            </w:rPr>
          </w:pPr>
          <w:hyperlink w:anchor="_Toc43906734" w:history="1">
            <w:r w:rsidR="001B7AF4" w:rsidRPr="00673EA8">
              <w:rPr>
                <w:rStyle w:val="Hyperlink"/>
              </w:rPr>
              <w:t xml:space="preserve">3.1 </w:t>
            </w:r>
            <w:r w:rsidR="001B7AF4" w:rsidRPr="00673EA8">
              <w:rPr>
                <w:rFonts w:asciiTheme="minorHAnsi" w:eastAsiaTheme="minorEastAsia" w:hAnsiTheme="minorHAnsi" w:cstheme="minorBidi"/>
                <w:lang w:eastAsia="en-AU"/>
              </w:rPr>
              <w:tab/>
            </w:r>
            <w:r w:rsidR="001B7AF4" w:rsidRPr="00673EA8">
              <w:rPr>
                <w:rStyle w:val="Hyperlink"/>
              </w:rPr>
              <w:t>Regional Training and Development Opportunities</w:t>
            </w:r>
            <w:r w:rsidR="001B7AF4" w:rsidRPr="00673EA8">
              <w:rPr>
                <w:webHidden/>
              </w:rPr>
              <w:tab/>
            </w:r>
            <w:r w:rsidR="001B7AF4" w:rsidRPr="00673EA8">
              <w:rPr>
                <w:webHidden/>
              </w:rPr>
              <w:fldChar w:fldCharType="begin"/>
            </w:r>
            <w:r w:rsidR="001B7AF4" w:rsidRPr="00673EA8">
              <w:rPr>
                <w:webHidden/>
              </w:rPr>
              <w:instrText xml:space="preserve"> PAGEREF _Toc43906734 \h </w:instrText>
            </w:r>
            <w:r w:rsidR="001B7AF4" w:rsidRPr="00673EA8">
              <w:rPr>
                <w:webHidden/>
              </w:rPr>
            </w:r>
            <w:r w:rsidR="001B7AF4" w:rsidRPr="00673EA8">
              <w:rPr>
                <w:webHidden/>
              </w:rPr>
              <w:fldChar w:fldCharType="separate"/>
            </w:r>
            <w:r w:rsidR="00925DDA">
              <w:rPr>
                <w:webHidden/>
              </w:rPr>
              <w:t>5</w:t>
            </w:r>
            <w:r w:rsidR="001B7AF4" w:rsidRPr="00673EA8">
              <w:rPr>
                <w:webHidden/>
              </w:rPr>
              <w:fldChar w:fldCharType="end"/>
            </w:r>
          </w:hyperlink>
        </w:p>
        <w:p w14:paraId="5DEF90C1" w14:textId="5AE4E8A7" w:rsidR="001B7AF4" w:rsidRPr="00673EA8" w:rsidRDefault="00E22DBC" w:rsidP="00673EA8">
          <w:pPr>
            <w:pStyle w:val="TOC3"/>
            <w:ind w:left="0" w:firstLine="0"/>
            <w:rPr>
              <w:rFonts w:asciiTheme="minorHAnsi" w:eastAsiaTheme="minorEastAsia" w:hAnsiTheme="minorHAnsi" w:cstheme="minorBidi"/>
              <w:lang w:eastAsia="en-AU"/>
            </w:rPr>
          </w:pPr>
          <w:hyperlink w:anchor="_Toc43906735" w:history="1">
            <w:r w:rsidR="001B7AF4" w:rsidRPr="00673EA8">
              <w:rPr>
                <w:rStyle w:val="Hyperlink"/>
              </w:rPr>
              <w:t>3.2</w:t>
            </w:r>
            <w:r w:rsidR="001B7AF4" w:rsidRPr="00673EA8">
              <w:rPr>
                <w:rFonts w:asciiTheme="minorHAnsi" w:eastAsiaTheme="minorEastAsia" w:hAnsiTheme="minorHAnsi" w:cstheme="minorBidi"/>
                <w:lang w:eastAsia="en-AU"/>
              </w:rPr>
              <w:tab/>
            </w:r>
            <w:r w:rsidR="001B7AF4" w:rsidRPr="00673EA8">
              <w:rPr>
                <w:rStyle w:val="Hyperlink"/>
              </w:rPr>
              <w:t>Aboriginal Businesses</w:t>
            </w:r>
            <w:r w:rsidR="001B7AF4" w:rsidRPr="00673EA8">
              <w:rPr>
                <w:webHidden/>
              </w:rPr>
              <w:tab/>
            </w:r>
            <w:r w:rsidR="001B7AF4" w:rsidRPr="00673EA8">
              <w:rPr>
                <w:webHidden/>
              </w:rPr>
              <w:fldChar w:fldCharType="begin"/>
            </w:r>
            <w:r w:rsidR="001B7AF4" w:rsidRPr="00673EA8">
              <w:rPr>
                <w:webHidden/>
              </w:rPr>
              <w:instrText xml:space="preserve"> PAGEREF _Toc43906735 \h </w:instrText>
            </w:r>
            <w:r w:rsidR="001B7AF4" w:rsidRPr="00673EA8">
              <w:rPr>
                <w:webHidden/>
              </w:rPr>
            </w:r>
            <w:r w:rsidR="001B7AF4" w:rsidRPr="00673EA8">
              <w:rPr>
                <w:webHidden/>
              </w:rPr>
              <w:fldChar w:fldCharType="separate"/>
            </w:r>
            <w:r w:rsidR="00925DDA">
              <w:rPr>
                <w:webHidden/>
              </w:rPr>
              <w:t>5</w:t>
            </w:r>
            <w:r w:rsidR="001B7AF4" w:rsidRPr="00673EA8">
              <w:rPr>
                <w:webHidden/>
              </w:rPr>
              <w:fldChar w:fldCharType="end"/>
            </w:r>
          </w:hyperlink>
        </w:p>
        <w:p w14:paraId="4A912B62" w14:textId="0FF3490F" w:rsidR="001B7AF4" w:rsidRPr="00673EA8" w:rsidRDefault="00E22DBC" w:rsidP="00673EA8">
          <w:pPr>
            <w:pStyle w:val="TOC3"/>
            <w:ind w:left="0" w:firstLine="0"/>
            <w:rPr>
              <w:rFonts w:asciiTheme="minorHAnsi" w:eastAsiaTheme="minorEastAsia" w:hAnsiTheme="minorHAnsi" w:cstheme="minorBidi"/>
              <w:lang w:eastAsia="en-AU"/>
            </w:rPr>
          </w:pPr>
          <w:hyperlink w:anchor="_Toc43906736" w:history="1">
            <w:r w:rsidR="001B7AF4" w:rsidRPr="00673EA8">
              <w:rPr>
                <w:rStyle w:val="Hyperlink"/>
              </w:rPr>
              <w:t xml:space="preserve">3.3 </w:t>
            </w:r>
            <w:r w:rsidR="001B7AF4" w:rsidRPr="00673EA8">
              <w:rPr>
                <w:rFonts w:asciiTheme="minorHAnsi" w:eastAsiaTheme="minorEastAsia" w:hAnsiTheme="minorHAnsi" w:cstheme="minorBidi"/>
                <w:lang w:eastAsia="en-AU"/>
              </w:rPr>
              <w:tab/>
            </w:r>
            <w:r w:rsidR="001B7AF4" w:rsidRPr="00673EA8">
              <w:rPr>
                <w:rStyle w:val="Hyperlink"/>
              </w:rPr>
              <w:t>Regional Sourcing</w:t>
            </w:r>
            <w:r w:rsidR="001B7AF4" w:rsidRPr="00673EA8">
              <w:rPr>
                <w:webHidden/>
              </w:rPr>
              <w:tab/>
            </w:r>
            <w:r w:rsidR="001B7AF4" w:rsidRPr="00673EA8">
              <w:rPr>
                <w:webHidden/>
              </w:rPr>
              <w:fldChar w:fldCharType="begin"/>
            </w:r>
            <w:r w:rsidR="001B7AF4" w:rsidRPr="00673EA8">
              <w:rPr>
                <w:webHidden/>
              </w:rPr>
              <w:instrText xml:space="preserve"> PAGEREF _Toc43906736 \h </w:instrText>
            </w:r>
            <w:r w:rsidR="001B7AF4" w:rsidRPr="00673EA8">
              <w:rPr>
                <w:webHidden/>
              </w:rPr>
            </w:r>
            <w:r w:rsidR="001B7AF4" w:rsidRPr="00673EA8">
              <w:rPr>
                <w:webHidden/>
              </w:rPr>
              <w:fldChar w:fldCharType="separate"/>
            </w:r>
            <w:r w:rsidR="00925DDA">
              <w:rPr>
                <w:webHidden/>
              </w:rPr>
              <w:t>5</w:t>
            </w:r>
            <w:r w:rsidR="001B7AF4" w:rsidRPr="00673EA8">
              <w:rPr>
                <w:webHidden/>
              </w:rPr>
              <w:fldChar w:fldCharType="end"/>
            </w:r>
          </w:hyperlink>
        </w:p>
        <w:p w14:paraId="3E3A1E53" w14:textId="44BDCAE1"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37" w:history="1">
            <w:r w:rsidR="001B7AF4" w:rsidRPr="00673EA8">
              <w:rPr>
                <w:rStyle w:val="Hyperlink"/>
                <w:b/>
                <w:noProof/>
                <w:sz w:val="20"/>
                <w:szCs w:val="20"/>
              </w:rPr>
              <w:t>4.0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Regional Procurement - Regional Price Preferences</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_Toc43906737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6</w:t>
            </w:r>
            <w:r w:rsidR="001B7AF4" w:rsidRPr="00673EA8">
              <w:rPr>
                <w:b/>
                <w:noProof/>
                <w:webHidden/>
                <w:sz w:val="20"/>
                <w:szCs w:val="20"/>
              </w:rPr>
              <w:fldChar w:fldCharType="end"/>
            </w:r>
          </w:hyperlink>
        </w:p>
        <w:p w14:paraId="56AA3A2E" w14:textId="2EED9DA5" w:rsidR="001B7AF4" w:rsidRPr="00673EA8" w:rsidRDefault="00E22DBC" w:rsidP="00673EA8">
          <w:pPr>
            <w:pStyle w:val="TOC3"/>
            <w:ind w:left="0" w:firstLine="0"/>
            <w:rPr>
              <w:rFonts w:asciiTheme="minorHAnsi" w:eastAsiaTheme="minorEastAsia" w:hAnsiTheme="minorHAnsi" w:cstheme="minorBidi"/>
              <w:lang w:eastAsia="en-AU"/>
            </w:rPr>
          </w:pPr>
          <w:hyperlink w:anchor="_Toc43906738" w:history="1">
            <w:r w:rsidR="001B7AF4" w:rsidRPr="00673EA8">
              <w:rPr>
                <w:rStyle w:val="Hyperlink"/>
              </w:rPr>
              <w:t>4.1</w:t>
            </w:r>
            <w:r w:rsidR="001B7AF4" w:rsidRPr="00673EA8">
              <w:rPr>
                <w:rFonts w:asciiTheme="minorHAnsi" w:eastAsiaTheme="minorEastAsia" w:hAnsiTheme="minorHAnsi" w:cstheme="minorBidi"/>
                <w:lang w:eastAsia="en-AU"/>
              </w:rPr>
              <w:tab/>
            </w:r>
            <w:r w:rsidR="001B7AF4" w:rsidRPr="00673EA8">
              <w:rPr>
                <w:rStyle w:val="Hyperlink"/>
              </w:rPr>
              <w:t>Application of Regional Price Preferences</w:t>
            </w:r>
            <w:r w:rsidR="001B7AF4" w:rsidRPr="00673EA8">
              <w:rPr>
                <w:webHidden/>
              </w:rPr>
              <w:tab/>
            </w:r>
            <w:r w:rsidR="001B7AF4" w:rsidRPr="00673EA8">
              <w:rPr>
                <w:webHidden/>
              </w:rPr>
              <w:fldChar w:fldCharType="begin"/>
            </w:r>
            <w:r w:rsidR="001B7AF4" w:rsidRPr="00673EA8">
              <w:rPr>
                <w:webHidden/>
              </w:rPr>
              <w:instrText xml:space="preserve"> PAGEREF _Toc43906738 \h </w:instrText>
            </w:r>
            <w:r w:rsidR="001B7AF4" w:rsidRPr="00673EA8">
              <w:rPr>
                <w:webHidden/>
              </w:rPr>
            </w:r>
            <w:r w:rsidR="001B7AF4" w:rsidRPr="00673EA8">
              <w:rPr>
                <w:webHidden/>
              </w:rPr>
              <w:fldChar w:fldCharType="separate"/>
            </w:r>
            <w:r w:rsidR="00925DDA">
              <w:rPr>
                <w:webHidden/>
              </w:rPr>
              <w:t>7</w:t>
            </w:r>
            <w:r w:rsidR="001B7AF4" w:rsidRPr="00673EA8">
              <w:rPr>
                <w:webHidden/>
              </w:rPr>
              <w:fldChar w:fldCharType="end"/>
            </w:r>
          </w:hyperlink>
        </w:p>
        <w:p w14:paraId="5B86E35B" w14:textId="713C976F" w:rsidR="001B7AF4" w:rsidRPr="00673EA8" w:rsidRDefault="00E22DBC" w:rsidP="00673EA8">
          <w:pPr>
            <w:pStyle w:val="TOC3"/>
            <w:ind w:left="0" w:firstLine="0"/>
            <w:rPr>
              <w:rFonts w:asciiTheme="minorHAnsi" w:eastAsiaTheme="minorEastAsia" w:hAnsiTheme="minorHAnsi" w:cstheme="minorBidi"/>
              <w:lang w:eastAsia="en-AU"/>
            </w:rPr>
          </w:pPr>
          <w:hyperlink w:anchor="_Toc43906739" w:history="1">
            <w:r w:rsidR="001B7AF4" w:rsidRPr="00673EA8">
              <w:rPr>
                <w:rStyle w:val="Hyperlink"/>
              </w:rPr>
              <w:t>4.2</w:t>
            </w:r>
            <w:r w:rsidR="001B7AF4" w:rsidRPr="00673EA8">
              <w:rPr>
                <w:rFonts w:asciiTheme="minorHAnsi" w:eastAsiaTheme="minorEastAsia" w:hAnsiTheme="minorHAnsi" w:cstheme="minorBidi"/>
                <w:lang w:eastAsia="en-AU"/>
              </w:rPr>
              <w:tab/>
            </w:r>
            <w:r w:rsidR="001B7AF4" w:rsidRPr="00673EA8">
              <w:rPr>
                <w:rStyle w:val="Hyperlink"/>
              </w:rPr>
              <w:t>Prescribed Distance</w:t>
            </w:r>
            <w:r w:rsidR="001B7AF4" w:rsidRPr="00673EA8">
              <w:rPr>
                <w:webHidden/>
              </w:rPr>
              <w:tab/>
            </w:r>
            <w:r w:rsidR="001B7AF4" w:rsidRPr="00673EA8">
              <w:rPr>
                <w:webHidden/>
              </w:rPr>
              <w:fldChar w:fldCharType="begin"/>
            </w:r>
            <w:r w:rsidR="001B7AF4" w:rsidRPr="00673EA8">
              <w:rPr>
                <w:webHidden/>
              </w:rPr>
              <w:instrText xml:space="preserve"> PAGEREF _Toc43906739 \h </w:instrText>
            </w:r>
            <w:r w:rsidR="001B7AF4" w:rsidRPr="00673EA8">
              <w:rPr>
                <w:webHidden/>
              </w:rPr>
            </w:r>
            <w:r w:rsidR="001B7AF4" w:rsidRPr="00673EA8">
              <w:rPr>
                <w:webHidden/>
              </w:rPr>
              <w:fldChar w:fldCharType="separate"/>
            </w:r>
            <w:r w:rsidR="00925DDA">
              <w:rPr>
                <w:webHidden/>
              </w:rPr>
              <w:t>7</w:t>
            </w:r>
            <w:r w:rsidR="001B7AF4" w:rsidRPr="00673EA8">
              <w:rPr>
                <w:webHidden/>
              </w:rPr>
              <w:fldChar w:fldCharType="end"/>
            </w:r>
          </w:hyperlink>
        </w:p>
        <w:p w14:paraId="60CD026F" w14:textId="2513176B" w:rsidR="001B7AF4" w:rsidRPr="00673EA8" w:rsidRDefault="00E22DBC" w:rsidP="00673EA8">
          <w:pPr>
            <w:pStyle w:val="TOC3"/>
            <w:ind w:left="0" w:firstLine="0"/>
            <w:rPr>
              <w:rFonts w:asciiTheme="minorHAnsi" w:eastAsiaTheme="minorEastAsia" w:hAnsiTheme="minorHAnsi" w:cstheme="minorBidi"/>
              <w:lang w:eastAsia="en-AU"/>
            </w:rPr>
          </w:pPr>
          <w:hyperlink w:anchor="_Toc43906740" w:history="1">
            <w:r w:rsidR="001B7AF4" w:rsidRPr="00673EA8">
              <w:rPr>
                <w:rStyle w:val="Hyperlink"/>
              </w:rPr>
              <w:t>4.3</w:t>
            </w:r>
            <w:r w:rsidR="001B7AF4" w:rsidRPr="00673EA8">
              <w:rPr>
                <w:rFonts w:asciiTheme="minorHAnsi" w:eastAsiaTheme="minorEastAsia" w:hAnsiTheme="minorHAnsi" w:cstheme="minorBidi"/>
                <w:lang w:eastAsia="en-AU"/>
              </w:rPr>
              <w:tab/>
            </w:r>
            <w:r w:rsidR="001B7AF4" w:rsidRPr="00673EA8">
              <w:rPr>
                <w:rStyle w:val="Hyperlink"/>
              </w:rPr>
              <w:t>Eligible Regional Businesses</w:t>
            </w:r>
            <w:r w:rsidR="001B7AF4" w:rsidRPr="00673EA8">
              <w:rPr>
                <w:webHidden/>
              </w:rPr>
              <w:tab/>
            </w:r>
            <w:r w:rsidR="001B7AF4" w:rsidRPr="00673EA8">
              <w:rPr>
                <w:webHidden/>
              </w:rPr>
              <w:fldChar w:fldCharType="begin"/>
            </w:r>
            <w:r w:rsidR="001B7AF4" w:rsidRPr="00673EA8">
              <w:rPr>
                <w:webHidden/>
              </w:rPr>
              <w:instrText xml:space="preserve"> PAGEREF _Toc43906740 \h </w:instrText>
            </w:r>
            <w:r w:rsidR="001B7AF4" w:rsidRPr="00673EA8">
              <w:rPr>
                <w:webHidden/>
              </w:rPr>
            </w:r>
            <w:r w:rsidR="001B7AF4" w:rsidRPr="00673EA8">
              <w:rPr>
                <w:webHidden/>
              </w:rPr>
              <w:fldChar w:fldCharType="separate"/>
            </w:r>
            <w:r w:rsidR="00925DDA">
              <w:rPr>
                <w:webHidden/>
              </w:rPr>
              <w:t>8</w:t>
            </w:r>
            <w:r w:rsidR="001B7AF4" w:rsidRPr="00673EA8">
              <w:rPr>
                <w:webHidden/>
              </w:rPr>
              <w:fldChar w:fldCharType="end"/>
            </w:r>
          </w:hyperlink>
        </w:p>
        <w:p w14:paraId="33E33723" w14:textId="15FD1C69" w:rsidR="001B7AF4" w:rsidRPr="00673EA8" w:rsidRDefault="00E22DBC" w:rsidP="00673EA8">
          <w:pPr>
            <w:pStyle w:val="TOC3"/>
            <w:ind w:left="0" w:firstLine="0"/>
            <w:rPr>
              <w:rFonts w:asciiTheme="minorHAnsi" w:eastAsiaTheme="minorEastAsia" w:hAnsiTheme="minorHAnsi" w:cstheme="minorBidi"/>
              <w:lang w:eastAsia="en-AU"/>
            </w:rPr>
          </w:pPr>
          <w:hyperlink w:anchor="_Toc43906741" w:history="1">
            <w:r w:rsidR="001B7AF4" w:rsidRPr="00673EA8">
              <w:rPr>
                <w:rStyle w:val="Hyperlink"/>
              </w:rPr>
              <w:t>4.4</w:t>
            </w:r>
            <w:r w:rsidR="001B7AF4" w:rsidRPr="00673EA8">
              <w:rPr>
                <w:rFonts w:asciiTheme="minorHAnsi" w:eastAsiaTheme="minorEastAsia" w:hAnsiTheme="minorHAnsi" w:cstheme="minorBidi"/>
                <w:lang w:eastAsia="en-AU"/>
              </w:rPr>
              <w:tab/>
            </w:r>
            <w:r w:rsidR="001B7AF4" w:rsidRPr="00673EA8">
              <w:rPr>
                <w:rStyle w:val="Hyperlink"/>
              </w:rPr>
              <w:t>Eligible Regional Content</w:t>
            </w:r>
            <w:r w:rsidR="001B7AF4" w:rsidRPr="00673EA8">
              <w:rPr>
                <w:webHidden/>
              </w:rPr>
              <w:tab/>
            </w:r>
            <w:r w:rsidR="001B7AF4" w:rsidRPr="00673EA8">
              <w:rPr>
                <w:webHidden/>
              </w:rPr>
              <w:fldChar w:fldCharType="begin"/>
            </w:r>
            <w:r w:rsidR="001B7AF4" w:rsidRPr="00673EA8">
              <w:rPr>
                <w:webHidden/>
              </w:rPr>
              <w:instrText xml:space="preserve"> PAGEREF _Toc43906741 \h </w:instrText>
            </w:r>
            <w:r w:rsidR="001B7AF4" w:rsidRPr="00673EA8">
              <w:rPr>
                <w:webHidden/>
              </w:rPr>
            </w:r>
            <w:r w:rsidR="001B7AF4" w:rsidRPr="00673EA8">
              <w:rPr>
                <w:webHidden/>
              </w:rPr>
              <w:fldChar w:fldCharType="separate"/>
            </w:r>
            <w:r w:rsidR="00925DDA">
              <w:rPr>
                <w:webHidden/>
              </w:rPr>
              <w:t>8</w:t>
            </w:r>
            <w:r w:rsidR="001B7AF4" w:rsidRPr="00673EA8">
              <w:rPr>
                <w:webHidden/>
              </w:rPr>
              <w:fldChar w:fldCharType="end"/>
            </w:r>
          </w:hyperlink>
        </w:p>
        <w:p w14:paraId="2EC71940" w14:textId="354832AE" w:rsidR="001B7AF4" w:rsidRPr="00673EA8" w:rsidRDefault="00E22DBC" w:rsidP="00673EA8">
          <w:pPr>
            <w:pStyle w:val="TOC3"/>
            <w:ind w:left="0" w:firstLine="0"/>
            <w:rPr>
              <w:rFonts w:asciiTheme="minorHAnsi" w:eastAsiaTheme="minorEastAsia" w:hAnsiTheme="minorHAnsi" w:cstheme="minorBidi"/>
              <w:lang w:eastAsia="en-AU"/>
            </w:rPr>
          </w:pPr>
          <w:hyperlink w:anchor="_Toc43906742" w:history="1">
            <w:r w:rsidR="001B7AF4" w:rsidRPr="00673EA8">
              <w:rPr>
                <w:rStyle w:val="Hyperlink"/>
              </w:rPr>
              <w:t>4.5</w:t>
            </w:r>
            <w:r w:rsidR="001B7AF4" w:rsidRPr="00673EA8">
              <w:rPr>
                <w:rFonts w:asciiTheme="minorHAnsi" w:eastAsiaTheme="minorEastAsia" w:hAnsiTheme="minorHAnsi" w:cstheme="minorBidi"/>
                <w:lang w:eastAsia="en-AU"/>
              </w:rPr>
              <w:tab/>
            </w:r>
            <w:r w:rsidR="001B7AF4" w:rsidRPr="00673EA8">
              <w:rPr>
                <w:rStyle w:val="Hyperlink"/>
              </w:rPr>
              <w:t>Multiple Points of Delivery and the Application of Regional Price Preferences</w:t>
            </w:r>
            <w:r w:rsidR="001B7AF4" w:rsidRPr="00673EA8">
              <w:rPr>
                <w:webHidden/>
              </w:rPr>
              <w:tab/>
            </w:r>
            <w:r w:rsidR="001B7AF4" w:rsidRPr="00673EA8">
              <w:rPr>
                <w:webHidden/>
              </w:rPr>
              <w:fldChar w:fldCharType="begin"/>
            </w:r>
            <w:r w:rsidR="001B7AF4" w:rsidRPr="00673EA8">
              <w:rPr>
                <w:webHidden/>
              </w:rPr>
              <w:instrText xml:space="preserve"> PAGEREF _Toc43906742 \h </w:instrText>
            </w:r>
            <w:r w:rsidR="001B7AF4" w:rsidRPr="00673EA8">
              <w:rPr>
                <w:webHidden/>
              </w:rPr>
            </w:r>
            <w:r w:rsidR="001B7AF4" w:rsidRPr="00673EA8">
              <w:rPr>
                <w:webHidden/>
              </w:rPr>
              <w:fldChar w:fldCharType="separate"/>
            </w:r>
            <w:r w:rsidR="00925DDA">
              <w:rPr>
                <w:webHidden/>
              </w:rPr>
              <w:t>8</w:t>
            </w:r>
            <w:r w:rsidR="001B7AF4" w:rsidRPr="00673EA8">
              <w:rPr>
                <w:webHidden/>
              </w:rPr>
              <w:fldChar w:fldCharType="end"/>
            </w:r>
          </w:hyperlink>
        </w:p>
        <w:p w14:paraId="2720766E" w14:textId="2FB242A1" w:rsidR="001B7AF4" w:rsidRPr="00673EA8" w:rsidRDefault="00E22DBC" w:rsidP="00673EA8">
          <w:pPr>
            <w:pStyle w:val="TOC3"/>
            <w:ind w:left="0" w:firstLine="0"/>
            <w:rPr>
              <w:rFonts w:asciiTheme="minorHAnsi" w:eastAsiaTheme="minorEastAsia" w:hAnsiTheme="minorHAnsi" w:cstheme="minorBidi"/>
              <w:lang w:eastAsia="en-AU"/>
            </w:rPr>
          </w:pPr>
          <w:hyperlink w:anchor="_Toc43906743" w:history="1">
            <w:r w:rsidR="001B7AF4" w:rsidRPr="00673EA8">
              <w:rPr>
                <w:rStyle w:val="Hyperlink"/>
              </w:rPr>
              <w:t>4.6</w:t>
            </w:r>
            <w:r w:rsidR="001B7AF4" w:rsidRPr="00673EA8">
              <w:rPr>
                <w:rFonts w:asciiTheme="minorHAnsi" w:eastAsiaTheme="minorEastAsia" w:hAnsiTheme="minorHAnsi" w:cstheme="minorBidi"/>
                <w:lang w:eastAsia="en-AU"/>
              </w:rPr>
              <w:tab/>
            </w:r>
            <w:r w:rsidR="001B7AF4" w:rsidRPr="00673EA8">
              <w:rPr>
                <w:rStyle w:val="Hyperlink"/>
              </w:rPr>
              <w:t>Panels with Multiple Points of Delivery and the Application of Regional Price Preferences</w:t>
            </w:r>
            <w:r w:rsidR="001B7AF4" w:rsidRPr="00673EA8">
              <w:rPr>
                <w:webHidden/>
              </w:rPr>
              <w:tab/>
            </w:r>
            <w:r w:rsidR="001B7AF4" w:rsidRPr="00673EA8">
              <w:rPr>
                <w:webHidden/>
              </w:rPr>
              <w:fldChar w:fldCharType="begin"/>
            </w:r>
            <w:r w:rsidR="001B7AF4" w:rsidRPr="00673EA8">
              <w:rPr>
                <w:webHidden/>
              </w:rPr>
              <w:instrText xml:space="preserve"> PAGEREF _Toc43906743 \h </w:instrText>
            </w:r>
            <w:r w:rsidR="001B7AF4" w:rsidRPr="00673EA8">
              <w:rPr>
                <w:webHidden/>
              </w:rPr>
            </w:r>
            <w:r w:rsidR="001B7AF4" w:rsidRPr="00673EA8">
              <w:rPr>
                <w:webHidden/>
              </w:rPr>
              <w:fldChar w:fldCharType="separate"/>
            </w:r>
            <w:r w:rsidR="00925DDA">
              <w:rPr>
                <w:webHidden/>
              </w:rPr>
              <w:t>9</w:t>
            </w:r>
            <w:r w:rsidR="001B7AF4" w:rsidRPr="00673EA8">
              <w:rPr>
                <w:webHidden/>
              </w:rPr>
              <w:fldChar w:fldCharType="end"/>
            </w:r>
          </w:hyperlink>
        </w:p>
        <w:p w14:paraId="236C2D0F" w14:textId="3E7401C9" w:rsidR="001B7AF4" w:rsidRPr="00673EA8" w:rsidRDefault="00E22DBC" w:rsidP="00673EA8">
          <w:pPr>
            <w:pStyle w:val="TOC3"/>
            <w:ind w:left="0" w:firstLine="0"/>
            <w:rPr>
              <w:rFonts w:asciiTheme="minorHAnsi" w:eastAsiaTheme="minorEastAsia" w:hAnsiTheme="minorHAnsi" w:cstheme="minorBidi"/>
              <w:lang w:eastAsia="en-AU"/>
            </w:rPr>
          </w:pPr>
          <w:hyperlink w:anchor="_Toc43906744" w:history="1">
            <w:r w:rsidR="001B7AF4" w:rsidRPr="00673EA8">
              <w:rPr>
                <w:rStyle w:val="Hyperlink"/>
              </w:rPr>
              <w:t>4.7</w:t>
            </w:r>
            <w:r w:rsidR="001B7AF4" w:rsidRPr="00673EA8">
              <w:rPr>
                <w:rFonts w:asciiTheme="minorHAnsi" w:eastAsiaTheme="minorEastAsia" w:hAnsiTheme="minorHAnsi" w:cstheme="minorBidi"/>
                <w:lang w:eastAsia="en-AU"/>
              </w:rPr>
              <w:tab/>
            </w:r>
            <w:r w:rsidR="001B7AF4" w:rsidRPr="00673EA8">
              <w:rPr>
                <w:rStyle w:val="Hyperlink"/>
              </w:rPr>
              <w:t>Accountable Authority Discretion</w:t>
            </w:r>
            <w:r w:rsidR="001B7AF4" w:rsidRPr="00673EA8">
              <w:rPr>
                <w:webHidden/>
              </w:rPr>
              <w:tab/>
            </w:r>
            <w:r w:rsidR="001B7AF4" w:rsidRPr="00673EA8">
              <w:rPr>
                <w:webHidden/>
              </w:rPr>
              <w:fldChar w:fldCharType="begin"/>
            </w:r>
            <w:r w:rsidR="001B7AF4" w:rsidRPr="00673EA8">
              <w:rPr>
                <w:webHidden/>
              </w:rPr>
              <w:instrText xml:space="preserve"> PAGEREF _Toc43906744 \h </w:instrText>
            </w:r>
            <w:r w:rsidR="001B7AF4" w:rsidRPr="00673EA8">
              <w:rPr>
                <w:webHidden/>
              </w:rPr>
            </w:r>
            <w:r w:rsidR="001B7AF4" w:rsidRPr="00673EA8">
              <w:rPr>
                <w:webHidden/>
              </w:rPr>
              <w:fldChar w:fldCharType="separate"/>
            </w:r>
            <w:r w:rsidR="00925DDA">
              <w:rPr>
                <w:webHidden/>
              </w:rPr>
              <w:t>9</w:t>
            </w:r>
            <w:r w:rsidR="001B7AF4" w:rsidRPr="00673EA8">
              <w:rPr>
                <w:webHidden/>
              </w:rPr>
              <w:fldChar w:fldCharType="end"/>
            </w:r>
          </w:hyperlink>
        </w:p>
        <w:p w14:paraId="08095CCA" w14:textId="47014F61" w:rsidR="001B7AF4" w:rsidRPr="00673EA8" w:rsidRDefault="00E22DBC" w:rsidP="00673EA8">
          <w:pPr>
            <w:pStyle w:val="TOC3"/>
            <w:ind w:left="0" w:firstLine="0"/>
            <w:rPr>
              <w:rFonts w:asciiTheme="minorHAnsi" w:eastAsiaTheme="minorEastAsia" w:hAnsiTheme="minorHAnsi" w:cstheme="minorBidi"/>
              <w:lang w:eastAsia="en-AU"/>
            </w:rPr>
          </w:pPr>
          <w:hyperlink w:anchor="_Toc43906745" w:history="1">
            <w:r w:rsidR="001B7AF4" w:rsidRPr="00673EA8">
              <w:rPr>
                <w:rStyle w:val="Hyperlink"/>
              </w:rPr>
              <w:t>4.8</w:t>
            </w:r>
            <w:r w:rsidR="001B7AF4" w:rsidRPr="00673EA8">
              <w:rPr>
                <w:rFonts w:asciiTheme="minorHAnsi" w:eastAsiaTheme="minorEastAsia" w:hAnsiTheme="minorHAnsi" w:cstheme="minorBidi"/>
                <w:lang w:eastAsia="en-AU"/>
              </w:rPr>
              <w:tab/>
            </w:r>
            <w:r w:rsidR="00673EA8" w:rsidRPr="00673EA8">
              <w:t>Application of Regional Price Preferences and the ANZGPA</w:t>
            </w:r>
            <w:r w:rsidR="001B7AF4" w:rsidRPr="00673EA8">
              <w:rPr>
                <w:webHidden/>
              </w:rPr>
              <w:tab/>
            </w:r>
            <w:r w:rsidR="001B7AF4" w:rsidRPr="00673EA8">
              <w:rPr>
                <w:webHidden/>
              </w:rPr>
              <w:fldChar w:fldCharType="begin"/>
            </w:r>
            <w:r w:rsidR="001B7AF4" w:rsidRPr="00673EA8">
              <w:rPr>
                <w:webHidden/>
              </w:rPr>
              <w:instrText xml:space="preserve"> PAGEREF _Toc43906745 \h </w:instrText>
            </w:r>
            <w:r w:rsidR="001B7AF4" w:rsidRPr="00673EA8">
              <w:rPr>
                <w:webHidden/>
              </w:rPr>
            </w:r>
            <w:r w:rsidR="001B7AF4" w:rsidRPr="00673EA8">
              <w:rPr>
                <w:webHidden/>
              </w:rPr>
              <w:fldChar w:fldCharType="separate"/>
            </w:r>
            <w:r w:rsidR="00925DDA">
              <w:rPr>
                <w:webHidden/>
              </w:rPr>
              <w:t>9</w:t>
            </w:r>
            <w:r w:rsidR="001B7AF4" w:rsidRPr="00673EA8">
              <w:rPr>
                <w:webHidden/>
              </w:rPr>
              <w:fldChar w:fldCharType="end"/>
            </w:r>
          </w:hyperlink>
        </w:p>
        <w:p w14:paraId="6A3957AB" w14:textId="2CD83165" w:rsidR="001B7AF4" w:rsidRPr="00673EA8" w:rsidRDefault="00E22DBC" w:rsidP="00673EA8">
          <w:pPr>
            <w:pStyle w:val="TOC3"/>
            <w:ind w:left="0" w:firstLine="0"/>
            <w:rPr>
              <w:rFonts w:asciiTheme="minorHAnsi" w:eastAsiaTheme="minorEastAsia" w:hAnsiTheme="minorHAnsi" w:cstheme="minorBidi"/>
              <w:lang w:eastAsia="en-AU"/>
            </w:rPr>
          </w:pPr>
          <w:hyperlink w:anchor="_Toc43906746" w:history="1">
            <w:r w:rsidR="001B7AF4" w:rsidRPr="00673EA8">
              <w:rPr>
                <w:rStyle w:val="Hyperlink"/>
              </w:rPr>
              <w:t>4.9</w:t>
            </w:r>
            <w:r w:rsidR="001B7AF4" w:rsidRPr="00673EA8">
              <w:rPr>
                <w:rFonts w:asciiTheme="minorHAnsi" w:eastAsiaTheme="minorEastAsia" w:hAnsiTheme="minorHAnsi" w:cstheme="minorBidi"/>
                <w:lang w:eastAsia="en-AU"/>
              </w:rPr>
              <w:tab/>
            </w:r>
            <w:r w:rsidR="001B7AF4" w:rsidRPr="00673EA8">
              <w:rPr>
                <w:rStyle w:val="Hyperlink"/>
              </w:rPr>
              <w:t>Contractor Compliance when a Regional Content Preference has Influenced Award</w:t>
            </w:r>
            <w:r w:rsidR="001B7AF4" w:rsidRPr="00673EA8">
              <w:rPr>
                <w:webHidden/>
              </w:rPr>
              <w:tab/>
            </w:r>
            <w:r w:rsidR="001B7AF4" w:rsidRPr="00673EA8">
              <w:rPr>
                <w:webHidden/>
              </w:rPr>
              <w:fldChar w:fldCharType="begin"/>
            </w:r>
            <w:r w:rsidR="001B7AF4" w:rsidRPr="00673EA8">
              <w:rPr>
                <w:webHidden/>
              </w:rPr>
              <w:instrText xml:space="preserve"> PAGEREF _Toc43906746 \h </w:instrText>
            </w:r>
            <w:r w:rsidR="001B7AF4" w:rsidRPr="00673EA8">
              <w:rPr>
                <w:webHidden/>
              </w:rPr>
            </w:r>
            <w:r w:rsidR="001B7AF4" w:rsidRPr="00673EA8">
              <w:rPr>
                <w:webHidden/>
              </w:rPr>
              <w:fldChar w:fldCharType="separate"/>
            </w:r>
            <w:r w:rsidR="00925DDA">
              <w:rPr>
                <w:webHidden/>
              </w:rPr>
              <w:t>10</w:t>
            </w:r>
            <w:r w:rsidR="001B7AF4" w:rsidRPr="00673EA8">
              <w:rPr>
                <w:webHidden/>
              </w:rPr>
              <w:fldChar w:fldCharType="end"/>
            </w:r>
          </w:hyperlink>
        </w:p>
        <w:p w14:paraId="34E5345B" w14:textId="7CCA5623" w:rsidR="001B7AF4" w:rsidRPr="00673EA8" w:rsidRDefault="00E22DBC" w:rsidP="00673EA8">
          <w:pPr>
            <w:pStyle w:val="TOC3"/>
            <w:ind w:left="0" w:firstLine="0"/>
            <w:rPr>
              <w:rFonts w:asciiTheme="minorHAnsi" w:eastAsiaTheme="minorEastAsia" w:hAnsiTheme="minorHAnsi" w:cstheme="minorBidi"/>
              <w:lang w:eastAsia="en-AU"/>
            </w:rPr>
          </w:pPr>
          <w:hyperlink w:anchor="_Toc43906747" w:history="1">
            <w:r w:rsidR="001B7AF4" w:rsidRPr="00673EA8">
              <w:rPr>
                <w:rStyle w:val="Hyperlink"/>
              </w:rPr>
              <w:t>4.10</w:t>
            </w:r>
            <w:r w:rsidR="001B7AF4" w:rsidRPr="00673EA8">
              <w:rPr>
                <w:rFonts w:asciiTheme="minorHAnsi" w:eastAsiaTheme="minorEastAsia" w:hAnsiTheme="minorHAnsi" w:cstheme="minorBidi"/>
                <w:lang w:eastAsia="en-AU"/>
              </w:rPr>
              <w:tab/>
            </w:r>
            <w:r w:rsidR="001B7AF4" w:rsidRPr="00673EA8">
              <w:rPr>
                <w:rStyle w:val="Hyperlink"/>
              </w:rPr>
              <w:t>Consequences for Non-Compliance by Contractor</w:t>
            </w:r>
            <w:r w:rsidR="001B7AF4" w:rsidRPr="00673EA8">
              <w:rPr>
                <w:webHidden/>
              </w:rPr>
              <w:tab/>
            </w:r>
            <w:r w:rsidR="001B7AF4" w:rsidRPr="00673EA8">
              <w:rPr>
                <w:webHidden/>
              </w:rPr>
              <w:fldChar w:fldCharType="begin"/>
            </w:r>
            <w:r w:rsidR="001B7AF4" w:rsidRPr="00673EA8">
              <w:rPr>
                <w:webHidden/>
              </w:rPr>
              <w:instrText xml:space="preserve"> PAGEREF _Toc43906747 \h </w:instrText>
            </w:r>
            <w:r w:rsidR="001B7AF4" w:rsidRPr="00673EA8">
              <w:rPr>
                <w:webHidden/>
              </w:rPr>
            </w:r>
            <w:r w:rsidR="001B7AF4" w:rsidRPr="00673EA8">
              <w:rPr>
                <w:webHidden/>
              </w:rPr>
              <w:fldChar w:fldCharType="separate"/>
            </w:r>
            <w:r w:rsidR="00925DDA">
              <w:rPr>
                <w:webHidden/>
              </w:rPr>
              <w:t>10</w:t>
            </w:r>
            <w:r w:rsidR="001B7AF4" w:rsidRPr="00673EA8">
              <w:rPr>
                <w:webHidden/>
              </w:rPr>
              <w:fldChar w:fldCharType="end"/>
            </w:r>
          </w:hyperlink>
        </w:p>
        <w:p w14:paraId="58165CDA" w14:textId="28CDFE3F" w:rsidR="001B7AF4" w:rsidRPr="00673EA8" w:rsidRDefault="00E22DBC" w:rsidP="00673EA8">
          <w:pPr>
            <w:pStyle w:val="TOC3"/>
            <w:ind w:left="0" w:firstLine="0"/>
            <w:rPr>
              <w:rFonts w:asciiTheme="minorHAnsi" w:eastAsiaTheme="minorEastAsia" w:hAnsiTheme="minorHAnsi" w:cstheme="minorBidi"/>
              <w:lang w:eastAsia="en-AU"/>
            </w:rPr>
          </w:pPr>
          <w:hyperlink w:anchor="_Toc43906748" w:history="1">
            <w:r w:rsidR="001B7AF4" w:rsidRPr="00673EA8">
              <w:rPr>
                <w:rStyle w:val="Hyperlink"/>
              </w:rPr>
              <w:t>4.11</w:t>
            </w:r>
            <w:r w:rsidR="001B7AF4" w:rsidRPr="00673EA8">
              <w:rPr>
                <w:rFonts w:asciiTheme="minorHAnsi" w:eastAsiaTheme="minorEastAsia" w:hAnsiTheme="minorHAnsi" w:cstheme="minorBidi"/>
                <w:lang w:eastAsia="en-AU"/>
              </w:rPr>
              <w:tab/>
            </w:r>
            <w:r w:rsidR="001B7AF4" w:rsidRPr="00673EA8">
              <w:rPr>
                <w:rStyle w:val="Hyperlink"/>
              </w:rPr>
              <w:t>Regional Reporting</w:t>
            </w:r>
            <w:r w:rsidR="001B7AF4" w:rsidRPr="00673EA8">
              <w:rPr>
                <w:webHidden/>
              </w:rPr>
              <w:tab/>
            </w:r>
            <w:r w:rsidR="001B7AF4" w:rsidRPr="00673EA8">
              <w:rPr>
                <w:webHidden/>
              </w:rPr>
              <w:fldChar w:fldCharType="begin"/>
            </w:r>
            <w:r w:rsidR="001B7AF4" w:rsidRPr="00673EA8">
              <w:rPr>
                <w:webHidden/>
              </w:rPr>
              <w:instrText xml:space="preserve"> PAGEREF _Toc43906748 \h </w:instrText>
            </w:r>
            <w:r w:rsidR="001B7AF4" w:rsidRPr="00673EA8">
              <w:rPr>
                <w:webHidden/>
              </w:rPr>
            </w:r>
            <w:r w:rsidR="001B7AF4" w:rsidRPr="00673EA8">
              <w:rPr>
                <w:webHidden/>
              </w:rPr>
              <w:fldChar w:fldCharType="separate"/>
            </w:r>
            <w:r w:rsidR="00925DDA">
              <w:rPr>
                <w:webHidden/>
              </w:rPr>
              <w:t>11</w:t>
            </w:r>
            <w:r w:rsidR="001B7AF4" w:rsidRPr="00673EA8">
              <w:rPr>
                <w:webHidden/>
              </w:rPr>
              <w:fldChar w:fldCharType="end"/>
            </w:r>
          </w:hyperlink>
        </w:p>
        <w:p w14:paraId="6CF4F035" w14:textId="5DA8ED78"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49" w:history="1">
            <w:r w:rsidR="001B7AF4" w:rsidRPr="00673EA8">
              <w:rPr>
                <w:rStyle w:val="Hyperlink"/>
                <w:b/>
                <w:noProof/>
                <w:sz w:val="20"/>
                <w:szCs w:val="20"/>
              </w:rPr>
              <w:t>5.0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Common Use Arrangements</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_Toc43906749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11</w:t>
            </w:r>
            <w:r w:rsidR="001B7AF4" w:rsidRPr="00673EA8">
              <w:rPr>
                <w:b/>
                <w:noProof/>
                <w:webHidden/>
                <w:sz w:val="20"/>
                <w:szCs w:val="20"/>
              </w:rPr>
              <w:fldChar w:fldCharType="end"/>
            </w:r>
          </w:hyperlink>
        </w:p>
        <w:p w14:paraId="0BB0195E" w14:textId="20B7455A"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50" w:history="1">
            <w:r w:rsidR="001B7AF4" w:rsidRPr="00673EA8">
              <w:rPr>
                <w:rStyle w:val="Hyperlink"/>
                <w:b/>
                <w:noProof/>
                <w:sz w:val="20"/>
                <w:szCs w:val="20"/>
              </w:rPr>
              <w:t>6.0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Imported Content Impost</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_Toc43906750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12</w:t>
            </w:r>
            <w:r w:rsidR="001B7AF4" w:rsidRPr="00673EA8">
              <w:rPr>
                <w:b/>
                <w:noProof/>
                <w:webHidden/>
                <w:sz w:val="20"/>
                <w:szCs w:val="20"/>
              </w:rPr>
              <w:fldChar w:fldCharType="end"/>
            </w:r>
          </w:hyperlink>
        </w:p>
        <w:p w14:paraId="7DC9E537" w14:textId="54417078" w:rsidR="001B7AF4" w:rsidRPr="00673EA8" w:rsidRDefault="00E22DBC" w:rsidP="00673EA8">
          <w:pPr>
            <w:pStyle w:val="TOC2"/>
            <w:tabs>
              <w:tab w:val="left" w:pos="1380"/>
              <w:tab w:val="right" w:leader="dot" w:pos="9515"/>
            </w:tabs>
            <w:ind w:left="0" w:firstLine="0"/>
            <w:rPr>
              <w:rFonts w:asciiTheme="minorHAnsi" w:eastAsiaTheme="minorEastAsia" w:hAnsiTheme="minorHAnsi" w:cstheme="minorBidi"/>
              <w:b/>
              <w:noProof/>
              <w:sz w:val="20"/>
              <w:szCs w:val="20"/>
              <w:lang w:eastAsia="en-AU"/>
            </w:rPr>
          </w:pPr>
          <w:hyperlink w:anchor="_Toc43906751" w:history="1">
            <w:r w:rsidR="001B7AF4" w:rsidRPr="00673EA8">
              <w:rPr>
                <w:rStyle w:val="Hyperlink"/>
                <w:b/>
                <w:noProof/>
                <w:sz w:val="20"/>
                <w:szCs w:val="20"/>
              </w:rPr>
              <w:t>7.0</w:t>
            </w:r>
            <w:r w:rsidR="001B7AF4" w:rsidRPr="00673EA8">
              <w:rPr>
                <w:rFonts w:asciiTheme="minorHAnsi" w:eastAsiaTheme="minorEastAsia" w:hAnsiTheme="minorHAnsi" w:cstheme="minorBidi"/>
                <w:b/>
                <w:noProof/>
                <w:sz w:val="20"/>
                <w:szCs w:val="20"/>
                <w:lang w:eastAsia="en-AU"/>
              </w:rPr>
              <w:tab/>
            </w:r>
            <w:r w:rsidR="001B7AF4" w:rsidRPr="00673EA8">
              <w:rPr>
                <w:rStyle w:val="Hyperlink"/>
                <w:b/>
                <w:noProof/>
                <w:sz w:val="20"/>
                <w:szCs w:val="20"/>
              </w:rPr>
              <w:t>Private Sector Providers</w:t>
            </w:r>
            <w:r w:rsidR="001B7AF4" w:rsidRPr="00673EA8">
              <w:rPr>
                <w:b/>
                <w:noProof/>
                <w:webHidden/>
                <w:sz w:val="20"/>
                <w:szCs w:val="20"/>
              </w:rPr>
              <w:tab/>
            </w:r>
            <w:r w:rsidR="001B7AF4" w:rsidRPr="00673EA8">
              <w:rPr>
                <w:b/>
                <w:noProof/>
                <w:webHidden/>
                <w:sz w:val="20"/>
                <w:szCs w:val="20"/>
              </w:rPr>
              <w:fldChar w:fldCharType="begin"/>
            </w:r>
            <w:r w:rsidR="001B7AF4" w:rsidRPr="00673EA8">
              <w:rPr>
                <w:b/>
                <w:noProof/>
                <w:webHidden/>
                <w:sz w:val="20"/>
                <w:szCs w:val="20"/>
              </w:rPr>
              <w:instrText xml:space="preserve"> PAGEREF _Toc43906751 \h </w:instrText>
            </w:r>
            <w:r w:rsidR="001B7AF4" w:rsidRPr="00673EA8">
              <w:rPr>
                <w:b/>
                <w:noProof/>
                <w:webHidden/>
                <w:sz w:val="20"/>
                <w:szCs w:val="20"/>
              </w:rPr>
            </w:r>
            <w:r w:rsidR="001B7AF4" w:rsidRPr="00673EA8">
              <w:rPr>
                <w:b/>
                <w:noProof/>
                <w:webHidden/>
                <w:sz w:val="20"/>
                <w:szCs w:val="20"/>
              </w:rPr>
              <w:fldChar w:fldCharType="separate"/>
            </w:r>
            <w:r w:rsidR="00925DDA">
              <w:rPr>
                <w:b/>
                <w:noProof/>
                <w:webHidden/>
                <w:sz w:val="20"/>
                <w:szCs w:val="20"/>
              </w:rPr>
              <w:t>12</w:t>
            </w:r>
            <w:r w:rsidR="001B7AF4" w:rsidRPr="00673EA8">
              <w:rPr>
                <w:b/>
                <w:noProof/>
                <w:webHidden/>
                <w:sz w:val="20"/>
                <w:szCs w:val="20"/>
              </w:rPr>
              <w:fldChar w:fldCharType="end"/>
            </w:r>
          </w:hyperlink>
        </w:p>
        <w:p w14:paraId="456B666B" w14:textId="0FE0266C" w:rsidR="001B7AF4" w:rsidRPr="00673EA8" w:rsidRDefault="00E22DBC" w:rsidP="00673EA8">
          <w:pPr>
            <w:pStyle w:val="TOC3"/>
            <w:ind w:left="0" w:firstLine="0"/>
            <w:rPr>
              <w:rFonts w:asciiTheme="minorHAnsi" w:eastAsiaTheme="minorEastAsia" w:hAnsiTheme="minorHAnsi" w:cstheme="minorBidi"/>
              <w:lang w:eastAsia="en-AU"/>
            </w:rPr>
          </w:pPr>
          <w:hyperlink w:anchor="_Toc43906752" w:history="1">
            <w:r w:rsidR="001B7AF4" w:rsidRPr="00673EA8">
              <w:rPr>
                <w:rStyle w:val="Hyperlink"/>
              </w:rPr>
              <w:t>7.1</w:t>
            </w:r>
            <w:r w:rsidR="001B7AF4" w:rsidRPr="00673EA8">
              <w:rPr>
                <w:rFonts w:asciiTheme="minorHAnsi" w:eastAsiaTheme="minorEastAsia" w:hAnsiTheme="minorHAnsi" w:cstheme="minorBidi"/>
                <w:lang w:eastAsia="en-AU"/>
              </w:rPr>
              <w:tab/>
            </w:r>
            <w:r w:rsidR="001B7AF4" w:rsidRPr="00673EA8">
              <w:rPr>
                <w:rStyle w:val="Hyperlink"/>
              </w:rPr>
              <w:t>Contracts Provided on a Cost Reimbursable Basis</w:t>
            </w:r>
            <w:r w:rsidR="001B7AF4" w:rsidRPr="00673EA8">
              <w:rPr>
                <w:webHidden/>
              </w:rPr>
              <w:tab/>
            </w:r>
            <w:r w:rsidR="001B7AF4" w:rsidRPr="00673EA8">
              <w:rPr>
                <w:webHidden/>
              </w:rPr>
              <w:fldChar w:fldCharType="begin"/>
            </w:r>
            <w:r w:rsidR="001B7AF4" w:rsidRPr="00673EA8">
              <w:rPr>
                <w:webHidden/>
              </w:rPr>
              <w:instrText xml:space="preserve"> PAGEREF _Toc43906752 \h </w:instrText>
            </w:r>
            <w:r w:rsidR="001B7AF4" w:rsidRPr="00673EA8">
              <w:rPr>
                <w:webHidden/>
              </w:rPr>
            </w:r>
            <w:r w:rsidR="001B7AF4" w:rsidRPr="00673EA8">
              <w:rPr>
                <w:webHidden/>
              </w:rPr>
              <w:fldChar w:fldCharType="separate"/>
            </w:r>
            <w:r w:rsidR="00925DDA">
              <w:rPr>
                <w:webHidden/>
              </w:rPr>
              <w:t>12</w:t>
            </w:r>
            <w:r w:rsidR="001B7AF4" w:rsidRPr="00673EA8">
              <w:rPr>
                <w:webHidden/>
              </w:rPr>
              <w:fldChar w:fldCharType="end"/>
            </w:r>
          </w:hyperlink>
        </w:p>
        <w:p w14:paraId="4444DF07" w14:textId="0C3AFC69" w:rsidR="001B7AF4" w:rsidRPr="00673EA8" w:rsidRDefault="00E22DBC" w:rsidP="00673EA8">
          <w:pPr>
            <w:pStyle w:val="TOC3"/>
            <w:ind w:left="0" w:firstLine="0"/>
            <w:rPr>
              <w:rFonts w:asciiTheme="minorHAnsi" w:eastAsiaTheme="minorEastAsia" w:hAnsiTheme="minorHAnsi" w:cstheme="minorBidi"/>
              <w:lang w:eastAsia="en-AU"/>
            </w:rPr>
          </w:pPr>
          <w:hyperlink w:anchor="_Toc43906753" w:history="1">
            <w:r w:rsidR="001B7AF4" w:rsidRPr="00673EA8">
              <w:rPr>
                <w:rStyle w:val="Hyperlink"/>
              </w:rPr>
              <w:t xml:space="preserve">7.2 </w:t>
            </w:r>
            <w:r w:rsidR="001B7AF4" w:rsidRPr="00673EA8">
              <w:rPr>
                <w:rFonts w:asciiTheme="minorHAnsi" w:eastAsiaTheme="minorEastAsia" w:hAnsiTheme="minorHAnsi" w:cstheme="minorBidi"/>
                <w:lang w:eastAsia="en-AU"/>
              </w:rPr>
              <w:tab/>
            </w:r>
            <w:r w:rsidR="001B7AF4" w:rsidRPr="00673EA8">
              <w:rPr>
                <w:rStyle w:val="Hyperlink"/>
              </w:rPr>
              <w:t>Appointing a Head Contractor to Undertake Contracts</w:t>
            </w:r>
            <w:r w:rsidR="001B7AF4" w:rsidRPr="00673EA8">
              <w:rPr>
                <w:webHidden/>
              </w:rPr>
              <w:tab/>
            </w:r>
            <w:r w:rsidR="001B7AF4" w:rsidRPr="00673EA8">
              <w:rPr>
                <w:webHidden/>
              </w:rPr>
              <w:fldChar w:fldCharType="begin"/>
            </w:r>
            <w:r w:rsidR="001B7AF4" w:rsidRPr="00673EA8">
              <w:rPr>
                <w:webHidden/>
              </w:rPr>
              <w:instrText xml:space="preserve"> PAGEREF _Toc43906753 \h </w:instrText>
            </w:r>
            <w:r w:rsidR="001B7AF4" w:rsidRPr="00673EA8">
              <w:rPr>
                <w:webHidden/>
              </w:rPr>
            </w:r>
            <w:r w:rsidR="001B7AF4" w:rsidRPr="00673EA8">
              <w:rPr>
                <w:webHidden/>
              </w:rPr>
              <w:fldChar w:fldCharType="separate"/>
            </w:r>
            <w:r w:rsidR="00925DDA">
              <w:rPr>
                <w:webHidden/>
              </w:rPr>
              <w:t>12</w:t>
            </w:r>
            <w:r w:rsidR="001B7AF4" w:rsidRPr="00673EA8">
              <w:rPr>
                <w:webHidden/>
              </w:rPr>
              <w:fldChar w:fldCharType="end"/>
            </w:r>
          </w:hyperlink>
        </w:p>
        <w:p w14:paraId="212CE650" w14:textId="5A6270FF"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54" w:history="1">
            <w:r w:rsidR="001B7AF4" w:rsidRPr="00673EA8">
              <w:rPr>
                <w:rStyle w:val="Hyperlink"/>
                <w:noProof/>
                <w:sz w:val="20"/>
                <w:szCs w:val="20"/>
              </w:rPr>
              <w:t>POLICY COMPLIANCE / IMPLEMENTATION AGREEMENT</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_Toc43906754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13</w:t>
            </w:r>
            <w:r w:rsidR="001B7AF4" w:rsidRPr="00673EA8">
              <w:rPr>
                <w:noProof/>
                <w:webHidden/>
                <w:sz w:val="20"/>
                <w:szCs w:val="20"/>
              </w:rPr>
              <w:fldChar w:fldCharType="end"/>
            </w:r>
          </w:hyperlink>
        </w:p>
        <w:p w14:paraId="528C4B93" w14:textId="48363543"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55" w:history="1">
            <w:r w:rsidR="001B7AF4" w:rsidRPr="00673EA8">
              <w:rPr>
                <w:rStyle w:val="Hyperlink"/>
                <w:rFonts w:cs="Calibri Light"/>
                <w:noProof/>
                <w:sz w:val="20"/>
                <w:szCs w:val="20"/>
              </w:rPr>
              <w:t>AUDIT</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_Toc43906755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13</w:t>
            </w:r>
            <w:r w:rsidR="001B7AF4" w:rsidRPr="00673EA8">
              <w:rPr>
                <w:noProof/>
                <w:webHidden/>
                <w:sz w:val="20"/>
                <w:szCs w:val="20"/>
              </w:rPr>
              <w:fldChar w:fldCharType="end"/>
            </w:r>
          </w:hyperlink>
        </w:p>
        <w:p w14:paraId="6B3C2F4D" w14:textId="1DB04792"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56" w:history="1">
            <w:r w:rsidR="001B7AF4" w:rsidRPr="00673EA8">
              <w:rPr>
                <w:rStyle w:val="Hyperlink"/>
                <w:rFonts w:cs="Calibri Light"/>
                <w:noProof/>
                <w:sz w:val="20"/>
                <w:szCs w:val="20"/>
              </w:rPr>
              <w:t>TRADE AGREEMENTS AND SECTION 92 OF THE AUSTRALIAN CONSTITUTION</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_Toc43906756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14</w:t>
            </w:r>
            <w:r w:rsidR="001B7AF4" w:rsidRPr="00673EA8">
              <w:rPr>
                <w:noProof/>
                <w:webHidden/>
                <w:sz w:val="20"/>
                <w:szCs w:val="20"/>
              </w:rPr>
              <w:fldChar w:fldCharType="end"/>
            </w:r>
          </w:hyperlink>
        </w:p>
        <w:p w14:paraId="7EEF8233" w14:textId="08B6F762"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57" w:history="1">
            <w:r w:rsidR="001B7AF4" w:rsidRPr="00673EA8">
              <w:rPr>
                <w:rStyle w:val="Hyperlink"/>
                <w:rFonts w:cs="Calibri Light"/>
                <w:noProof/>
                <w:sz w:val="20"/>
                <w:szCs w:val="20"/>
              </w:rPr>
              <w:t>FUTURE INITIATIVES – REGIONAL SOURCING STRATEGY</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_Toc43906757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14</w:t>
            </w:r>
            <w:r w:rsidR="001B7AF4" w:rsidRPr="00673EA8">
              <w:rPr>
                <w:noProof/>
                <w:webHidden/>
                <w:sz w:val="20"/>
                <w:szCs w:val="20"/>
              </w:rPr>
              <w:fldChar w:fldCharType="end"/>
            </w:r>
          </w:hyperlink>
        </w:p>
        <w:p w14:paraId="4562C7A7" w14:textId="3A027393"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58" w:history="1">
            <w:r w:rsidR="001B7AF4" w:rsidRPr="00673EA8">
              <w:rPr>
                <w:rStyle w:val="Hyperlink"/>
                <w:noProof/>
                <w:sz w:val="20"/>
                <w:szCs w:val="20"/>
              </w:rPr>
              <w:t>FEEDBACK AND POLICY REVIEW</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_Toc43906758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15</w:t>
            </w:r>
            <w:r w:rsidR="001B7AF4" w:rsidRPr="00673EA8">
              <w:rPr>
                <w:noProof/>
                <w:webHidden/>
                <w:sz w:val="20"/>
                <w:szCs w:val="20"/>
              </w:rPr>
              <w:fldChar w:fldCharType="end"/>
            </w:r>
          </w:hyperlink>
        </w:p>
        <w:p w14:paraId="79922582" w14:textId="4D1A9743"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59" w:history="1">
            <w:r w:rsidR="001B7AF4" w:rsidRPr="00673EA8">
              <w:rPr>
                <w:rStyle w:val="Hyperlink"/>
                <w:rFonts w:cs="Calibri Light"/>
                <w:noProof/>
                <w:sz w:val="20"/>
                <w:szCs w:val="20"/>
              </w:rPr>
              <w:t>ASSISTANCE</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_Toc43906759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15</w:t>
            </w:r>
            <w:r w:rsidR="001B7AF4" w:rsidRPr="00673EA8">
              <w:rPr>
                <w:noProof/>
                <w:webHidden/>
                <w:sz w:val="20"/>
                <w:szCs w:val="20"/>
              </w:rPr>
              <w:fldChar w:fldCharType="end"/>
            </w:r>
          </w:hyperlink>
        </w:p>
        <w:p w14:paraId="76B5F63E" w14:textId="2E024917"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60" w:history="1">
            <w:r w:rsidR="001B7AF4" w:rsidRPr="00673EA8">
              <w:rPr>
                <w:rStyle w:val="Hyperlink"/>
                <w:rFonts w:cs="Calibri Light"/>
                <w:noProof/>
                <w:sz w:val="20"/>
                <w:szCs w:val="20"/>
              </w:rPr>
              <w:t>CONTACT INFORMATION</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_Toc43906760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16</w:t>
            </w:r>
            <w:r w:rsidR="001B7AF4" w:rsidRPr="00673EA8">
              <w:rPr>
                <w:noProof/>
                <w:webHidden/>
                <w:sz w:val="20"/>
                <w:szCs w:val="20"/>
              </w:rPr>
              <w:fldChar w:fldCharType="end"/>
            </w:r>
          </w:hyperlink>
        </w:p>
        <w:p w14:paraId="3DB498D7" w14:textId="1ED3610D"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61" w:history="1">
            <w:r w:rsidR="001B7AF4" w:rsidRPr="00673EA8">
              <w:rPr>
                <w:rStyle w:val="Hyperlink"/>
                <w:rFonts w:cs="Calibri Light"/>
                <w:noProof/>
                <w:sz w:val="20"/>
                <w:szCs w:val="20"/>
              </w:rPr>
              <w:t>TERMS USED</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_Toc43906761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17</w:t>
            </w:r>
            <w:r w:rsidR="001B7AF4" w:rsidRPr="00673EA8">
              <w:rPr>
                <w:noProof/>
                <w:webHidden/>
                <w:sz w:val="20"/>
                <w:szCs w:val="20"/>
              </w:rPr>
              <w:fldChar w:fldCharType="end"/>
            </w:r>
          </w:hyperlink>
        </w:p>
        <w:p w14:paraId="545854BC" w14:textId="3E00A8CD" w:rsidR="001B7AF4" w:rsidRPr="00673EA8" w:rsidRDefault="00E22DBC" w:rsidP="00673EA8">
          <w:pPr>
            <w:pStyle w:val="TOC1"/>
            <w:tabs>
              <w:tab w:val="right" w:leader="dot" w:pos="9515"/>
            </w:tabs>
            <w:ind w:left="0" w:firstLine="0"/>
            <w:rPr>
              <w:rFonts w:asciiTheme="minorHAnsi" w:eastAsiaTheme="minorEastAsia" w:hAnsiTheme="minorHAnsi" w:cstheme="minorBidi"/>
              <w:noProof/>
              <w:sz w:val="20"/>
              <w:szCs w:val="20"/>
              <w:lang w:eastAsia="en-AU"/>
            </w:rPr>
          </w:pPr>
          <w:hyperlink w:anchor="_Toc43906762" w:history="1">
            <w:r w:rsidR="001B7AF4" w:rsidRPr="00673EA8">
              <w:rPr>
                <w:rStyle w:val="Hyperlink"/>
                <w:rFonts w:cs="Calibri Light"/>
                <w:noProof/>
                <w:sz w:val="20"/>
                <w:szCs w:val="20"/>
              </w:rPr>
              <w:t>APPENDICIES</w:t>
            </w:r>
            <w:r w:rsidR="001B7AF4" w:rsidRPr="00673EA8">
              <w:rPr>
                <w:noProof/>
                <w:webHidden/>
                <w:sz w:val="20"/>
                <w:szCs w:val="20"/>
              </w:rPr>
              <w:tab/>
            </w:r>
            <w:r w:rsidR="001B7AF4" w:rsidRPr="00673EA8">
              <w:rPr>
                <w:noProof/>
                <w:webHidden/>
                <w:sz w:val="20"/>
                <w:szCs w:val="20"/>
              </w:rPr>
              <w:fldChar w:fldCharType="begin"/>
            </w:r>
            <w:r w:rsidR="001B7AF4" w:rsidRPr="00673EA8">
              <w:rPr>
                <w:noProof/>
                <w:webHidden/>
                <w:sz w:val="20"/>
                <w:szCs w:val="20"/>
              </w:rPr>
              <w:instrText xml:space="preserve"> PAGEREF _Toc43906762 \h </w:instrText>
            </w:r>
            <w:r w:rsidR="001B7AF4" w:rsidRPr="00673EA8">
              <w:rPr>
                <w:noProof/>
                <w:webHidden/>
                <w:sz w:val="20"/>
                <w:szCs w:val="20"/>
              </w:rPr>
            </w:r>
            <w:r w:rsidR="001B7AF4" w:rsidRPr="00673EA8">
              <w:rPr>
                <w:noProof/>
                <w:webHidden/>
                <w:sz w:val="20"/>
                <w:szCs w:val="20"/>
              </w:rPr>
              <w:fldChar w:fldCharType="separate"/>
            </w:r>
            <w:r w:rsidR="00925DDA">
              <w:rPr>
                <w:noProof/>
                <w:webHidden/>
                <w:sz w:val="20"/>
                <w:szCs w:val="20"/>
              </w:rPr>
              <w:t>19</w:t>
            </w:r>
            <w:r w:rsidR="001B7AF4" w:rsidRPr="00673EA8">
              <w:rPr>
                <w:noProof/>
                <w:webHidden/>
                <w:sz w:val="20"/>
                <w:szCs w:val="20"/>
              </w:rPr>
              <w:fldChar w:fldCharType="end"/>
            </w:r>
          </w:hyperlink>
        </w:p>
        <w:p w14:paraId="16D52490" w14:textId="4D296931" w:rsidR="009D3901" w:rsidRDefault="009D3901" w:rsidP="00673EA8">
          <w:pPr>
            <w:pStyle w:val="TOC2"/>
            <w:tabs>
              <w:tab w:val="right" w:leader="dot" w:pos="9515"/>
            </w:tabs>
            <w:spacing w:before="0" w:after="120"/>
            <w:ind w:left="0" w:firstLine="0"/>
            <w:jc w:val="both"/>
            <w:rPr>
              <w:rFonts w:cs="Calibri Light"/>
              <w:b/>
              <w:bCs/>
              <w:noProof/>
              <w:sz w:val="20"/>
              <w:szCs w:val="20"/>
            </w:rPr>
          </w:pPr>
          <w:r w:rsidRPr="00673EA8">
            <w:rPr>
              <w:rFonts w:cs="Calibri Light"/>
              <w:b/>
              <w:bCs/>
              <w:noProof/>
              <w:sz w:val="20"/>
              <w:szCs w:val="20"/>
            </w:rPr>
            <w:fldChar w:fldCharType="end"/>
          </w:r>
        </w:p>
      </w:sdtContent>
    </w:sdt>
    <w:bookmarkStart w:id="1" w:name="_bookmark1" w:displacedByCustomXml="prev"/>
    <w:bookmarkEnd w:id="1" w:displacedByCustomXml="prev"/>
    <w:bookmarkStart w:id="2" w:name="_bookmark0" w:displacedByCustomXml="prev"/>
    <w:bookmarkEnd w:id="2" w:displacedByCustomXml="prev"/>
    <w:bookmarkStart w:id="3" w:name="_Toc11323033" w:displacedByCustomXml="prev"/>
    <w:p w14:paraId="7DBDFE8E" w14:textId="77777777" w:rsidR="00932D6A" w:rsidRDefault="00932D6A" w:rsidP="00076D6A">
      <w:pPr>
        <w:pStyle w:val="Normal-Large"/>
      </w:pPr>
    </w:p>
    <w:p w14:paraId="76A198AF" w14:textId="77777777" w:rsidR="00932D6A" w:rsidRDefault="00932D6A" w:rsidP="00076D6A">
      <w:pPr>
        <w:pStyle w:val="Normal-Large"/>
      </w:pPr>
    </w:p>
    <w:p w14:paraId="3287C3DC" w14:textId="77777777" w:rsidR="00673EA8" w:rsidRDefault="00673EA8">
      <w:pPr>
        <w:rPr>
          <w:rFonts w:cs="Calibri Light"/>
          <w:b/>
          <w:bCs/>
          <w:sz w:val="32"/>
          <w:szCs w:val="32"/>
        </w:rPr>
      </w:pPr>
      <w:bookmarkStart w:id="4" w:name="_Toc43906726"/>
      <w:r>
        <w:rPr>
          <w:rFonts w:cs="Calibri Light"/>
        </w:rPr>
        <w:br w:type="page"/>
      </w:r>
    </w:p>
    <w:p w14:paraId="554757EF" w14:textId="2CB839A2" w:rsidR="00672748" w:rsidRPr="00BB52E2" w:rsidRDefault="00672748" w:rsidP="00BB52E2">
      <w:pPr>
        <w:pStyle w:val="Heading1"/>
        <w:tabs>
          <w:tab w:val="left" w:pos="671"/>
        </w:tabs>
        <w:ind w:left="0" w:firstLine="0"/>
        <w:rPr>
          <w:rFonts w:cs="Calibri Light"/>
        </w:rPr>
      </w:pPr>
      <w:r w:rsidRPr="000C1762">
        <w:rPr>
          <w:rFonts w:cs="Calibri Light"/>
        </w:rPr>
        <w:lastRenderedPageBreak/>
        <w:t>FOREWORD</w:t>
      </w:r>
      <w:bookmarkEnd w:id="4"/>
      <w:bookmarkEnd w:id="3"/>
      <w:r w:rsidRPr="000C1762">
        <w:rPr>
          <w:rFonts w:cs="Calibri Light"/>
        </w:rPr>
        <w:t xml:space="preserve"> </w:t>
      </w:r>
    </w:p>
    <w:p w14:paraId="2E382908" w14:textId="77777777" w:rsidR="00F12EE2" w:rsidRDefault="00F12EE2" w:rsidP="00F12EE2">
      <w:pPr>
        <w:pStyle w:val="BodyText"/>
        <w:spacing w:after="160" w:line="259" w:lineRule="auto"/>
      </w:pPr>
    </w:p>
    <w:p w14:paraId="3C58D1D3" w14:textId="3A9982B5" w:rsidR="00F12EE2" w:rsidRDefault="00F12EE2" w:rsidP="00F12EE2">
      <w:pPr>
        <w:pStyle w:val="BodyText"/>
        <w:spacing w:after="160" w:line="259" w:lineRule="auto"/>
      </w:pPr>
      <w:r>
        <w:t>Western Australia’s existing Buy Local Policy dates back to 2002.</w:t>
      </w:r>
    </w:p>
    <w:p w14:paraId="3676572E" w14:textId="77777777" w:rsidR="00F12EE2" w:rsidRDefault="00F12EE2" w:rsidP="00F12EE2">
      <w:pPr>
        <w:spacing w:after="160" w:line="259" w:lineRule="auto"/>
      </w:pPr>
      <w:r>
        <w:t xml:space="preserve">It was designed to ensure that businesses and workers in regional WA </w:t>
      </w:r>
      <w:r w:rsidRPr="00F806DF">
        <w:t xml:space="preserve">benefit from the State Government’s </w:t>
      </w:r>
      <w:r>
        <w:t>significant annual</w:t>
      </w:r>
      <w:r w:rsidRPr="00F806DF">
        <w:t xml:space="preserve"> spend on goods, services and works.</w:t>
      </w:r>
    </w:p>
    <w:p w14:paraId="74FB5D25" w14:textId="77777777" w:rsidR="00F12EE2" w:rsidRDefault="00F12EE2" w:rsidP="00F12EE2">
      <w:pPr>
        <w:spacing w:after="160" w:line="259" w:lineRule="auto"/>
      </w:pPr>
      <w:r>
        <w:t>Many things have changed since the policy was first introduced, and it’s now clear that it is no longer achieving the required employment and economic benefits.</w:t>
      </w:r>
    </w:p>
    <w:p w14:paraId="6A3141AF" w14:textId="77777777" w:rsidR="00F12EE2" w:rsidRDefault="00F12EE2" w:rsidP="00F12EE2">
      <w:pPr>
        <w:spacing w:after="160" w:line="259" w:lineRule="auto"/>
      </w:pPr>
      <w:r>
        <w:t xml:space="preserve">Since coming to office in March 2017, my government has worked hard to create more opportunities for local business to compete for State Government contracts. </w:t>
      </w:r>
    </w:p>
    <w:p w14:paraId="7EB1D07B" w14:textId="77777777" w:rsidR="00F12EE2" w:rsidRDefault="00F12EE2" w:rsidP="00F12EE2">
      <w:pPr>
        <w:spacing w:after="160" w:line="259" w:lineRule="auto"/>
      </w:pPr>
      <w:r>
        <w:t xml:space="preserve">We moved quickly to implement the WA Jobs Act and the Western Australian Industry Participation Strategy (WAIPS) are being implemented by all State agencies, and we are already seeing extremely positive results. </w:t>
      </w:r>
    </w:p>
    <w:p w14:paraId="0697ECD5" w14:textId="77777777" w:rsidR="00F12EE2" w:rsidRDefault="00F12EE2" w:rsidP="00F12EE2">
      <w:pPr>
        <w:spacing w:after="160" w:line="259" w:lineRule="auto"/>
      </w:pPr>
      <w:r>
        <w:t>To build on this success, the time has come to streamline and update the Buy Local Policy to continue to increase the number of WA jobs created from State Government contracts.</w:t>
      </w:r>
    </w:p>
    <w:p w14:paraId="0D655B75" w14:textId="77777777" w:rsidR="00F12EE2" w:rsidRDefault="00F12EE2" w:rsidP="00F12EE2">
      <w:pPr>
        <w:spacing w:after="160" w:line="259" w:lineRule="auto"/>
      </w:pPr>
      <w:r>
        <w:t xml:space="preserve">The policy has been </w:t>
      </w:r>
      <w:r w:rsidRPr="00391104">
        <w:t xml:space="preserve">overhauled to create more opportunities for regional businesses and thousands of jobs </w:t>
      </w:r>
      <w:r>
        <w:t>in regional Western Australia. If we significantly increase the amount of government contracts in our regions, then this will have a significant impact in driving jobs and growth.</w:t>
      </w:r>
    </w:p>
    <w:p w14:paraId="04725433" w14:textId="14767603" w:rsidR="00F12EE2" w:rsidRDefault="00F12EE2" w:rsidP="00F12EE2">
      <w:pPr>
        <w:spacing w:after="160" w:line="259" w:lineRule="auto"/>
      </w:pPr>
      <w:r>
        <w:t>The new and improved WA Buy Local</w:t>
      </w:r>
      <w:r w:rsidR="0052794D">
        <w:t xml:space="preserve"> Policy</w:t>
      </w:r>
      <w:r>
        <w:t xml:space="preserve"> 2020 focuses on giving regional businesses every opportunity to participate in government procurement. It ensures </w:t>
      </w:r>
      <w:r w:rsidRPr="009628F1">
        <w:t>State Gove</w:t>
      </w:r>
      <w:r>
        <w:t>rnment agencies prioritise</w:t>
      </w:r>
      <w:r w:rsidRPr="009628F1">
        <w:t xml:space="preserve"> businesses</w:t>
      </w:r>
      <w:r>
        <w:t xml:space="preserve"> and workers</w:t>
      </w:r>
      <w:r w:rsidRPr="009628F1">
        <w:t xml:space="preserve"> that are based in the regional location in which the work or service is being delivered.</w:t>
      </w:r>
    </w:p>
    <w:p w14:paraId="3114E0F3" w14:textId="77777777" w:rsidR="00F12EE2" w:rsidRDefault="00F12EE2" w:rsidP="00F12EE2">
      <w:pPr>
        <w:spacing w:after="160" w:line="259" w:lineRule="auto"/>
      </w:pPr>
      <w:r w:rsidRPr="00960C85">
        <w:t>The policy will play an important role in maximising opportunities for local businesses and creating more work for people in regional WA from the $27 billion spent annually on State Governm</w:t>
      </w:r>
      <w:r>
        <w:t xml:space="preserve">ent goods, services and works. </w:t>
      </w:r>
    </w:p>
    <w:p w14:paraId="09069B81" w14:textId="77777777" w:rsidR="00F12EE2" w:rsidRDefault="00F12EE2" w:rsidP="00F12EE2">
      <w:pPr>
        <w:spacing w:after="160" w:line="259" w:lineRule="auto"/>
      </w:pPr>
      <w:r w:rsidRPr="00960C85">
        <w:t xml:space="preserve">This is all about ensuring that local businesses are given every opportunity to carry out work for the State Government in their local area.  </w:t>
      </w:r>
    </w:p>
    <w:p w14:paraId="5DFA35D6" w14:textId="150C9A09" w:rsidR="00E720B8" w:rsidRDefault="00E720B8" w:rsidP="00F12EE2">
      <w:pPr>
        <w:spacing w:after="160" w:line="259" w:lineRule="auto"/>
      </w:pPr>
      <w:r>
        <w:t>As with WAIPS, a period of transition of approximately six months will occur.</w:t>
      </w:r>
    </w:p>
    <w:p w14:paraId="5D885371" w14:textId="1DB25882" w:rsidR="00F12EE2" w:rsidRDefault="00F12EE2" w:rsidP="00F12EE2">
      <w:pPr>
        <w:spacing w:after="160" w:line="259" w:lineRule="auto"/>
      </w:pPr>
      <w:r>
        <w:t>The government will undertake regular reviews of this policy to ensure it continues to achieve its purposes. As part of these ongoing reviews, there will be consultation with public and private sector stakeholders and reporting and analysis of outcomes.</w:t>
      </w:r>
    </w:p>
    <w:p w14:paraId="51F5FD00" w14:textId="77777777" w:rsidR="00F12EE2" w:rsidRDefault="00F12EE2" w:rsidP="00F12EE2">
      <w:pPr>
        <w:spacing w:after="160" w:line="259" w:lineRule="auto"/>
      </w:pPr>
      <w:r w:rsidRPr="00960C85">
        <w:t xml:space="preserve">Our number one focus is to ensure Western Australia recovers strongly from the COVID-19 pandemic, and the updated Buy Local </w:t>
      </w:r>
      <w:r>
        <w:t>P</w:t>
      </w:r>
      <w:r w:rsidRPr="00960C85">
        <w:t>olicy will support local economies in regional WA and</w:t>
      </w:r>
      <w:r>
        <w:t xml:space="preserve"> create jobs for local workers.</w:t>
      </w:r>
    </w:p>
    <w:p w14:paraId="13479DC2" w14:textId="77777777" w:rsidR="00F12EE2" w:rsidRPr="005E7F1F" w:rsidRDefault="00F12EE2" w:rsidP="00F12EE2">
      <w:pPr>
        <w:jc w:val="both"/>
      </w:pPr>
    </w:p>
    <w:p w14:paraId="3D7BDE8A" w14:textId="77777777" w:rsidR="00F12EE2" w:rsidRDefault="00F12EE2" w:rsidP="00F12EE2">
      <w:pPr>
        <w:jc w:val="both"/>
        <w:rPr>
          <w:b/>
          <w:sz w:val="24"/>
          <w:szCs w:val="24"/>
        </w:rPr>
      </w:pPr>
      <w:r w:rsidRPr="005E7F1F">
        <w:rPr>
          <w:b/>
          <w:sz w:val="24"/>
          <w:szCs w:val="24"/>
        </w:rPr>
        <w:t>MARK MCGOWAN</w:t>
      </w:r>
    </w:p>
    <w:p w14:paraId="54151D69" w14:textId="77777777" w:rsidR="00F12EE2" w:rsidRPr="005E7F1F" w:rsidRDefault="00F12EE2" w:rsidP="00F12EE2">
      <w:pPr>
        <w:jc w:val="both"/>
        <w:rPr>
          <w:b/>
          <w:sz w:val="24"/>
          <w:szCs w:val="24"/>
        </w:rPr>
      </w:pPr>
      <w:r>
        <w:rPr>
          <w:b/>
          <w:sz w:val="24"/>
          <w:szCs w:val="24"/>
        </w:rPr>
        <w:t>PREMIER OF WESTERN AUSTRALIA</w:t>
      </w:r>
    </w:p>
    <w:p w14:paraId="491637B6" w14:textId="77777777" w:rsidR="00F12EE2" w:rsidRDefault="00F12EE2" w:rsidP="00F12EE2">
      <w:pPr>
        <w:pStyle w:val="Normal-Small"/>
      </w:pPr>
    </w:p>
    <w:p w14:paraId="67334C1B" w14:textId="77777777" w:rsidR="00F12EE2" w:rsidRDefault="00F12EE2" w:rsidP="00B76EFD">
      <w:pPr>
        <w:pStyle w:val="BodyText"/>
      </w:pPr>
    </w:p>
    <w:p w14:paraId="07338393" w14:textId="1FA35E0D" w:rsidR="001C3726" w:rsidRDefault="001C3726" w:rsidP="00B76EFD">
      <w:pPr>
        <w:pStyle w:val="BodyText"/>
      </w:pPr>
    </w:p>
    <w:p w14:paraId="1F29B114" w14:textId="77777777" w:rsidR="00A90F3F" w:rsidRPr="00076D6A" w:rsidRDefault="00A90F3F" w:rsidP="00076D6A">
      <w:pPr>
        <w:pStyle w:val="Normal-Small"/>
      </w:pPr>
    </w:p>
    <w:p w14:paraId="1D7B1028" w14:textId="4184B24C" w:rsidR="00895544" w:rsidRDefault="00895544">
      <w:pPr>
        <w:rPr>
          <w:rFonts w:cs="Calibri Light"/>
          <w:b/>
          <w:bCs/>
          <w:sz w:val="32"/>
          <w:szCs w:val="32"/>
        </w:rPr>
      </w:pPr>
      <w:r>
        <w:rPr>
          <w:rFonts w:cs="Calibri Light"/>
        </w:rPr>
        <w:br w:type="page"/>
      </w:r>
    </w:p>
    <w:p w14:paraId="5FB8FFE7" w14:textId="77777777" w:rsidR="007A3C27" w:rsidRPr="00BF3E52" w:rsidRDefault="00DC6BF4" w:rsidP="00CC6D92">
      <w:pPr>
        <w:pStyle w:val="Heading1"/>
        <w:tabs>
          <w:tab w:val="left" w:pos="671"/>
        </w:tabs>
        <w:ind w:left="0" w:firstLine="0"/>
        <w:rPr>
          <w:rFonts w:cs="Calibri Light"/>
        </w:rPr>
      </w:pPr>
      <w:bookmarkStart w:id="5" w:name="_Toc43906727"/>
      <w:r>
        <w:rPr>
          <w:rFonts w:cs="Calibri Light"/>
        </w:rPr>
        <w:lastRenderedPageBreak/>
        <w:t>OVERVIEW</w:t>
      </w:r>
      <w:bookmarkEnd w:id="5"/>
    </w:p>
    <w:p w14:paraId="573E27A5" w14:textId="77777777" w:rsidR="007A3C27" w:rsidRPr="00BF3E52" w:rsidRDefault="007A3C27" w:rsidP="00B76EFD">
      <w:pPr>
        <w:pStyle w:val="BodyText"/>
      </w:pPr>
    </w:p>
    <w:p w14:paraId="0683BFE8" w14:textId="4467E0A9" w:rsidR="007532CA" w:rsidRPr="00BF3E52" w:rsidRDefault="00810253" w:rsidP="00B76EFD">
      <w:pPr>
        <w:pStyle w:val="BodyText"/>
      </w:pPr>
      <w:r>
        <w:t>This</w:t>
      </w:r>
      <w:r w:rsidR="007532CA" w:rsidRPr="00BF3E52">
        <w:t xml:space="preserve"> </w:t>
      </w:r>
      <w:r w:rsidR="002301FB">
        <w:t>p</w:t>
      </w:r>
      <w:r w:rsidR="005D4509">
        <w:t xml:space="preserve">olicy </w:t>
      </w:r>
      <w:r w:rsidR="007C21AF" w:rsidRPr="00BF3E52">
        <w:t xml:space="preserve">is an updated version of the </w:t>
      </w:r>
      <w:r w:rsidR="000E135C">
        <w:t xml:space="preserve">Buy Local </w:t>
      </w:r>
      <w:r w:rsidR="0040073C">
        <w:t>Policy</w:t>
      </w:r>
      <w:r w:rsidR="002D0EDF">
        <w:t xml:space="preserve"> 2002</w:t>
      </w:r>
      <w:r w:rsidR="0040073C">
        <w:t xml:space="preserve">. The </w:t>
      </w:r>
      <w:r w:rsidR="002301FB">
        <w:t>policy</w:t>
      </w:r>
      <w:r w:rsidR="0040073C">
        <w:t xml:space="preserve"> has been </w:t>
      </w:r>
      <w:r w:rsidR="00D737F6">
        <w:t xml:space="preserve">modified </w:t>
      </w:r>
      <w:r w:rsidR="00D737F6" w:rsidRPr="00EE2673">
        <w:t>to</w:t>
      </w:r>
      <w:r w:rsidR="00D737F6">
        <w:t xml:space="preserve"> clearly reflect</w:t>
      </w:r>
      <w:r w:rsidR="0040073C">
        <w:t xml:space="preserve"> </w:t>
      </w:r>
      <w:r w:rsidR="00363A14" w:rsidRPr="00BF3E52">
        <w:t>the</w:t>
      </w:r>
      <w:r w:rsidR="007532CA" w:rsidRPr="00BF3E52">
        <w:t xml:space="preserve"> Western Australian</w:t>
      </w:r>
      <w:r w:rsidR="000B039D">
        <w:t xml:space="preserve"> (WA)</w:t>
      </w:r>
      <w:r w:rsidR="007532CA" w:rsidRPr="00BF3E52">
        <w:t xml:space="preserve"> Government’s</w:t>
      </w:r>
      <w:r w:rsidR="0040073C">
        <w:t xml:space="preserve"> </w:t>
      </w:r>
      <w:r w:rsidR="00A000AB">
        <w:t>intention of</w:t>
      </w:r>
      <w:r w:rsidR="007532CA" w:rsidRPr="00300CAD">
        <w:t xml:space="preserve"> maximising</w:t>
      </w:r>
      <w:r w:rsidR="007532CA" w:rsidRPr="00BF3E52">
        <w:t xml:space="preserve"> the participation of </w:t>
      </w:r>
      <w:r w:rsidR="000B039D">
        <w:t>WA</w:t>
      </w:r>
      <w:r w:rsidR="00141688">
        <w:t xml:space="preserve"> based</w:t>
      </w:r>
      <w:r w:rsidR="007532CA" w:rsidRPr="00BF3E52">
        <w:t xml:space="preserve"> businesses in </w:t>
      </w:r>
      <w:r w:rsidR="007C21AF" w:rsidRPr="00BF3E52">
        <w:t xml:space="preserve">supplying to </w:t>
      </w:r>
      <w:r w:rsidR="0096417F">
        <w:t>agencies</w:t>
      </w:r>
      <w:r w:rsidR="007C21AF" w:rsidRPr="00BF3E52">
        <w:t xml:space="preserve">. </w:t>
      </w:r>
      <w:r w:rsidR="000B039D" w:rsidRPr="000B039D">
        <w:t xml:space="preserve">Application of the various elements of the </w:t>
      </w:r>
      <w:r w:rsidR="002301FB">
        <w:t>policy</w:t>
      </w:r>
      <w:r w:rsidR="00DA3E89">
        <w:t>,</w:t>
      </w:r>
      <w:r w:rsidR="00C109A7">
        <w:t xml:space="preserve"> </w:t>
      </w:r>
      <w:r w:rsidR="00A000AB">
        <w:t>reflecting</w:t>
      </w:r>
      <w:r w:rsidR="000B039D" w:rsidRPr="000B039D">
        <w:t xml:space="preserve"> </w:t>
      </w:r>
      <w:r w:rsidR="00753C7A">
        <w:t>a</w:t>
      </w:r>
      <w:r w:rsidR="000B039D" w:rsidRPr="000B039D">
        <w:t>gencies’ responsibilities and purchasing patterns</w:t>
      </w:r>
      <w:r w:rsidR="00DA3E89">
        <w:t>,</w:t>
      </w:r>
      <w:r w:rsidR="000B039D" w:rsidRPr="000B039D">
        <w:t xml:space="preserve"> will be embedded through</w:t>
      </w:r>
      <w:r w:rsidR="00DA3E89">
        <w:t xml:space="preserve"> the</w:t>
      </w:r>
      <w:r w:rsidR="00A000AB">
        <w:t xml:space="preserve"> use of</w:t>
      </w:r>
      <w:r w:rsidR="000B039D" w:rsidRPr="000B039D">
        <w:t xml:space="preserve"> Implementation Agreements.</w:t>
      </w:r>
    </w:p>
    <w:p w14:paraId="0765EE64" w14:textId="77777777" w:rsidR="007532CA" w:rsidRPr="00BF3E52" w:rsidRDefault="007532CA" w:rsidP="00B76EFD">
      <w:pPr>
        <w:pStyle w:val="BodyText"/>
      </w:pPr>
    </w:p>
    <w:p w14:paraId="6C773443" w14:textId="2DC9C20E" w:rsidR="007532CA" w:rsidRDefault="007532CA" w:rsidP="00B76EFD">
      <w:pPr>
        <w:pStyle w:val="BodyText"/>
      </w:pPr>
      <w:r w:rsidRPr="00BF3E52">
        <w:t xml:space="preserve">The primary focus of the </w:t>
      </w:r>
      <w:r w:rsidR="002301FB">
        <w:t>policy</w:t>
      </w:r>
      <w:r w:rsidRPr="00BF3E52">
        <w:t xml:space="preserve"> is</w:t>
      </w:r>
      <w:r w:rsidR="000F4FC8">
        <w:t xml:space="preserve"> on</w:t>
      </w:r>
      <w:r w:rsidRPr="00BF3E52">
        <w:t xml:space="preserve"> small and medium sized enterprises (SMEs), which make up </w:t>
      </w:r>
      <w:r w:rsidR="00EC4282">
        <w:t>at least</w:t>
      </w:r>
      <w:r w:rsidR="00527CFC">
        <w:t xml:space="preserve"> </w:t>
      </w:r>
      <w:r w:rsidRPr="00BF3E52">
        <w:t>97% of</w:t>
      </w:r>
      <w:r w:rsidR="0040073C">
        <w:t xml:space="preserve"> </w:t>
      </w:r>
      <w:r w:rsidR="00BD58A2">
        <w:t>WA</w:t>
      </w:r>
      <w:r w:rsidR="00527CFC">
        <w:t xml:space="preserve"> businesses.</w:t>
      </w:r>
      <w:r w:rsidR="00A000AB">
        <w:t xml:space="preserve"> The </w:t>
      </w:r>
      <w:r w:rsidR="002301FB">
        <w:t>policy</w:t>
      </w:r>
      <w:r w:rsidR="00A000AB">
        <w:t xml:space="preserve"> is a combination of general principles and a specific focus on regional procurement.</w:t>
      </w:r>
      <w:r w:rsidR="00527CFC">
        <w:t xml:space="preserve"> </w:t>
      </w:r>
    </w:p>
    <w:p w14:paraId="341CE88D" w14:textId="4F8E4AB4" w:rsidR="007532CA" w:rsidRPr="00BF3E52" w:rsidRDefault="007532CA" w:rsidP="00B76EFD">
      <w:pPr>
        <w:pStyle w:val="BodyText"/>
      </w:pPr>
    </w:p>
    <w:p w14:paraId="54122697" w14:textId="03D0BA18" w:rsidR="007532CA" w:rsidRPr="000B10D7" w:rsidRDefault="00C109A7" w:rsidP="00B76EFD">
      <w:pPr>
        <w:pStyle w:val="BodyText"/>
        <w:rPr>
          <w:bCs/>
        </w:rPr>
      </w:pPr>
      <w:r>
        <w:t xml:space="preserve">Government </w:t>
      </w:r>
      <w:r w:rsidR="0096417F">
        <w:t>agency</w:t>
      </w:r>
      <w:r w:rsidR="007532CA" w:rsidRPr="00BF3E52">
        <w:t xml:space="preserve"> purchasing has the</w:t>
      </w:r>
      <w:r w:rsidR="007532CA" w:rsidRPr="00BF3E52">
        <w:rPr>
          <w:bCs/>
        </w:rPr>
        <w:t xml:space="preserve"> </w:t>
      </w:r>
      <w:r w:rsidR="007532CA" w:rsidRPr="00BF3E52">
        <w:t>capacity to substantially impact on the</w:t>
      </w:r>
      <w:r w:rsidR="007532CA" w:rsidRPr="00BF3E52">
        <w:rPr>
          <w:bCs/>
        </w:rPr>
        <w:t xml:space="preserve"> </w:t>
      </w:r>
      <w:r w:rsidR="007532CA" w:rsidRPr="00BF3E52">
        <w:t xml:space="preserve">commercial viability of </w:t>
      </w:r>
      <w:r w:rsidR="000B039D">
        <w:t>WA</w:t>
      </w:r>
      <w:r w:rsidR="00466F39">
        <w:t xml:space="preserve"> based</w:t>
      </w:r>
      <w:r w:rsidR="007532CA" w:rsidRPr="00BF3E52">
        <w:rPr>
          <w:bCs/>
        </w:rPr>
        <w:t xml:space="preserve"> </w:t>
      </w:r>
      <w:r w:rsidR="007532CA" w:rsidRPr="00BF3E52">
        <w:t xml:space="preserve">businesses and to </w:t>
      </w:r>
      <w:r w:rsidR="00D737F6">
        <w:t xml:space="preserve">support employment and training for </w:t>
      </w:r>
      <w:r w:rsidR="000E135C">
        <w:t>Western Australians</w:t>
      </w:r>
      <w:r w:rsidR="007532CA" w:rsidRPr="00BF3E52">
        <w:t>.</w:t>
      </w:r>
      <w:r w:rsidR="007532CA" w:rsidRPr="00BF3E52">
        <w:rPr>
          <w:bCs/>
        </w:rPr>
        <w:t xml:space="preserve"> </w:t>
      </w:r>
      <w:r w:rsidR="00DD3172" w:rsidRPr="000B10D7">
        <w:rPr>
          <w:bCs/>
        </w:rPr>
        <w:t xml:space="preserve">In particular, </w:t>
      </w:r>
      <w:r w:rsidR="0096417F">
        <w:rPr>
          <w:bCs/>
        </w:rPr>
        <w:t>government</w:t>
      </w:r>
      <w:r w:rsidR="00DD3172" w:rsidRPr="000B10D7">
        <w:rPr>
          <w:bCs/>
        </w:rPr>
        <w:t xml:space="preserve"> procurement plays an important role in the continued prosperity of regional WA. </w:t>
      </w:r>
    </w:p>
    <w:p w14:paraId="575F3FA1" w14:textId="77777777" w:rsidR="007532CA" w:rsidRPr="00BF3E52" w:rsidRDefault="007532CA" w:rsidP="00B76EFD">
      <w:pPr>
        <w:pStyle w:val="BodyText"/>
      </w:pPr>
    </w:p>
    <w:p w14:paraId="7C18D5FB" w14:textId="0A15931D" w:rsidR="00D533E0" w:rsidRDefault="007532CA" w:rsidP="00B76EFD">
      <w:pPr>
        <w:pStyle w:val="BodyText"/>
      </w:pPr>
      <w:r w:rsidRPr="00BF3E52">
        <w:t xml:space="preserve">The </w:t>
      </w:r>
      <w:r w:rsidR="00BB52E2">
        <w:t>State G</w:t>
      </w:r>
      <w:r w:rsidR="0096417F">
        <w:t>overnment</w:t>
      </w:r>
      <w:r w:rsidRPr="00BF3E52">
        <w:t xml:space="preserve">’s </w:t>
      </w:r>
      <w:r w:rsidR="00D737F6">
        <w:t>aim</w:t>
      </w:r>
      <w:r w:rsidRPr="00BF3E52">
        <w:t xml:space="preserve"> is to </w:t>
      </w:r>
      <w:r w:rsidR="00141688">
        <w:t>provide</w:t>
      </w:r>
      <w:r w:rsidR="00141688" w:rsidRPr="00BF3E52">
        <w:t xml:space="preserve"> </w:t>
      </w:r>
      <w:r w:rsidR="000B039D">
        <w:t>WA</w:t>
      </w:r>
      <w:r w:rsidR="00141688" w:rsidRPr="00BF3E52">
        <w:t xml:space="preserve"> </w:t>
      </w:r>
      <w:r w:rsidR="009704A8">
        <w:t xml:space="preserve">based </w:t>
      </w:r>
      <w:r w:rsidR="00141688" w:rsidRPr="00BF3E52">
        <w:t xml:space="preserve">businesses with </w:t>
      </w:r>
      <w:r w:rsidR="00696FB5">
        <w:t>full, fair and reasonable</w:t>
      </w:r>
      <w:r w:rsidR="00141688" w:rsidRPr="00BF3E52">
        <w:t xml:space="preserve"> </w:t>
      </w:r>
      <w:r w:rsidR="0060285A">
        <w:t>opportunity</w:t>
      </w:r>
      <w:r w:rsidR="00141688" w:rsidRPr="00BF3E52">
        <w:t>,</w:t>
      </w:r>
      <w:r w:rsidR="000F7734">
        <w:t xml:space="preserve"> and</w:t>
      </w:r>
      <w:r w:rsidR="00141688" w:rsidRPr="00BF3E52">
        <w:t xml:space="preserve"> with transparency and accountability in the tendering and contract award process</w:t>
      </w:r>
      <w:r w:rsidR="00141688">
        <w:t xml:space="preserve">. A further </w:t>
      </w:r>
      <w:r w:rsidR="008C0470">
        <w:t xml:space="preserve">and significant </w:t>
      </w:r>
      <w:r w:rsidR="00141688">
        <w:t xml:space="preserve">dimension is ensuring that outcomes are captured and assessed to support ongoing </w:t>
      </w:r>
      <w:r w:rsidR="00CD68A7">
        <w:t xml:space="preserve">procurement </w:t>
      </w:r>
      <w:r w:rsidR="00141688">
        <w:t xml:space="preserve">improvements. </w:t>
      </w:r>
    </w:p>
    <w:p w14:paraId="5FD5FDDC" w14:textId="77777777" w:rsidR="00527CFC" w:rsidRDefault="00527CFC" w:rsidP="00B76EFD">
      <w:pPr>
        <w:pStyle w:val="BodyText"/>
      </w:pPr>
    </w:p>
    <w:p w14:paraId="2F78CE8B" w14:textId="5685D610" w:rsidR="00EE2673" w:rsidRDefault="00527CFC" w:rsidP="00B76EFD">
      <w:pPr>
        <w:pStyle w:val="BodyText"/>
      </w:pPr>
      <w:r>
        <w:t>The timing of the release of the 20</w:t>
      </w:r>
      <w:r w:rsidR="00AB3A35">
        <w:t>20</w:t>
      </w:r>
      <w:r>
        <w:t xml:space="preserve"> </w:t>
      </w:r>
      <w:r w:rsidR="002301FB">
        <w:t>policy</w:t>
      </w:r>
      <w:r>
        <w:t xml:space="preserve"> is considered appropriate </w:t>
      </w:r>
      <w:r w:rsidR="00EC4282">
        <w:t xml:space="preserve">in terms of </w:t>
      </w:r>
      <w:r w:rsidR="001C49D7">
        <w:t>correlation</w:t>
      </w:r>
      <w:r w:rsidR="00EC4282">
        <w:t xml:space="preserve"> with the </w:t>
      </w:r>
      <w:r w:rsidR="005D4509" w:rsidRPr="008A3F31">
        <w:rPr>
          <w:i/>
        </w:rPr>
        <w:t>Western Australian Jobs Act 2017</w:t>
      </w:r>
      <w:r w:rsidR="005D4509">
        <w:rPr>
          <w:i/>
        </w:rPr>
        <w:t xml:space="preserve"> </w:t>
      </w:r>
      <w:r w:rsidR="005D4509" w:rsidRPr="005D4509">
        <w:t>(</w:t>
      </w:r>
      <w:r w:rsidR="00EC4282" w:rsidRPr="008A3F31">
        <w:t xml:space="preserve">WA Jobs </w:t>
      </w:r>
      <w:r w:rsidR="005D4509">
        <w:t>Act)</w:t>
      </w:r>
      <w:r w:rsidR="001C49D7">
        <w:t xml:space="preserve"> </w:t>
      </w:r>
      <w:r w:rsidR="00EC4282">
        <w:t xml:space="preserve">and the Western Australian Industry </w:t>
      </w:r>
      <w:r w:rsidR="008C0470">
        <w:t>Participation Strategy (WAIPS)</w:t>
      </w:r>
      <w:r w:rsidR="006D5A2B">
        <w:t xml:space="preserve">. These </w:t>
      </w:r>
      <w:r w:rsidR="000541FF">
        <w:t>initiatives</w:t>
      </w:r>
      <w:r w:rsidR="006D5A2B">
        <w:t xml:space="preserve"> have common objectives </w:t>
      </w:r>
      <w:r w:rsidR="004654B1">
        <w:t xml:space="preserve">of ensuring access to the State </w:t>
      </w:r>
      <w:r w:rsidR="00BB52E2">
        <w:t>G</w:t>
      </w:r>
      <w:r w:rsidR="0096417F">
        <w:t>overnment</w:t>
      </w:r>
      <w:r w:rsidR="004654B1">
        <w:t xml:space="preserve"> market for WA based businesses</w:t>
      </w:r>
      <w:r w:rsidR="00755110">
        <w:t xml:space="preserve"> and creating jobs</w:t>
      </w:r>
      <w:r w:rsidR="004654B1">
        <w:t>.</w:t>
      </w:r>
      <w:r w:rsidR="0068434A">
        <w:t xml:space="preserve">  </w:t>
      </w:r>
    </w:p>
    <w:p w14:paraId="48987A5F" w14:textId="77777777" w:rsidR="00EE2673" w:rsidRDefault="00EE2673" w:rsidP="00B76EFD">
      <w:pPr>
        <w:pStyle w:val="BodyText"/>
      </w:pPr>
    </w:p>
    <w:p w14:paraId="1C9B5A1E" w14:textId="25D4F9AB" w:rsidR="00527CFC" w:rsidRDefault="008C0470" w:rsidP="00B76EFD">
      <w:pPr>
        <w:pStyle w:val="BodyText"/>
      </w:pPr>
      <w:r>
        <w:t>Th</w:t>
      </w:r>
      <w:r w:rsidR="007A5829">
        <w:t>is</w:t>
      </w:r>
      <w:r>
        <w:t xml:space="preserve"> </w:t>
      </w:r>
      <w:r w:rsidR="002301FB">
        <w:t>policy</w:t>
      </w:r>
      <w:r>
        <w:t xml:space="preserve"> </w:t>
      </w:r>
      <w:r w:rsidR="00A000AB">
        <w:t xml:space="preserve">covers </w:t>
      </w:r>
      <w:r>
        <w:t xml:space="preserve">both non-WAIPS and WAIPS supply. </w:t>
      </w:r>
    </w:p>
    <w:p w14:paraId="0EDCEEF1" w14:textId="77777777" w:rsidR="007A3C27" w:rsidRPr="00BF3E52" w:rsidRDefault="007A3C27" w:rsidP="00B76EFD">
      <w:pPr>
        <w:pStyle w:val="BodyText"/>
      </w:pPr>
    </w:p>
    <w:p w14:paraId="4CC75650" w14:textId="00447EA3" w:rsidR="007A3C27" w:rsidRPr="00BF3E52" w:rsidRDefault="00DC6BF4" w:rsidP="00CC6D92">
      <w:pPr>
        <w:pStyle w:val="Heading1"/>
        <w:tabs>
          <w:tab w:val="left" w:pos="671"/>
        </w:tabs>
        <w:ind w:left="0" w:firstLine="0"/>
        <w:rPr>
          <w:rFonts w:cs="Calibri Light"/>
        </w:rPr>
      </w:pPr>
      <w:bookmarkStart w:id="6" w:name="_bookmark2"/>
      <w:bookmarkStart w:id="7" w:name="_Toc43906728"/>
      <w:bookmarkEnd w:id="6"/>
      <w:r>
        <w:rPr>
          <w:rFonts w:cs="Calibri Light"/>
        </w:rPr>
        <w:t>COVERAGE</w:t>
      </w:r>
      <w:bookmarkEnd w:id="7"/>
    </w:p>
    <w:p w14:paraId="16470ED6" w14:textId="77777777" w:rsidR="00D533E0" w:rsidRPr="00BF3E52" w:rsidRDefault="00D533E0" w:rsidP="00CC6D92">
      <w:pPr>
        <w:jc w:val="both"/>
        <w:rPr>
          <w:rFonts w:cs="Calibri Light"/>
        </w:rPr>
      </w:pPr>
    </w:p>
    <w:p w14:paraId="3F10DE11" w14:textId="2A0D04DD" w:rsidR="00D533E0" w:rsidRDefault="00D533E0" w:rsidP="00B76EFD">
      <w:pPr>
        <w:pStyle w:val="BodyText"/>
      </w:pPr>
      <w:r w:rsidRPr="00BF3E52">
        <w:t>T</w:t>
      </w:r>
      <w:r w:rsidR="00527CFC">
        <w:t xml:space="preserve">he </w:t>
      </w:r>
      <w:r w:rsidR="002301FB">
        <w:t>policy</w:t>
      </w:r>
      <w:r w:rsidR="00471D1F">
        <w:t xml:space="preserve"> </w:t>
      </w:r>
      <w:r w:rsidR="00527CFC">
        <w:t xml:space="preserve">applies to all State </w:t>
      </w:r>
      <w:r w:rsidR="00BB52E2">
        <w:t>G</w:t>
      </w:r>
      <w:r w:rsidR="0096417F">
        <w:t>overnment</w:t>
      </w:r>
      <w:r w:rsidRPr="00BF3E52">
        <w:t xml:space="preserve"> public authorities within the meaning of the State S</w:t>
      </w:r>
      <w:r w:rsidR="006F1B4B" w:rsidRPr="00BF3E52">
        <w:t>upply Commission Act 1991, all State Government T</w:t>
      </w:r>
      <w:r w:rsidRPr="00BF3E52">
        <w:t>radi</w:t>
      </w:r>
      <w:r w:rsidR="006F1B4B" w:rsidRPr="00BF3E52">
        <w:t>ng Entities</w:t>
      </w:r>
      <w:r w:rsidRPr="00BF3E52">
        <w:t xml:space="preserve"> and any other </w:t>
      </w:r>
      <w:r w:rsidR="007E4AC7">
        <w:t>S</w:t>
      </w:r>
      <w:r w:rsidRPr="00BF3E52">
        <w:t xml:space="preserve">tate </w:t>
      </w:r>
      <w:r w:rsidR="00BB52E2">
        <w:t>G</w:t>
      </w:r>
      <w:r w:rsidR="0096417F">
        <w:t>overnment</w:t>
      </w:r>
      <w:r w:rsidRPr="00BF3E52">
        <w:t xml:space="preserve"> authority or entity, unless specifically exempted by </w:t>
      </w:r>
      <w:r w:rsidR="00A000AB">
        <w:t>the</w:t>
      </w:r>
      <w:r w:rsidR="000F4FC8">
        <w:t xml:space="preserve"> Minister for State Development, Jobs and Trade</w:t>
      </w:r>
      <w:r w:rsidR="00A000AB">
        <w:t xml:space="preserve"> </w:t>
      </w:r>
      <w:r w:rsidR="000F4FC8">
        <w:t>(</w:t>
      </w:r>
      <w:r w:rsidR="00A000AB">
        <w:t>Minister for Jobs</w:t>
      </w:r>
      <w:r w:rsidR="000F4FC8">
        <w:t>)</w:t>
      </w:r>
      <w:r w:rsidRPr="00BF3E52">
        <w:t>.</w:t>
      </w:r>
      <w:r w:rsidR="0096064F">
        <w:t xml:space="preserve"> </w:t>
      </w:r>
      <w:r w:rsidR="000F4FC8">
        <w:t xml:space="preserve"> </w:t>
      </w:r>
      <w:r w:rsidR="0096064F">
        <w:t>Government Trading Entities</w:t>
      </w:r>
      <w:r w:rsidR="00527CFC">
        <w:t xml:space="preserve"> </w:t>
      </w:r>
      <w:r w:rsidR="00EB7D55">
        <w:t>must</w:t>
      </w:r>
      <w:r w:rsidR="0096064F">
        <w:t xml:space="preserve"> work to achieve the intended outcomes of this </w:t>
      </w:r>
      <w:r w:rsidR="002301FB">
        <w:t>policy</w:t>
      </w:r>
      <w:r w:rsidR="0096064F">
        <w:t xml:space="preserve">, within their legal </w:t>
      </w:r>
      <w:r w:rsidR="00471D1F">
        <w:t>circumstances</w:t>
      </w:r>
      <w:r w:rsidR="0096064F">
        <w:t xml:space="preserve">. </w:t>
      </w:r>
      <w:r w:rsidR="00527CFC" w:rsidRPr="00527CFC">
        <w:t xml:space="preserve">For the purposes of this </w:t>
      </w:r>
      <w:r w:rsidR="00527CFC">
        <w:t>document</w:t>
      </w:r>
      <w:r w:rsidR="00527CFC" w:rsidRPr="00527CFC">
        <w:t>, the term “</w:t>
      </w:r>
      <w:r w:rsidR="0096417F">
        <w:t>agency</w:t>
      </w:r>
      <w:r w:rsidR="00527CFC" w:rsidRPr="00527CFC">
        <w:t>” is used to encompass all these entities.</w:t>
      </w:r>
    </w:p>
    <w:p w14:paraId="0524001B" w14:textId="77777777" w:rsidR="00D533E0" w:rsidRPr="00BF3E52" w:rsidRDefault="00D533E0" w:rsidP="00CC6D92">
      <w:pPr>
        <w:jc w:val="both"/>
        <w:rPr>
          <w:rFonts w:cs="Calibri Light"/>
        </w:rPr>
      </w:pPr>
    </w:p>
    <w:p w14:paraId="5124BBB0" w14:textId="1DCBCF11" w:rsidR="00B542C1" w:rsidRPr="00BF3E52" w:rsidRDefault="00B542C1" w:rsidP="00B76EFD">
      <w:pPr>
        <w:pStyle w:val="BodyText"/>
      </w:pPr>
      <w:r w:rsidRPr="00BF3E52">
        <w:t xml:space="preserve">The </w:t>
      </w:r>
      <w:r w:rsidR="002301FB">
        <w:t>policy</w:t>
      </w:r>
      <w:r w:rsidRPr="00BF3E52">
        <w:t xml:space="preserve"> is not mandatory for u</w:t>
      </w:r>
      <w:r w:rsidR="0060285A">
        <w:t>niversities or local government authorities</w:t>
      </w:r>
      <w:r w:rsidRPr="00BF3E52">
        <w:t>. However</w:t>
      </w:r>
      <w:r w:rsidR="007C21AF" w:rsidRPr="00BF3E52">
        <w:t>,</w:t>
      </w:r>
      <w:r w:rsidR="0060285A">
        <w:t xml:space="preserve"> l</w:t>
      </w:r>
      <w:r w:rsidRPr="00BF3E52">
        <w:t xml:space="preserve">ocal </w:t>
      </w:r>
      <w:r w:rsidR="0060285A">
        <w:t>government a</w:t>
      </w:r>
      <w:r w:rsidR="008C0470">
        <w:t>uthoritie</w:t>
      </w:r>
      <w:r w:rsidRPr="00BF3E52">
        <w:t>s</w:t>
      </w:r>
      <w:r w:rsidR="002D0EDF">
        <w:t>,</w:t>
      </w:r>
      <w:r w:rsidR="00EC4282">
        <w:t xml:space="preserve"> in particular</w:t>
      </w:r>
      <w:r w:rsidR="002D0EDF">
        <w:t>,</w:t>
      </w:r>
      <w:r w:rsidRPr="00BF3E52">
        <w:t xml:space="preserve"> are encouraged to adopt </w:t>
      </w:r>
      <w:r w:rsidR="002D0EDF">
        <w:t>and apply</w:t>
      </w:r>
      <w:r w:rsidR="007C21AF" w:rsidRPr="00BF3E52">
        <w:t xml:space="preserve"> th</w:t>
      </w:r>
      <w:r w:rsidR="004B7C2A">
        <w:t xml:space="preserve">e </w:t>
      </w:r>
      <w:r w:rsidR="002301FB">
        <w:t>policy</w:t>
      </w:r>
      <w:r w:rsidR="007C21AF" w:rsidRPr="00BF3E52">
        <w:t>.</w:t>
      </w:r>
    </w:p>
    <w:p w14:paraId="09412B67" w14:textId="77777777" w:rsidR="00B542C1" w:rsidRPr="00BF3E52" w:rsidRDefault="00B542C1" w:rsidP="00B76EFD">
      <w:pPr>
        <w:pStyle w:val="BodyText"/>
      </w:pPr>
    </w:p>
    <w:p w14:paraId="242AC771" w14:textId="3DE48DFB" w:rsidR="001F21DD" w:rsidRDefault="001C49D7" w:rsidP="00B76EFD">
      <w:pPr>
        <w:pStyle w:val="BodyText"/>
      </w:pPr>
      <w:r>
        <w:t xml:space="preserve">The </w:t>
      </w:r>
      <w:r w:rsidR="002301FB">
        <w:t>policy</w:t>
      </w:r>
      <w:r w:rsidR="000E135C">
        <w:t xml:space="preserve"> </w:t>
      </w:r>
      <w:r w:rsidR="00B542C1" w:rsidRPr="00BF3E52">
        <w:t xml:space="preserve">does not apply to </w:t>
      </w:r>
      <w:r w:rsidR="00B45DE9">
        <w:t>the applic</w:t>
      </w:r>
      <w:r w:rsidR="000A7827">
        <w:t>ation process</w:t>
      </w:r>
      <w:r w:rsidR="00B45DE9">
        <w:t xml:space="preserve"> and spend on</w:t>
      </w:r>
      <w:r w:rsidR="00DB1A24">
        <w:t xml:space="preserve"> </w:t>
      </w:r>
      <w:r w:rsidR="00B542C1" w:rsidRPr="00BF3E52">
        <w:t>grants</w:t>
      </w:r>
      <w:r w:rsidR="00DB1A24">
        <w:t>, sponsorship</w:t>
      </w:r>
      <w:r w:rsidR="00753C7A">
        <w:t>, community services</w:t>
      </w:r>
      <w:r w:rsidR="002D0EDF">
        <w:t xml:space="preserve"> or the </w:t>
      </w:r>
      <w:r w:rsidR="00B542C1" w:rsidRPr="00BF3E52">
        <w:t>disposal of goods.</w:t>
      </w:r>
      <w:r w:rsidR="002D0EDF">
        <w:t xml:space="preserve"> </w:t>
      </w:r>
    </w:p>
    <w:p w14:paraId="1831F64C" w14:textId="77777777" w:rsidR="00E34720" w:rsidRPr="00C43F71" w:rsidRDefault="00E34720" w:rsidP="00B76EFD">
      <w:pPr>
        <w:pStyle w:val="BodyText"/>
      </w:pPr>
    </w:p>
    <w:p w14:paraId="4FC27695" w14:textId="191C643F" w:rsidR="007A3C27" w:rsidRPr="00BF3E52" w:rsidRDefault="00A000AB" w:rsidP="00CC6D92">
      <w:pPr>
        <w:pStyle w:val="Heading1"/>
        <w:tabs>
          <w:tab w:val="left" w:pos="691"/>
        </w:tabs>
        <w:ind w:left="0" w:firstLine="0"/>
        <w:rPr>
          <w:rFonts w:cs="Calibri Light"/>
        </w:rPr>
      </w:pPr>
      <w:bookmarkStart w:id="8" w:name="_bookmark3"/>
      <w:bookmarkStart w:id="9" w:name="_Toc43906729"/>
      <w:bookmarkEnd w:id="8"/>
      <w:r>
        <w:rPr>
          <w:rFonts w:cs="Calibri Light"/>
        </w:rPr>
        <w:t xml:space="preserve">GENERAL </w:t>
      </w:r>
      <w:r w:rsidR="00DC6BF4">
        <w:rPr>
          <w:rFonts w:cs="Calibri Light"/>
        </w:rPr>
        <w:t>COMPONENTS</w:t>
      </w:r>
      <w:r w:rsidR="008C0470">
        <w:rPr>
          <w:rFonts w:cs="Calibri Light"/>
        </w:rPr>
        <w:t>/PRINCIPLES</w:t>
      </w:r>
      <w:r w:rsidR="00DC6BF4">
        <w:rPr>
          <w:rFonts w:cs="Calibri Light"/>
        </w:rPr>
        <w:t xml:space="preserve"> OF THE BUY LOCAL POLICY </w:t>
      </w:r>
      <w:r w:rsidR="004A0713">
        <w:rPr>
          <w:rFonts w:cs="Calibri Light"/>
        </w:rPr>
        <w:t>2020</w:t>
      </w:r>
      <w:bookmarkEnd w:id="9"/>
    </w:p>
    <w:p w14:paraId="724C1C13" w14:textId="77777777" w:rsidR="007D176B" w:rsidRDefault="007D176B" w:rsidP="00736859">
      <w:pPr>
        <w:pStyle w:val="BodyText"/>
      </w:pPr>
      <w:bookmarkStart w:id="10" w:name="_bookmark4"/>
      <w:bookmarkEnd w:id="10"/>
    </w:p>
    <w:p w14:paraId="4C866C87" w14:textId="5DDFFBDA" w:rsidR="00A92C1F" w:rsidRPr="00A92C1F" w:rsidRDefault="00A92C1F" w:rsidP="00A92C1F">
      <w:pPr>
        <w:pStyle w:val="Heading2"/>
      </w:pPr>
      <w:bookmarkStart w:id="11" w:name="_Toc43906730"/>
      <w:r>
        <w:t>1.0</w:t>
      </w:r>
      <w:r>
        <w:tab/>
      </w:r>
      <w:r w:rsidRPr="00A92C1F">
        <w:t>Policy Intent</w:t>
      </w:r>
      <w:bookmarkEnd w:id="11"/>
      <w:r w:rsidRPr="00A92C1F">
        <w:t xml:space="preserve"> </w:t>
      </w:r>
    </w:p>
    <w:p w14:paraId="1B8AF92A" w14:textId="77777777" w:rsidR="009876F4" w:rsidRDefault="009876F4" w:rsidP="00B76EFD">
      <w:pPr>
        <w:pStyle w:val="BodyText"/>
      </w:pPr>
    </w:p>
    <w:p w14:paraId="3D8572FC" w14:textId="2E826C77" w:rsidR="00742A9B" w:rsidRPr="00EE2673" w:rsidRDefault="00BF3E52" w:rsidP="00B76EFD">
      <w:pPr>
        <w:pStyle w:val="BodyText"/>
      </w:pPr>
      <w:r w:rsidRPr="003B06D7">
        <w:t>Th</w:t>
      </w:r>
      <w:r w:rsidR="00EB7D55">
        <w:t>e</w:t>
      </w:r>
      <w:r w:rsidRPr="003B06D7">
        <w:t xml:space="preserve"> </w:t>
      </w:r>
      <w:r w:rsidR="002301FB">
        <w:t>policy</w:t>
      </w:r>
      <w:r w:rsidRPr="003B06D7">
        <w:t xml:space="preserve"> is a commitment to:  </w:t>
      </w:r>
    </w:p>
    <w:p w14:paraId="43990643" w14:textId="560716F8" w:rsidR="00E24DEE" w:rsidRPr="00BF3E52" w:rsidRDefault="00E24DEE" w:rsidP="00B76EFD">
      <w:pPr>
        <w:pStyle w:val="BodyText"/>
        <w:numPr>
          <w:ilvl w:val="0"/>
          <w:numId w:val="32"/>
        </w:numPr>
      </w:pPr>
      <w:r w:rsidRPr="00BF3E52">
        <w:t>Support</w:t>
      </w:r>
      <w:r w:rsidR="00BF3E52">
        <w:t>ing</w:t>
      </w:r>
      <w:r w:rsidRPr="00BF3E52">
        <w:t xml:space="preserve"> </w:t>
      </w:r>
      <w:r w:rsidR="00527CFC">
        <w:t>SMEs in WA</w:t>
      </w:r>
      <w:r w:rsidRPr="00BF3E52">
        <w:t xml:space="preserve"> </w:t>
      </w:r>
      <w:r w:rsidR="008C0470">
        <w:t xml:space="preserve">by ensuring opportunity to supply to </w:t>
      </w:r>
      <w:r w:rsidR="0096417F">
        <w:t>agencies</w:t>
      </w:r>
      <w:r w:rsidR="00A92C1F">
        <w:t>;</w:t>
      </w:r>
    </w:p>
    <w:p w14:paraId="60921493" w14:textId="019EC960" w:rsidR="007532CA" w:rsidRDefault="008C0470" w:rsidP="00B76EFD">
      <w:pPr>
        <w:pStyle w:val="BodyText"/>
        <w:numPr>
          <w:ilvl w:val="0"/>
          <w:numId w:val="32"/>
        </w:numPr>
      </w:pPr>
      <w:r>
        <w:t>Requiring</w:t>
      </w:r>
      <w:r w:rsidR="00E24DEE" w:rsidRPr="00BF3E52">
        <w:t xml:space="preserve"> </w:t>
      </w:r>
      <w:r w:rsidR="00527CFC">
        <w:t xml:space="preserve">procurement </w:t>
      </w:r>
      <w:r w:rsidR="00E24DEE" w:rsidRPr="00BF3E52">
        <w:t xml:space="preserve">decisions </w:t>
      </w:r>
      <w:r>
        <w:t>to be</w:t>
      </w:r>
      <w:r w:rsidR="00BF3E52">
        <w:t xml:space="preserve"> </w:t>
      </w:r>
      <w:r w:rsidR="00E24DEE" w:rsidRPr="00BF3E52">
        <w:t>based o</w:t>
      </w:r>
      <w:r w:rsidR="00A92C1F">
        <w:t>n the value for money principle;</w:t>
      </w:r>
    </w:p>
    <w:p w14:paraId="5F2C3C3E" w14:textId="30EDF57A" w:rsidR="00CD68A7" w:rsidRDefault="00CD68A7" w:rsidP="00B76EFD">
      <w:pPr>
        <w:pStyle w:val="BodyText"/>
        <w:numPr>
          <w:ilvl w:val="0"/>
          <w:numId w:val="32"/>
        </w:numPr>
      </w:pPr>
      <w:r>
        <w:t xml:space="preserve">Linking </w:t>
      </w:r>
      <w:r w:rsidR="0096417F">
        <w:t>agency</w:t>
      </w:r>
      <w:r>
        <w:t xml:space="preserve"> procurement to relevant </w:t>
      </w:r>
      <w:r w:rsidR="0096417F">
        <w:t>government</w:t>
      </w:r>
      <w:r>
        <w:t xml:space="preserve"> economic and social policies</w:t>
      </w:r>
      <w:r w:rsidR="00A92C1F">
        <w:t>;</w:t>
      </w:r>
    </w:p>
    <w:p w14:paraId="3F10057E" w14:textId="058A5238" w:rsidR="00E40DE6" w:rsidRPr="00E40DE6" w:rsidRDefault="00E40DE6" w:rsidP="00B76EFD">
      <w:pPr>
        <w:pStyle w:val="BodyText"/>
        <w:numPr>
          <w:ilvl w:val="0"/>
          <w:numId w:val="32"/>
        </w:numPr>
      </w:pPr>
      <w:r>
        <w:lastRenderedPageBreak/>
        <w:t>B</w:t>
      </w:r>
      <w:r w:rsidRPr="00E40DE6">
        <w:t>uying close to home to support improved government services and enhanced service access particularly in regional WA</w:t>
      </w:r>
      <w:r w:rsidR="00A92C1F">
        <w:t>;</w:t>
      </w:r>
    </w:p>
    <w:p w14:paraId="64AF8CFC" w14:textId="664CA94B" w:rsidR="00E40DE6" w:rsidRDefault="00E40DE6" w:rsidP="00B76EFD">
      <w:pPr>
        <w:pStyle w:val="BodyText"/>
        <w:numPr>
          <w:ilvl w:val="0"/>
          <w:numId w:val="32"/>
        </w:numPr>
      </w:pPr>
      <w:r>
        <w:t>P</w:t>
      </w:r>
      <w:r w:rsidRPr="00E40DE6">
        <w:t>rovid</w:t>
      </w:r>
      <w:r>
        <w:t>ing</w:t>
      </w:r>
      <w:r w:rsidRPr="00E40DE6">
        <w:t xml:space="preserve"> increased opportunities for regional businesses to bid competitively for </w:t>
      </w:r>
      <w:r w:rsidR="0096417F">
        <w:t>agency</w:t>
      </w:r>
      <w:r w:rsidRPr="00C43F71">
        <w:t xml:space="preserve"> contracts</w:t>
      </w:r>
      <w:r w:rsidR="00A92C1F">
        <w:t>;</w:t>
      </w:r>
    </w:p>
    <w:p w14:paraId="3DC09410" w14:textId="29F7427D" w:rsidR="007532CA" w:rsidRPr="00C43F71" w:rsidRDefault="00E24DEE" w:rsidP="00B76EFD">
      <w:pPr>
        <w:pStyle w:val="BodyText"/>
        <w:numPr>
          <w:ilvl w:val="0"/>
          <w:numId w:val="32"/>
        </w:numPr>
      </w:pPr>
      <w:r w:rsidRPr="00C43F71">
        <w:t>Foster</w:t>
      </w:r>
      <w:r w:rsidR="00BF3E52" w:rsidRPr="00C43F71">
        <w:t>ing</w:t>
      </w:r>
      <w:r w:rsidR="007532CA" w:rsidRPr="00C43F71">
        <w:t xml:space="preserve"> competition by giving full, fair and reasonable o</w:t>
      </w:r>
      <w:r w:rsidRPr="00C43F71">
        <w:t xml:space="preserve">pportunity to </w:t>
      </w:r>
      <w:r w:rsidR="00AA49BE">
        <w:t>WA</w:t>
      </w:r>
      <w:r w:rsidR="008C0470" w:rsidRPr="00C43F71">
        <w:t xml:space="preserve"> based</w:t>
      </w:r>
      <w:r w:rsidRPr="00C43F71">
        <w:t xml:space="preserve"> businesses</w:t>
      </w:r>
      <w:r w:rsidR="00A92C1F">
        <w:t>; and</w:t>
      </w:r>
    </w:p>
    <w:p w14:paraId="1FFCEE99" w14:textId="27D149AF" w:rsidR="00E24DEE" w:rsidRPr="00300CAD" w:rsidRDefault="00E24DEE" w:rsidP="00B76EFD">
      <w:pPr>
        <w:pStyle w:val="BodyText"/>
        <w:numPr>
          <w:ilvl w:val="0"/>
          <w:numId w:val="32"/>
        </w:numPr>
      </w:pPr>
      <w:r w:rsidRPr="00BF3E52">
        <w:t>Maintain</w:t>
      </w:r>
      <w:r w:rsidR="00BF3E52">
        <w:t>ing</w:t>
      </w:r>
      <w:r w:rsidRPr="00BF3E52">
        <w:t xml:space="preserve"> and </w:t>
      </w:r>
      <w:r w:rsidR="00BF3E52">
        <w:t xml:space="preserve">increasing </w:t>
      </w:r>
      <w:r w:rsidRPr="00BF3E52">
        <w:t xml:space="preserve">employment </w:t>
      </w:r>
      <w:r w:rsidR="008C0470">
        <w:t xml:space="preserve">and </w:t>
      </w:r>
      <w:r w:rsidR="007B16E3">
        <w:t xml:space="preserve">workforce skills </w:t>
      </w:r>
      <w:r w:rsidR="00A92C1F">
        <w:t>in WA.</w:t>
      </w:r>
    </w:p>
    <w:p w14:paraId="455A33AE" w14:textId="77777777" w:rsidR="007C0C9C" w:rsidRPr="00527CFC" w:rsidRDefault="007C0C9C" w:rsidP="00B76EFD">
      <w:pPr>
        <w:pStyle w:val="BodyText"/>
      </w:pPr>
    </w:p>
    <w:p w14:paraId="307D7AB8" w14:textId="7074DA23" w:rsidR="007A3C27" w:rsidRPr="007C0C9C" w:rsidRDefault="00A92C1F" w:rsidP="00A92C1F">
      <w:pPr>
        <w:pStyle w:val="Heading2"/>
      </w:pPr>
      <w:bookmarkStart w:id="12" w:name="_Toc43906731"/>
      <w:r>
        <w:t>2.0</w:t>
      </w:r>
      <w:r>
        <w:tab/>
      </w:r>
      <w:r w:rsidR="000B10D7">
        <w:t xml:space="preserve">Overall </w:t>
      </w:r>
      <w:r w:rsidR="003F7B24" w:rsidRPr="0037535D">
        <w:t>Procurement</w:t>
      </w:r>
      <w:r w:rsidR="003F7B24" w:rsidRPr="00A43532">
        <w:t xml:space="preserve"> Related </w:t>
      </w:r>
      <w:r w:rsidR="00742A9B" w:rsidRPr="00A43532">
        <w:t>Policies</w:t>
      </w:r>
      <w:bookmarkEnd w:id="12"/>
      <w:r w:rsidR="00742A9B" w:rsidRPr="00A43532">
        <w:t xml:space="preserve"> </w:t>
      </w:r>
    </w:p>
    <w:p w14:paraId="58D9BCE2" w14:textId="77777777" w:rsidR="00D4450A" w:rsidRDefault="00D4450A" w:rsidP="00B76EFD">
      <w:pPr>
        <w:pStyle w:val="BodyText"/>
      </w:pPr>
    </w:p>
    <w:p w14:paraId="3430145A" w14:textId="45D3E539" w:rsidR="00A73DBC" w:rsidRPr="00A73DBC" w:rsidRDefault="00A73DBC" w:rsidP="00B76EFD">
      <w:pPr>
        <w:pStyle w:val="BodyText"/>
      </w:pPr>
      <w:r>
        <w:t xml:space="preserve">The </w:t>
      </w:r>
      <w:r w:rsidRPr="00A73DBC">
        <w:t>State Supply Commission (SSC) policies</w:t>
      </w:r>
      <w:r w:rsidR="008C0470">
        <w:t xml:space="preserve"> provide the</w:t>
      </w:r>
      <w:r w:rsidRPr="00A73DBC">
        <w:t xml:space="preserve"> framework for goods and services procurement </w:t>
      </w:r>
      <w:r w:rsidR="00D90781">
        <w:t xml:space="preserve">and </w:t>
      </w:r>
      <w:r w:rsidR="008C0470">
        <w:t>also reflect</w:t>
      </w:r>
      <w:r w:rsidRPr="00A73DBC">
        <w:t xml:space="preserve"> best practice principles and arrangements</w:t>
      </w:r>
      <w:r w:rsidR="008C0470">
        <w:t xml:space="preserve"> for works</w:t>
      </w:r>
      <w:r w:rsidRPr="00A73DBC">
        <w:t>.</w:t>
      </w:r>
      <w:r>
        <w:t xml:space="preserve"> Agencies outside the coverage of the </w:t>
      </w:r>
      <w:r w:rsidRPr="00D90781">
        <w:rPr>
          <w:i/>
        </w:rPr>
        <w:t>State Supply Commission Act</w:t>
      </w:r>
      <w:r w:rsidR="00D90781">
        <w:rPr>
          <w:i/>
        </w:rPr>
        <w:t xml:space="preserve"> 1991</w:t>
      </w:r>
      <w:r>
        <w:t xml:space="preserve"> </w:t>
      </w:r>
      <w:r w:rsidR="008C0470">
        <w:t xml:space="preserve">are encouraged to </w:t>
      </w:r>
      <w:r w:rsidR="00866014">
        <w:t>incorporate</w:t>
      </w:r>
      <w:r w:rsidR="000167DF">
        <w:t xml:space="preserve"> these princip</w:t>
      </w:r>
      <w:r>
        <w:t>l</w:t>
      </w:r>
      <w:r w:rsidR="000167DF">
        <w:t>e</w:t>
      </w:r>
      <w:r>
        <w:t xml:space="preserve">s into their policies and practices. </w:t>
      </w:r>
    </w:p>
    <w:p w14:paraId="338989E7" w14:textId="77777777" w:rsidR="00A73DBC" w:rsidRDefault="00A73DBC" w:rsidP="00B76EFD">
      <w:pPr>
        <w:pStyle w:val="BodyText"/>
      </w:pPr>
    </w:p>
    <w:p w14:paraId="3E7C2827" w14:textId="6197B03B" w:rsidR="00AB42C8" w:rsidRPr="001F21DD" w:rsidRDefault="00A000AB" w:rsidP="00B76EFD">
      <w:pPr>
        <w:pStyle w:val="BodyText"/>
      </w:pPr>
      <w:r>
        <w:t>In particular, t</w:t>
      </w:r>
      <w:r w:rsidR="009E421E">
        <w:t xml:space="preserve">hese </w:t>
      </w:r>
      <w:r w:rsidR="005D6CFF">
        <w:t>are</w:t>
      </w:r>
      <w:r w:rsidR="009E421E">
        <w:t xml:space="preserve">: </w:t>
      </w:r>
    </w:p>
    <w:p w14:paraId="3C1D33B7" w14:textId="07E92F42" w:rsidR="00AB42C8" w:rsidRPr="00E11975" w:rsidRDefault="008A44B7" w:rsidP="00B76EFD">
      <w:pPr>
        <w:pStyle w:val="BodyText"/>
        <w:numPr>
          <w:ilvl w:val="0"/>
          <w:numId w:val="31"/>
        </w:numPr>
      </w:pPr>
      <w:r>
        <w:t>Value for money</w:t>
      </w:r>
      <w:r w:rsidR="00A92C1F">
        <w:t>;</w:t>
      </w:r>
    </w:p>
    <w:p w14:paraId="4755BB43" w14:textId="67008815" w:rsidR="00AB42C8" w:rsidRPr="00E11975" w:rsidRDefault="006E1D70" w:rsidP="00B76EFD">
      <w:pPr>
        <w:pStyle w:val="BodyText"/>
        <w:numPr>
          <w:ilvl w:val="0"/>
          <w:numId w:val="31"/>
        </w:numPr>
      </w:pPr>
      <w:r w:rsidRPr="00E11975">
        <w:t>Probity</w:t>
      </w:r>
      <w:r w:rsidR="00A92C1F">
        <w:t xml:space="preserve"> and accountability;</w:t>
      </w:r>
    </w:p>
    <w:p w14:paraId="3EFDD3A1" w14:textId="3277A690" w:rsidR="00EB7D55" w:rsidRPr="00E11975" w:rsidRDefault="00D5248A" w:rsidP="00B76EFD">
      <w:pPr>
        <w:pStyle w:val="BodyText"/>
        <w:numPr>
          <w:ilvl w:val="0"/>
          <w:numId w:val="31"/>
        </w:numPr>
      </w:pPr>
      <w:r w:rsidRPr="00E11975">
        <w:t>Ope</w:t>
      </w:r>
      <w:r w:rsidR="00E87F28" w:rsidRPr="00E11975">
        <w:t>n and effective c</w:t>
      </w:r>
      <w:r w:rsidR="00A92C1F">
        <w:t>ompetition; and</w:t>
      </w:r>
    </w:p>
    <w:p w14:paraId="2AAC9C9C" w14:textId="6A847EA2" w:rsidR="00047933" w:rsidRPr="00E11975" w:rsidRDefault="00536838" w:rsidP="00B76EFD">
      <w:pPr>
        <w:pStyle w:val="BodyText"/>
        <w:numPr>
          <w:ilvl w:val="0"/>
          <w:numId w:val="31"/>
        </w:numPr>
      </w:pPr>
      <w:r w:rsidRPr="00E11975">
        <w:t>Procurement planning, evaluation reports and contract management</w:t>
      </w:r>
      <w:r w:rsidR="00A92C1F">
        <w:t>.</w:t>
      </w:r>
    </w:p>
    <w:p w14:paraId="3B00CD56" w14:textId="77777777" w:rsidR="00445E46" w:rsidRDefault="00445E46" w:rsidP="00B76EFD">
      <w:pPr>
        <w:pStyle w:val="BodyText"/>
      </w:pPr>
    </w:p>
    <w:p w14:paraId="28D22CB8" w14:textId="768B8DC2" w:rsidR="007C0C9C" w:rsidRDefault="00702C27" w:rsidP="00B76EFD">
      <w:pPr>
        <w:pStyle w:val="BodyText"/>
      </w:pPr>
      <w:r>
        <w:t xml:space="preserve">These, and additional SSC policies </w:t>
      </w:r>
      <w:r w:rsidR="001F21DD">
        <w:t>can be downloaded from the Department of Finance</w:t>
      </w:r>
      <w:r w:rsidR="00743F74">
        <w:t>’s</w:t>
      </w:r>
      <w:r w:rsidR="001F21DD">
        <w:t xml:space="preserve"> </w:t>
      </w:r>
      <w:hyperlink r:id="rId19" w:history="1">
        <w:r w:rsidR="001F21DD" w:rsidRPr="000104A6">
          <w:rPr>
            <w:rStyle w:val="Hyperlink"/>
          </w:rPr>
          <w:t>website.</w:t>
        </w:r>
      </w:hyperlink>
      <w:r w:rsidR="001F21DD">
        <w:t xml:space="preserve"> </w:t>
      </w:r>
    </w:p>
    <w:p w14:paraId="220A4578" w14:textId="77777777" w:rsidR="00E40DE6" w:rsidRDefault="00E40DE6" w:rsidP="00B76EFD">
      <w:pPr>
        <w:pStyle w:val="BodyText"/>
      </w:pPr>
    </w:p>
    <w:p w14:paraId="7F17D007" w14:textId="759C8C70" w:rsidR="00E40DE6" w:rsidRPr="00B619F5" w:rsidRDefault="00D45A60" w:rsidP="00C36FB7">
      <w:pPr>
        <w:pStyle w:val="Heading3"/>
      </w:pPr>
      <w:bookmarkStart w:id="13" w:name="_Toc43906732"/>
      <w:r w:rsidRPr="00B619F5">
        <w:t xml:space="preserve">2.1 </w:t>
      </w:r>
      <w:r w:rsidRPr="00B619F5">
        <w:tab/>
      </w:r>
      <w:r w:rsidR="008A44B7">
        <w:t>Value for money</w:t>
      </w:r>
      <w:r w:rsidR="00283F76" w:rsidRPr="00B619F5">
        <w:t xml:space="preserve"> and the Broader B</w:t>
      </w:r>
      <w:r w:rsidR="00E40DE6" w:rsidRPr="00B619F5">
        <w:t>enefits to Western Australia</w:t>
      </w:r>
      <w:bookmarkEnd w:id="13"/>
      <w:r w:rsidR="00E40DE6" w:rsidRPr="00B619F5">
        <w:t xml:space="preserve"> </w:t>
      </w:r>
    </w:p>
    <w:p w14:paraId="7C7BB194" w14:textId="687F568C" w:rsidR="00C54E94" w:rsidRDefault="008A44B7" w:rsidP="00B76EFD">
      <w:pPr>
        <w:pStyle w:val="BodyText"/>
      </w:pPr>
      <w:r>
        <w:t>Value for money</w:t>
      </w:r>
      <w:r w:rsidR="000B039D">
        <w:t xml:space="preserve"> allows </w:t>
      </w:r>
      <w:r w:rsidR="0096417F">
        <w:t>agencies</w:t>
      </w:r>
      <w:r w:rsidR="000B039D">
        <w:t xml:space="preserve"> to include in tendering and contracting a range of </w:t>
      </w:r>
      <w:r w:rsidR="00C54E94">
        <w:t xml:space="preserve">procurement </w:t>
      </w:r>
      <w:r w:rsidR="000B039D">
        <w:t>considerations linked to proximity of supply and risk</w:t>
      </w:r>
      <w:r w:rsidR="00EF12A8">
        <w:t>.</w:t>
      </w:r>
    </w:p>
    <w:p w14:paraId="46534D33" w14:textId="77777777" w:rsidR="00C54E94" w:rsidRDefault="00C54E94" w:rsidP="00B76EFD">
      <w:pPr>
        <w:pStyle w:val="BodyText"/>
      </w:pPr>
    </w:p>
    <w:p w14:paraId="4F9488AA" w14:textId="29CD1DE0" w:rsidR="001D527C" w:rsidRDefault="000B039D" w:rsidP="00B76EFD">
      <w:pPr>
        <w:pStyle w:val="BodyText"/>
      </w:pPr>
      <w:r>
        <w:rPr>
          <w:lang w:eastAsia="en-AU"/>
        </w:rPr>
        <w:t>Further</w:t>
      </w:r>
      <w:r w:rsidR="004F4DD9">
        <w:rPr>
          <w:lang w:eastAsia="en-AU"/>
        </w:rPr>
        <w:t xml:space="preserve">, </w:t>
      </w:r>
      <w:r w:rsidR="008A44B7">
        <w:rPr>
          <w:lang w:eastAsia="en-AU"/>
        </w:rPr>
        <w:t>value for money</w:t>
      </w:r>
      <w:r>
        <w:rPr>
          <w:lang w:eastAsia="en-AU"/>
        </w:rPr>
        <w:t xml:space="preserve"> also</w:t>
      </w:r>
      <w:r w:rsidR="00B619F5">
        <w:rPr>
          <w:lang w:eastAsia="en-AU"/>
        </w:rPr>
        <w:t xml:space="preserve"> </w:t>
      </w:r>
      <w:r w:rsidR="004F4DD9">
        <w:rPr>
          <w:lang w:eastAsia="en-AU"/>
        </w:rPr>
        <w:t xml:space="preserve">allows the WA Government and State </w:t>
      </w:r>
      <w:r w:rsidR="0096417F">
        <w:rPr>
          <w:lang w:eastAsia="en-AU"/>
        </w:rPr>
        <w:t>agencies</w:t>
      </w:r>
      <w:r w:rsidR="004F4DD9">
        <w:rPr>
          <w:lang w:eastAsia="en-AU"/>
        </w:rPr>
        <w:t xml:space="preserve"> to focus on the advantages of sourcing from businesses that demonstrate they contribute to </w:t>
      </w:r>
      <w:r w:rsidR="000541FF">
        <w:rPr>
          <w:lang w:eastAsia="en-AU"/>
        </w:rPr>
        <w:t xml:space="preserve">social and </w:t>
      </w:r>
      <w:r w:rsidR="004F4DD9">
        <w:rPr>
          <w:lang w:eastAsia="en-AU"/>
        </w:rPr>
        <w:t>economic development in WA, and more specifically, in regional WA.</w:t>
      </w:r>
    </w:p>
    <w:p w14:paraId="104BBFCC" w14:textId="77777777" w:rsidR="001D527C" w:rsidRDefault="001D527C" w:rsidP="00B76EFD">
      <w:pPr>
        <w:pStyle w:val="BodyText"/>
      </w:pPr>
    </w:p>
    <w:p w14:paraId="4509A703" w14:textId="6EA71EF1" w:rsidR="00E40DE6" w:rsidRPr="00A92C1F" w:rsidRDefault="00EF12A8" w:rsidP="00B76EFD">
      <w:pPr>
        <w:pStyle w:val="BodyText"/>
      </w:pPr>
      <w:r>
        <w:t>Therefore, w</w:t>
      </w:r>
      <w:r w:rsidR="00D90781">
        <w:t xml:space="preserve">hen making procurement decisions, </w:t>
      </w:r>
      <w:r w:rsidR="0096417F">
        <w:t>agencies</w:t>
      </w:r>
      <w:r w:rsidR="00E40DE6">
        <w:t xml:space="preserve"> should consider </w:t>
      </w:r>
      <w:r w:rsidR="00E40DE6" w:rsidRPr="00210427">
        <w:t xml:space="preserve">the </w:t>
      </w:r>
      <w:r w:rsidR="00D90781">
        <w:t xml:space="preserve">broader benefits to WA and the fulfilment of the </w:t>
      </w:r>
      <w:r w:rsidR="0096417F">
        <w:t>government</w:t>
      </w:r>
      <w:r w:rsidR="00D90781">
        <w:t>’s social and economic objectives</w:t>
      </w:r>
      <w:r w:rsidR="002D7318">
        <w:t xml:space="preserve"> (such as delivering stronger regional economies and WA job creation) </w:t>
      </w:r>
      <w:r w:rsidR="00E40DE6" w:rsidRPr="00210427">
        <w:t>that are associated with contract award.</w:t>
      </w:r>
      <w:r>
        <w:t xml:space="preserve"> As with WAIPS, the primary emphasis is employment, apprenticeships and trainees</w:t>
      </w:r>
      <w:r w:rsidR="00932A5C">
        <w:t>hips</w:t>
      </w:r>
      <w:r>
        <w:t xml:space="preserve"> and sourcing from Western Australia.</w:t>
      </w:r>
      <w:r w:rsidR="00E40DE6">
        <w:t xml:space="preserve"> </w:t>
      </w:r>
      <w:r w:rsidR="00DC0548" w:rsidRPr="000B10D7">
        <w:t xml:space="preserve">For additional information on assessing </w:t>
      </w:r>
      <w:r w:rsidR="008A44B7">
        <w:t>value for money</w:t>
      </w:r>
      <w:r w:rsidR="00B271C9" w:rsidRPr="000B10D7">
        <w:t>,</w:t>
      </w:r>
      <w:r w:rsidR="00DC0548" w:rsidRPr="000B10D7">
        <w:t xml:space="preserve"> where the point of delivery is regional WA, see </w:t>
      </w:r>
      <w:r w:rsidR="00B271C9" w:rsidRPr="00A92C1F">
        <w:t>A</w:t>
      </w:r>
      <w:r w:rsidR="006B2390" w:rsidRPr="00A92C1F">
        <w:t>ppendix</w:t>
      </w:r>
      <w:r w:rsidR="00547983">
        <w:t xml:space="preserve"> </w:t>
      </w:r>
      <w:r w:rsidR="00412C28">
        <w:t>F</w:t>
      </w:r>
      <w:r w:rsidR="00DC0548" w:rsidRPr="00A92C1F">
        <w:t xml:space="preserve"> – Regional</w:t>
      </w:r>
      <w:r w:rsidR="00D16DC4" w:rsidRPr="00A92C1F">
        <w:t xml:space="preserve"> </w:t>
      </w:r>
      <w:r w:rsidR="008A44B7">
        <w:t xml:space="preserve">Value for </w:t>
      </w:r>
      <w:r w:rsidR="000F4FC8">
        <w:t>M</w:t>
      </w:r>
      <w:r w:rsidR="008A44B7">
        <w:t>oney</w:t>
      </w:r>
      <w:r w:rsidR="00DC0548" w:rsidRPr="00A92C1F">
        <w:t xml:space="preserve"> Checklist</w:t>
      </w:r>
      <w:r w:rsidR="00932A5C" w:rsidRPr="00A92C1F">
        <w:t>.</w:t>
      </w:r>
    </w:p>
    <w:p w14:paraId="1E58F6E2" w14:textId="77777777" w:rsidR="006119D1" w:rsidRPr="008A602C" w:rsidRDefault="006119D1" w:rsidP="00B76EFD">
      <w:pPr>
        <w:pStyle w:val="BodyText"/>
      </w:pPr>
    </w:p>
    <w:p w14:paraId="5603F8F1" w14:textId="09A767B6" w:rsidR="00CD68A7" w:rsidRDefault="00BD58A2" w:rsidP="00B76EFD">
      <w:pPr>
        <w:pStyle w:val="BodyText"/>
      </w:pPr>
      <w:r>
        <w:t>The Department of Jobs, Tourism, Science and Innovation (JTSI)</w:t>
      </w:r>
      <w:r w:rsidR="006119D1">
        <w:t xml:space="preserve">, in consultation with </w:t>
      </w:r>
      <w:r>
        <w:t xml:space="preserve">the </w:t>
      </w:r>
      <w:r w:rsidR="006119D1">
        <w:t xml:space="preserve">Department of Finance, </w:t>
      </w:r>
      <w:r>
        <w:t xml:space="preserve">the </w:t>
      </w:r>
      <w:r w:rsidR="006119D1">
        <w:t xml:space="preserve">Department of Primary Industries and Regional Development </w:t>
      </w:r>
      <w:r w:rsidR="00932A5C">
        <w:t xml:space="preserve">(DPIRD) </w:t>
      </w:r>
      <w:r w:rsidR="006119D1">
        <w:t>and the Regional Development Commissions</w:t>
      </w:r>
      <w:r w:rsidR="00932A5C">
        <w:t xml:space="preserve"> (RDCs)</w:t>
      </w:r>
      <w:r w:rsidR="006119D1">
        <w:t xml:space="preserve">, can assist </w:t>
      </w:r>
      <w:r w:rsidR="0096417F">
        <w:t>agencies</w:t>
      </w:r>
      <w:r w:rsidR="006119D1">
        <w:t xml:space="preserve"> in applying the </w:t>
      </w:r>
      <w:r w:rsidR="008A44B7">
        <w:t>value for money</w:t>
      </w:r>
      <w:r w:rsidR="006119D1">
        <w:t xml:space="preserve"> approach. </w:t>
      </w:r>
    </w:p>
    <w:p w14:paraId="5C9C547F" w14:textId="1BD5DF32" w:rsidR="001F21DD" w:rsidRPr="00B619F5" w:rsidRDefault="001F21DD" w:rsidP="00736859">
      <w:pPr>
        <w:pStyle w:val="BodyText"/>
      </w:pPr>
    </w:p>
    <w:p w14:paraId="74628478" w14:textId="7E4BDBDD" w:rsidR="00143E4C" w:rsidRPr="00654B4A" w:rsidRDefault="00B619F5" w:rsidP="00A92C1F">
      <w:pPr>
        <w:pStyle w:val="Heading2"/>
      </w:pPr>
      <w:bookmarkStart w:id="14" w:name="_Toc43906733"/>
      <w:r>
        <w:t>3.0</w:t>
      </w:r>
      <w:r>
        <w:tab/>
      </w:r>
      <w:r w:rsidR="00A000AB">
        <w:t xml:space="preserve">Regional </w:t>
      </w:r>
      <w:r w:rsidR="00EF12A8">
        <w:t>Quotation</w:t>
      </w:r>
      <w:r w:rsidR="00A000AB">
        <w:t>s,</w:t>
      </w:r>
      <w:r w:rsidR="002A1A9C">
        <w:t xml:space="preserve"> </w:t>
      </w:r>
      <w:r w:rsidR="00EF12A8">
        <w:t>Tender</w:t>
      </w:r>
      <w:r w:rsidR="00A000AB">
        <w:t>s</w:t>
      </w:r>
      <w:r w:rsidR="00EF12A8" w:rsidRPr="00654B4A">
        <w:t xml:space="preserve"> </w:t>
      </w:r>
      <w:r w:rsidR="00A000AB">
        <w:t xml:space="preserve">and </w:t>
      </w:r>
      <w:r w:rsidR="00EF12A8">
        <w:t xml:space="preserve">Contract </w:t>
      </w:r>
      <w:r w:rsidR="00645B85" w:rsidRPr="00654B4A">
        <w:t>M</w:t>
      </w:r>
      <w:r w:rsidR="00572082" w:rsidRPr="00654B4A">
        <w:t>anagement</w:t>
      </w:r>
      <w:bookmarkEnd w:id="14"/>
      <w:r w:rsidR="00572082" w:rsidRPr="00654B4A">
        <w:t xml:space="preserve"> </w:t>
      </w:r>
    </w:p>
    <w:p w14:paraId="0280E4DC" w14:textId="77777777" w:rsidR="00EE2673" w:rsidRPr="00654B4A" w:rsidRDefault="00EE2673" w:rsidP="00B76EFD">
      <w:pPr>
        <w:pStyle w:val="BodyText"/>
      </w:pPr>
    </w:p>
    <w:p w14:paraId="0E3AD8EF" w14:textId="4E962464" w:rsidR="00EF12A8" w:rsidRDefault="00EF12A8" w:rsidP="00B76EFD">
      <w:pPr>
        <w:pStyle w:val="BodyText"/>
      </w:pPr>
      <w:r>
        <w:t xml:space="preserve">A key goal </w:t>
      </w:r>
      <w:r w:rsidR="00AE6660">
        <w:t xml:space="preserve">of this </w:t>
      </w:r>
      <w:r w:rsidR="002301FB">
        <w:t>policy</w:t>
      </w:r>
      <w:r w:rsidR="00AE6660">
        <w:t xml:space="preserve"> </w:t>
      </w:r>
      <w:r>
        <w:t xml:space="preserve">is to </w:t>
      </w:r>
      <w:r w:rsidR="00AE6660">
        <w:t>realise</w:t>
      </w:r>
      <w:r>
        <w:t xml:space="preserve"> </w:t>
      </w:r>
      <w:r w:rsidRPr="0010297D">
        <w:t xml:space="preserve">as much State </w:t>
      </w:r>
      <w:r w:rsidR="00BB52E2">
        <w:t>G</w:t>
      </w:r>
      <w:r w:rsidR="0096417F">
        <w:t>overnment</w:t>
      </w:r>
      <w:r w:rsidRPr="0010297D">
        <w:t xml:space="preserve"> agency procurement in regi</w:t>
      </w:r>
      <w:r w:rsidR="00B619F5">
        <w:t>onal WA as possible. The State G</w:t>
      </w:r>
      <w:r w:rsidRPr="0010297D">
        <w:t xml:space="preserve">overnment expects that all agencies that deliver services and activities in regional WA </w:t>
      </w:r>
      <w:r w:rsidR="00755110">
        <w:t>will support this objective</w:t>
      </w:r>
      <w:r w:rsidRPr="0010297D">
        <w:t>.</w:t>
      </w:r>
    </w:p>
    <w:p w14:paraId="004E862B" w14:textId="77777777" w:rsidR="00EF12A8" w:rsidRPr="00932A5C" w:rsidRDefault="00EF12A8" w:rsidP="00B76EFD">
      <w:pPr>
        <w:pStyle w:val="BodyText"/>
      </w:pPr>
    </w:p>
    <w:p w14:paraId="25D889BD" w14:textId="756E4F3F" w:rsidR="00654B4A" w:rsidRDefault="00654B4A" w:rsidP="00B76EFD">
      <w:pPr>
        <w:pStyle w:val="BodyText"/>
      </w:pPr>
      <w:r>
        <w:t xml:space="preserve">Agencies </w:t>
      </w:r>
      <w:r w:rsidR="009704A8">
        <w:t xml:space="preserve">must </w:t>
      </w:r>
      <w:r>
        <w:t xml:space="preserve">implement </w:t>
      </w:r>
      <w:r w:rsidRPr="00654B4A">
        <w:t>purchasing p</w:t>
      </w:r>
      <w:r>
        <w:t xml:space="preserve">rocedures that demonstrate that </w:t>
      </w:r>
      <w:r w:rsidR="00AE6660">
        <w:t xml:space="preserve">regional </w:t>
      </w:r>
      <w:r>
        <w:t xml:space="preserve">SMEs are given the </w:t>
      </w:r>
      <w:r w:rsidRPr="00654B4A">
        <w:t xml:space="preserve">opportunity to </w:t>
      </w:r>
      <w:r>
        <w:t>meet the</w:t>
      </w:r>
      <w:r w:rsidR="00D22330">
        <w:t>ir supply requirements.</w:t>
      </w:r>
      <w:r w:rsidR="00EF12A8" w:rsidRPr="00EF12A8">
        <w:t xml:space="preserve"> </w:t>
      </w:r>
      <w:r w:rsidR="00EF12A8">
        <w:t xml:space="preserve">They </w:t>
      </w:r>
      <w:r w:rsidR="00EF12A8" w:rsidRPr="00EF12A8">
        <w:t xml:space="preserve">will be required to </w:t>
      </w:r>
      <w:r w:rsidR="00D5052A">
        <w:t xml:space="preserve">participate in coordinated government </w:t>
      </w:r>
      <w:r w:rsidR="00EF12A8">
        <w:t>pre-procurement briefing</w:t>
      </w:r>
      <w:r w:rsidR="00D5052A">
        <w:t>s</w:t>
      </w:r>
      <w:r w:rsidR="00EF12A8">
        <w:t xml:space="preserve"> at </w:t>
      </w:r>
      <w:r w:rsidR="00EF12A8" w:rsidRPr="00EF12A8">
        <w:t>regional centre</w:t>
      </w:r>
      <w:r w:rsidR="00EF12A8">
        <w:t>s</w:t>
      </w:r>
      <w:r w:rsidR="00EF12A8" w:rsidRPr="00EF12A8">
        <w:t xml:space="preserve"> to provide details to regional businesses on </w:t>
      </w:r>
      <w:r w:rsidR="00D5052A">
        <w:t>upcoming</w:t>
      </w:r>
      <w:r w:rsidR="00EF12A8" w:rsidRPr="00EF12A8">
        <w:t xml:space="preserve"> contracts. </w:t>
      </w:r>
      <w:r w:rsidR="00AE6660">
        <w:t xml:space="preserve">Other forms of early tender advice should be explored. </w:t>
      </w:r>
    </w:p>
    <w:p w14:paraId="18194B6F" w14:textId="40F24597" w:rsidR="000F7734" w:rsidRDefault="000F7734" w:rsidP="00B76EFD">
      <w:pPr>
        <w:pStyle w:val="BodyText"/>
      </w:pPr>
    </w:p>
    <w:p w14:paraId="29649A28" w14:textId="1E49486A" w:rsidR="000F7734" w:rsidRDefault="000F7734" w:rsidP="00B76EFD">
      <w:pPr>
        <w:pStyle w:val="BodyText"/>
      </w:pPr>
      <w:r>
        <w:t xml:space="preserve">The annual regional communications forums, introduced as part of the </w:t>
      </w:r>
      <w:r w:rsidR="0007599E">
        <w:t>R</w:t>
      </w:r>
      <w:r>
        <w:t xml:space="preserve">egional </w:t>
      </w:r>
      <w:r w:rsidR="0007599E">
        <w:t>S</w:t>
      </w:r>
      <w:r>
        <w:t xml:space="preserve">ourcing </w:t>
      </w:r>
      <w:r w:rsidR="0007599E">
        <w:t>S</w:t>
      </w:r>
      <w:r>
        <w:t xml:space="preserve">trategy, could be the means of providing such briefings. </w:t>
      </w:r>
      <w:r w:rsidR="00932A5C">
        <w:t xml:space="preserve"> These are being conducted by JTSI, </w:t>
      </w:r>
      <w:r w:rsidR="00BD58A2">
        <w:t xml:space="preserve">DPIRD, </w:t>
      </w:r>
      <w:r w:rsidR="00932A5C">
        <w:t xml:space="preserve">and the </w:t>
      </w:r>
      <w:r w:rsidR="00BD58A2">
        <w:t>RDCs.</w:t>
      </w:r>
    </w:p>
    <w:p w14:paraId="4162070E" w14:textId="05206D63" w:rsidR="00A2024E" w:rsidRDefault="00A2024E" w:rsidP="00B76EFD">
      <w:pPr>
        <w:pStyle w:val="BodyText"/>
      </w:pPr>
    </w:p>
    <w:p w14:paraId="79935E5E" w14:textId="19F970D3" w:rsidR="00A2024E" w:rsidRDefault="00A2024E" w:rsidP="00B76EFD">
      <w:pPr>
        <w:pStyle w:val="BodyText"/>
      </w:pPr>
      <w:r>
        <w:t>In particular f</w:t>
      </w:r>
      <w:r w:rsidRPr="00D91B2F">
        <w:t xml:space="preserve">or tenders in regional </w:t>
      </w:r>
      <w:r w:rsidR="002301FB">
        <w:t>WA</w:t>
      </w:r>
      <w:r w:rsidR="00B619F5">
        <w:t>,</w:t>
      </w:r>
      <w:r w:rsidRPr="00D91B2F">
        <w:t xml:space="preserve"> buying practices, procedures and specifications should not disadvantage regional </w:t>
      </w:r>
      <w:r w:rsidR="00AE6660" w:rsidRPr="00D91B2F">
        <w:t>businesses</w:t>
      </w:r>
      <w:r w:rsidR="00AE6660">
        <w:t>. Agencies</w:t>
      </w:r>
      <w:r w:rsidR="00932A5C">
        <w:t xml:space="preserve"> should</w:t>
      </w:r>
      <w:r w:rsidRPr="00D91B2F">
        <w:t xml:space="preserve"> undertake sufficient re</w:t>
      </w:r>
      <w:r>
        <w:t xml:space="preserve">search to ensure that </w:t>
      </w:r>
      <w:r w:rsidR="002301FB">
        <w:t xml:space="preserve">regional </w:t>
      </w:r>
      <w:r w:rsidRPr="00D91B2F">
        <w:t>businesses</w:t>
      </w:r>
      <w:r>
        <w:t xml:space="preserve"> </w:t>
      </w:r>
      <w:r w:rsidRPr="00D91B2F">
        <w:t>are given full, fair and reasonable opportunity to participate in contracting and supply opportunities</w:t>
      </w:r>
      <w:r w:rsidR="002301FB">
        <w:t>.</w:t>
      </w:r>
      <w:r w:rsidR="00A21B65">
        <w:t xml:space="preserve"> </w:t>
      </w:r>
      <w:r w:rsidR="002301FB">
        <w:t>This could include</w:t>
      </w:r>
      <w:r w:rsidR="00D01DF2">
        <w:t xml:space="preserve"> </w:t>
      </w:r>
      <w:r w:rsidR="00170FC5">
        <w:t xml:space="preserve">liaison with </w:t>
      </w:r>
      <w:r w:rsidR="00D01DF2">
        <w:t>regionally based C</w:t>
      </w:r>
      <w:r w:rsidR="002301FB">
        <w:t xml:space="preserve">hambers of Commerce and Industry </w:t>
      </w:r>
      <w:r w:rsidR="00170FC5">
        <w:t>(or their equivalents)</w:t>
      </w:r>
      <w:r w:rsidR="0007599E">
        <w:t>,</w:t>
      </w:r>
      <w:r w:rsidR="00170FC5">
        <w:t xml:space="preserve"> </w:t>
      </w:r>
      <w:r w:rsidRPr="00D91B2F">
        <w:t>Local Content Advisers</w:t>
      </w:r>
      <w:r w:rsidR="000541FF">
        <w:t xml:space="preserve"> (LCA)</w:t>
      </w:r>
      <w:r w:rsidRPr="00D91B2F">
        <w:t xml:space="preserve"> </w:t>
      </w:r>
      <w:r w:rsidR="000541FF" w:rsidRPr="00C26360">
        <w:t>(positioned within the Regional Development Commissions)</w:t>
      </w:r>
      <w:r w:rsidR="000541FF">
        <w:t xml:space="preserve"> </w:t>
      </w:r>
      <w:r w:rsidRPr="00D91B2F">
        <w:t xml:space="preserve">and </w:t>
      </w:r>
      <w:r w:rsidR="00A21B65">
        <w:t xml:space="preserve">other </w:t>
      </w:r>
      <w:r w:rsidRPr="00D91B2F">
        <w:t xml:space="preserve">industry associations </w:t>
      </w:r>
      <w:r w:rsidR="0089454A">
        <w:t>representing regional members</w:t>
      </w:r>
      <w:r w:rsidR="00E46B22">
        <w:t>.</w:t>
      </w:r>
    </w:p>
    <w:p w14:paraId="6F670D40" w14:textId="239A3AA1" w:rsidR="00A2024E" w:rsidRDefault="00A2024E" w:rsidP="00B76EFD">
      <w:pPr>
        <w:pStyle w:val="BodyText"/>
      </w:pPr>
    </w:p>
    <w:p w14:paraId="57D60B0B" w14:textId="5C9950BD" w:rsidR="004D2DDE" w:rsidRDefault="004D2DDE" w:rsidP="00B76EFD">
      <w:pPr>
        <w:pStyle w:val="BodyText"/>
        <w:rPr>
          <w:rFonts w:eastAsiaTheme="minorHAnsi"/>
        </w:rPr>
      </w:pPr>
      <w:r>
        <w:t xml:space="preserve">The weighting of evaluation criteria in regional tenders should ensure that regional considerations </w:t>
      </w:r>
      <w:r w:rsidR="0007599E">
        <w:t>are</w:t>
      </w:r>
      <w:r>
        <w:t xml:space="preserve"> given a high priority. Evaluation criteria for regional tenders should be structured to recognise “demonstrated regional capacity” and “demonstrated regional experience”. </w:t>
      </w:r>
      <w:r w:rsidR="0007599E">
        <w:t>W</w:t>
      </w:r>
      <w:r>
        <w:t xml:space="preserve">eighting </w:t>
      </w:r>
      <w:proofErr w:type="gramStart"/>
      <w:r w:rsidR="0007599E">
        <w:t>these</w:t>
      </w:r>
      <w:r>
        <w:t xml:space="preserve"> criteri</w:t>
      </w:r>
      <w:r w:rsidR="0007599E">
        <w:t>on</w:t>
      </w:r>
      <w:proofErr w:type="gramEnd"/>
      <w:r>
        <w:t xml:space="preserve"> is intended to provide a level playing field for capable regional businesses.</w:t>
      </w:r>
    </w:p>
    <w:p w14:paraId="3D21A1D7" w14:textId="77777777" w:rsidR="00A2024E" w:rsidRPr="002A1A9C" w:rsidRDefault="00A2024E" w:rsidP="00B76EFD">
      <w:pPr>
        <w:pStyle w:val="BodyText"/>
      </w:pPr>
    </w:p>
    <w:p w14:paraId="06725E82" w14:textId="5A5E65A8" w:rsidR="00AE6660" w:rsidRPr="002A1A9C" w:rsidRDefault="00A2024E" w:rsidP="00B76EFD">
      <w:pPr>
        <w:pStyle w:val="BodyText"/>
      </w:pPr>
      <w:r w:rsidRPr="002A1A9C">
        <w:t xml:space="preserve">Regional suppliers must also have the same access to tendering information as their metropolitan counterparts. Ideally, </w:t>
      </w:r>
      <w:r w:rsidR="000F7734" w:rsidRPr="002A1A9C">
        <w:t xml:space="preserve">pre-tender </w:t>
      </w:r>
      <w:r w:rsidRPr="002A1A9C">
        <w:t xml:space="preserve">briefings for regional </w:t>
      </w:r>
      <w:r w:rsidR="000F7734" w:rsidRPr="002A1A9C">
        <w:t>contracts</w:t>
      </w:r>
      <w:r w:rsidRPr="002A1A9C">
        <w:t xml:space="preserve"> should occur in major regional centres.  Where it is not possible to conduct </w:t>
      </w:r>
      <w:r w:rsidR="000F7734" w:rsidRPr="002A1A9C">
        <w:t>pre-</w:t>
      </w:r>
      <w:r w:rsidRPr="002A1A9C">
        <w:t>tender briefings in regional areas, tenders that include briefings held in the metropolitan area should use technology to enable the interactive participation of prospective regional</w:t>
      </w:r>
      <w:r w:rsidR="0007599E">
        <w:t>ly</w:t>
      </w:r>
      <w:r w:rsidRPr="002A1A9C">
        <w:t xml:space="preserve"> based </w:t>
      </w:r>
      <w:r w:rsidR="0079721F">
        <w:t>suppliers.</w:t>
      </w:r>
      <w:r w:rsidRPr="002A1A9C">
        <w:t xml:space="preserve">  </w:t>
      </w:r>
    </w:p>
    <w:p w14:paraId="71D1AB17" w14:textId="77777777" w:rsidR="00AE6660" w:rsidRDefault="00AE6660" w:rsidP="00B76EFD">
      <w:pPr>
        <w:pStyle w:val="BodyText"/>
      </w:pPr>
    </w:p>
    <w:p w14:paraId="5F7AA931" w14:textId="49F44829" w:rsidR="00A2024E" w:rsidRDefault="00C9480A" w:rsidP="00B76EFD">
      <w:pPr>
        <w:pStyle w:val="BodyText"/>
      </w:pPr>
      <w:r>
        <w:t>When</w:t>
      </w:r>
      <w:r w:rsidR="00AE6660">
        <w:t xml:space="preserve"> requested</w:t>
      </w:r>
      <w:r w:rsidR="002A1A9C">
        <w:t>,</w:t>
      </w:r>
      <w:r>
        <w:t xml:space="preserve"> </w:t>
      </w:r>
      <w:r w:rsidR="0096417F">
        <w:t>agencies</w:t>
      </w:r>
      <w:r>
        <w:t xml:space="preserve"> </w:t>
      </w:r>
      <w:r w:rsidRPr="00F454FC">
        <w:t>should provide debriefings to unsuccessful bidders</w:t>
      </w:r>
      <w:r w:rsidR="00410E20">
        <w:t xml:space="preserve"> </w:t>
      </w:r>
      <w:r>
        <w:t>and ensure that contract award details are published</w:t>
      </w:r>
      <w:r w:rsidRPr="004F4DD9">
        <w:t xml:space="preserve"> on Tenders WA</w:t>
      </w:r>
      <w:r>
        <w:t xml:space="preserve"> or an alternative </w:t>
      </w:r>
      <w:r w:rsidR="000541FF">
        <w:t xml:space="preserve">publicly accessible </w:t>
      </w:r>
      <w:r>
        <w:t xml:space="preserve">tender platform. </w:t>
      </w:r>
    </w:p>
    <w:p w14:paraId="5EC30791" w14:textId="77777777" w:rsidR="00B619F5" w:rsidRDefault="00B619F5" w:rsidP="00B619F5">
      <w:pPr>
        <w:widowControl/>
        <w:autoSpaceDE/>
        <w:autoSpaceDN/>
        <w:jc w:val="both"/>
        <w:rPr>
          <w:rFonts w:asciiTheme="majorHAnsi" w:hAnsiTheme="majorHAnsi" w:cstheme="majorHAnsi"/>
        </w:rPr>
      </w:pPr>
    </w:p>
    <w:p w14:paraId="6C4423FB" w14:textId="29712851" w:rsidR="00A2024E" w:rsidRPr="00B619F5" w:rsidRDefault="00A2024E" w:rsidP="00C36FB7">
      <w:pPr>
        <w:pStyle w:val="Heading3"/>
      </w:pPr>
      <w:bookmarkStart w:id="15" w:name="_Toc43906734"/>
      <w:r w:rsidRPr="00B619F5">
        <w:t xml:space="preserve">3.1 </w:t>
      </w:r>
      <w:r w:rsidR="00EC30B3" w:rsidRPr="00B619F5">
        <w:tab/>
      </w:r>
      <w:r w:rsidR="00F00FB7">
        <w:t>Regional Training and Development O</w:t>
      </w:r>
      <w:r w:rsidRPr="00B619F5">
        <w:t>pportunities</w:t>
      </w:r>
      <w:bookmarkEnd w:id="15"/>
    </w:p>
    <w:p w14:paraId="69BEE755" w14:textId="65FA3B78" w:rsidR="00A2024E" w:rsidRPr="001C71A2" w:rsidRDefault="00A2024E" w:rsidP="00B76EFD">
      <w:pPr>
        <w:pStyle w:val="BodyText"/>
      </w:pPr>
      <w:r w:rsidRPr="001C71A2">
        <w:t xml:space="preserve">In order for the regional businesses and regional based procurement officers to be conversant with </w:t>
      </w:r>
      <w:r w:rsidR="000F4FC8">
        <w:t>policies</w:t>
      </w:r>
      <w:r w:rsidRPr="001C71A2">
        <w:t xml:space="preserve"> and processes, training for </w:t>
      </w:r>
      <w:r w:rsidR="004D2DDE">
        <w:t>agencies</w:t>
      </w:r>
      <w:r w:rsidRPr="001C71A2">
        <w:t xml:space="preserve"> and regional suppliers should be made available in major regional centres. The use of interactive methods for </w:t>
      </w:r>
      <w:r w:rsidR="001D0CE6">
        <w:t xml:space="preserve">regional </w:t>
      </w:r>
      <w:r w:rsidRPr="001C71A2">
        <w:t xml:space="preserve">supplier training should be encouraged where </w:t>
      </w:r>
      <w:r w:rsidR="001D0CE6">
        <w:t xml:space="preserve">face-to-face </w:t>
      </w:r>
      <w:r w:rsidRPr="001C71A2">
        <w:t xml:space="preserve">training is not </w:t>
      </w:r>
      <w:r w:rsidR="001D0CE6">
        <w:t>feasible</w:t>
      </w:r>
      <w:r w:rsidRPr="001C71A2">
        <w:t xml:space="preserve">. The </w:t>
      </w:r>
      <w:r w:rsidR="000F7734" w:rsidRPr="001C71A2">
        <w:t>use</w:t>
      </w:r>
      <w:r w:rsidRPr="001C71A2">
        <w:t xml:space="preserve"> of the procurement officer network</w:t>
      </w:r>
      <w:r w:rsidR="000F7734" w:rsidRPr="001C71A2">
        <w:t>s</w:t>
      </w:r>
      <w:r w:rsidRPr="001C71A2">
        <w:t xml:space="preserve"> should be encouraged to ensure that a relevant skills base </w:t>
      </w:r>
      <w:r w:rsidR="002A1A9C" w:rsidRPr="001C71A2">
        <w:t>exi</w:t>
      </w:r>
      <w:r w:rsidR="000F7734" w:rsidRPr="001C71A2">
        <w:t>sts</w:t>
      </w:r>
      <w:r w:rsidRPr="001C71A2">
        <w:t xml:space="preserve"> in the major regional centres. </w:t>
      </w:r>
    </w:p>
    <w:p w14:paraId="679489B1" w14:textId="77777777" w:rsidR="005660F0" w:rsidRPr="005660F0" w:rsidRDefault="005660F0" w:rsidP="00B76EFD">
      <w:pPr>
        <w:pStyle w:val="BodyText"/>
      </w:pPr>
    </w:p>
    <w:p w14:paraId="79F1793C" w14:textId="765A67B8" w:rsidR="005660F0" w:rsidRPr="00B619F5" w:rsidRDefault="00A2024E" w:rsidP="00C36FB7">
      <w:pPr>
        <w:pStyle w:val="Heading3"/>
      </w:pPr>
      <w:bookmarkStart w:id="16" w:name="_Toc43906735"/>
      <w:r w:rsidRPr="00B619F5">
        <w:t>3.2</w:t>
      </w:r>
      <w:r w:rsidRPr="00B619F5">
        <w:tab/>
        <w:t>Aboriginal Businesses</w:t>
      </w:r>
      <w:bookmarkEnd w:id="16"/>
      <w:r w:rsidRPr="00B619F5">
        <w:t xml:space="preserve"> </w:t>
      </w:r>
    </w:p>
    <w:p w14:paraId="7DA2B2CF" w14:textId="16599EC3" w:rsidR="00A2024E" w:rsidRDefault="00A2024E" w:rsidP="00B76EFD">
      <w:pPr>
        <w:pStyle w:val="BodyText"/>
      </w:pPr>
      <w:r w:rsidRPr="002A1A9C">
        <w:t xml:space="preserve">The Aboriginal Procurement Policy outlines the </w:t>
      </w:r>
      <w:r w:rsidR="00BB52E2">
        <w:t>State G</w:t>
      </w:r>
      <w:r w:rsidR="0096417F">
        <w:t>overnment</w:t>
      </w:r>
      <w:r w:rsidR="00BB52E2">
        <w:t>’s approach</w:t>
      </w:r>
      <w:r w:rsidRPr="002A1A9C">
        <w:t xml:space="preserve"> </w:t>
      </w:r>
      <w:r w:rsidR="00BB52E2">
        <w:t>to</w:t>
      </w:r>
      <w:r w:rsidRPr="002A1A9C">
        <w:t xml:space="preserve"> increasing contracting opportunities for Aboriginal businesses. </w:t>
      </w:r>
      <w:r w:rsidR="0007599E">
        <w:t xml:space="preserve">The Aboriginal Procurement Policy can be found on the WA Government </w:t>
      </w:r>
      <w:hyperlink r:id="rId20" w:history="1">
        <w:r w:rsidR="0007599E" w:rsidRPr="0007599E">
          <w:rPr>
            <w:rStyle w:val="Hyperlink"/>
          </w:rPr>
          <w:t>website.</w:t>
        </w:r>
      </w:hyperlink>
      <w:r w:rsidR="0007599E">
        <w:t xml:space="preserve"> </w:t>
      </w:r>
      <w:r w:rsidRPr="002A1A9C">
        <w:t>Th</w:t>
      </w:r>
      <w:r w:rsidR="00BB52E2">
        <w:t>e Aboriginal Procurement</w:t>
      </w:r>
      <w:r w:rsidRPr="002A1A9C">
        <w:t xml:space="preserve"> </w:t>
      </w:r>
      <w:r w:rsidR="00BB52E2">
        <w:t>P</w:t>
      </w:r>
      <w:r w:rsidRPr="002A1A9C">
        <w:t>olicy should be read in conjunct</w:t>
      </w:r>
      <w:r w:rsidR="005660F0">
        <w:t xml:space="preserve">ion with the </w:t>
      </w:r>
      <w:r w:rsidR="000F4FC8">
        <w:t xml:space="preserve">WA </w:t>
      </w:r>
      <w:r w:rsidR="005660F0">
        <w:t xml:space="preserve">Buy Local Policy. </w:t>
      </w:r>
    </w:p>
    <w:p w14:paraId="4DE4C9CB" w14:textId="77777777" w:rsidR="00B619F5" w:rsidRPr="005660F0" w:rsidRDefault="00B619F5" w:rsidP="00B76EFD">
      <w:pPr>
        <w:pStyle w:val="BodyText"/>
      </w:pPr>
    </w:p>
    <w:p w14:paraId="4A971D05" w14:textId="53378909" w:rsidR="00115C45" w:rsidRPr="00654B4A" w:rsidRDefault="00A2024E" w:rsidP="00B76EFD">
      <w:pPr>
        <w:pStyle w:val="BodyText"/>
      </w:pPr>
      <w:r w:rsidRPr="002A1A9C">
        <w:t xml:space="preserve">The majority of </w:t>
      </w:r>
      <w:r w:rsidR="00BB52E2">
        <w:t>A</w:t>
      </w:r>
      <w:r w:rsidRPr="002A1A9C">
        <w:t>boriginal businesses are based in regional areas and there is a clear link between the success of regional businesses and the success of Aboriginal business. The effect of large tenders, aggregated panel arrangements, centralisation of procurement functions and the use of qualitative criteria that favo</w:t>
      </w:r>
      <w:r w:rsidR="0007599E">
        <w:t>u</w:t>
      </w:r>
      <w:r w:rsidRPr="002A1A9C">
        <w:t xml:space="preserve">rs larger businesses also adversely affects Aboriginal </w:t>
      </w:r>
      <w:r w:rsidR="00BB52E2">
        <w:t>b</w:t>
      </w:r>
      <w:r w:rsidRPr="002A1A9C">
        <w:t xml:space="preserve">usinesses.  There are a number of </w:t>
      </w:r>
      <w:proofErr w:type="gramStart"/>
      <w:r w:rsidRPr="002A1A9C">
        <w:t>agency based</w:t>
      </w:r>
      <w:proofErr w:type="gramEnd"/>
      <w:r w:rsidRPr="002A1A9C">
        <w:t xml:space="preserve"> initiatives that preference Aboriginal businesses including direct purchasing, agency specific aboriginal tendering preferences, and employment targets. These initiatives together with the </w:t>
      </w:r>
      <w:r w:rsidR="000F4FC8">
        <w:t xml:space="preserve">WA </w:t>
      </w:r>
      <w:r w:rsidRPr="002A1A9C">
        <w:t xml:space="preserve">Buy Local </w:t>
      </w:r>
      <w:r w:rsidR="007539E7">
        <w:t>P</w:t>
      </w:r>
      <w:r w:rsidRPr="002A1A9C">
        <w:t xml:space="preserve">olicy can greatly improve the economic outcomes for all of regional </w:t>
      </w:r>
      <w:r w:rsidR="00BD58A2">
        <w:t>WA.</w:t>
      </w:r>
      <w:r w:rsidRPr="002A1A9C">
        <w:t xml:space="preserve"> </w:t>
      </w:r>
    </w:p>
    <w:p w14:paraId="4636F063" w14:textId="77777777" w:rsidR="005660F0" w:rsidRPr="00B619F5" w:rsidRDefault="005660F0" w:rsidP="00736859">
      <w:pPr>
        <w:pStyle w:val="BodyText"/>
      </w:pPr>
    </w:p>
    <w:p w14:paraId="11F131EE" w14:textId="055AB059" w:rsidR="00AE6660" w:rsidRPr="00B619F5" w:rsidRDefault="00AE6660" w:rsidP="00C36FB7">
      <w:pPr>
        <w:pStyle w:val="Heading3"/>
      </w:pPr>
      <w:bookmarkStart w:id="17" w:name="_Toc43906736"/>
      <w:r w:rsidRPr="00B619F5">
        <w:t xml:space="preserve">3.3 </w:t>
      </w:r>
      <w:r w:rsidR="00EC30B3" w:rsidRPr="00B619F5">
        <w:tab/>
      </w:r>
      <w:r w:rsidRPr="00B619F5">
        <w:t>Regional Sourcing</w:t>
      </w:r>
      <w:bookmarkEnd w:id="17"/>
    </w:p>
    <w:p w14:paraId="1D776175" w14:textId="24CB150A" w:rsidR="00A63628" w:rsidRDefault="00D91E7F" w:rsidP="00B76EFD">
      <w:pPr>
        <w:pStyle w:val="BodyText"/>
      </w:pPr>
      <w:r>
        <w:t>The decentralis</w:t>
      </w:r>
      <w:r w:rsidR="00111E8F">
        <w:t>ation of the procurement function</w:t>
      </w:r>
      <w:r w:rsidR="00A63628">
        <w:t xml:space="preserve"> </w:t>
      </w:r>
      <w:r w:rsidR="00932A5C">
        <w:t xml:space="preserve">should </w:t>
      </w:r>
      <w:r w:rsidR="00A63628">
        <w:t xml:space="preserve">lead to better procurement outcomes for regional WA and therefore the level of purchasing autonomy </w:t>
      </w:r>
      <w:r w:rsidR="00111E8F">
        <w:t xml:space="preserve">within regional areas </w:t>
      </w:r>
      <w:r w:rsidR="00A63628">
        <w:t xml:space="preserve">is important. </w:t>
      </w:r>
      <w:r w:rsidR="00A63628" w:rsidRPr="00A63628">
        <w:t>Accordingly, where practicable all procurement activities for purchases within the regions should be undertaken as near as p</w:t>
      </w:r>
      <w:r w:rsidR="00426582">
        <w:t>ossible</w:t>
      </w:r>
      <w:r w:rsidR="00A63628" w:rsidRPr="00A63628">
        <w:t xml:space="preserve"> to the point of contract delivery.  </w:t>
      </w:r>
    </w:p>
    <w:p w14:paraId="40EF5FE7" w14:textId="77777777" w:rsidR="00A63628" w:rsidRDefault="00A63628" w:rsidP="00B76EFD">
      <w:pPr>
        <w:pStyle w:val="BodyText"/>
      </w:pPr>
    </w:p>
    <w:p w14:paraId="1022D536" w14:textId="22FC5252" w:rsidR="00F454FC" w:rsidRDefault="00F454FC" w:rsidP="00B76EFD">
      <w:pPr>
        <w:pStyle w:val="BodyText"/>
      </w:pPr>
      <w:r>
        <w:t xml:space="preserve">Agencies </w:t>
      </w:r>
      <w:r w:rsidR="00726DD4">
        <w:t xml:space="preserve">must </w:t>
      </w:r>
      <w:r w:rsidR="000F7734">
        <w:t>also</w:t>
      </w:r>
      <w:r>
        <w:t xml:space="preserve"> e</w:t>
      </w:r>
      <w:r w:rsidRPr="00F454FC">
        <w:t>nsure t</w:t>
      </w:r>
      <w:r>
        <w:t xml:space="preserve">hat where quotations are being sought for delivery or use in a specific regional town </w:t>
      </w:r>
      <w:r w:rsidRPr="00F454FC">
        <w:t>or in a region other than the Perth region</w:t>
      </w:r>
      <w:r>
        <w:t xml:space="preserve">, businesses within that region or </w:t>
      </w:r>
      <w:r w:rsidRPr="00F454FC">
        <w:t>specific town are invited to bid.</w:t>
      </w:r>
      <w:r w:rsidR="00C109A7">
        <w:t xml:space="preserve"> </w:t>
      </w:r>
    </w:p>
    <w:p w14:paraId="1A192837" w14:textId="085FEC1D" w:rsidR="00C109A7" w:rsidRDefault="00C109A7" w:rsidP="00B76EFD">
      <w:pPr>
        <w:pStyle w:val="BodyText"/>
      </w:pPr>
    </w:p>
    <w:p w14:paraId="62F1B68D" w14:textId="46065EB5" w:rsidR="00C109A7" w:rsidRDefault="00C109A7" w:rsidP="00B76EFD">
      <w:pPr>
        <w:pStyle w:val="BodyText"/>
      </w:pPr>
      <w:r w:rsidRPr="00C109A7">
        <w:t xml:space="preserve">Agencies </w:t>
      </w:r>
      <w:r>
        <w:t>should</w:t>
      </w:r>
      <w:r w:rsidRPr="00C109A7">
        <w:t xml:space="preserve"> be guided by a </w:t>
      </w:r>
      <w:r w:rsidRPr="00C109A7">
        <w:rPr>
          <w:i/>
        </w:rPr>
        <w:t>Buy Close to Home</w:t>
      </w:r>
      <w:r w:rsidRPr="00C109A7">
        <w:t xml:space="preserve"> principle that prioritises the regional location where </w:t>
      </w:r>
      <w:r w:rsidR="00111E8F">
        <w:t>the contract</w:t>
      </w:r>
      <w:r w:rsidRPr="00C109A7">
        <w:t xml:space="preserve"> is to be delivered and gives </w:t>
      </w:r>
      <w:r w:rsidR="000F7734">
        <w:t>due weighting</w:t>
      </w:r>
      <w:r w:rsidR="000F7734" w:rsidRPr="00C109A7">
        <w:t xml:space="preserve"> </w:t>
      </w:r>
      <w:r w:rsidRPr="00C109A7">
        <w:t xml:space="preserve">to businesses or industries located in those regional locations. </w:t>
      </w:r>
      <w:r w:rsidR="00A63628">
        <w:t>Consequently</w:t>
      </w:r>
      <w:r w:rsidR="00BD58A2">
        <w:t>,</w:t>
      </w:r>
      <w:r w:rsidR="00A63628">
        <w:t xml:space="preserve"> coordination of requirements for smaller communities </w:t>
      </w:r>
      <w:r w:rsidR="000F7734">
        <w:t>can</w:t>
      </w:r>
      <w:r w:rsidR="00A63628">
        <w:t xml:space="preserve"> be pursued at </w:t>
      </w:r>
      <w:r w:rsidR="0096417F">
        <w:t>agency</w:t>
      </w:r>
      <w:r w:rsidR="00A63628">
        <w:t xml:space="preserve"> </w:t>
      </w:r>
      <w:r w:rsidR="0006277E">
        <w:t>branch</w:t>
      </w:r>
      <w:r w:rsidR="00131488">
        <w:t xml:space="preserve"> </w:t>
      </w:r>
      <w:r w:rsidR="00111E8F">
        <w:t>level</w:t>
      </w:r>
      <w:r w:rsidR="0089454A">
        <w:t xml:space="preserve"> and liaison with relevant local government authorities should also be considered</w:t>
      </w:r>
      <w:r w:rsidR="00BD58A2">
        <w:t>.</w:t>
      </w:r>
    </w:p>
    <w:p w14:paraId="0DEF80BE" w14:textId="05601B03" w:rsidR="0010297D" w:rsidRDefault="0010297D" w:rsidP="00B76EFD">
      <w:pPr>
        <w:pStyle w:val="BodyText"/>
      </w:pPr>
    </w:p>
    <w:p w14:paraId="12D7E8AC" w14:textId="04003222" w:rsidR="000F7734" w:rsidRDefault="0089454A" w:rsidP="00B76EFD">
      <w:pPr>
        <w:pStyle w:val="BodyText"/>
      </w:pPr>
      <w:r>
        <w:t>In particular, t</w:t>
      </w:r>
      <w:r w:rsidR="0010297D" w:rsidRPr="0010297D">
        <w:t xml:space="preserve">he State </w:t>
      </w:r>
      <w:r w:rsidR="007539E7">
        <w:t>G</w:t>
      </w:r>
      <w:r w:rsidR="0096417F">
        <w:t>overnment</w:t>
      </w:r>
      <w:r w:rsidR="0010297D" w:rsidRPr="0010297D">
        <w:t xml:space="preserve"> acknowledges that smaller regional towns (</w:t>
      </w:r>
      <w:r w:rsidR="00111E8F">
        <w:t xml:space="preserve">population </w:t>
      </w:r>
      <w:r w:rsidR="0010297D" w:rsidRPr="0010297D">
        <w:t>under 4,000 people) can struggle to secure particular skilled services (i.e. trades) to</w:t>
      </w:r>
      <w:r w:rsidR="002E54FE">
        <w:t xml:space="preserve"> undertake specific job tasks. </w:t>
      </w:r>
      <w:r w:rsidR="0010297D" w:rsidRPr="0010297D">
        <w:t xml:space="preserve">State </w:t>
      </w:r>
      <w:r w:rsidR="007539E7">
        <w:t>G</w:t>
      </w:r>
      <w:r w:rsidR="0096417F">
        <w:t>overnment</w:t>
      </w:r>
      <w:r w:rsidR="0010297D" w:rsidRPr="0010297D">
        <w:t xml:space="preserve"> agencies that service small towns are encouraged to aggregate their job task activities, where possible, to ensure the overall </w:t>
      </w:r>
      <w:r w:rsidR="000541FF">
        <w:t>procurement size is of scale to</w:t>
      </w:r>
      <w:r w:rsidR="0010297D" w:rsidRPr="0010297D">
        <w:t xml:space="preserve"> attract and retain skilled businesses and individuals within their community. </w:t>
      </w:r>
      <w:r w:rsidR="0006277E">
        <w:t>This may m</w:t>
      </w:r>
      <w:r w:rsidR="00BD58A2">
        <w:t>ean liaising with the relevant local government a</w:t>
      </w:r>
      <w:r w:rsidR="0006277E">
        <w:t xml:space="preserve">uthority to coordinate requirements.   </w:t>
      </w:r>
    </w:p>
    <w:p w14:paraId="733C6F08" w14:textId="77777777" w:rsidR="000F7734" w:rsidRDefault="000F7734" w:rsidP="00B76EFD">
      <w:pPr>
        <w:pStyle w:val="BodyText"/>
      </w:pPr>
    </w:p>
    <w:p w14:paraId="4D176518" w14:textId="2F3377E3" w:rsidR="009308F3" w:rsidRDefault="000F4FC8" w:rsidP="00B76EFD">
      <w:pPr>
        <w:pStyle w:val="BodyText"/>
      </w:pPr>
      <w:r>
        <w:t>Purchasing directly</w:t>
      </w:r>
      <w:r w:rsidR="009308F3" w:rsidRPr="00111E8F">
        <w:t xml:space="preserve"> from</w:t>
      </w:r>
      <w:r w:rsidR="0006277E">
        <w:t xml:space="preserve"> </w:t>
      </w:r>
      <w:r w:rsidR="009308F3" w:rsidRPr="00111E8F">
        <w:t>local regional business</w:t>
      </w:r>
      <w:r w:rsidR="0006277E">
        <w:t>es</w:t>
      </w:r>
      <w:r w:rsidR="009308F3" w:rsidRPr="00111E8F">
        <w:t xml:space="preserve"> that re</w:t>
      </w:r>
      <w:r w:rsidR="009308F3">
        <w:t xml:space="preserve">side in smaller regional towns </w:t>
      </w:r>
      <w:r w:rsidR="009308F3" w:rsidRPr="00111E8F">
        <w:t xml:space="preserve">should be encouraged for </w:t>
      </w:r>
      <w:r>
        <w:t>items</w:t>
      </w:r>
      <w:r w:rsidR="009308F3" w:rsidRPr="00111E8F">
        <w:t xml:space="preserve"> less than $50,000. </w:t>
      </w:r>
      <w:r w:rsidR="007539E7">
        <w:t>Agencies</w:t>
      </w:r>
      <w:r w:rsidR="009308F3" w:rsidRPr="00111E8F">
        <w:t xml:space="preserve"> must ensure that value for money is obtained from these suppliers.</w:t>
      </w:r>
    </w:p>
    <w:p w14:paraId="158E2C1A" w14:textId="77777777" w:rsidR="009308F3" w:rsidRDefault="009308F3" w:rsidP="00B76EFD">
      <w:pPr>
        <w:pStyle w:val="BodyText"/>
      </w:pPr>
    </w:p>
    <w:p w14:paraId="2E2EB632" w14:textId="6EBA687E" w:rsidR="0010297D" w:rsidRDefault="007539E7" w:rsidP="00B76EFD">
      <w:pPr>
        <w:pStyle w:val="BodyText"/>
      </w:pPr>
      <w:r>
        <w:t>When</w:t>
      </w:r>
      <w:r w:rsidR="009308F3" w:rsidRPr="00563464">
        <w:t xml:space="preserve"> calling for </w:t>
      </w:r>
      <w:r w:rsidR="009308F3">
        <w:t>quotes</w:t>
      </w:r>
      <w:r w:rsidR="009308F3" w:rsidRPr="00563464">
        <w:t xml:space="preserve">, </w:t>
      </w:r>
      <w:r w:rsidR="0096417F">
        <w:t>agencies</w:t>
      </w:r>
      <w:r w:rsidR="009308F3" w:rsidRPr="00563464">
        <w:t xml:space="preserve"> should </w:t>
      </w:r>
      <w:r w:rsidR="009308F3">
        <w:t>consider</w:t>
      </w:r>
      <w:r w:rsidR="009308F3" w:rsidRPr="00563464">
        <w:t xml:space="preserve"> restrict</w:t>
      </w:r>
      <w:r w:rsidR="009308F3">
        <w:t>ing</w:t>
      </w:r>
      <w:r w:rsidR="009308F3" w:rsidRPr="00563464">
        <w:t xml:space="preserve"> quotations to regional businesses within the prescribed distance</w:t>
      </w:r>
      <w:r w:rsidR="009308F3">
        <w:t>,</w:t>
      </w:r>
      <w:r w:rsidR="009308F3" w:rsidRPr="00563464">
        <w:t xml:space="preserve"> </w:t>
      </w:r>
      <w:r w:rsidR="009308F3">
        <w:t>where there is adequate competition i.e. two or more regional businesses</w:t>
      </w:r>
      <w:r w:rsidR="009308F3" w:rsidRPr="00563464">
        <w:t xml:space="preserve">.  This will ensure that full, fair and reasonable opportunity is given to regional businesses.  </w:t>
      </w:r>
    </w:p>
    <w:p w14:paraId="0A963D35" w14:textId="5E530701" w:rsidR="007C0C9C" w:rsidRDefault="007C0C9C" w:rsidP="00B76EFD">
      <w:pPr>
        <w:pStyle w:val="BodyText"/>
      </w:pPr>
    </w:p>
    <w:p w14:paraId="38364747" w14:textId="069A3A35" w:rsidR="00572082" w:rsidRPr="00736859" w:rsidRDefault="006B2390" w:rsidP="00736859">
      <w:pPr>
        <w:pStyle w:val="Heading2"/>
      </w:pPr>
      <w:bookmarkStart w:id="18" w:name="_bookmark5"/>
      <w:bookmarkStart w:id="19" w:name="_Toc43906737"/>
      <w:bookmarkEnd w:id="18"/>
      <w:r w:rsidRPr="00736859">
        <w:t>4.0</w:t>
      </w:r>
      <w:r w:rsidRPr="00736859">
        <w:tab/>
      </w:r>
      <w:r w:rsidR="0037535D" w:rsidRPr="00736859">
        <w:t xml:space="preserve">Regional Procurement - </w:t>
      </w:r>
      <w:r w:rsidR="0018783A" w:rsidRPr="00736859">
        <w:t>Regional Price Preferences</w:t>
      </w:r>
      <w:bookmarkEnd w:id="19"/>
    </w:p>
    <w:p w14:paraId="68E1D56C" w14:textId="77777777" w:rsidR="00B619F5" w:rsidRDefault="00B619F5" w:rsidP="00C9480A">
      <w:pPr>
        <w:jc w:val="both"/>
        <w:rPr>
          <w:rFonts w:cs="Calibri Light"/>
        </w:rPr>
      </w:pPr>
    </w:p>
    <w:p w14:paraId="01FBDF89" w14:textId="1C70856C" w:rsidR="000F4FC8" w:rsidRDefault="000F4FC8" w:rsidP="00B76EFD">
      <w:pPr>
        <w:pStyle w:val="BodyText"/>
      </w:pPr>
      <w:r>
        <w:t>A Regional Price Preference is a reduction that is applied to a prospective supplier’s tender price, for evaluation purposes only.</w:t>
      </w:r>
    </w:p>
    <w:p w14:paraId="30D1CA1C" w14:textId="77777777" w:rsidR="000F4FC8" w:rsidRDefault="000F4FC8" w:rsidP="00B76EFD">
      <w:pPr>
        <w:pStyle w:val="BodyText"/>
      </w:pPr>
    </w:p>
    <w:p w14:paraId="56578631" w14:textId="37577289" w:rsidR="00C9480A" w:rsidRDefault="00C9480A" w:rsidP="00B76EFD">
      <w:pPr>
        <w:pStyle w:val="BodyText"/>
      </w:pPr>
      <w:r w:rsidRPr="00E11975">
        <w:t xml:space="preserve">There are two types of </w:t>
      </w:r>
      <w:r w:rsidR="00243702">
        <w:t>regional price preference</w:t>
      </w:r>
      <w:r w:rsidRPr="00E11975">
        <w:t>s:</w:t>
      </w:r>
    </w:p>
    <w:p w14:paraId="1318DEC9" w14:textId="77777777" w:rsidR="007539E7" w:rsidRPr="00E11975" w:rsidRDefault="007539E7" w:rsidP="00B76EFD">
      <w:pPr>
        <w:pStyle w:val="BodyText"/>
      </w:pPr>
    </w:p>
    <w:p w14:paraId="7B68A458" w14:textId="501F04C3" w:rsidR="007539E7" w:rsidRDefault="007539E7" w:rsidP="00B76EFD">
      <w:pPr>
        <w:pStyle w:val="BodyText"/>
        <w:numPr>
          <w:ilvl w:val="0"/>
          <w:numId w:val="33"/>
        </w:numPr>
      </w:pPr>
      <w:r>
        <w:t>Regional business p</w:t>
      </w:r>
      <w:r w:rsidR="00C9480A" w:rsidRPr="007539E7">
        <w:t>reference</w:t>
      </w:r>
      <w:r w:rsidR="00C9480A" w:rsidRPr="00E11975">
        <w:t xml:space="preserve"> – eligible regional businesses that are tendering</w:t>
      </w:r>
      <w:r w:rsidR="00C9480A">
        <w:t xml:space="preserve"> or quoting</w:t>
      </w:r>
      <w:r w:rsidR="00C9480A" w:rsidRPr="00E11975">
        <w:t xml:space="preserve"> for contracts within </w:t>
      </w:r>
      <w:r w:rsidR="00C9480A">
        <w:t>a</w:t>
      </w:r>
      <w:r w:rsidR="00C9480A" w:rsidRPr="00E11975">
        <w:t xml:space="preserve"> prescribed distance can receive a </w:t>
      </w:r>
      <w:r w:rsidR="00243702">
        <w:t>regional price preference</w:t>
      </w:r>
      <w:r w:rsidR="00C9480A">
        <w:t>.</w:t>
      </w:r>
      <w:r w:rsidR="00EC6430">
        <w:t xml:space="preserve"> The maximum reduction that can be applied is $250,000.</w:t>
      </w:r>
    </w:p>
    <w:p w14:paraId="38F8D1E8" w14:textId="77777777" w:rsidR="007539E7" w:rsidRDefault="007539E7" w:rsidP="00B76EFD">
      <w:pPr>
        <w:pStyle w:val="BodyText"/>
      </w:pPr>
    </w:p>
    <w:p w14:paraId="534283CB" w14:textId="215A1B7A" w:rsidR="00C9480A" w:rsidRPr="00DC0548" w:rsidRDefault="00C9480A" w:rsidP="00B76EFD">
      <w:pPr>
        <w:pStyle w:val="BodyText"/>
        <w:numPr>
          <w:ilvl w:val="0"/>
          <w:numId w:val="33"/>
        </w:numPr>
      </w:pPr>
      <w:r w:rsidRPr="00A24387">
        <w:t>R</w:t>
      </w:r>
      <w:r w:rsidR="007539E7">
        <w:t>egional content p</w:t>
      </w:r>
      <w:r w:rsidRPr="00A24387">
        <w:t>reference</w:t>
      </w:r>
      <w:r w:rsidRPr="00E11975">
        <w:t xml:space="preserve"> – regional content is defined as the cost of services or supplies that are provided by </w:t>
      </w:r>
      <w:r>
        <w:t xml:space="preserve">regional </w:t>
      </w:r>
      <w:r w:rsidRPr="00E11975">
        <w:t xml:space="preserve">businesses located within </w:t>
      </w:r>
      <w:r>
        <w:t>a</w:t>
      </w:r>
      <w:r w:rsidRPr="00E11975">
        <w:t xml:space="preserve"> prescribed distance. These costs can be internal</w:t>
      </w:r>
      <w:r>
        <w:t xml:space="preserve"> business costs</w:t>
      </w:r>
      <w:r w:rsidRPr="00E11975">
        <w:t xml:space="preserve"> </w:t>
      </w:r>
      <w:r>
        <w:t xml:space="preserve">(for businesses located within the prescribed distance) </w:t>
      </w:r>
      <w:r w:rsidRPr="00E11975">
        <w:t>or related to outside provision by</w:t>
      </w:r>
      <w:r>
        <w:t xml:space="preserve"> suppliers or</w:t>
      </w:r>
      <w:r w:rsidRPr="00E11975">
        <w:t xml:space="preserve"> subcontractors</w:t>
      </w:r>
      <w:r>
        <w:t xml:space="preserve"> within the prescribed distance.</w:t>
      </w:r>
      <w:r w:rsidRPr="00E11975">
        <w:t xml:space="preserve"> </w:t>
      </w:r>
      <w:r w:rsidR="00EC6430">
        <w:t xml:space="preserve">The regional content preference will only be applied to the value of the portion </w:t>
      </w:r>
      <w:r w:rsidR="00EC6430" w:rsidRPr="00794154">
        <w:t>of regional content claimed in their tender submission</w:t>
      </w:r>
      <w:r w:rsidR="00EC6430">
        <w:t xml:space="preserve">. </w:t>
      </w:r>
      <w:r w:rsidR="00EC6430" w:rsidRPr="00C1281F">
        <w:t xml:space="preserve"> </w:t>
      </w:r>
      <w:r w:rsidR="00EC6430">
        <w:t>The maximum reduction that can be applied is $250,000.</w:t>
      </w:r>
    </w:p>
    <w:p w14:paraId="39C6E3C7" w14:textId="77777777" w:rsidR="00C9480A" w:rsidRDefault="00C9480A" w:rsidP="00B76EFD">
      <w:pPr>
        <w:pStyle w:val="BodyText"/>
      </w:pPr>
    </w:p>
    <w:p w14:paraId="1E1D2BC0" w14:textId="12A6984D" w:rsidR="00C9480A" w:rsidRPr="00DC1A0E" w:rsidRDefault="00243702" w:rsidP="00B76EFD">
      <w:pPr>
        <w:pStyle w:val="BodyText"/>
      </w:pPr>
      <w:r>
        <w:t>Regional price p</w:t>
      </w:r>
      <w:r w:rsidR="00C9480A" w:rsidRPr="00DC1A0E">
        <w:t xml:space="preserve">references do not apply to land or property rental or leasing, however, they apply to other forms of leasing, renting and hiring of services. </w:t>
      </w:r>
    </w:p>
    <w:p w14:paraId="34F39F27" w14:textId="2358143E" w:rsidR="006B2390" w:rsidRDefault="006B2390" w:rsidP="00B76EFD">
      <w:pPr>
        <w:pStyle w:val="BodyText"/>
      </w:pPr>
    </w:p>
    <w:p w14:paraId="0130A665" w14:textId="4AFA2B1F" w:rsidR="00C9480A" w:rsidRDefault="00C9480A" w:rsidP="00B76EFD">
      <w:pPr>
        <w:pStyle w:val="BodyText"/>
      </w:pPr>
      <w:r>
        <w:t xml:space="preserve">The criterion for prospective suppliers claiming </w:t>
      </w:r>
      <w:r w:rsidR="00243702">
        <w:t>regional price preference</w:t>
      </w:r>
      <w:r>
        <w:t>s is</w:t>
      </w:r>
      <w:r w:rsidRPr="00E11975">
        <w:t xml:space="preserve"> </w:t>
      </w:r>
      <w:r>
        <w:t>that the</w:t>
      </w:r>
      <w:r w:rsidRPr="00E11975">
        <w:t xml:space="preserve"> contract point of delivery is in regional </w:t>
      </w:r>
      <w:r>
        <w:t>WA</w:t>
      </w:r>
      <w:r w:rsidRPr="00E11975">
        <w:t xml:space="preserve"> (see “</w:t>
      </w:r>
      <w:r>
        <w:t>TERMS USED</w:t>
      </w:r>
      <w:r w:rsidRPr="00E11975">
        <w:t xml:space="preserve">”) </w:t>
      </w:r>
      <w:r w:rsidRPr="00CC54FC">
        <w:rPr>
          <w:u w:val="single"/>
        </w:rPr>
        <w:t>AND</w:t>
      </w:r>
      <w:r w:rsidRPr="00E11975">
        <w:t xml:space="preserve"> a </w:t>
      </w:r>
      <w:r>
        <w:t>prospective supplier</w:t>
      </w:r>
      <w:r w:rsidRPr="00E11975">
        <w:t xml:space="preserve"> declares that it is an eligible regional business (see 4</w:t>
      </w:r>
      <w:r>
        <w:t>.</w:t>
      </w:r>
      <w:r w:rsidR="00C72B0E">
        <w:t>3</w:t>
      </w:r>
      <w:r w:rsidRPr="00E11975">
        <w:t xml:space="preserve">) </w:t>
      </w:r>
      <w:r w:rsidRPr="00CC54FC">
        <w:rPr>
          <w:u w:val="single"/>
        </w:rPr>
        <w:t>OR</w:t>
      </w:r>
      <w:r w:rsidRPr="00E11975">
        <w:t xml:space="preserve"> that it uses suppliers or sub-contractors that are </w:t>
      </w:r>
      <w:r>
        <w:t>located from within the prescribed distance (see 4.</w:t>
      </w:r>
      <w:r w:rsidR="00C72B0E">
        <w:t>2</w:t>
      </w:r>
      <w:r>
        <w:t>)</w:t>
      </w:r>
      <w:r w:rsidRPr="00E11975">
        <w:t xml:space="preserve">. </w:t>
      </w:r>
    </w:p>
    <w:p w14:paraId="58F4DA46" w14:textId="77777777" w:rsidR="00B619F5" w:rsidRPr="00DC1A0E" w:rsidRDefault="00B619F5" w:rsidP="00B76EFD">
      <w:pPr>
        <w:pStyle w:val="BodyText"/>
      </w:pPr>
    </w:p>
    <w:p w14:paraId="572FA9F3" w14:textId="55D73A21" w:rsidR="00EC6430" w:rsidRPr="00E11975" w:rsidRDefault="00EC6430" w:rsidP="00B76EFD">
      <w:pPr>
        <w:pStyle w:val="BodyText"/>
      </w:pPr>
      <w:r w:rsidRPr="00E11975">
        <w:lastRenderedPageBreak/>
        <w:t>Wh</w:t>
      </w:r>
      <w:r>
        <w:t xml:space="preserve">en a business makes a </w:t>
      </w:r>
      <w:r w:rsidRPr="00E11975">
        <w:t xml:space="preserve">claim, an </w:t>
      </w:r>
      <w:r>
        <w:t>agency</w:t>
      </w:r>
      <w:r w:rsidRPr="00E11975">
        <w:t xml:space="preserve">, </w:t>
      </w:r>
      <w:r w:rsidRPr="00EC2D54">
        <w:t>after verifying the claim</w:t>
      </w:r>
      <w:r>
        <w:t xml:space="preserve">, </w:t>
      </w:r>
      <w:r w:rsidRPr="00E11975">
        <w:t xml:space="preserve">is required to </w:t>
      </w:r>
      <w:r>
        <w:t>apply the</w:t>
      </w:r>
      <w:r w:rsidRPr="00E11975">
        <w:t xml:space="preserve"> </w:t>
      </w:r>
      <w:r>
        <w:t>reduction</w:t>
      </w:r>
      <w:r w:rsidRPr="00E11975">
        <w:t xml:space="preserve"> to the </w:t>
      </w:r>
      <w:r>
        <w:t>offered</w:t>
      </w:r>
      <w:r w:rsidRPr="00E11975">
        <w:t xml:space="preserve"> price</w:t>
      </w:r>
      <w:r>
        <w:t>.  This reduction to the offered price is for evaluation purposes only. If the prospective supplier is successful, the price paid by the agency is the original offer price, not the discounted price.</w:t>
      </w:r>
    </w:p>
    <w:p w14:paraId="0289B660" w14:textId="77777777" w:rsidR="00055266" w:rsidRPr="00CD68A7" w:rsidRDefault="00055266" w:rsidP="00CC6D92">
      <w:pPr>
        <w:jc w:val="both"/>
        <w:rPr>
          <w:rFonts w:cs="Calibri Light"/>
          <w:i/>
        </w:rPr>
      </w:pPr>
    </w:p>
    <w:p w14:paraId="56E7A988" w14:textId="1983208C" w:rsidR="000D0C0E" w:rsidRDefault="00185316" w:rsidP="00C36FB7">
      <w:pPr>
        <w:pStyle w:val="Heading3"/>
      </w:pPr>
      <w:bookmarkStart w:id="20" w:name="_Toc43906738"/>
      <w:r w:rsidRPr="00B619F5">
        <w:t>4.1</w:t>
      </w:r>
      <w:r w:rsidR="009528F3" w:rsidRPr="00B619F5">
        <w:tab/>
      </w:r>
      <w:r w:rsidR="000D0C0E">
        <w:t>Application of Regional Price Preferences</w:t>
      </w:r>
      <w:bookmarkEnd w:id="20"/>
    </w:p>
    <w:p w14:paraId="2E852487" w14:textId="77777777" w:rsidR="000D0C0E" w:rsidRPr="00E11975" w:rsidRDefault="000D0C0E" w:rsidP="000D0C0E">
      <w:pPr>
        <w:jc w:val="both"/>
        <w:rPr>
          <w:rFonts w:cs="Calibri Light"/>
        </w:rPr>
      </w:pPr>
      <w:r>
        <w:rPr>
          <w:rFonts w:cs="Calibri Light"/>
        </w:rPr>
        <w:t>The regional business preference and the regional content p</w:t>
      </w:r>
      <w:r w:rsidRPr="00E11975">
        <w:rPr>
          <w:rFonts w:cs="Calibri Light"/>
        </w:rPr>
        <w:t xml:space="preserve">reference are applied differently </w:t>
      </w:r>
      <w:r>
        <w:rPr>
          <w:rFonts w:cs="Calibri Light"/>
        </w:rPr>
        <w:t>d</w:t>
      </w:r>
      <w:r w:rsidRPr="00E11975">
        <w:rPr>
          <w:rFonts w:cs="Calibri Light"/>
        </w:rPr>
        <w:t xml:space="preserve">ependent on the type of </w:t>
      </w:r>
      <w:r>
        <w:rPr>
          <w:rFonts w:cs="Calibri Light"/>
        </w:rPr>
        <w:t>contract:</w:t>
      </w:r>
    </w:p>
    <w:p w14:paraId="44D71B2C" w14:textId="77777777" w:rsidR="000D0C0E" w:rsidRPr="00E11975" w:rsidRDefault="000D0C0E" w:rsidP="000D0C0E">
      <w:pPr>
        <w:pStyle w:val="ListParagraph"/>
        <w:ind w:left="690"/>
        <w:jc w:val="both"/>
        <w:rPr>
          <w:rFonts w:cs="Calibri Light"/>
        </w:rPr>
      </w:pPr>
    </w:p>
    <w:p w14:paraId="0B3A2F72" w14:textId="77777777" w:rsidR="000D0C0E" w:rsidRDefault="000D0C0E" w:rsidP="000D0C0E">
      <w:pPr>
        <w:pStyle w:val="ListParagraph"/>
        <w:numPr>
          <w:ilvl w:val="0"/>
          <w:numId w:val="29"/>
        </w:numPr>
      </w:pPr>
      <w:r>
        <w:rPr>
          <w:u w:val="single"/>
        </w:rPr>
        <w:t>Goods and Services C</w:t>
      </w:r>
      <w:r w:rsidRPr="001C71A2">
        <w:rPr>
          <w:u w:val="single"/>
        </w:rPr>
        <w:t>ontracts</w:t>
      </w:r>
      <w:r>
        <w:t>:</w:t>
      </w:r>
    </w:p>
    <w:p w14:paraId="523ACE54" w14:textId="106FB8CD" w:rsidR="000D0C0E" w:rsidRDefault="000D0C0E" w:rsidP="000D0C0E">
      <w:pPr>
        <w:pStyle w:val="ListParagraph"/>
        <w:numPr>
          <w:ilvl w:val="1"/>
          <w:numId w:val="29"/>
        </w:numPr>
      </w:pPr>
      <w:r>
        <w:t xml:space="preserve">The maximum reduction that can </w:t>
      </w:r>
      <w:r w:rsidR="00A63F84">
        <w:t>be applied is $250,000 incl. GST.</w:t>
      </w:r>
    </w:p>
    <w:p w14:paraId="350A42E9" w14:textId="4E5F0F58" w:rsidR="000D0C0E" w:rsidRDefault="000D0C0E" w:rsidP="000D0C0E">
      <w:pPr>
        <w:pStyle w:val="ListParagraph"/>
        <w:numPr>
          <w:ilvl w:val="1"/>
          <w:numId w:val="29"/>
        </w:numPr>
      </w:pPr>
      <w:r>
        <w:t>Businesses can claim a regional b</w:t>
      </w:r>
      <w:r w:rsidRPr="001C71A2">
        <w:t>usi</w:t>
      </w:r>
      <w:r>
        <w:t xml:space="preserve">ness preference </w:t>
      </w:r>
      <w:r w:rsidRPr="0087070D">
        <w:rPr>
          <w:u w:val="single"/>
        </w:rPr>
        <w:t>OR</w:t>
      </w:r>
      <w:r>
        <w:t xml:space="preserve"> a regional content p</w:t>
      </w:r>
      <w:r w:rsidRPr="001C71A2">
        <w:t>reference (but not bot</w:t>
      </w:r>
      <w:r w:rsidRPr="00166C36">
        <w:t>h)</w:t>
      </w:r>
      <w:r w:rsidR="00A004F3">
        <w:t>.</w:t>
      </w:r>
    </w:p>
    <w:p w14:paraId="65B5A8AD" w14:textId="4E8F3F05" w:rsidR="000D0C0E" w:rsidRDefault="000D0C0E" w:rsidP="000D0C0E">
      <w:pPr>
        <w:pStyle w:val="ListParagraph"/>
        <w:numPr>
          <w:ilvl w:val="1"/>
          <w:numId w:val="29"/>
        </w:numPr>
      </w:pPr>
      <w:r w:rsidRPr="001C71A2">
        <w:t>The price preference is calculated at 10% of the value of the quoted price</w:t>
      </w:r>
      <w:r>
        <w:t xml:space="preserve"> for a regional business preference</w:t>
      </w:r>
      <w:r w:rsidRPr="001C71A2">
        <w:t xml:space="preserve"> </w:t>
      </w:r>
      <w:r w:rsidRPr="0087070D">
        <w:rPr>
          <w:u w:val="single"/>
        </w:rPr>
        <w:t>OR</w:t>
      </w:r>
      <w:r w:rsidRPr="001C71A2">
        <w:t xml:space="preserve"> </w:t>
      </w:r>
      <w:r>
        <w:t xml:space="preserve">10% of </w:t>
      </w:r>
      <w:r w:rsidRPr="001C71A2">
        <w:t>the</w:t>
      </w:r>
      <w:r>
        <w:t xml:space="preserve"> value of the portion of the</w:t>
      </w:r>
      <w:r w:rsidRPr="001C71A2">
        <w:t xml:space="preserve"> </w:t>
      </w:r>
      <w:r>
        <w:t>r</w:t>
      </w:r>
      <w:r w:rsidRPr="001C71A2">
        <w:t xml:space="preserve">egional </w:t>
      </w:r>
      <w:r>
        <w:t>content cl</w:t>
      </w:r>
      <w:r w:rsidR="00A004F3">
        <w:t>aim for a regional content preference.</w:t>
      </w:r>
    </w:p>
    <w:p w14:paraId="0514F25B" w14:textId="670871F6" w:rsidR="000D0C0E" w:rsidRDefault="000D0C0E" w:rsidP="000D0C0E">
      <w:pPr>
        <w:pStyle w:val="ListParagraph"/>
        <w:numPr>
          <w:ilvl w:val="1"/>
          <w:numId w:val="29"/>
        </w:numPr>
      </w:pPr>
      <w:r>
        <w:t>When applied, this reduces the evaluation price by up to a maximum of $250,000</w:t>
      </w:r>
      <w:r w:rsidR="00C72B0E">
        <w:t>.</w:t>
      </w:r>
      <w:r>
        <w:t xml:space="preserve"> </w:t>
      </w:r>
    </w:p>
    <w:p w14:paraId="0FA24A0E" w14:textId="77777777" w:rsidR="000D0C0E" w:rsidRPr="001C71A2" w:rsidRDefault="000D0C0E" w:rsidP="000D0C0E">
      <w:pPr>
        <w:pStyle w:val="ListParagraph"/>
        <w:ind w:left="1440" w:firstLine="0"/>
      </w:pPr>
    </w:p>
    <w:p w14:paraId="5FFFA904" w14:textId="77777777" w:rsidR="000D0C0E" w:rsidRPr="0087070D" w:rsidRDefault="000D0C0E" w:rsidP="000D0C0E">
      <w:pPr>
        <w:pStyle w:val="ListParagraph"/>
        <w:numPr>
          <w:ilvl w:val="0"/>
          <w:numId w:val="29"/>
        </w:numPr>
      </w:pPr>
      <w:r w:rsidRPr="001C71A2">
        <w:rPr>
          <w:u w:val="single"/>
        </w:rPr>
        <w:t>Housing</w:t>
      </w:r>
      <w:r>
        <w:rPr>
          <w:u w:val="single"/>
        </w:rPr>
        <w:t xml:space="preserve"> and Works C</w:t>
      </w:r>
      <w:r w:rsidRPr="001C71A2">
        <w:rPr>
          <w:u w:val="single"/>
        </w:rPr>
        <w:t>ontracts</w:t>
      </w:r>
      <w:r>
        <w:rPr>
          <w:u w:val="single"/>
        </w:rPr>
        <w:t>:</w:t>
      </w:r>
    </w:p>
    <w:p w14:paraId="6E03E58D" w14:textId="7C671B9F" w:rsidR="000D0C0E" w:rsidRDefault="000D0C0E" w:rsidP="000D0C0E">
      <w:pPr>
        <w:pStyle w:val="ListParagraph"/>
        <w:numPr>
          <w:ilvl w:val="1"/>
          <w:numId w:val="29"/>
        </w:numPr>
      </w:pPr>
      <w:r>
        <w:t xml:space="preserve">The maximum reduction that can </w:t>
      </w:r>
      <w:r w:rsidR="00A63F84">
        <w:t>be applied is $500,000 incl. GST.</w:t>
      </w:r>
    </w:p>
    <w:p w14:paraId="268A5007" w14:textId="36877E93" w:rsidR="000D0C0E" w:rsidRDefault="00A63F84" w:rsidP="000D0C0E">
      <w:pPr>
        <w:pStyle w:val="ListParagraph"/>
        <w:numPr>
          <w:ilvl w:val="1"/>
          <w:numId w:val="29"/>
        </w:numPr>
      </w:pPr>
      <w:r>
        <w:t>E</w:t>
      </w:r>
      <w:r w:rsidR="000D0C0E">
        <w:t xml:space="preserve">ligible </w:t>
      </w:r>
      <w:r w:rsidR="005510ED">
        <w:t xml:space="preserve">regional </w:t>
      </w:r>
      <w:r w:rsidR="000D0C0E">
        <w:t>businesses (refer</w:t>
      </w:r>
      <w:r w:rsidR="006822EC">
        <w:t xml:space="preserve"> to</w:t>
      </w:r>
      <w:r w:rsidR="000D0C0E">
        <w:t xml:space="preserve"> section 4.</w:t>
      </w:r>
      <w:r w:rsidR="006822EC">
        <w:t>3</w:t>
      </w:r>
      <w:r w:rsidR="000D0C0E">
        <w:t>) can claim a regional b</w:t>
      </w:r>
      <w:r w:rsidR="000D0C0E" w:rsidRPr="001C71A2">
        <w:t>usi</w:t>
      </w:r>
      <w:r w:rsidR="000D0C0E">
        <w:t xml:space="preserve">ness preference </w:t>
      </w:r>
      <w:r w:rsidR="000D0C0E">
        <w:rPr>
          <w:u w:val="single"/>
        </w:rPr>
        <w:t>AND</w:t>
      </w:r>
      <w:r w:rsidR="000D0C0E">
        <w:t xml:space="preserve"> a regional content p</w:t>
      </w:r>
      <w:r w:rsidR="000D0C0E" w:rsidRPr="001C71A2">
        <w:t xml:space="preserve">reference </w:t>
      </w:r>
    </w:p>
    <w:p w14:paraId="232CF57C" w14:textId="44E1F262" w:rsidR="000D0C0E" w:rsidRPr="001C71A2" w:rsidRDefault="000D0C0E" w:rsidP="000D0C0E">
      <w:pPr>
        <w:pStyle w:val="ListParagraph"/>
        <w:numPr>
          <w:ilvl w:val="1"/>
          <w:numId w:val="29"/>
        </w:numPr>
      </w:pPr>
      <w:r w:rsidRPr="001C71A2">
        <w:t xml:space="preserve">The price preference is calculated at </w:t>
      </w:r>
      <w:r>
        <w:t>5</w:t>
      </w:r>
      <w:r w:rsidRPr="001C71A2">
        <w:t>% of the value of the quoted price</w:t>
      </w:r>
      <w:r>
        <w:t xml:space="preserve"> for a regional business preference</w:t>
      </w:r>
      <w:r w:rsidRPr="001C71A2">
        <w:t xml:space="preserve"> </w:t>
      </w:r>
      <w:r w:rsidRPr="0087070D">
        <w:rPr>
          <w:u w:val="single"/>
        </w:rPr>
        <w:t>AND/OR</w:t>
      </w:r>
      <w:r w:rsidRPr="001C71A2">
        <w:t xml:space="preserve"> </w:t>
      </w:r>
      <w:r>
        <w:t xml:space="preserve">5% of </w:t>
      </w:r>
      <w:r w:rsidRPr="001C71A2">
        <w:t>the</w:t>
      </w:r>
      <w:r>
        <w:t xml:space="preserve"> value of the portion of the</w:t>
      </w:r>
      <w:r w:rsidRPr="001C71A2">
        <w:t xml:space="preserve"> </w:t>
      </w:r>
      <w:r>
        <w:t>r</w:t>
      </w:r>
      <w:r w:rsidRPr="001C71A2">
        <w:t xml:space="preserve">egional </w:t>
      </w:r>
      <w:r>
        <w:t>content cl</w:t>
      </w:r>
      <w:r w:rsidR="00A004F3">
        <w:t>aim for a regional content preference.</w:t>
      </w:r>
    </w:p>
    <w:p w14:paraId="0ED260D4" w14:textId="77777777" w:rsidR="000D0C0E" w:rsidRDefault="000D0C0E" w:rsidP="000D0C0E">
      <w:pPr>
        <w:pStyle w:val="ListParagraph"/>
        <w:numPr>
          <w:ilvl w:val="1"/>
          <w:numId w:val="29"/>
        </w:numPr>
      </w:pPr>
      <w:r>
        <w:t xml:space="preserve">When applied, this reduces the evaluation price by up to a maximum of $500,000. </w:t>
      </w:r>
    </w:p>
    <w:p w14:paraId="37D96322" w14:textId="77777777" w:rsidR="000D0C0E" w:rsidRPr="001C71A2" w:rsidRDefault="000D0C0E" w:rsidP="000D0C0E">
      <w:pPr>
        <w:pStyle w:val="ListParagraph"/>
        <w:ind w:left="720" w:firstLine="0"/>
      </w:pPr>
    </w:p>
    <w:p w14:paraId="29BCD915" w14:textId="6B857531" w:rsidR="000D0C0E" w:rsidRPr="00794154" w:rsidRDefault="000D0C0E" w:rsidP="000D0C0E">
      <w:pPr>
        <w:jc w:val="both"/>
        <w:rPr>
          <w:rFonts w:cs="Calibri Light"/>
          <w:sz w:val="24"/>
          <w:szCs w:val="24"/>
        </w:rPr>
      </w:pPr>
      <w:r>
        <w:t>In specific circumstances, an Accountable Authority can increase the maximum reduction that can be applied to both Goods and Services Contracts and Housing and Works Contracts to $1,000,000 for relevant tenders. For more information see section 4.7.</w:t>
      </w:r>
    </w:p>
    <w:p w14:paraId="56844B69" w14:textId="77777777" w:rsidR="000D0C0E" w:rsidRPr="000D0C0E" w:rsidRDefault="000D0C0E" w:rsidP="005F3830"/>
    <w:p w14:paraId="78263F23" w14:textId="589F1914" w:rsidR="00DC1A0E" w:rsidRPr="00B619F5" w:rsidRDefault="000D0C0E" w:rsidP="00C36FB7">
      <w:pPr>
        <w:pStyle w:val="Heading3"/>
      </w:pPr>
      <w:bookmarkStart w:id="21" w:name="_Toc43906739"/>
      <w:r>
        <w:t>4.2</w:t>
      </w:r>
      <w:r>
        <w:tab/>
      </w:r>
      <w:r w:rsidR="00DC1A0E" w:rsidRPr="00B619F5">
        <w:t>Prescribed Distance</w:t>
      </w:r>
      <w:bookmarkEnd w:id="21"/>
    </w:p>
    <w:p w14:paraId="6E512B3E" w14:textId="0CA4D8EF" w:rsidR="001D0AD5" w:rsidRDefault="00DC1A0E" w:rsidP="00B76EFD">
      <w:pPr>
        <w:pStyle w:val="BodyText"/>
      </w:pPr>
      <w:r w:rsidRPr="00E11975">
        <w:t>The</w:t>
      </w:r>
      <w:r w:rsidR="004D2DDE">
        <w:t xml:space="preserve"> prescribed d</w:t>
      </w:r>
      <w:r w:rsidR="00C54E94">
        <w:t>istance is the</w:t>
      </w:r>
      <w:r w:rsidRPr="00E11975">
        <w:t xml:space="preserve"> maximum </w:t>
      </w:r>
      <w:r w:rsidR="00C54E94">
        <w:t>allowable radius</w:t>
      </w:r>
      <w:r w:rsidRPr="00E11975">
        <w:t xml:space="preserve"> from t</w:t>
      </w:r>
      <w:r>
        <w:t>he contract point of delivery that</w:t>
      </w:r>
      <w:r w:rsidRPr="00E11975">
        <w:t xml:space="preserve"> enable</w:t>
      </w:r>
      <w:r>
        <w:t>s</w:t>
      </w:r>
      <w:r w:rsidR="004D2DDE">
        <w:t xml:space="preserve"> a prospective s</w:t>
      </w:r>
      <w:r w:rsidR="00D63A84">
        <w:t xml:space="preserve">upplier </w:t>
      </w:r>
      <w:r w:rsidRPr="00E11975">
        <w:t>to qualify as an eligible regional business and/or to claim</w:t>
      </w:r>
      <w:r w:rsidR="008B7C91">
        <w:t xml:space="preserve"> the </w:t>
      </w:r>
      <w:r w:rsidR="004D2DDE">
        <w:t>regional c</w:t>
      </w:r>
      <w:r w:rsidRPr="00E11975">
        <w:t>ontent</w:t>
      </w:r>
      <w:r w:rsidR="004D2DDE">
        <w:t xml:space="preserve"> p</w:t>
      </w:r>
      <w:r w:rsidR="008B7C91">
        <w:t>reference</w:t>
      </w:r>
      <w:r w:rsidRPr="00E11975">
        <w:t xml:space="preserve">. </w:t>
      </w:r>
    </w:p>
    <w:p w14:paraId="3AF4CF0D" w14:textId="77777777" w:rsidR="001D0AD5" w:rsidRDefault="001D0AD5" w:rsidP="00B76EFD">
      <w:pPr>
        <w:pStyle w:val="BodyText"/>
      </w:pPr>
    </w:p>
    <w:p w14:paraId="5CB8045B" w14:textId="69133B79" w:rsidR="00DC1A0E" w:rsidRPr="00E11975" w:rsidRDefault="00DC1A0E" w:rsidP="00B76EFD">
      <w:pPr>
        <w:pStyle w:val="BodyText"/>
      </w:pPr>
      <w:r w:rsidRPr="00E11975">
        <w:t xml:space="preserve">The prescribed distance varies according to </w:t>
      </w:r>
      <w:r w:rsidR="001D0AD5">
        <w:t xml:space="preserve">which </w:t>
      </w:r>
      <w:r w:rsidR="00B153E2">
        <w:t>r</w:t>
      </w:r>
      <w:r w:rsidRPr="00E11975">
        <w:t xml:space="preserve">egional </w:t>
      </w:r>
      <w:r w:rsidR="00B153E2">
        <w:t>z</w:t>
      </w:r>
      <w:r w:rsidRPr="00E11975">
        <w:t>one</w:t>
      </w:r>
      <w:r w:rsidR="001D0AD5">
        <w:t xml:space="preserve"> the contract point of delivery is located</w:t>
      </w:r>
      <w:r>
        <w:t xml:space="preserve">. </w:t>
      </w:r>
    </w:p>
    <w:p w14:paraId="1A8C00B6" w14:textId="77777777" w:rsidR="00DC1A0E" w:rsidRPr="00E11975" w:rsidRDefault="00DC1A0E" w:rsidP="00CC6D92">
      <w:pPr>
        <w:ind w:left="720"/>
        <w:jc w:val="both"/>
        <w:rPr>
          <w:rFonts w:cs="Calibri Light"/>
        </w:rPr>
      </w:pPr>
    </w:p>
    <w:p w14:paraId="0803FDF1" w14:textId="433A1E6B" w:rsidR="00DC1A0E" w:rsidRPr="00E11975" w:rsidRDefault="00DC1A0E" w:rsidP="00CC6D92">
      <w:pPr>
        <w:jc w:val="both"/>
        <w:rPr>
          <w:rFonts w:cs="Calibri Light"/>
        </w:rPr>
      </w:pPr>
      <w:r w:rsidRPr="00E11975">
        <w:rPr>
          <w:rFonts w:cs="Calibri Light"/>
        </w:rPr>
        <w:t xml:space="preserve">The </w:t>
      </w:r>
      <w:r w:rsidR="00BF472C">
        <w:rPr>
          <w:rFonts w:cs="Calibri Light"/>
        </w:rPr>
        <w:t>r</w:t>
      </w:r>
      <w:r w:rsidR="008B7C91">
        <w:rPr>
          <w:rFonts w:cs="Calibri Light"/>
        </w:rPr>
        <w:t xml:space="preserve">egional </w:t>
      </w:r>
      <w:r w:rsidR="00BF472C">
        <w:rPr>
          <w:rFonts w:cs="Calibri Light"/>
        </w:rPr>
        <w:t>z</w:t>
      </w:r>
      <w:r w:rsidRPr="00E11975">
        <w:rPr>
          <w:rFonts w:cs="Calibri Light"/>
        </w:rPr>
        <w:t>ones are as follows:</w:t>
      </w:r>
    </w:p>
    <w:p w14:paraId="1C31C664" w14:textId="77777777" w:rsidR="00DC1A0E" w:rsidRPr="00E11975" w:rsidRDefault="00DC1A0E" w:rsidP="00CC6D92">
      <w:pPr>
        <w:jc w:val="both"/>
        <w:rPr>
          <w:rFonts w:cs="Calibri Light"/>
        </w:rPr>
      </w:pPr>
    </w:p>
    <w:p w14:paraId="3C94BAE0" w14:textId="09323E5F" w:rsidR="00DC1A0E" w:rsidRPr="001C71A2" w:rsidRDefault="00DC1A0E" w:rsidP="001C71A2">
      <w:pPr>
        <w:rPr>
          <w:u w:val="single"/>
        </w:rPr>
      </w:pPr>
      <w:r w:rsidRPr="001C71A2">
        <w:rPr>
          <w:u w:val="single"/>
        </w:rPr>
        <w:t xml:space="preserve">Zone 1 – </w:t>
      </w:r>
      <w:r w:rsidR="008B7C91" w:rsidRPr="001C71A2">
        <w:rPr>
          <w:u w:val="single"/>
        </w:rPr>
        <w:t>Contract p</w:t>
      </w:r>
      <w:r w:rsidR="001D0AD5" w:rsidRPr="001C71A2">
        <w:rPr>
          <w:u w:val="single"/>
        </w:rPr>
        <w:t xml:space="preserve">oint of delivery is in the </w:t>
      </w:r>
      <w:r w:rsidRPr="001C71A2">
        <w:rPr>
          <w:u w:val="single"/>
        </w:rPr>
        <w:t xml:space="preserve">Perth Metropolitan </w:t>
      </w:r>
      <w:r w:rsidR="00B153E2">
        <w:rPr>
          <w:u w:val="single"/>
        </w:rPr>
        <w:t>Area</w:t>
      </w:r>
    </w:p>
    <w:p w14:paraId="30D20755" w14:textId="77777777" w:rsidR="00DC1A0E" w:rsidRDefault="00DC1A0E" w:rsidP="001C71A2">
      <w:pPr>
        <w:rPr>
          <w:sz w:val="24"/>
        </w:rPr>
      </w:pPr>
    </w:p>
    <w:p w14:paraId="04700733" w14:textId="489B3AE6" w:rsidR="00DC1A0E" w:rsidRDefault="00DC1A0E" w:rsidP="00D3790D">
      <w:pPr>
        <w:pStyle w:val="ListParagraph"/>
        <w:numPr>
          <w:ilvl w:val="0"/>
          <w:numId w:val="29"/>
        </w:numPr>
      </w:pPr>
      <w:r w:rsidRPr="00E11975">
        <w:t xml:space="preserve">There is no prescribed distance for Zone 1 as regional preferences do not apply in the Perth metropolitan </w:t>
      </w:r>
      <w:r w:rsidR="00B153E2">
        <w:t>area</w:t>
      </w:r>
      <w:r w:rsidRPr="00E11975">
        <w:t>.</w:t>
      </w:r>
    </w:p>
    <w:p w14:paraId="18E05297" w14:textId="77777777" w:rsidR="001C71A2" w:rsidRPr="00E11975" w:rsidRDefault="001C71A2" w:rsidP="001C71A2"/>
    <w:p w14:paraId="58D0CF4C" w14:textId="4DEA5005" w:rsidR="00DC1A0E" w:rsidRPr="00E11975" w:rsidRDefault="00DC1A0E" w:rsidP="00D3790D">
      <w:pPr>
        <w:pStyle w:val="ListParagraph"/>
        <w:numPr>
          <w:ilvl w:val="0"/>
          <w:numId w:val="29"/>
        </w:numPr>
      </w:pPr>
      <w:r w:rsidRPr="00E11975">
        <w:t>Businesses located within Zone 1 can claim the regional content preference for regional procurement</w:t>
      </w:r>
      <w:r w:rsidR="00DE797E">
        <w:t xml:space="preserve"> that occurs</w:t>
      </w:r>
      <w:r w:rsidRPr="00E11975">
        <w:t xml:space="preserve"> within zones 2 and 3 </w:t>
      </w:r>
      <w:r w:rsidR="00DE797E">
        <w:t>(</w:t>
      </w:r>
      <w:r w:rsidRPr="00E11975">
        <w:t>within the respective distances</w:t>
      </w:r>
      <w:r w:rsidR="00DE797E">
        <w:t>)</w:t>
      </w:r>
      <w:r w:rsidRPr="00E11975">
        <w:t xml:space="preserve">. </w:t>
      </w:r>
    </w:p>
    <w:p w14:paraId="5DAD710C" w14:textId="77777777" w:rsidR="00DC1A0E" w:rsidRPr="00E11975" w:rsidRDefault="00DC1A0E" w:rsidP="001C71A2"/>
    <w:p w14:paraId="61D6BC6A" w14:textId="05B5C752" w:rsidR="00DC1A0E" w:rsidRPr="001C71A2" w:rsidRDefault="00DC1A0E" w:rsidP="001C71A2">
      <w:pPr>
        <w:rPr>
          <w:u w:val="single"/>
        </w:rPr>
      </w:pPr>
      <w:r w:rsidRPr="001C71A2">
        <w:rPr>
          <w:u w:val="single"/>
        </w:rPr>
        <w:t>Zone 2 –</w:t>
      </w:r>
      <w:r w:rsidR="008B7C91" w:rsidRPr="001C71A2">
        <w:rPr>
          <w:u w:val="single"/>
        </w:rPr>
        <w:t xml:space="preserve"> Contract p</w:t>
      </w:r>
      <w:r w:rsidR="001D0AD5" w:rsidRPr="001C71A2">
        <w:rPr>
          <w:u w:val="single"/>
        </w:rPr>
        <w:t>oint of delivery is in the</w:t>
      </w:r>
      <w:r w:rsidRPr="001C71A2">
        <w:rPr>
          <w:u w:val="single"/>
        </w:rPr>
        <w:t xml:space="preserve"> Peel, Wheatbelt, South</w:t>
      </w:r>
      <w:r w:rsidR="004F60A8">
        <w:rPr>
          <w:u w:val="single"/>
        </w:rPr>
        <w:t xml:space="preserve"> W</w:t>
      </w:r>
      <w:r w:rsidRPr="001C71A2">
        <w:rPr>
          <w:u w:val="single"/>
        </w:rPr>
        <w:t>est and Great Southern Regions</w:t>
      </w:r>
    </w:p>
    <w:p w14:paraId="06070D4C" w14:textId="77777777" w:rsidR="00DC1A0E" w:rsidRPr="00E11975" w:rsidRDefault="00DC1A0E" w:rsidP="001C71A2"/>
    <w:p w14:paraId="5795C778" w14:textId="27ADCF4E" w:rsidR="00DC1A0E" w:rsidRPr="00E11975" w:rsidRDefault="00DC1A0E" w:rsidP="00D3790D">
      <w:pPr>
        <w:pStyle w:val="ListParagraph"/>
        <w:numPr>
          <w:ilvl w:val="0"/>
          <w:numId w:val="29"/>
        </w:numPr>
      </w:pPr>
      <w:r w:rsidRPr="00E11975">
        <w:t xml:space="preserve">The prescribed distance is defined by a circle </w:t>
      </w:r>
      <w:r w:rsidR="00BF472C" w:rsidRPr="00E11975">
        <w:t>centred</w:t>
      </w:r>
      <w:r w:rsidRPr="00E11975">
        <w:t xml:space="preserve"> on the contract point of delivery with a radius of 200km, excluding any area falling within Zone 1.</w:t>
      </w:r>
    </w:p>
    <w:p w14:paraId="28121C8A" w14:textId="77777777" w:rsidR="00DC1A0E" w:rsidRPr="00E11975" w:rsidRDefault="00DC1A0E" w:rsidP="001C71A2"/>
    <w:p w14:paraId="59DD9AB8" w14:textId="46B15916" w:rsidR="00DC1A0E" w:rsidRPr="001C71A2" w:rsidRDefault="00DC1A0E" w:rsidP="001C71A2">
      <w:pPr>
        <w:rPr>
          <w:u w:val="single"/>
        </w:rPr>
      </w:pPr>
      <w:r w:rsidRPr="001C71A2">
        <w:rPr>
          <w:u w:val="single"/>
        </w:rPr>
        <w:t xml:space="preserve">Zone 3 </w:t>
      </w:r>
      <w:r w:rsidR="001D0AD5" w:rsidRPr="001C71A2">
        <w:rPr>
          <w:u w:val="single"/>
        </w:rPr>
        <w:t>–</w:t>
      </w:r>
      <w:r w:rsidRPr="001C71A2">
        <w:rPr>
          <w:u w:val="single"/>
        </w:rPr>
        <w:t xml:space="preserve"> </w:t>
      </w:r>
      <w:r w:rsidR="008B7C91" w:rsidRPr="001C71A2">
        <w:rPr>
          <w:u w:val="single"/>
        </w:rPr>
        <w:t>Contract p</w:t>
      </w:r>
      <w:r w:rsidR="001D0AD5" w:rsidRPr="001C71A2">
        <w:rPr>
          <w:u w:val="single"/>
        </w:rPr>
        <w:t xml:space="preserve">oint of delivery is in the </w:t>
      </w:r>
      <w:r w:rsidRPr="001C71A2">
        <w:rPr>
          <w:u w:val="single"/>
        </w:rPr>
        <w:t xml:space="preserve">Kimberley, Pilbara, Gascoyne, </w:t>
      </w:r>
      <w:proofErr w:type="spellStart"/>
      <w:r w:rsidRPr="001C71A2">
        <w:rPr>
          <w:u w:val="single"/>
        </w:rPr>
        <w:t>Mid</w:t>
      </w:r>
      <w:r w:rsidR="004F60A8">
        <w:rPr>
          <w:u w:val="single"/>
        </w:rPr>
        <w:t xml:space="preserve"> W</w:t>
      </w:r>
      <w:r w:rsidRPr="001C71A2">
        <w:rPr>
          <w:u w:val="single"/>
        </w:rPr>
        <w:t>est</w:t>
      </w:r>
      <w:proofErr w:type="spellEnd"/>
      <w:r w:rsidR="004F60A8">
        <w:rPr>
          <w:u w:val="single"/>
        </w:rPr>
        <w:t xml:space="preserve"> and</w:t>
      </w:r>
      <w:r w:rsidRPr="001C71A2">
        <w:rPr>
          <w:u w:val="single"/>
        </w:rPr>
        <w:t xml:space="preserve"> Goldfields</w:t>
      </w:r>
      <w:r w:rsidR="004F60A8">
        <w:rPr>
          <w:u w:val="single"/>
        </w:rPr>
        <w:t>-</w:t>
      </w:r>
      <w:r w:rsidRPr="001C71A2">
        <w:rPr>
          <w:u w:val="single"/>
        </w:rPr>
        <w:t>Esperance Regions</w:t>
      </w:r>
    </w:p>
    <w:p w14:paraId="258574B7" w14:textId="77777777" w:rsidR="00DC1A0E" w:rsidRPr="00E11975" w:rsidRDefault="00DC1A0E" w:rsidP="001C71A2"/>
    <w:p w14:paraId="0BDB4B3A" w14:textId="0526BA2D" w:rsidR="00DC1A0E" w:rsidRDefault="00DC1A0E" w:rsidP="00D3790D">
      <w:pPr>
        <w:pStyle w:val="ListParagraph"/>
        <w:numPr>
          <w:ilvl w:val="0"/>
          <w:numId w:val="29"/>
        </w:numPr>
      </w:pPr>
      <w:r w:rsidRPr="00E11975">
        <w:t>The prescribed distance is defined by a circle centred on the contract point of delivery with a radius of 400km, excluding any area falling within Zone 1.</w:t>
      </w:r>
    </w:p>
    <w:p w14:paraId="76E1B321" w14:textId="77777777" w:rsidR="00DC1A0E" w:rsidRDefault="00DC1A0E" w:rsidP="00CC6D92">
      <w:pPr>
        <w:jc w:val="both"/>
      </w:pPr>
    </w:p>
    <w:p w14:paraId="4BA1E8A2" w14:textId="5FBB0577" w:rsidR="00DC1A0E" w:rsidRPr="00DC1A0E" w:rsidRDefault="00DC1A0E" w:rsidP="00CC6D92">
      <w:pPr>
        <w:jc w:val="both"/>
        <w:rPr>
          <w:rFonts w:cs="Calibri Light"/>
          <w:i/>
        </w:rPr>
      </w:pPr>
      <w:r w:rsidRPr="00963E9F">
        <w:rPr>
          <w:i/>
        </w:rPr>
        <w:t xml:space="preserve">The boundaries of the above regions </w:t>
      </w:r>
      <w:r w:rsidRPr="00963E9F">
        <w:rPr>
          <w:rFonts w:cs="Calibri Light"/>
          <w:i/>
        </w:rPr>
        <w:t>are set out in the Regional Development Commissions Act 1993.</w:t>
      </w:r>
      <w:r w:rsidR="00DE797E" w:rsidRPr="00DE797E">
        <w:rPr>
          <w:rFonts w:cs="Calibri Light"/>
        </w:rPr>
        <w:t xml:space="preserve"> </w:t>
      </w:r>
    </w:p>
    <w:p w14:paraId="4EC0A423" w14:textId="1F1791E2" w:rsidR="009B08EA" w:rsidRPr="00E700A9" w:rsidRDefault="009B08EA" w:rsidP="00CC6D92">
      <w:pPr>
        <w:jc w:val="both"/>
        <w:rPr>
          <w:rFonts w:cs="Calibri Light"/>
          <w:sz w:val="24"/>
          <w:szCs w:val="24"/>
        </w:rPr>
      </w:pPr>
    </w:p>
    <w:p w14:paraId="60D4F0A0" w14:textId="1291335F" w:rsidR="00DE797E" w:rsidRPr="00B619F5" w:rsidRDefault="008B7C91" w:rsidP="00C36FB7">
      <w:pPr>
        <w:pStyle w:val="Heading3"/>
      </w:pPr>
      <w:bookmarkStart w:id="22" w:name="_Toc43906740"/>
      <w:r w:rsidRPr="00B619F5">
        <w:t>4.</w:t>
      </w:r>
      <w:r w:rsidR="000D0C0E">
        <w:t>3</w:t>
      </w:r>
      <w:r w:rsidR="008A5DCB" w:rsidRPr="00B619F5">
        <w:tab/>
      </w:r>
      <w:r w:rsidR="00550B86" w:rsidRPr="00B619F5">
        <w:t xml:space="preserve">Eligible </w:t>
      </w:r>
      <w:r w:rsidR="00E36EC8" w:rsidRPr="00B619F5">
        <w:t>Regional Business</w:t>
      </w:r>
      <w:r w:rsidR="00C36D77" w:rsidRPr="00B619F5">
        <w:t>es</w:t>
      </w:r>
      <w:bookmarkEnd w:id="22"/>
      <w:r w:rsidR="00C36D77" w:rsidRPr="00B619F5">
        <w:t xml:space="preserve"> </w:t>
      </w:r>
    </w:p>
    <w:p w14:paraId="092C85B0" w14:textId="09ADAE72" w:rsidR="009B08EA" w:rsidRDefault="007539E7" w:rsidP="00CC6D92">
      <w:pPr>
        <w:jc w:val="both"/>
        <w:rPr>
          <w:rFonts w:cs="Calibri Light"/>
        </w:rPr>
      </w:pPr>
      <w:r>
        <w:rPr>
          <w:rFonts w:cs="Calibri Light"/>
        </w:rPr>
        <w:t xml:space="preserve">In terms of application of </w:t>
      </w:r>
      <w:r w:rsidR="00BF472C">
        <w:rPr>
          <w:rFonts w:cs="Calibri Light"/>
        </w:rPr>
        <w:t xml:space="preserve">the </w:t>
      </w:r>
      <w:r>
        <w:rPr>
          <w:rFonts w:cs="Calibri Light"/>
        </w:rPr>
        <w:t>r</w:t>
      </w:r>
      <w:r w:rsidR="009B08EA" w:rsidRPr="00E11975">
        <w:rPr>
          <w:rFonts w:cs="Calibri Light"/>
        </w:rPr>
        <w:t xml:space="preserve">egional </w:t>
      </w:r>
      <w:r>
        <w:rPr>
          <w:rFonts w:cs="Calibri Light"/>
        </w:rPr>
        <w:t>business p</w:t>
      </w:r>
      <w:r w:rsidR="00550B86">
        <w:rPr>
          <w:rFonts w:cs="Calibri Light"/>
        </w:rPr>
        <w:t>reference</w:t>
      </w:r>
      <w:r w:rsidR="009B08EA" w:rsidRPr="00E11975">
        <w:rPr>
          <w:rFonts w:cs="Calibri Light"/>
        </w:rPr>
        <w:t>, a</w:t>
      </w:r>
      <w:r w:rsidR="00D52AA9" w:rsidRPr="00E11975">
        <w:rPr>
          <w:rFonts w:cs="Calibri Light"/>
        </w:rPr>
        <w:t>n eligible regional business is one which:</w:t>
      </w:r>
    </w:p>
    <w:p w14:paraId="0C115641" w14:textId="77777777" w:rsidR="001D0AD5" w:rsidRPr="00E11975" w:rsidRDefault="001D0AD5" w:rsidP="00CC6D92">
      <w:pPr>
        <w:jc w:val="both"/>
        <w:rPr>
          <w:rFonts w:cs="Calibri Light"/>
        </w:rPr>
      </w:pPr>
    </w:p>
    <w:p w14:paraId="7EE30AEC" w14:textId="43BF55B5" w:rsidR="00D5052A" w:rsidRPr="001C71A2" w:rsidRDefault="001D0AD5" w:rsidP="00D3790D">
      <w:pPr>
        <w:pStyle w:val="ListParagraph"/>
        <w:numPr>
          <w:ilvl w:val="0"/>
          <w:numId w:val="29"/>
        </w:numPr>
      </w:pPr>
      <w:r w:rsidRPr="001C71A2">
        <w:t>M</w:t>
      </w:r>
      <w:r w:rsidR="00404E94" w:rsidRPr="001C71A2">
        <w:t xml:space="preserve">aintains a permanent operational office within the prescribed </w:t>
      </w:r>
      <w:r w:rsidR="00335261" w:rsidRPr="001C71A2">
        <w:t>distance</w:t>
      </w:r>
      <w:r w:rsidR="001E659D" w:rsidRPr="001C71A2">
        <w:t xml:space="preserve"> that is resourced by at least one person who resides in the region</w:t>
      </w:r>
      <w:r w:rsidR="00335261" w:rsidRPr="001C71A2">
        <w:t xml:space="preserve"> and</w:t>
      </w:r>
      <w:r w:rsidR="005429A6" w:rsidRPr="001C71A2">
        <w:t xml:space="preserve"> that the business address </w:t>
      </w:r>
      <w:r w:rsidR="00167F1B" w:rsidRPr="001C71A2">
        <w:t>aligns</w:t>
      </w:r>
      <w:r w:rsidR="005429A6" w:rsidRPr="001C71A2">
        <w:t xml:space="preserve"> with its marketing such as</w:t>
      </w:r>
      <w:r w:rsidR="00335261" w:rsidRPr="001C71A2">
        <w:t xml:space="preserve"> </w:t>
      </w:r>
      <w:r w:rsidRPr="001C71A2">
        <w:t>a tele</w:t>
      </w:r>
      <w:r w:rsidR="00335261" w:rsidRPr="001C71A2">
        <w:t xml:space="preserve">phone directory </w:t>
      </w:r>
      <w:r w:rsidR="005429A6" w:rsidRPr="001C71A2">
        <w:t xml:space="preserve">listing </w:t>
      </w:r>
      <w:r w:rsidR="00335261" w:rsidRPr="001C71A2">
        <w:t>or the address listed on its website</w:t>
      </w:r>
      <w:r w:rsidR="005429A6" w:rsidRPr="001C71A2">
        <w:t>.</w:t>
      </w:r>
    </w:p>
    <w:p w14:paraId="1537756D" w14:textId="0593E74D" w:rsidR="00D5052A" w:rsidRPr="001C71A2" w:rsidRDefault="001D0AD5" w:rsidP="00D3790D">
      <w:pPr>
        <w:pStyle w:val="ListParagraph"/>
        <w:numPr>
          <w:ilvl w:val="0"/>
          <w:numId w:val="29"/>
        </w:numPr>
      </w:pPr>
      <w:r w:rsidRPr="001C71A2">
        <w:t>H</w:t>
      </w:r>
      <w:r w:rsidR="00404E94" w:rsidRPr="001C71A2">
        <w:t>as had its office established and</w:t>
      </w:r>
      <w:r w:rsidR="00E700A9" w:rsidRPr="001C71A2">
        <w:t xml:space="preserve"> </w:t>
      </w:r>
      <w:r w:rsidR="001E659D" w:rsidRPr="001C71A2">
        <w:t xml:space="preserve">has conducted </w:t>
      </w:r>
      <w:r w:rsidR="00E700A9" w:rsidRPr="001C71A2">
        <w:t>similar</w:t>
      </w:r>
      <w:r w:rsidR="00404E94" w:rsidRPr="001C71A2">
        <w:t xml:space="preserve"> business</w:t>
      </w:r>
      <w:r w:rsidR="00335261" w:rsidRPr="001C71A2">
        <w:t xml:space="preserve"> and </w:t>
      </w:r>
      <w:r w:rsidR="00832459" w:rsidRPr="001C71A2">
        <w:t>contracting</w:t>
      </w:r>
      <w:r w:rsidR="00404E94" w:rsidRPr="001C71A2">
        <w:t xml:space="preserve"> from the office for at least six months prior to </w:t>
      </w:r>
      <w:r w:rsidR="00335261" w:rsidRPr="001C71A2">
        <w:t xml:space="preserve">current </w:t>
      </w:r>
      <w:r w:rsidR="00404E94" w:rsidRPr="001C71A2">
        <w:t>tender release</w:t>
      </w:r>
      <w:r w:rsidR="0065085B">
        <w:t>/request for quotation</w:t>
      </w:r>
      <w:r w:rsidR="00BD58A2">
        <w:t>.</w:t>
      </w:r>
    </w:p>
    <w:p w14:paraId="74FDCB58" w14:textId="77777777" w:rsidR="00404E94" w:rsidRPr="001C71A2" w:rsidRDefault="001D0AD5" w:rsidP="00D3790D">
      <w:pPr>
        <w:pStyle w:val="ListParagraph"/>
        <w:numPr>
          <w:ilvl w:val="0"/>
          <w:numId w:val="29"/>
        </w:numPr>
      </w:pPr>
      <w:r w:rsidRPr="001C71A2">
        <w:t>Proposes</w:t>
      </w:r>
      <w:r w:rsidR="00335261" w:rsidRPr="001C71A2">
        <w:t xml:space="preserve"> to manage/deliver</w:t>
      </w:r>
      <w:r w:rsidR="00404E94" w:rsidRPr="001C71A2">
        <w:t xml:space="preserve"> the majority of the contract outcomes from the</w:t>
      </w:r>
      <w:r w:rsidR="009B08EA" w:rsidRPr="001C71A2">
        <w:t xml:space="preserve"> </w:t>
      </w:r>
      <w:r w:rsidR="00115C45" w:rsidRPr="001C71A2">
        <w:t>office</w:t>
      </w:r>
      <w:r w:rsidR="005429A6" w:rsidRPr="001C71A2">
        <w:t>.</w:t>
      </w:r>
    </w:p>
    <w:p w14:paraId="476EEE7F" w14:textId="77777777" w:rsidR="001E659D" w:rsidRPr="00E11975" w:rsidRDefault="001E659D" w:rsidP="00CC6D92">
      <w:pPr>
        <w:jc w:val="both"/>
        <w:rPr>
          <w:rFonts w:cs="Calibri Light"/>
          <w:highlight w:val="yellow"/>
        </w:rPr>
      </w:pPr>
    </w:p>
    <w:p w14:paraId="1E06E398" w14:textId="456E7F8E" w:rsidR="00005BBC" w:rsidRDefault="00D52AA9" w:rsidP="00CC6D92">
      <w:pPr>
        <w:jc w:val="both"/>
        <w:rPr>
          <w:rFonts w:cs="Calibri Light"/>
        </w:rPr>
      </w:pPr>
      <w:r w:rsidRPr="00E11975">
        <w:rPr>
          <w:rFonts w:cs="Calibri Light"/>
        </w:rPr>
        <w:t>Where a business has claimed to be an eligible regional business</w:t>
      </w:r>
      <w:r w:rsidR="00550B86">
        <w:rPr>
          <w:rFonts w:cs="Calibri Light"/>
        </w:rPr>
        <w:t>,</w:t>
      </w:r>
      <w:r w:rsidRPr="00E11975">
        <w:rPr>
          <w:rFonts w:cs="Calibri Light"/>
        </w:rPr>
        <w:t xml:space="preserve"> an </w:t>
      </w:r>
      <w:r w:rsidR="0096417F">
        <w:rPr>
          <w:rFonts w:cs="Calibri Light"/>
        </w:rPr>
        <w:t>agency</w:t>
      </w:r>
      <w:r w:rsidRPr="00E11975">
        <w:rPr>
          <w:rFonts w:cs="Calibri Light"/>
        </w:rPr>
        <w:t xml:space="preserve"> must be satisfied that it qualifies for </w:t>
      </w:r>
      <w:r w:rsidR="00335261" w:rsidRPr="00E11975">
        <w:rPr>
          <w:rFonts w:cs="Calibri Light"/>
        </w:rPr>
        <w:t xml:space="preserve">the regional </w:t>
      </w:r>
      <w:r w:rsidR="00550B86">
        <w:rPr>
          <w:rFonts w:cs="Calibri Light"/>
        </w:rPr>
        <w:t>business preference</w:t>
      </w:r>
      <w:r w:rsidR="005429A6" w:rsidRPr="00E11975">
        <w:rPr>
          <w:rFonts w:cs="Calibri Light"/>
        </w:rPr>
        <w:t>.</w:t>
      </w:r>
      <w:r w:rsidR="0014610B" w:rsidRPr="00E11975">
        <w:rPr>
          <w:rFonts w:cs="Calibri Light"/>
        </w:rPr>
        <w:t xml:space="preserve"> </w:t>
      </w:r>
      <w:r w:rsidR="00963E9F">
        <w:rPr>
          <w:rFonts w:cs="Calibri Light"/>
        </w:rPr>
        <w:t>An agency can verify a business’s eligibility by</w:t>
      </w:r>
      <w:r w:rsidR="00005BBC">
        <w:rPr>
          <w:rFonts w:cs="Calibri Light"/>
        </w:rPr>
        <w:t xml:space="preserve"> requesting proof such as:</w:t>
      </w:r>
    </w:p>
    <w:p w14:paraId="749D7FEA" w14:textId="77777777" w:rsidR="00005BBC" w:rsidRDefault="00005BBC" w:rsidP="00CC6D92">
      <w:pPr>
        <w:jc w:val="both"/>
        <w:rPr>
          <w:rFonts w:cs="Calibri Light"/>
        </w:rPr>
      </w:pPr>
    </w:p>
    <w:p w14:paraId="4DFEF3AB" w14:textId="3B80B0B3" w:rsidR="00005BBC" w:rsidRPr="001C71A2" w:rsidRDefault="00005BBC" w:rsidP="00D3790D">
      <w:pPr>
        <w:pStyle w:val="ListParagraph"/>
        <w:numPr>
          <w:ilvl w:val="0"/>
          <w:numId w:val="29"/>
        </w:numPr>
      </w:pPr>
      <w:r w:rsidRPr="001C71A2">
        <w:t>Utility or electricity bills, telephone (landline) bills</w:t>
      </w:r>
    </w:p>
    <w:p w14:paraId="48D6BF03" w14:textId="0BC2903F" w:rsidR="00005BBC" w:rsidRPr="001C71A2" w:rsidRDefault="00005BBC" w:rsidP="00D3790D">
      <w:pPr>
        <w:pStyle w:val="ListParagraph"/>
        <w:numPr>
          <w:ilvl w:val="0"/>
          <w:numId w:val="29"/>
        </w:numPr>
      </w:pPr>
      <w:r w:rsidRPr="001C71A2">
        <w:t>Lease agreements</w:t>
      </w:r>
      <w:r w:rsidR="003C2904" w:rsidRPr="001C71A2">
        <w:t xml:space="preserve"> or local government rates notice</w:t>
      </w:r>
    </w:p>
    <w:p w14:paraId="716AB266" w14:textId="77777777" w:rsidR="00005BBC" w:rsidRPr="001C71A2" w:rsidRDefault="00005BBC" w:rsidP="00D3790D">
      <w:pPr>
        <w:pStyle w:val="ListParagraph"/>
        <w:numPr>
          <w:ilvl w:val="0"/>
          <w:numId w:val="29"/>
        </w:numPr>
      </w:pPr>
      <w:r w:rsidRPr="001C71A2">
        <w:t>Invoices issued to or from that address</w:t>
      </w:r>
    </w:p>
    <w:p w14:paraId="6B31ABFF" w14:textId="6AC5209E" w:rsidR="00871061" w:rsidRDefault="00005BBC" w:rsidP="00D3790D">
      <w:pPr>
        <w:pStyle w:val="ListParagraph"/>
        <w:numPr>
          <w:ilvl w:val="0"/>
          <w:numId w:val="29"/>
        </w:numPr>
      </w:pPr>
      <w:r w:rsidRPr="001C71A2">
        <w:t xml:space="preserve">Documents that show work has been carried out or managed from that </w:t>
      </w:r>
      <w:r w:rsidR="00BD58A2">
        <w:t>office</w:t>
      </w:r>
    </w:p>
    <w:p w14:paraId="3FE1D925" w14:textId="0A221244" w:rsidR="00C36D77" w:rsidRPr="001C71A2" w:rsidRDefault="00871061" w:rsidP="00D3790D">
      <w:pPr>
        <w:pStyle w:val="ListParagraph"/>
        <w:numPr>
          <w:ilvl w:val="0"/>
          <w:numId w:val="29"/>
        </w:numPr>
      </w:pPr>
      <w:r>
        <w:t xml:space="preserve">A list of key staff that would </w:t>
      </w:r>
      <w:r w:rsidR="009308F3" w:rsidRPr="001C71A2">
        <w:t>be used on the contract that are based within the prescribed distance.</w:t>
      </w:r>
    </w:p>
    <w:p w14:paraId="309516DE" w14:textId="77777777" w:rsidR="00721988" w:rsidRDefault="00721988" w:rsidP="00721988">
      <w:pPr>
        <w:pStyle w:val="ListParagraph"/>
        <w:widowControl/>
        <w:autoSpaceDE/>
        <w:autoSpaceDN/>
        <w:ind w:left="720" w:firstLine="0"/>
        <w:jc w:val="both"/>
      </w:pPr>
    </w:p>
    <w:p w14:paraId="28E2DD4C" w14:textId="0C4D9CF6" w:rsidR="00DE797E" w:rsidRPr="00721988" w:rsidRDefault="008B7C91" w:rsidP="00C36FB7">
      <w:pPr>
        <w:pStyle w:val="Heading3"/>
      </w:pPr>
      <w:bookmarkStart w:id="23" w:name="_Toc43906741"/>
      <w:r w:rsidRPr="00721988">
        <w:t>4.</w:t>
      </w:r>
      <w:r w:rsidR="006822EC">
        <w:t>4</w:t>
      </w:r>
      <w:r w:rsidR="00DE797E" w:rsidRPr="00721988">
        <w:tab/>
        <w:t>Eligible Regional Content</w:t>
      </w:r>
      <w:bookmarkEnd w:id="23"/>
      <w:r w:rsidR="00DE797E" w:rsidRPr="00721988">
        <w:t xml:space="preserve"> </w:t>
      </w:r>
    </w:p>
    <w:p w14:paraId="5083A4F2" w14:textId="77777777" w:rsidR="0065085B" w:rsidRDefault="00C36D77" w:rsidP="00CC6D92">
      <w:pPr>
        <w:jc w:val="both"/>
        <w:rPr>
          <w:rFonts w:cs="Calibri Light"/>
        </w:rPr>
      </w:pPr>
      <w:r w:rsidRPr="00C36D77">
        <w:rPr>
          <w:rFonts w:cs="Calibri Light"/>
        </w:rPr>
        <w:t xml:space="preserve">Where a business has claimed to use eligible regional content, the </w:t>
      </w:r>
      <w:r w:rsidR="0096417F">
        <w:rPr>
          <w:rFonts w:cs="Calibri Light"/>
        </w:rPr>
        <w:t>agency</w:t>
      </w:r>
      <w:r w:rsidRPr="00C36D77">
        <w:rPr>
          <w:rFonts w:cs="Calibri Light"/>
        </w:rPr>
        <w:t xml:space="preserve"> must be satisf</w:t>
      </w:r>
      <w:r>
        <w:rPr>
          <w:rFonts w:cs="Calibri Light"/>
        </w:rPr>
        <w:t>ied that the content qualifies</w:t>
      </w:r>
      <w:r w:rsidR="00290847">
        <w:rPr>
          <w:rFonts w:cs="Calibri Light"/>
        </w:rPr>
        <w:t xml:space="preserve">. </w:t>
      </w:r>
      <w:r w:rsidR="00D01DF2">
        <w:rPr>
          <w:rFonts w:cs="Calibri Light"/>
        </w:rPr>
        <w:t>Eligible regional content</w:t>
      </w:r>
      <w:r w:rsidR="00290847">
        <w:rPr>
          <w:rFonts w:cs="Calibri Light"/>
        </w:rPr>
        <w:t xml:space="preserve"> is goods, materials or services purchased and used in the delivery of contract outcomes</w:t>
      </w:r>
      <w:r w:rsidR="00243702">
        <w:rPr>
          <w:rFonts w:cs="Calibri Light"/>
        </w:rPr>
        <w:t xml:space="preserve"> and internal business costs associated with contract delivery</w:t>
      </w:r>
      <w:r w:rsidR="00290847">
        <w:rPr>
          <w:rFonts w:cs="Calibri Light"/>
        </w:rPr>
        <w:t>.</w:t>
      </w:r>
      <w:r w:rsidR="006B2390">
        <w:rPr>
          <w:rFonts w:cs="Calibri Light"/>
        </w:rPr>
        <w:t xml:space="preserve"> </w:t>
      </w:r>
      <w:r>
        <w:rPr>
          <w:rFonts w:cs="Calibri Light"/>
        </w:rPr>
        <w:t xml:space="preserve"> </w:t>
      </w:r>
      <w:r w:rsidRPr="00C36D77">
        <w:rPr>
          <w:rFonts w:cs="Calibri Light"/>
        </w:rPr>
        <w:t xml:space="preserve">Costs not eligible for the regional content preference include all travel, accommodation and meal costs associated with sending people from outside a prescribed distance to work on a regional </w:t>
      </w:r>
      <w:r w:rsidR="00784527">
        <w:rPr>
          <w:rFonts w:cs="Calibri Light"/>
        </w:rPr>
        <w:t>c</w:t>
      </w:r>
      <w:r w:rsidRPr="00C36D77">
        <w:rPr>
          <w:rFonts w:cs="Calibri Light"/>
        </w:rPr>
        <w:t xml:space="preserve">ontract and all ongoing travel, accommodation and meal costs associated with the delivery of the </w:t>
      </w:r>
      <w:r w:rsidR="00784527">
        <w:rPr>
          <w:rFonts w:cs="Calibri Light"/>
        </w:rPr>
        <w:t>c</w:t>
      </w:r>
      <w:r w:rsidRPr="00C36D77">
        <w:rPr>
          <w:rFonts w:cs="Calibri Light"/>
        </w:rPr>
        <w:t>ontract outcome.</w:t>
      </w:r>
      <w:r>
        <w:rPr>
          <w:rFonts w:cs="Calibri Light"/>
        </w:rPr>
        <w:t xml:space="preserve"> </w:t>
      </w:r>
    </w:p>
    <w:p w14:paraId="41D46AEE" w14:textId="77777777" w:rsidR="0065085B" w:rsidRDefault="0065085B" w:rsidP="00CC6D92">
      <w:pPr>
        <w:jc w:val="both"/>
        <w:rPr>
          <w:rFonts w:cs="Calibri Light"/>
        </w:rPr>
      </w:pPr>
    </w:p>
    <w:p w14:paraId="5654496A" w14:textId="0AD8FFA7" w:rsidR="001E659D" w:rsidRDefault="00A1447B" w:rsidP="00CC6D92">
      <w:pPr>
        <w:jc w:val="both"/>
        <w:rPr>
          <w:rFonts w:cs="Calibri Light"/>
        </w:rPr>
      </w:pPr>
      <w:r>
        <w:rPr>
          <w:rFonts w:cs="Calibri Light"/>
        </w:rPr>
        <w:t xml:space="preserve">In situations where the point of delivery is in remote WA, the eligible costs may be varied by the </w:t>
      </w:r>
      <w:r w:rsidR="0096417F">
        <w:rPr>
          <w:rFonts w:cs="Calibri Light"/>
        </w:rPr>
        <w:t>agency</w:t>
      </w:r>
      <w:r>
        <w:rPr>
          <w:rFonts w:cs="Calibri Light"/>
        </w:rPr>
        <w:t xml:space="preserve"> to account for the establishment of temporary accommodation facilities</w:t>
      </w:r>
      <w:r w:rsidR="00BC1506">
        <w:rPr>
          <w:rFonts w:cs="Calibri Light"/>
        </w:rPr>
        <w:t xml:space="preserve"> </w:t>
      </w:r>
      <w:r w:rsidR="00BC1506" w:rsidRPr="00BC1506">
        <w:rPr>
          <w:rFonts w:cs="Calibri Light"/>
        </w:rPr>
        <w:t>acquired from within the prescribed distance. To be eligible for the preference the</w:t>
      </w:r>
      <w:r w:rsidR="00BC1506">
        <w:rPr>
          <w:rFonts w:cs="Calibri Light"/>
        </w:rPr>
        <w:t xml:space="preserve"> </w:t>
      </w:r>
      <w:r w:rsidR="00695807">
        <w:rPr>
          <w:rFonts w:cs="Calibri Light"/>
        </w:rPr>
        <w:t>temporary construction of these facilities must be established as part of the contract.</w:t>
      </w:r>
      <w:r>
        <w:rPr>
          <w:rFonts w:cs="Calibri Light"/>
        </w:rPr>
        <w:t xml:space="preserve"> JTSI can assist </w:t>
      </w:r>
      <w:r w:rsidR="0096417F">
        <w:rPr>
          <w:rFonts w:cs="Calibri Light"/>
        </w:rPr>
        <w:t>agencies</w:t>
      </w:r>
      <w:r>
        <w:rPr>
          <w:rFonts w:cs="Calibri Light"/>
        </w:rPr>
        <w:t xml:space="preserve"> in determining eligible regional content when required. </w:t>
      </w:r>
    </w:p>
    <w:p w14:paraId="50180DC5" w14:textId="6B81500B" w:rsidR="008B7C91" w:rsidRDefault="008B7C91" w:rsidP="00CC6D92">
      <w:pPr>
        <w:jc w:val="both"/>
        <w:rPr>
          <w:rFonts w:cs="Calibri Light"/>
        </w:rPr>
      </w:pPr>
    </w:p>
    <w:p w14:paraId="34450552" w14:textId="079A927F" w:rsidR="00762A6D" w:rsidRPr="00721988" w:rsidRDefault="00185316" w:rsidP="00C36FB7">
      <w:pPr>
        <w:pStyle w:val="Heading3"/>
      </w:pPr>
      <w:bookmarkStart w:id="24" w:name="_Toc43906742"/>
      <w:r w:rsidRPr="00721988">
        <w:t>4.</w:t>
      </w:r>
      <w:r w:rsidR="00DE797E" w:rsidRPr="00721988">
        <w:t>5</w:t>
      </w:r>
      <w:r w:rsidR="00B307CC" w:rsidRPr="00721988">
        <w:tab/>
      </w:r>
      <w:r w:rsidR="00784527" w:rsidRPr="00721988">
        <w:t>M</w:t>
      </w:r>
      <w:r w:rsidR="004168A2" w:rsidRPr="00721988">
        <w:t xml:space="preserve">ultiple </w:t>
      </w:r>
      <w:r w:rsidR="00784527" w:rsidRPr="00721988">
        <w:t>Points of Delivery</w:t>
      </w:r>
      <w:r w:rsidR="004168A2" w:rsidRPr="00721988">
        <w:t xml:space="preserve"> </w:t>
      </w:r>
      <w:r w:rsidR="00243702">
        <w:t xml:space="preserve">and </w:t>
      </w:r>
      <w:r w:rsidR="00F00FB7">
        <w:t>the A</w:t>
      </w:r>
      <w:r w:rsidR="00243702">
        <w:t xml:space="preserve">pplication of </w:t>
      </w:r>
      <w:r w:rsidR="009308F3" w:rsidRPr="00721988">
        <w:t>Regional Price Preferences</w:t>
      </w:r>
      <w:bookmarkEnd w:id="24"/>
    </w:p>
    <w:p w14:paraId="56E9E80A" w14:textId="50847E5B" w:rsidR="004168A2" w:rsidRDefault="004168A2" w:rsidP="00B76EFD">
      <w:pPr>
        <w:pStyle w:val="BodyText"/>
      </w:pPr>
      <w:r>
        <w:t xml:space="preserve">When a </w:t>
      </w:r>
      <w:r w:rsidR="00BC1506">
        <w:t xml:space="preserve">tender </w:t>
      </w:r>
      <w:r>
        <w:t xml:space="preserve">is being </w:t>
      </w:r>
      <w:r w:rsidR="00BC1506">
        <w:t xml:space="preserve">called </w:t>
      </w:r>
      <w:r>
        <w:t xml:space="preserve">for one or more suppliers to service </w:t>
      </w:r>
      <w:r w:rsidR="00BC1506">
        <w:t>multiple</w:t>
      </w:r>
      <w:r>
        <w:t xml:space="preserve"> </w:t>
      </w:r>
      <w:r w:rsidR="00D63A84">
        <w:t>point</w:t>
      </w:r>
      <w:r w:rsidR="00BC1506">
        <w:t>s</w:t>
      </w:r>
      <w:r w:rsidR="00784527">
        <w:t xml:space="preserve"> of delivery</w:t>
      </w:r>
      <w:r>
        <w:t xml:space="preserve">, the </w:t>
      </w:r>
      <w:r w:rsidR="0096417F">
        <w:t>agency</w:t>
      </w:r>
      <w:r>
        <w:t xml:space="preserve"> should calculate the </w:t>
      </w:r>
      <w:r w:rsidR="00243702">
        <w:t>regional price preference</w:t>
      </w:r>
      <w:r>
        <w:t>s based on each nominated point</w:t>
      </w:r>
      <w:r w:rsidR="00BC1506">
        <w:t>s</w:t>
      </w:r>
      <w:r>
        <w:t xml:space="preserve"> of delivery. </w:t>
      </w:r>
    </w:p>
    <w:p w14:paraId="6677ABE3" w14:textId="77777777" w:rsidR="004168A2" w:rsidRDefault="004168A2" w:rsidP="00B76EFD">
      <w:pPr>
        <w:pStyle w:val="BodyText"/>
      </w:pPr>
    </w:p>
    <w:p w14:paraId="527B28AE" w14:textId="60BB9913" w:rsidR="004168A2" w:rsidRDefault="00F20C55" w:rsidP="00B76EFD">
      <w:pPr>
        <w:pStyle w:val="BodyText"/>
      </w:pPr>
      <w:r>
        <w:t xml:space="preserve">Where an </w:t>
      </w:r>
      <w:r w:rsidR="0096417F">
        <w:t>agency</w:t>
      </w:r>
      <w:r>
        <w:t xml:space="preserve"> determines that </w:t>
      </w:r>
      <w:r w:rsidR="004168A2">
        <w:t xml:space="preserve">this is impractical, the </w:t>
      </w:r>
      <w:r w:rsidR="0096417F">
        <w:t>agency</w:t>
      </w:r>
      <w:r w:rsidR="004168A2">
        <w:t xml:space="preserve"> can elect to nominate a central po</w:t>
      </w:r>
      <w:r>
        <w:t>int</w:t>
      </w:r>
      <w:r w:rsidR="00784527">
        <w:t xml:space="preserve"> of delivery. </w:t>
      </w:r>
      <w:r w:rsidR="004168A2">
        <w:t>This central point of delivery should be clearly indicated in the tender documents and the prescribed distance</w:t>
      </w:r>
      <w:r w:rsidR="009D5C63">
        <w:t xml:space="preserve"> for eligible regional businesses</w:t>
      </w:r>
      <w:r w:rsidR="004168A2">
        <w:t xml:space="preserve"> will be calculated from the nominated central point of delivery. </w:t>
      </w:r>
      <w:r w:rsidR="00BC1506">
        <w:t>The nominated central point should not be in Zone 1.</w:t>
      </w:r>
    </w:p>
    <w:p w14:paraId="46EBC1C6" w14:textId="77777777" w:rsidR="004168A2" w:rsidRPr="004168A2" w:rsidRDefault="004168A2" w:rsidP="00CC6D92">
      <w:pPr>
        <w:jc w:val="both"/>
      </w:pPr>
    </w:p>
    <w:p w14:paraId="238997BA" w14:textId="09F8F0C6" w:rsidR="009308F3" w:rsidRPr="00721988" w:rsidRDefault="004168A2" w:rsidP="00C36FB7">
      <w:pPr>
        <w:pStyle w:val="Heading3"/>
      </w:pPr>
      <w:bookmarkStart w:id="25" w:name="_Toc43906743"/>
      <w:r w:rsidRPr="00721988">
        <w:lastRenderedPageBreak/>
        <w:t>4.</w:t>
      </w:r>
      <w:r w:rsidR="00DE797E" w:rsidRPr="00721988">
        <w:t>6</w:t>
      </w:r>
      <w:r w:rsidRPr="00721988">
        <w:tab/>
      </w:r>
      <w:r w:rsidR="002002B6" w:rsidRPr="00721988">
        <w:t>Panels</w:t>
      </w:r>
      <w:r w:rsidR="005C3734" w:rsidRPr="00721988">
        <w:t xml:space="preserve"> with </w:t>
      </w:r>
      <w:r w:rsidR="00784527" w:rsidRPr="00721988">
        <w:t>M</w:t>
      </w:r>
      <w:r w:rsidR="00E55DF5" w:rsidRPr="00721988">
        <w:t xml:space="preserve">ultiple </w:t>
      </w:r>
      <w:r w:rsidR="00784527" w:rsidRPr="00721988">
        <w:t>P</w:t>
      </w:r>
      <w:r w:rsidR="00735B6C" w:rsidRPr="00721988">
        <w:t xml:space="preserve">oints of </w:t>
      </w:r>
      <w:r w:rsidR="00784527" w:rsidRPr="00721988">
        <w:t>D</w:t>
      </w:r>
      <w:r w:rsidR="00735B6C" w:rsidRPr="00721988">
        <w:t>elivery</w:t>
      </w:r>
      <w:r w:rsidR="009308F3" w:rsidRPr="00721988">
        <w:t xml:space="preserve"> </w:t>
      </w:r>
      <w:r w:rsidR="00243702">
        <w:t xml:space="preserve">and the </w:t>
      </w:r>
      <w:r w:rsidR="00F00FB7">
        <w:t>A</w:t>
      </w:r>
      <w:r w:rsidR="00243702">
        <w:t xml:space="preserve">pplication of </w:t>
      </w:r>
      <w:r w:rsidR="009308F3" w:rsidRPr="00721988">
        <w:t>Regional Price Preferences</w:t>
      </w:r>
      <w:bookmarkEnd w:id="25"/>
    </w:p>
    <w:p w14:paraId="04D57289" w14:textId="0424EE73" w:rsidR="0031102E" w:rsidRPr="005660F0" w:rsidRDefault="0031102E" w:rsidP="00B76EFD">
      <w:pPr>
        <w:pStyle w:val="BodyText"/>
      </w:pPr>
      <w:r w:rsidRPr="000A2279">
        <w:t>A</w:t>
      </w:r>
      <w:r>
        <w:t xml:space="preserve">n </w:t>
      </w:r>
      <w:r w:rsidR="0096417F">
        <w:t>agency</w:t>
      </w:r>
      <w:r>
        <w:t xml:space="preserve"> </w:t>
      </w:r>
      <w:r w:rsidR="00243702">
        <w:t>p</w:t>
      </w:r>
      <w:r>
        <w:t>anel is a</w:t>
      </w:r>
      <w:r w:rsidRPr="000A2279">
        <w:t xml:space="preserve"> form of procurement where an </w:t>
      </w:r>
      <w:r w:rsidR="0096417F">
        <w:t>agency</w:t>
      </w:r>
      <w:r w:rsidRPr="000A2279">
        <w:t xml:space="preserve"> establishes standing offers for the supply of goods, services</w:t>
      </w:r>
      <w:r w:rsidR="001D0AD5">
        <w:t>, housing</w:t>
      </w:r>
      <w:r w:rsidRPr="000A2279">
        <w:t xml:space="preserve"> or works from one o</w:t>
      </w:r>
      <w:r w:rsidR="00BC1506">
        <w:t>r</w:t>
      </w:r>
      <w:r w:rsidRPr="000A2279">
        <w:t xml:space="preserve"> more suppliers.</w:t>
      </w:r>
      <w:r w:rsidRPr="005660F0">
        <w:t xml:space="preserve"> </w:t>
      </w:r>
      <w:r w:rsidRPr="00205DD4">
        <w:t>Panels operate for a defined period with a set of pre-determined buying rules</w:t>
      </w:r>
      <w:r>
        <w:t xml:space="preserve"> (see “</w:t>
      </w:r>
      <w:r w:rsidR="00784527">
        <w:t>TERMS USED</w:t>
      </w:r>
      <w:r>
        <w:t xml:space="preserve">”). </w:t>
      </w:r>
    </w:p>
    <w:p w14:paraId="0B97A7A6" w14:textId="77777777" w:rsidR="0031102E" w:rsidRDefault="0031102E" w:rsidP="00B76EFD">
      <w:pPr>
        <w:pStyle w:val="BodyText"/>
      </w:pPr>
    </w:p>
    <w:p w14:paraId="54072F6B" w14:textId="5B128210" w:rsidR="0031102E" w:rsidRDefault="005D7578" w:rsidP="00B76EFD">
      <w:pPr>
        <w:pStyle w:val="BodyText"/>
      </w:pPr>
      <w:r w:rsidRPr="00E11975">
        <w:t xml:space="preserve">When </w:t>
      </w:r>
      <w:r w:rsidR="0096417F">
        <w:t>agency</w:t>
      </w:r>
      <w:r w:rsidR="00963E9F">
        <w:t xml:space="preserve"> </w:t>
      </w:r>
      <w:r w:rsidR="00243702">
        <w:t>p</w:t>
      </w:r>
      <w:r w:rsidRPr="00E11975">
        <w:t xml:space="preserve">anels </w:t>
      </w:r>
      <w:r w:rsidR="005C3734" w:rsidRPr="00E11975">
        <w:t xml:space="preserve">are established to meet requirements across a number of </w:t>
      </w:r>
      <w:r w:rsidR="00784527">
        <w:t>points of delivery</w:t>
      </w:r>
      <w:r w:rsidR="00115C45" w:rsidRPr="00E11975">
        <w:t>,</w:t>
      </w:r>
      <w:r w:rsidR="005C3734" w:rsidRPr="00E11975">
        <w:t xml:space="preserve"> </w:t>
      </w:r>
      <w:r w:rsidR="00785867" w:rsidRPr="00E11975">
        <w:t xml:space="preserve">the </w:t>
      </w:r>
      <w:r w:rsidR="00963E9F">
        <w:t>application</w:t>
      </w:r>
      <w:r w:rsidR="00785867" w:rsidRPr="00E11975">
        <w:t xml:space="preserve"> of </w:t>
      </w:r>
      <w:r w:rsidR="00243702">
        <w:t>regional price preference</w:t>
      </w:r>
      <w:r w:rsidR="005C3734" w:rsidRPr="00E11975">
        <w:t xml:space="preserve">s </w:t>
      </w:r>
      <w:r w:rsidRPr="00E11975">
        <w:t xml:space="preserve">can </w:t>
      </w:r>
      <w:r w:rsidR="00963E9F">
        <w:t>occur</w:t>
      </w:r>
      <w:r w:rsidRPr="00E11975">
        <w:t xml:space="preserve"> at </w:t>
      </w:r>
      <w:r w:rsidR="0031102E">
        <w:t xml:space="preserve">either, </w:t>
      </w:r>
      <w:r w:rsidRPr="00E11975">
        <w:t xml:space="preserve">the point the panel is established or when quotes are called for from panel members. </w:t>
      </w:r>
    </w:p>
    <w:p w14:paraId="32B30AD7" w14:textId="77777777" w:rsidR="0031102E" w:rsidRDefault="0031102E" w:rsidP="00CC6D92">
      <w:pPr>
        <w:jc w:val="both"/>
        <w:rPr>
          <w:rFonts w:cs="Calibri Light"/>
        </w:rPr>
      </w:pPr>
    </w:p>
    <w:p w14:paraId="19B3B452" w14:textId="26455617" w:rsidR="007E25A6" w:rsidRDefault="005D7578" w:rsidP="00B76EFD">
      <w:pPr>
        <w:pStyle w:val="BodyText"/>
      </w:pPr>
      <w:r w:rsidRPr="00E11975">
        <w:t xml:space="preserve">It is at the </w:t>
      </w:r>
      <w:r w:rsidR="0096417F">
        <w:t>agency</w:t>
      </w:r>
      <w:r w:rsidRPr="00E11975">
        <w:t xml:space="preserve">’s discretion as to </w:t>
      </w:r>
      <w:r w:rsidR="00115C45" w:rsidRPr="00E11975">
        <w:t xml:space="preserve">when </w:t>
      </w:r>
      <w:r w:rsidR="00243702">
        <w:t>regional price preference</w:t>
      </w:r>
      <w:r w:rsidR="00B10458">
        <w:t>s are applied, however,</w:t>
      </w:r>
      <w:r w:rsidR="00115C45" w:rsidRPr="00E11975">
        <w:t xml:space="preserve"> </w:t>
      </w:r>
      <w:r w:rsidR="00B10458">
        <w:t xml:space="preserve">JTSI can provide </w:t>
      </w:r>
      <w:r w:rsidR="0096417F">
        <w:t>agencies</w:t>
      </w:r>
      <w:r w:rsidR="00BD4B61">
        <w:t xml:space="preserve"> with </w:t>
      </w:r>
      <w:r w:rsidR="00B10458">
        <w:t xml:space="preserve">advice on the most </w:t>
      </w:r>
      <w:r w:rsidR="0031102E">
        <w:t>suitable</w:t>
      </w:r>
      <w:r w:rsidR="00B10458">
        <w:t xml:space="preserve"> approach</w:t>
      </w:r>
      <w:r w:rsidR="00015DD9">
        <w:t xml:space="preserve"> if required</w:t>
      </w:r>
      <w:r w:rsidR="00B10458">
        <w:t xml:space="preserve">.  </w:t>
      </w:r>
    </w:p>
    <w:p w14:paraId="62FB7A1A" w14:textId="048D106F" w:rsidR="00695807" w:rsidRDefault="00695807" w:rsidP="00B76EFD">
      <w:pPr>
        <w:pStyle w:val="BodyText"/>
      </w:pPr>
    </w:p>
    <w:p w14:paraId="32BC2BB8" w14:textId="5E498C8D" w:rsidR="00695807" w:rsidRDefault="00695807" w:rsidP="00B76EFD">
      <w:pPr>
        <w:pStyle w:val="BodyText"/>
      </w:pPr>
      <w:r>
        <w:t xml:space="preserve">Agencies </w:t>
      </w:r>
      <w:r w:rsidR="00BC1506">
        <w:t>sh</w:t>
      </w:r>
      <w:r w:rsidRPr="00FB146B">
        <w:t xml:space="preserve">ould encourage regional businesses to </w:t>
      </w:r>
      <w:r w:rsidR="00D5052A">
        <w:t>apply for membership o</w:t>
      </w:r>
      <w:r w:rsidR="00243702">
        <w:t>n</w:t>
      </w:r>
      <w:r w:rsidR="00D5052A">
        <w:t xml:space="preserve"> </w:t>
      </w:r>
      <w:r w:rsidRPr="00FB146B">
        <w:t>panel</w:t>
      </w:r>
      <w:r w:rsidR="00243702">
        <w:t>s</w:t>
      </w:r>
      <w:r w:rsidRPr="00FB146B">
        <w:t xml:space="preserve"> when there is a lack of panel membership in a regional location. If this is impracticable due to a lack of capability then agencies should put in place arrangements for regional businesses that wish to transition onto a panel arrangement</w:t>
      </w:r>
      <w:r>
        <w:t xml:space="preserve">. </w:t>
      </w:r>
      <w:r w:rsidR="00406B68">
        <w:t>Alternative</w:t>
      </w:r>
      <w:r>
        <w:t xml:space="preserve"> arrangement</w:t>
      </w:r>
      <w:r w:rsidR="00406B68">
        <w:t>s</w:t>
      </w:r>
      <w:r>
        <w:t xml:space="preserve"> could include obtaining quotes from regional providers outside of the panel arrangement</w:t>
      </w:r>
      <w:r w:rsidR="00406B68">
        <w:t xml:space="preserve"> or</w:t>
      </w:r>
      <w:r>
        <w:t xml:space="preserve"> joint ventures between regional businesses</w:t>
      </w:r>
      <w:r w:rsidR="00406B68">
        <w:t>.</w:t>
      </w:r>
    </w:p>
    <w:p w14:paraId="1E197BF1" w14:textId="77777777" w:rsidR="007E25A6" w:rsidRDefault="007E25A6" w:rsidP="00B76EFD">
      <w:pPr>
        <w:pStyle w:val="BodyText"/>
      </w:pPr>
    </w:p>
    <w:p w14:paraId="334FAAD0" w14:textId="63BC32D2" w:rsidR="002A3EE0" w:rsidRDefault="007E25A6" w:rsidP="00B76EFD">
      <w:pPr>
        <w:pStyle w:val="BodyText"/>
      </w:pPr>
      <w:r w:rsidRPr="005660F0">
        <w:t xml:space="preserve">When calling for quotes </w:t>
      </w:r>
      <w:r w:rsidR="00BD4B61" w:rsidRPr="005660F0">
        <w:t xml:space="preserve">in regional WA, </w:t>
      </w:r>
      <w:r w:rsidR="00FC1E65" w:rsidRPr="005660F0">
        <w:t xml:space="preserve">appropriate </w:t>
      </w:r>
      <w:r w:rsidR="004F4DD9" w:rsidRPr="005660F0">
        <w:t xml:space="preserve">panel members </w:t>
      </w:r>
      <w:r w:rsidR="00963E9F" w:rsidRPr="005660F0">
        <w:t>based</w:t>
      </w:r>
      <w:r w:rsidRPr="005660F0">
        <w:t xml:space="preserve"> within the prescribed distance</w:t>
      </w:r>
      <w:r w:rsidR="0031102E" w:rsidRPr="005660F0">
        <w:t xml:space="preserve"> of the contract’s </w:t>
      </w:r>
      <w:r w:rsidR="00784527" w:rsidRPr="005660F0">
        <w:t>point of delivery</w:t>
      </w:r>
      <w:r w:rsidRPr="005660F0">
        <w:t xml:space="preserve"> </w:t>
      </w:r>
      <w:r w:rsidR="00B10458" w:rsidRPr="005660F0">
        <w:t>must</w:t>
      </w:r>
      <w:r w:rsidRPr="005660F0">
        <w:t xml:space="preserve"> be invited to quote. </w:t>
      </w:r>
      <w:r w:rsidR="00695807" w:rsidRPr="005660F0">
        <w:t xml:space="preserve">Full value for money considerations must be taken into account when selecting a contractor. Price preferences and the full cost of the service should be reflected in panel arrangements when it is decided to issue an order to a panellist. This must include </w:t>
      </w:r>
      <w:r w:rsidR="00015DD9">
        <w:t>all</w:t>
      </w:r>
      <w:r w:rsidR="00695807" w:rsidRPr="005660F0">
        <w:t xml:space="preserve"> travel costs and other disbursements.  Other value for money considerations such as the effect on the regional community should also be taken into consideration</w:t>
      </w:r>
      <w:r w:rsidR="006822EC">
        <w:t>.</w:t>
      </w:r>
    </w:p>
    <w:p w14:paraId="4970029F" w14:textId="77777777" w:rsidR="005660F0" w:rsidRPr="005660F0" w:rsidRDefault="005660F0" w:rsidP="005660F0">
      <w:pPr>
        <w:jc w:val="both"/>
      </w:pPr>
    </w:p>
    <w:p w14:paraId="1258B040" w14:textId="4718266D" w:rsidR="002A3EE0" w:rsidRPr="00721988" w:rsidRDefault="00B10458" w:rsidP="00C36FB7">
      <w:pPr>
        <w:pStyle w:val="Heading3"/>
      </w:pPr>
      <w:bookmarkStart w:id="26" w:name="_Toc43906744"/>
      <w:r w:rsidRPr="00721988">
        <w:t>4.</w:t>
      </w:r>
      <w:r w:rsidR="000F7734" w:rsidRPr="00721988">
        <w:t>7</w:t>
      </w:r>
      <w:r w:rsidR="008D77C0" w:rsidRPr="00721988">
        <w:tab/>
      </w:r>
      <w:r w:rsidR="002A3EE0" w:rsidRPr="00721988">
        <w:t>Accountable Authority Discretion</w:t>
      </w:r>
      <w:bookmarkEnd w:id="26"/>
      <w:r w:rsidR="002A3EE0" w:rsidRPr="00721988">
        <w:t xml:space="preserve"> </w:t>
      </w:r>
    </w:p>
    <w:p w14:paraId="6F6E540D" w14:textId="28A72090" w:rsidR="000A7B7B" w:rsidRDefault="00784527" w:rsidP="00B76EFD">
      <w:pPr>
        <w:pStyle w:val="BodyText"/>
      </w:pPr>
      <w:r>
        <w:t>An</w:t>
      </w:r>
      <w:r w:rsidR="002A3EE0" w:rsidRPr="00E11975">
        <w:t xml:space="preserve"> Accountable Authority </w:t>
      </w:r>
      <w:r w:rsidR="006B195D" w:rsidRPr="00E11975">
        <w:t>(</w:t>
      </w:r>
      <w:r w:rsidR="00F94592">
        <w:t xml:space="preserve">as defined </w:t>
      </w:r>
      <w:r w:rsidR="006B195D" w:rsidRPr="00E11975">
        <w:t xml:space="preserve">under Part 4 of the </w:t>
      </w:r>
      <w:r w:rsidR="006B195D" w:rsidRPr="00E11975">
        <w:rPr>
          <w:i/>
        </w:rPr>
        <w:t>Financial Management Act 2006</w:t>
      </w:r>
      <w:r w:rsidR="006B195D" w:rsidRPr="00E11975">
        <w:t xml:space="preserve">) </w:t>
      </w:r>
      <w:r w:rsidR="000A4726">
        <w:t xml:space="preserve">can </w:t>
      </w:r>
      <w:r w:rsidR="000A7B7B">
        <w:t xml:space="preserve">modify the application of </w:t>
      </w:r>
      <w:r w:rsidR="00243702">
        <w:t>regional price preference</w:t>
      </w:r>
      <w:r w:rsidR="000A7B7B">
        <w:t xml:space="preserve">s. This modification must only be done when the Accountable Authority is satisfied that modification will not have a negative impact on regional businesses. </w:t>
      </w:r>
    </w:p>
    <w:p w14:paraId="769B5787" w14:textId="77777777" w:rsidR="0031102E" w:rsidRDefault="0031102E" w:rsidP="00CC6D92">
      <w:pPr>
        <w:jc w:val="both"/>
        <w:rPr>
          <w:rFonts w:cs="Calibri Light"/>
        </w:rPr>
      </w:pPr>
    </w:p>
    <w:p w14:paraId="4079C9F5" w14:textId="77777777" w:rsidR="00CD3613" w:rsidRPr="00E11975" w:rsidRDefault="000A7B7B" w:rsidP="00CC6D92">
      <w:pPr>
        <w:jc w:val="both"/>
        <w:rPr>
          <w:rFonts w:cs="Calibri Light"/>
        </w:rPr>
      </w:pPr>
      <w:r>
        <w:rPr>
          <w:rFonts w:cs="Calibri Light"/>
        </w:rPr>
        <w:t xml:space="preserve">The Accountable Authority </w:t>
      </w:r>
      <w:r w:rsidR="002A3EE0" w:rsidRPr="00E11975">
        <w:rPr>
          <w:rFonts w:cs="Calibri Light"/>
        </w:rPr>
        <w:t>can</w:t>
      </w:r>
      <w:r w:rsidR="00CD3613" w:rsidRPr="00E11975">
        <w:rPr>
          <w:rFonts w:cs="Calibri Light"/>
        </w:rPr>
        <w:t>:</w:t>
      </w:r>
    </w:p>
    <w:p w14:paraId="1B4595D8" w14:textId="0DCE3803" w:rsidR="002A3EE0" w:rsidRPr="00E11975" w:rsidRDefault="006401A8" w:rsidP="00D3790D">
      <w:pPr>
        <w:pStyle w:val="ListParagraph"/>
        <w:numPr>
          <w:ilvl w:val="0"/>
          <w:numId w:val="3"/>
        </w:numPr>
        <w:jc w:val="both"/>
        <w:rPr>
          <w:rFonts w:cs="Calibri Light"/>
        </w:rPr>
      </w:pPr>
      <w:r>
        <w:rPr>
          <w:rFonts w:cs="Calibri Light"/>
        </w:rPr>
        <w:t>A</w:t>
      </w:r>
      <w:r w:rsidR="002A3EE0" w:rsidRPr="00E11975">
        <w:rPr>
          <w:rFonts w:cs="Calibri Light"/>
        </w:rPr>
        <w:t xml:space="preserve">uthorise an increase to the maximum </w:t>
      </w:r>
      <w:r w:rsidR="00875A1C">
        <w:rPr>
          <w:rFonts w:cs="Calibri Light"/>
        </w:rPr>
        <w:t>value</w:t>
      </w:r>
      <w:r w:rsidR="00134155" w:rsidRPr="00E11975">
        <w:rPr>
          <w:rFonts w:cs="Calibri Light"/>
        </w:rPr>
        <w:t xml:space="preserve"> </w:t>
      </w:r>
      <w:r w:rsidR="00875A1C">
        <w:rPr>
          <w:rFonts w:cs="Calibri Light"/>
        </w:rPr>
        <w:t xml:space="preserve">claimable </w:t>
      </w:r>
      <w:r w:rsidR="002A3EE0" w:rsidRPr="00E11975">
        <w:rPr>
          <w:rFonts w:cs="Calibri Light"/>
        </w:rPr>
        <w:t xml:space="preserve">for the </w:t>
      </w:r>
      <w:r w:rsidR="00243702">
        <w:rPr>
          <w:rFonts w:cs="Calibri Light"/>
        </w:rPr>
        <w:t xml:space="preserve">regional price </w:t>
      </w:r>
      <w:proofErr w:type="gramStart"/>
      <w:r w:rsidR="00243702">
        <w:rPr>
          <w:rFonts w:cs="Calibri Light"/>
        </w:rPr>
        <w:t>preference</w:t>
      </w:r>
      <w:r w:rsidR="00875A1C">
        <w:rPr>
          <w:rFonts w:cs="Calibri Light"/>
        </w:rPr>
        <w:t>s,</w:t>
      </w:r>
      <w:r w:rsidR="0048544D">
        <w:rPr>
          <w:rFonts w:cs="Calibri Light"/>
        </w:rPr>
        <w:t>(</w:t>
      </w:r>
      <w:proofErr w:type="gramEnd"/>
      <w:r w:rsidR="0048544D" w:rsidRPr="0048544D">
        <w:rPr>
          <w:rFonts w:cs="Calibri Light"/>
          <w:i/>
        </w:rPr>
        <w:t>for price adjustment</w:t>
      </w:r>
      <w:r w:rsidR="0048544D">
        <w:rPr>
          <w:rFonts w:cs="Calibri Light"/>
          <w:i/>
        </w:rPr>
        <w:t xml:space="preserve"> during evaluation)</w:t>
      </w:r>
      <w:r w:rsidR="002A3EE0" w:rsidRPr="00E11975">
        <w:rPr>
          <w:rFonts w:cs="Calibri Light"/>
        </w:rPr>
        <w:t xml:space="preserve"> up to a total amount of $1,000,000</w:t>
      </w:r>
      <w:r w:rsidR="00536755">
        <w:rPr>
          <w:rFonts w:cs="Calibri Light"/>
        </w:rPr>
        <w:t xml:space="preserve"> (incl. GST)</w:t>
      </w:r>
      <w:r w:rsidR="00170F5E" w:rsidRPr="00E11975">
        <w:rPr>
          <w:rFonts w:cs="Calibri Light"/>
        </w:rPr>
        <w:t xml:space="preserve"> for </w:t>
      </w:r>
      <w:r w:rsidR="00B76120" w:rsidRPr="00E11975">
        <w:rPr>
          <w:rFonts w:cs="Calibri Light"/>
        </w:rPr>
        <w:t xml:space="preserve">goods and services or </w:t>
      </w:r>
      <w:r w:rsidR="00170F5E" w:rsidRPr="00E11975">
        <w:rPr>
          <w:rFonts w:cs="Calibri Light"/>
        </w:rPr>
        <w:t>housing and works contracts</w:t>
      </w:r>
      <w:r w:rsidR="008D77C0" w:rsidRPr="00E11975">
        <w:rPr>
          <w:rFonts w:cs="Calibri Light"/>
        </w:rPr>
        <w:t xml:space="preserve"> as a means of addressing </w:t>
      </w:r>
      <w:r w:rsidR="00FC1E65">
        <w:rPr>
          <w:rFonts w:cs="Calibri Light"/>
        </w:rPr>
        <w:t xml:space="preserve">social and economic </w:t>
      </w:r>
      <w:r w:rsidR="0096417F">
        <w:rPr>
          <w:rFonts w:cs="Calibri Light"/>
        </w:rPr>
        <w:t>government</w:t>
      </w:r>
      <w:r w:rsidR="008D77C0" w:rsidRPr="00E11975">
        <w:rPr>
          <w:rFonts w:cs="Calibri Light"/>
        </w:rPr>
        <w:t xml:space="preserve"> priorities. </w:t>
      </w:r>
      <w:r w:rsidR="002A3EE0" w:rsidRPr="00E11975">
        <w:rPr>
          <w:rFonts w:cs="Calibri Light"/>
        </w:rPr>
        <w:t xml:space="preserve">This </w:t>
      </w:r>
      <w:r w:rsidR="00875A1C">
        <w:rPr>
          <w:rFonts w:cs="Calibri Light"/>
        </w:rPr>
        <w:t xml:space="preserve">change </w:t>
      </w:r>
      <w:r w:rsidR="002A3EE0" w:rsidRPr="00E11975">
        <w:rPr>
          <w:rFonts w:cs="Calibri Light"/>
        </w:rPr>
        <w:t xml:space="preserve">must be clearly outlined in the tender documents. </w:t>
      </w:r>
    </w:p>
    <w:p w14:paraId="57925124" w14:textId="6303FFB4" w:rsidR="00CD3613" w:rsidRDefault="006401A8" w:rsidP="00D3790D">
      <w:pPr>
        <w:pStyle w:val="ListParagraph"/>
        <w:numPr>
          <w:ilvl w:val="0"/>
          <w:numId w:val="3"/>
        </w:numPr>
        <w:jc w:val="both"/>
        <w:rPr>
          <w:rFonts w:cs="Calibri Light"/>
        </w:rPr>
      </w:pPr>
      <w:r w:rsidRPr="00E11975">
        <w:rPr>
          <w:rFonts w:cs="Calibri Light"/>
        </w:rPr>
        <w:t>Nominate</w:t>
      </w:r>
      <w:r w:rsidR="00CD3613" w:rsidRPr="00E11975">
        <w:rPr>
          <w:rFonts w:cs="Calibri Light"/>
        </w:rPr>
        <w:t xml:space="preserve"> a </w:t>
      </w:r>
      <w:r w:rsidR="003F6D27">
        <w:rPr>
          <w:rFonts w:cs="Calibri Light"/>
        </w:rPr>
        <w:t xml:space="preserve">central point of delivery </w:t>
      </w:r>
      <w:r w:rsidR="00F94592">
        <w:rPr>
          <w:rFonts w:cs="Calibri Light"/>
        </w:rPr>
        <w:t xml:space="preserve">in which the prescribed distance can be calculated from. This might occur when </w:t>
      </w:r>
      <w:r w:rsidR="00CD3613" w:rsidRPr="00E11975">
        <w:rPr>
          <w:rFonts w:cs="Calibri Light"/>
        </w:rPr>
        <w:t xml:space="preserve">the application of </w:t>
      </w:r>
      <w:r w:rsidR="00243702">
        <w:rPr>
          <w:rFonts w:cs="Calibri Light"/>
        </w:rPr>
        <w:t>regional price preference</w:t>
      </w:r>
      <w:r w:rsidR="00CD3613" w:rsidRPr="00E11975">
        <w:rPr>
          <w:rFonts w:cs="Calibri Light"/>
        </w:rPr>
        <w:t xml:space="preserve">s </w:t>
      </w:r>
      <w:proofErr w:type="gramStart"/>
      <w:r w:rsidR="00CD3613" w:rsidRPr="00E11975">
        <w:rPr>
          <w:rFonts w:cs="Calibri Light"/>
        </w:rPr>
        <w:t>are</w:t>
      </w:r>
      <w:proofErr w:type="gramEnd"/>
      <w:r w:rsidR="00CD3613" w:rsidRPr="00E11975">
        <w:rPr>
          <w:rFonts w:cs="Calibri Light"/>
        </w:rPr>
        <w:t xml:space="preserve"> deemed to be impractical to apply</w:t>
      </w:r>
      <w:r w:rsidR="00F94592">
        <w:rPr>
          <w:rFonts w:cs="Calibri Light"/>
        </w:rPr>
        <w:t xml:space="preserve"> as there are numerous points of delivery</w:t>
      </w:r>
      <w:r w:rsidR="00CD3613" w:rsidRPr="00E11975">
        <w:rPr>
          <w:rFonts w:cs="Calibri Light"/>
        </w:rPr>
        <w:t xml:space="preserve">. </w:t>
      </w:r>
    </w:p>
    <w:p w14:paraId="71ADD8CF" w14:textId="1FBAF643" w:rsidR="00685DA2" w:rsidRPr="00E11975" w:rsidRDefault="00685DA2" w:rsidP="00D3790D">
      <w:pPr>
        <w:pStyle w:val="ListParagraph"/>
        <w:numPr>
          <w:ilvl w:val="0"/>
          <w:numId w:val="3"/>
        </w:numPr>
        <w:jc w:val="both"/>
        <w:rPr>
          <w:rFonts w:cs="Calibri Light"/>
        </w:rPr>
      </w:pPr>
      <w:r>
        <w:rPr>
          <w:rFonts w:cs="Calibri Light"/>
        </w:rPr>
        <w:t>Nominate more than one point of delivery in order to effectively apply regional price preferences</w:t>
      </w:r>
      <w:r w:rsidR="00536755">
        <w:rPr>
          <w:rFonts w:cs="Calibri Light"/>
        </w:rPr>
        <w:t>.</w:t>
      </w:r>
    </w:p>
    <w:p w14:paraId="233FAB78" w14:textId="6AC21F9D" w:rsidR="00F94592" w:rsidRDefault="006401A8" w:rsidP="00D3790D">
      <w:pPr>
        <w:pStyle w:val="ListParagraph"/>
        <w:numPr>
          <w:ilvl w:val="0"/>
          <w:numId w:val="3"/>
        </w:numPr>
        <w:jc w:val="both"/>
        <w:rPr>
          <w:rFonts w:cs="Calibri Light"/>
        </w:rPr>
      </w:pPr>
      <w:r w:rsidRPr="00E11975">
        <w:rPr>
          <w:rFonts w:cs="Calibri Light"/>
        </w:rPr>
        <w:t>Extend</w:t>
      </w:r>
      <w:r w:rsidR="00CD3613" w:rsidRPr="00E11975">
        <w:rPr>
          <w:rFonts w:cs="Calibri Light"/>
        </w:rPr>
        <w:t xml:space="preserve"> Zone 3 to include the next nearest town, or towns where there is more than one town of similar distance from the point of delivery</w:t>
      </w:r>
      <w:r w:rsidR="008D77C0" w:rsidRPr="00E11975">
        <w:rPr>
          <w:rFonts w:cs="Calibri Light"/>
        </w:rPr>
        <w:t>.</w:t>
      </w:r>
    </w:p>
    <w:p w14:paraId="4F275C9F" w14:textId="77777777" w:rsidR="007B10C1" w:rsidRDefault="000A4726" w:rsidP="007723D0">
      <w:pPr>
        <w:pStyle w:val="ListParagraph"/>
        <w:numPr>
          <w:ilvl w:val="0"/>
          <w:numId w:val="3"/>
        </w:numPr>
        <w:jc w:val="both"/>
        <w:rPr>
          <w:rFonts w:cs="Calibri Light"/>
        </w:rPr>
      </w:pPr>
      <w:r>
        <w:rPr>
          <w:rFonts w:cs="Calibri Light"/>
        </w:rPr>
        <w:t>Modify</w:t>
      </w:r>
      <w:r w:rsidR="00FC1E65">
        <w:rPr>
          <w:rFonts w:cs="Calibri Light"/>
        </w:rPr>
        <w:t xml:space="preserve"> the prescribed distance within a zone to better address social and economic </w:t>
      </w:r>
      <w:r w:rsidR="0096417F">
        <w:rPr>
          <w:rFonts w:cs="Calibri Light"/>
        </w:rPr>
        <w:t>government</w:t>
      </w:r>
      <w:r w:rsidR="00FC1E65">
        <w:rPr>
          <w:rFonts w:cs="Calibri Light"/>
        </w:rPr>
        <w:t xml:space="preserve"> priorities. </w:t>
      </w:r>
    </w:p>
    <w:p w14:paraId="4A6D8C0B" w14:textId="77777777" w:rsidR="00111D5C" w:rsidRPr="00E11975" w:rsidRDefault="00111D5C" w:rsidP="00CC6D92">
      <w:pPr>
        <w:ind w:left="720"/>
        <w:jc w:val="both"/>
        <w:rPr>
          <w:rFonts w:cs="Calibri Light"/>
        </w:rPr>
      </w:pPr>
    </w:p>
    <w:p w14:paraId="2BB3EF38" w14:textId="6D1C34F4" w:rsidR="00406B68" w:rsidRPr="00721988" w:rsidRDefault="000F7734" w:rsidP="00C36FB7">
      <w:pPr>
        <w:pStyle w:val="Heading3"/>
      </w:pPr>
      <w:bookmarkStart w:id="27" w:name="_Toc43906745"/>
      <w:r w:rsidRPr="00721988">
        <w:t>4.8</w:t>
      </w:r>
      <w:r w:rsidR="00406B68" w:rsidRPr="00721988">
        <w:tab/>
        <w:t>Application of Regional Price Preferences and the Australia and New Zealand Government Procurement Agreement (ANZGPA)</w:t>
      </w:r>
      <w:bookmarkEnd w:id="27"/>
    </w:p>
    <w:p w14:paraId="7CDD38BD" w14:textId="4ABDB4FE" w:rsidR="007723D0" w:rsidRDefault="00406B68" w:rsidP="00B76EFD">
      <w:pPr>
        <w:pStyle w:val="BodyText"/>
      </w:pPr>
      <w:r w:rsidRPr="00A1004D">
        <w:t xml:space="preserve">The </w:t>
      </w:r>
      <w:r>
        <w:t>WA</w:t>
      </w:r>
      <w:r w:rsidRPr="00A1004D">
        <w:t xml:space="preserve"> Government, along with </w:t>
      </w:r>
      <w:r w:rsidR="0089454A">
        <w:t xml:space="preserve">the Commonwealth, </w:t>
      </w:r>
      <w:r w:rsidRPr="00A1004D">
        <w:t xml:space="preserve">all State and Territory </w:t>
      </w:r>
      <w:r w:rsidR="0096417F">
        <w:t>government</w:t>
      </w:r>
      <w:r w:rsidRPr="00A1004D">
        <w:t>s</w:t>
      </w:r>
      <w:r>
        <w:t xml:space="preserve"> and the New Zealand </w:t>
      </w:r>
      <w:r w:rsidR="00A703A2">
        <w:t>G</w:t>
      </w:r>
      <w:r w:rsidR="0096417F">
        <w:t>overnment</w:t>
      </w:r>
      <w:r>
        <w:t xml:space="preserve">, is </w:t>
      </w:r>
      <w:r w:rsidR="0089454A">
        <w:t xml:space="preserve">currently </w:t>
      </w:r>
      <w:r>
        <w:t>a signatory to the ANZGPA. The ANZGPA’s</w:t>
      </w:r>
      <w:r w:rsidRPr="00A1004D">
        <w:t xml:space="preserve"> aim is to maintain a</w:t>
      </w:r>
      <w:r>
        <w:t xml:space="preserve"> single competitive market for </w:t>
      </w:r>
      <w:r w:rsidR="0096417F">
        <w:t>government</w:t>
      </w:r>
      <w:r w:rsidRPr="00A1004D">
        <w:t xml:space="preserve"> purchasing, in order to maximise opportunities for competitive suppliers from Australia</w:t>
      </w:r>
      <w:r>
        <w:t xml:space="preserve"> </w:t>
      </w:r>
      <w:r w:rsidRPr="00A1004D">
        <w:t>and New Zealand and reduce co</w:t>
      </w:r>
      <w:r>
        <w:t xml:space="preserve">sts of doing business for both </w:t>
      </w:r>
      <w:r w:rsidR="0096417F">
        <w:t>government</w:t>
      </w:r>
      <w:r w:rsidR="007723D0">
        <w:t>s</w:t>
      </w:r>
      <w:r w:rsidRPr="00A1004D">
        <w:t xml:space="preserve"> and industry. </w:t>
      </w:r>
      <w:r>
        <w:t xml:space="preserve">The ANZGPA </w:t>
      </w:r>
      <w:r w:rsidR="00D63C61">
        <w:t xml:space="preserve">currently </w:t>
      </w:r>
      <w:r>
        <w:t>impacts when th</w:t>
      </w:r>
      <w:r w:rsidR="00015DD9">
        <w:t xml:space="preserve">e </w:t>
      </w:r>
      <w:r w:rsidR="00536755">
        <w:t>p</w:t>
      </w:r>
      <w:r>
        <w:t xml:space="preserve">olicy can be applied. </w:t>
      </w:r>
    </w:p>
    <w:p w14:paraId="0E690FE7" w14:textId="42EF5574" w:rsidR="00406B68" w:rsidRDefault="00406B68" w:rsidP="00B76EFD">
      <w:pPr>
        <w:pStyle w:val="BodyText"/>
      </w:pPr>
    </w:p>
    <w:p w14:paraId="6F93B807" w14:textId="5F893C40" w:rsidR="00406B68" w:rsidRDefault="0065682E" w:rsidP="00B76EFD">
      <w:pPr>
        <w:pStyle w:val="BodyText"/>
      </w:pPr>
      <w:r>
        <w:t>At present, w</w:t>
      </w:r>
      <w:r w:rsidR="00406B68">
        <w:t>hen</w:t>
      </w:r>
      <w:r w:rsidR="00406B68" w:rsidRPr="00E11975">
        <w:t xml:space="preserve"> a tender is received from a business in another Australian State, Territory or New Zealand (ANZ) AND the </w:t>
      </w:r>
      <w:r w:rsidR="00406B68">
        <w:t>offer</w:t>
      </w:r>
      <w:r w:rsidR="00406B68" w:rsidRPr="00E11975">
        <w:t xml:space="preserve"> is being considered in </w:t>
      </w:r>
      <w:r w:rsidR="00406B68" w:rsidRPr="00E11975">
        <w:rPr>
          <w:b/>
        </w:rPr>
        <w:t>the final analysis</w:t>
      </w:r>
      <w:r w:rsidR="00406B68" w:rsidRPr="00E11975">
        <w:t>,</w:t>
      </w:r>
      <w:r w:rsidR="00406B68">
        <w:t xml:space="preserve"> (see “TERMS USED”)</w:t>
      </w:r>
      <w:r w:rsidR="00406B68" w:rsidRPr="00E11975">
        <w:t xml:space="preserve"> then </w:t>
      </w:r>
      <w:r w:rsidR="00243702">
        <w:t>regional price preference</w:t>
      </w:r>
      <w:r w:rsidR="00406B68" w:rsidRPr="00E11975">
        <w:t xml:space="preserve">s are not to be applied. </w:t>
      </w:r>
    </w:p>
    <w:p w14:paraId="1107DDB5" w14:textId="77777777" w:rsidR="00406B68" w:rsidRDefault="00406B68" w:rsidP="00B76EFD">
      <w:pPr>
        <w:pStyle w:val="BodyText"/>
      </w:pPr>
    </w:p>
    <w:p w14:paraId="75D1114A" w14:textId="3A899930" w:rsidR="00406B68" w:rsidRPr="00E11975" w:rsidRDefault="00406B68" w:rsidP="00B76EFD">
      <w:pPr>
        <w:pStyle w:val="BodyText"/>
      </w:pPr>
      <w:r>
        <w:t>However, i</w:t>
      </w:r>
      <w:r w:rsidRPr="00E11975">
        <w:t xml:space="preserve">f </w:t>
      </w:r>
      <w:r>
        <w:t>an ANZ offer is received but it is not</w:t>
      </w:r>
      <w:r w:rsidRPr="00E11975">
        <w:t xml:space="preserve"> being considered in the </w:t>
      </w:r>
      <w:r w:rsidRPr="00E11975">
        <w:rPr>
          <w:b/>
        </w:rPr>
        <w:t>final analysis</w:t>
      </w:r>
      <w:r>
        <w:rPr>
          <w:b/>
        </w:rPr>
        <w:t xml:space="preserve"> </w:t>
      </w:r>
      <w:r w:rsidRPr="00E11975">
        <w:t xml:space="preserve">then the </w:t>
      </w:r>
      <w:r w:rsidR="00243702">
        <w:t>regional price preference</w:t>
      </w:r>
      <w:r w:rsidRPr="00E11975">
        <w:t>s must be applied to eligible</w:t>
      </w:r>
      <w:r>
        <w:t xml:space="preserve"> regional</w:t>
      </w:r>
      <w:r w:rsidRPr="00E11975">
        <w:t xml:space="preserve"> businesses. </w:t>
      </w:r>
    </w:p>
    <w:p w14:paraId="709127FC" w14:textId="77777777" w:rsidR="00406B68" w:rsidRPr="00E11975" w:rsidRDefault="00406B68" w:rsidP="00B76EFD">
      <w:pPr>
        <w:pStyle w:val="BodyText"/>
      </w:pPr>
    </w:p>
    <w:p w14:paraId="0BB7E22A" w14:textId="2EDA1714" w:rsidR="00406B68" w:rsidRPr="000A7B7B" w:rsidRDefault="00406B68" w:rsidP="00B76EFD">
      <w:pPr>
        <w:pStyle w:val="BodyText"/>
      </w:pPr>
      <w:r w:rsidRPr="000A7B7B">
        <w:t xml:space="preserve">For </w:t>
      </w:r>
      <w:r w:rsidR="0096417F">
        <w:t>agencies</w:t>
      </w:r>
      <w:r w:rsidRPr="000A7B7B">
        <w:t xml:space="preserve"> to remove the application of </w:t>
      </w:r>
      <w:r w:rsidR="00243702">
        <w:t>regional price preference</w:t>
      </w:r>
      <w:r w:rsidRPr="000A7B7B">
        <w:t xml:space="preserve">s they must be satisfied that the </w:t>
      </w:r>
      <w:r>
        <w:t>offer</w:t>
      </w:r>
      <w:r w:rsidRPr="000A7B7B">
        <w:t xml:space="preserve"> from an ANZ respondent is genuine. This can be established by: </w:t>
      </w:r>
    </w:p>
    <w:p w14:paraId="286C233A" w14:textId="6F8ED247" w:rsidR="00406B68" w:rsidRDefault="00904EEA" w:rsidP="00D3790D">
      <w:pPr>
        <w:pStyle w:val="ListParagraph"/>
        <w:numPr>
          <w:ilvl w:val="0"/>
          <w:numId w:val="4"/>
        </w:numPr>
        <w:jc w:val="both"/>
        <w:rPr>
          <w:rFonts w:cs="Calibri Light"/>
        </w:rPr>
      </w:pPr>
      <w:r>
        <w:rPr>
          <w:rFonts w:cs="Calibri Light"/>
        </w:rPr>
        <w:t xml:space="preserve">verifying a business’s </w:t>
      </w:r>
      <w:r w:rsidR="0043699C" w:rsidRPr="0089454A">
        <w:rPr>
          <w:rFonts w:cs="Calibri Light"/>
        </w:rPr>
        <w:t>out of state address</w:t>
      </w:r>
      <w:r w:rsidRPr="0089454A">
        <w:rPr>
          <w:rFonts w:cs="Calibri Light"/>
        </w:rPr>
        <w:t xml:space="preserve"> </w:t>
      </w:r>
      <w:r>
        <w:rPr>
          <w:rFonts w:cs="Calibri Light"/>
        </w:rPr>
        <w:t>by requesting proof, such as:</w:t>
      </w:r>
    </w:p>
    <w:p w14:paraId="63561B68" w14:textId="181AC16E" w:rsidR="00606B0F" w:rsidRPr="001C71A2" w:rsidRDefault="00606B0F" w:rsidP="00606B0F">
      <w:pPr>
        <w:pStyle w:val="ListParagraph"/>
        <w:numPr>
          <w:ilvl w:val="1"/>
          <w:numId w:val="4"/>
        </w:numPr>
      </w:pPr>
      <w:r w:rsidRPr="001C71A2">
        <w:t>Utility or ele</w:t>
      </w:r>
      <w:r w:rsidR="00904EEA">
        <w:t>ctricity bills, telephone (land</w:t>
      </w:r>
      <w:r w:rsidRPr="001C71A2">
        <w:t>line) bills</w:t>
      </w:r>
    </w:p>
    <w:p w14:paraId="79664CA1" w14:textId="77777777" w:rsidR="00606B0F" w:rsidRPr="001C71A2" w:rsidRDefault="00606B0F" w:rsidP="00606B0F">
      <w:pPr>
        <w:pStyle w:val="ListParagraph"/>
        <w:numPr>
          <w:ilvl w:val="1"/>
          <w:numId w:val="4"/>
        </w:numPr>
      </w:pPr>
      <w:r w:rsidRPr="001C71A2">
        <w:t>Lease agreements or local government rates notice</w:t>
      </w:r>
    </w:p>
    <w:p w14:paraId="6496B33F" w14:textId="77777777" w:rsidR="00606B0F" w:rsidRPr="001C71A2" w:rsidRDefault="00606B0F" w:rsidP="00606B0F">
      <w:pPr>
        <w:pStyle w:val="ListParagraph"/>
        <w:numPr>
          <w:ilvl w:val="1"/>
          <w:numId w:val="4"/>
        </w:numPr>
      </w:pPr>
      <w:r w:rsidRPr="001C71A2">
        <w:t>Invoices issued to or from that address</w:t>
      </w:r>
    </w:p>
    <w:p w14:paraId="30693B9E" w14:textId="5737631C" w:rsidR="0089454A" w:rsidRPr="0089454A" w:rsidRDefault="00606B0F" w:rsidP="007723D0">
      <w:pPr>
        <w:pStyle w:val="ListParagraph"/>
        <w:numPr>
          <w:ilvl w:val="1"/>
          <w:numId w:val="4"/>
        </w:numPr>
      </w:pPr>
      <w:r w:rsidRPr="001C71A2">
        <w:t>Documents that show work has been carried out or managed from that office</w:t>
      </w:r>
      <w:r w:rsidR="0079721F">
        <w:t xml:space="preserve"> </w:t>
      </w:r>
      <w:r w:rsidR="0079721F" w:rsidRPr="0089454A">
        <w:t xml:space="preserve">for a project </w:t>
      </w:r>
      <w:r w:rsidR="0089454A" w:rsidRPr="007B10C1">
        <w:t>in WA</w:t>
      </w:r>
      <w:r w:rsidR="0089454A" w:rsidRPr="0089454A">
        <w:t xml:space="preserve"> </w:t>
      </w:r>
    </w:p>
    <w:p w14:paraId="3A03D2AB" w14:textId="34191C86" w:rsidR="00606B0F" w:rsidRPr="007723D0" w:rsidRDefault="0089454A" w:rsidP="007723D0">
      <w:pPr>
        <w:pStyle w:val="ListParagraph"/>
        <w:numPr>
          <w:ilvl w:val="1"/>
          <w:numId w:val="4"/>
        </w:numPr>
      </w:pPr>
      <w:r>
        <w:t>A</w:t>
      </w:r>
      <w:r w:rsidR="00606B0F" w:rsidRPr="001C71A2">
        <w:t xml:space="preserve"> list of key staff to be used on the contract that are based </w:t>
      </w:r>
      <w:r w:rsidR="0079721F">
        <w:t>i</w:t>
      </w:r>
      <w:r w:rsidR="0079721F" w:rsidRPr="007B10C1">
        <w:t>n the out of state office</w:t>
      </w:r>
    </w:p>
    <w:p w14:paraId="579023DD" w14:textId="51276EC3" w:rsidR="00406B68" w:rsidRPr="000A7B7B" w:rsidRDefault="00606B0F" w:rsidP="00D3790D">
      <w:pPr>
        <w:pStyle w:val="ListParagraph"/>
        <w:numPr>
          <w:ilvl w:val="0"/>
          <w:numId w:val="4"/>
        </w:numPr>
        <w:jc w:val="both"/>
        <w:rPr>
          <w:rFonts w:cs="Calibri Light"/>
        </w:rPr>
      </w:pPr>
      <w:r>
        <w:rPr>
          <w:rFonts w:cs="Calibri Light"/>
        </w:rPr>
        <w:t>confirming the majority of the contract delivery (including project and contract management) will be undertaken from the ANZ site</w:t>
      </w:r>
    </w:p>
    <w:p w14:paraId="4FBCAD2D" w14:textId="77777777" w:rsidR="00406B68" w:rsidRPr="000A7B7B" w:rsidRDefault="00406B68" w:rsidP="00D3790D">
      <w:pPr>
        <w:pStyle w:val="ListParagraph"/>
        <w:numPr>
          <w:ilvl w:val="0"/>
          <w:numId w:val="4"/>
        </w:numPr>
        <w:jc w:val="both"/>
        <w:rPr>
          <w:rFonts w:cs="Calibri Light"/>
        </w:rPr>
      </w:pPr>
      <w:r w:rsidRPr="000A7B7B">
        <w:rPr>
          <w:rFonts w:cs="Calibri Light"/>
        </w:rPr>
        <w:t xml:space="preserve">verifying that the ANZ prospective supplier has a history of conducting similar </w:t>
      </w:r>
      <w:r>
        <w:rPr>
          <w:rFonts w:cs="Calibri Light"/>
        </w:rPr>
        <w:t>business from the bid location.</w:t>
      </w:r>
    </w:p>
    <w:p w14:paraId="144C73AA" w14:textId="77777777" w:rsidR="00406B68" w:rsidRPr="000A7B7B" w:rsidRDefault="00406B68" w:rsidP="00B76EFD">
      <w:pPr>
        <w:pStyle w:val="BodyText"/>
      </w:pPr>
    </w:p>
    <w:p w14:paraId="58962A57" w14:textId="4D6CB175" w:rsidR="0045235F" w:rsidRPr="00E11975" w:rsidRDefault="00406B68" w:rsidP="00B76EFD">
      <w:pPr>
        <w:pStyle w:val="BodyText"/>
      </w:pPr>
      <w:r w:rsidRPr="000A7B7B">
        <w:t xml:space="preserve">Additionally, </w:t>
      </w:r>
      <w:r w:rsidR="0096417F">
        <w:t>agencies</w:t>
      </w:r>
      <w:r w:rsidRPr="000A7B7B">
        <w:t xml:space="preserve"> must be convinced that delivery/contract management from outside of WA is feasible and of </w:t>
      </w:r>
      <w:r>
        <w:t>a</w:t>
      </w:r>
      <w:r w:rsidR="00426582">
        <w:t>cceptable</w:t>
      </w:r>
      <w:r w:rsidR="005660F0">
        <w:t xml:space="preserve"> risk.</w:t>
      </w:r>
    </w:p>
    <w:p w14:paraId="017B0393" w14:textId="77777777" w:rsidR="00557434" w:rsidRPr="00E11975" w:rsidRDefault="00557434" w:rsidP="00CC6D92">
      <w:pPr>
        <w:jc w:val="both"/>
        <w:rPr>
          <w:rFonts w:cs="Calibri Light"/>
          <w:b/>
        </w:rPr>
      </w:pPr>
    </w:p>
    <w:p w14:paraId="6744C92F" w14:textId="11B9FAFE" w:rsidR="009877DD" w:rsidRPr="00721988" w:rsidRDefault="00B10458" w:rsidP="00C36FB7">
      <w:pPr>
        <w:pStyle w:val="Heading3"/>
      </w:pPr>
      <w:bookmarkStart w:id="28" w:name="_Toc43906746"/>
      <w:r w:rsidRPr="00721988">
        <w:t>4.</w:t>
      </w:r>
      <w:r w:rsidR="000614F1" w:rsidRPr="00721988">
        <w:t>9</w:t>
      </w:r>
      <w:r w:rsidR="006B195D" w:rsidRPr="00721988">
        <w:tab/>
      </w:r>
      <w:r w:rsidR="00CD3613" w:rsidRPr="00721988">
        <w:t xml:space="preserve">Contractor </w:t>
      </w:r>
      <w:r w:rsidR="00AD1C82" w:rsidRPr="00721988">
        <w:t>C</w:t>
      </w:r>
      <w:r w:rsidR="009877DD" w:rsidRPr="00721988">
        <w:t>ompliance w</w:t>
      </w:r>
      <w:r w:rsidR="00AD1C82" w:rsidRPr="00721988">
        <w:t>hen a Regional Content P</w:t>
      </w:r>
      <w:r w:rsidR="00CD3613" w:rsidRPr="00721988">
        <w:t xml:space="preserve">reference </w:t>
      </w:r>
      <w:proofErr w:type="gramStart"/>
      <w:r w:rsidR="00CD3613" w:rsidRPr="00721988">
        <w:t>has</w:t>
      </w:r>
      <w:proofErr w:type="gramEnd"/>
      <w:r w:rsidR="00CD3613" w:rsidRPr="00721988">
        <w:t xml:space="preserve"> </w:t>
      </w:r>
      <w:r w:rsidR="00AD1C82" w:rsidRPr="00721988">
        <w:t>I</w:t>
      </w:r>
      <w:r w:rsidR="008114ED" w:rsidRPr="00721988">
        <w:t>nfluence</w:t>
      </w:r>
      <w:r w:rsidR="00C36D77" w:rsidRPr="00721988">
        <w:t>d</w:t>
      </w:r>
      <w:r w:rsidR="00AD1C82" w:rsidRPr="00721988">
        <w:t xml:space="preserve"> A</w:t>
      </w:r>
      <w:r w:rsidR="008114ED" w:rsidRPr="00721988">
        <w:t>ward</w:t>
      </w:r>
      <w:bookmarkEnd w:id="28"/>
    </w:p>
    <w:p w14:paraId="54E7056A" w14:textId="466991A9" w:rsidR="008114ED" w:rsidRDefault="008114ED" w:rsidP="00B76EFD">
      <w:pPr>
        <w:pStyle w:val="BodyText"/>
      </w:pPr>
      <w:r>
        <w:t xml:space="preserve">An </w:t>
      </w:r>
      <w:r w:rsidR="0096417F">
        <w:t>agency</w:t>
      </w:r>
      <w:r>
        <w:t xml:space="preserve"> should monitor housing and works contracts over $1.5</w:t>
      </w:r>
      <w:r w:rsidR="00536755">
        <w:t xml:space="preserve"> </w:t>
      </w:r>
      <w:r>
        <w:t>m</w:t>
      </w:r>
      <w:r w:rsidR="00536755">
        <w:t>illion</w:t>
      </w:r>
      <w:r>
        <w:t xml:space="preserve"> and goods and services contracts over $250,000 where a contract award decision has been impacted b</w:t>
      </w:r>
      <w:r w:rsidR="00AD1C82">
        <w:t xml:space="preserve">y a contractor’s claim for the </w:t>
      </w:r>
      <w:r w:rsidR="00A703A2">
        <w:t>r</w:t>
      </w:r>
      <w:r w:rsidR="00AD1C82">
        <w:t xml:space="preserve">egional </w:t>
      </w:r>
      <w:r w:rsidR="00A703A2">
        <w:t>c</w:t>
      </w:r>
      <w:r w:rsidR="00AD1C82">
        <w:t xml:space="preserve">ontent </w:t>
      </w:r>
      <w:r w:rsidR="00A703A2">
        <w:t>p</w:t>
      </w:r>
      <w:r>
        <w:t xml:space="preserve">reference. </w:t>
      </w:r>
      <w:r w:rsidRPr="00E11975">
        <w:t>The</w:t>
      </w:r>
      <w:r w:rsidR="009C3A6D" w:rsidRPr="00E11975">
        <w:t xml:space="preserve"> </w:t>
      </w:r>
      <w:r w:rsidR="0096417F">
        <w:t>agency</w:t>
      </w:r>
      <w:r w:rsidR="008A5398" w:rsidRPr="00E11975">
        <w:t xml:space="preserve"> should be satisfied that the contractor </w:t>
      </w:r>
      <w:r w:rsidR="00AD1C82">
        <w:t xml:space="preserve">is utilising or </w:t>
      </w:r>
      <w:r w:rsidR="008A5398" w:rsidRPr="00E11975">
        <w:t xml:space="preserve">has </w:t>
      </w:r>
      <w:r w:rsidR="0066727B" w:rsidRPr="00E11975">
        <w:t>u</w:t>
      </w:r>
      <w:r w:rsidR="00264033">
        <w:t>sed</w:t>
      </w:r>
      <w:r w:rsidR="008A5398" w:rsidRPr="00E11975">
        <w:t xml:space="preserve"> the regional businesses outlined in its tender</w:t>
      </w:r>
      <w:r w:rsidR="00CA379A">
        <w:t>.</w:t>
      </w:r>
    </w:p>
    <w:p w14:paraId="3DC783AE" w14:textId="77777777" w:rsidR="008114ED" w:rsidRDefault="008114ED" w:rsidP="00B76EFD">
      <w:pPr>
        <w:pStyle w:val="BodyText"/>
      </w:pPr>
    </w:p>
    <w:p w14:paraId="2A1391B0" w14:textId="77777777" w:rsidR="0046194D" w:rsidRPr="00E11975" w:rsidRDefault="0046194D" w:rsidP="00B76EFD">
      <w:pPr>
        <w:pStyle w:val="BodyText"/>
      </w:pPr>
      <w:r>
        <w:t>If a contract is subject to progress payments, compliance with t</w:t>
      </w:r>
      <w:r w:rsidR="00C36D77">
        <w:t>he regional content preference could</w:t>
      </w:r>
      <w:r>
        <w:t xml:space="preserve"> be included as a milestone. </w:t>
      </w:r>
    </w:p>
    <w:p w14:paraId="4BC8E0DB" w14:textId="77777777" w:rsidR="0014610B" w:rsidRPr="00E11975" w:rsidRDefault="0014610B" w:rsidP="00B76EFD">
      <w:pPr>
        <w:pStyle w:val="BodyText"/>
      </w:pPr>
    </w:p>
    <w:p w14:paraId="74671C2E" w14:textId="625E63DB" w:rsidR="008114ED" w:rsidRDefault="008114ED" w:rsidP="00B76EFD">
      <w:pPr>
        <w:pStyle w:val="BodyText"/>
      </w:pPr>
      <w:r>
        <w:t xml:space="preserve">Agencies should ensure that </w:t>
      </w:r>
      <w:r w:rsidR="0046194D">
        <w:t xml:space="preserve">the </w:t>
      </w:r>
      <w:r w:rsidR="00A72F37">
        <w:t xml:space="preserve">head </w:t>
      </w:r>
      <w:r w:rsidR="0046194D">
        <w:t>contractor is aware</w:t>
      </w:r>
      <w:r w:rsidR="0066727B">
        <w:t xml:space="preserve"> that it must notify the </w:t>
      </w:r>
      <w:r w:rsidR="0096417F">
        <w:t>agency</w:t>
      </w:r>
      <w:r>
        <w:t xml:space="preserve"> if they are unable to </w:t>
      </w:r>
      <w:r w:rsidR="00AD1C82">
        <w:t xml:space="preserve">use </w:t>
      </w:r>
      <w:r>
        <w:t xml:space="preserve">the suppliers </w:t>
      </w:r>
      <w:r w:rsidR="00AD1C82">
        <w:t xml:space="preserve">or subcontractors </w:t>
      </w:r>
      <w:r>
        <w:t>as agreed in the tender</w:t>
      </w:r>
      <w:r w:rsidR="0046194D">
        <w:t xml:space="preserve"> submission</w:t>
      </w:r>
      <w:r>
        <w:t xml:space="preserve">. </w:t>
      </w:r>
    </w:p>
    <w:p w14:paraId="32B0FCC2" w14:textId="77777777" w:rsidR="008114ED" w:rsidRDefault="008114ED" w:rsidP="00B76EFD">
      <w:pPr>
        <w:pStyle w:val="BodyText"/>
      </w:pPr>
    </w:p>
    <w:p w14:paraId="4ADD759E" w14:textId="58FE337B" w:rsidR="0046194D" w:rsidRDefault="0014610B" w:rsidP="00B76EFD">
      <w:pPr>
        <w:pStyle w:val="BodyText"/>
      </w:pPr>
      <w:r w:rsidRPr="00E11975">
        <w:t xml:space="preserve">Where </w:t>
      </w:r>
      <w:r w:rsidR="00A72F37">
        <w:t xml:space="preserve">head </w:t>
      </w:r>
      <w:r w:rsidRPr="00E11975">
        <w:t xml:space="preserve">contractors are </w:t>
      </w:r>
      <w:r w:rsidR="0046194D">
        <w:t>un</w:t>
      </w:r>
      <w:r w:rsidRPr="00E11975">
        <w:t>able to contract with</w:t>
      </w:r>
      <w:r w:rsidR="00317435" w:rsidRPr="00E11975">
        <w:t xml:space="preserve"> </w:t>
      </w:r>
      <w:r w:rsidR="0046194D">
        <w:t xml:space="preserve">agreed </w:t>
      </w:r>
      <w:r w:rsidRPr="00E11975">
        <w:t>suppliers</w:t>
      </w:r>
      <w:r w:rsidR="00AD1C82">
        <w:t xml:space="preserve"> or subcontractors</w:t>
      </w:r>
      <w:r w:rsidR="0046194D">
        <w:t xml:space="preserve"> </w:t>
      </w:r>
      <w:r w:rsidRPr="00E11975">
        <w:t xml:space="preserve">they can contract with another </w:t>
      </w:r>
      <w:r w:rsidR="00AD1C82">
        <w:t>supplier or subcontractor</w:t>
      </w:r>
      <w:r w:rsidRPr="00E11975">
        <w:t xml:space="preserve"> and still meet the requirements of their regional content claim so long as the substitute </w:t>
      </w:r>
      <w:r w:rsidR="00AD1C82">
        <w:t xml:space="preserve">business uses eligible regional content. </w:t>
      </w:r>
      <w:r w:rsidR="0046194D">
        <w:t xml:space="preserve"> </w:t>
      </w:r>
    </w:p>
    <w:p w14:paraId="5923024F" w14:textId="5BECC2B5" w:rsidR="00527180" w:rsidRDefault="00527180" w:rsidP="00B76EFD">
      <w:pPr>
        <w:pStyle w:val="BodyText"/>
      </w:pPr>
    </w:p>
    <w:p w14:paraId="24F67338" w14:textId="7FD0F262" w:rsidR="00527180" w:rsidRDefault="00A72F37" w:rsidP="00B76EFD">
      <w:pPr>
        <w:pStyle w:val="BodyText"/>
      </w:pPr>
      <w:r>
        <w:t>Prospective suppliers</w:t>
      </w:r>
      <w:r w:rsidR="00527180">
        <w:t xml:space="preserve"> </w:t>
      </w:r>
      <w:r w:rsidR="00015DD9">
        <w:t>should</w:t>
      </w:r>
      <w:r w:rsidR="00527180">
        <w:t xml:space="preserve"> be made aware that JTSI</w:t>
      </w:r>
      <w:r w:rsidR="00695807">
        <w:t xml:space="preserve"> may</w:t>
      </w:r>
      <w:r w:rsidR="00527180">
        <w:t xml:space="preserve"> appoint an independent auditor to confirm whether the supplier met its </w:t>
      </w:r>
      <w:r>
        <w:t>r</w:t>
      </w:r>
      <w:r w:rsidR="00527180">
        <w:t xml:space="preserve">egional </w:t>
      </w:r>
      <w:r>
        <w:t>c</w:t>
      </w:r>
      <w:r w:rsidR="00527180">
        <w:t xml:space="preserve">ontent commitments. </w:t>
      </w:r>
    </w:p>
    <w:p w14:paraId="6CA9D1CE" w14:textId="630F4138" w:rsidR="002A7CB0" w:rsidRDefault="002A7CB0" w:rsidP="00B76EFD">
      <w:pPr>
        <w:pStyle w:val="BodyText"/>
      </w:pPr>
    </w:p>
    <w:p w14:paraId="2CF611C1" w14:textId="243CBFA8" w:rsidR="009C3A6D" w:rsidRDefault="000A4726" w:rsidP="00B76EFD">
      <w:pPr>
        <w:pStyle w:val="BodyText"/>
      </w:pPr>
      <w:r>
        <w:t>C</w:t>
      </w:r>
      <w:r w:rsidR="00A84CF9">
        <w:t xml:space="preserve">ontact JTSI if model tender and contract clauses to incorporate the above </w:t>
      </w:r>
      <w:r w:rsidR="00015DD9">
        <w:t xml:space="preserve">reporting and approval </w:t>
      </w:r>
      <w:r w:rsidR="00264033">
        <w:t>condition, are</w:t>
      </w:r>
      <w:r>
        <w:t xml:space="preserve"> required</w:t>
      </w:r>
      <w:r w:rsidR="00A84CF9">
        <w:t xml:space="preserve">. </w:t>
      </w:r>
    </w:p>
    <w:p w14:paraId="7ED9A33E" w14:textId="77777777" w:rsidR="005F29DC" w:rsidRPr="003B06D7" w:rsidRDefault="005F29DC" w:rsidP="00CC6D92">
      <w:pPr>
        <w:jc w:val="both"/>
        <w:rPr>
          <w:rFonts w:cs="Calibri Light"/>
          <w:b/>
          <w:sz w:val="24"/>
          <w:szCs w:val="24"/>
        </w:rPr>
      </w:pPr>
    </w:p>
    <w:p w14:paraId="7713ED68" w14:textId="2912D3AC" w:rsidR="009877DD" w:rsidRPr="00110236" w:rsidRDefault="00B10458" w:rsidP="00C36FB7">
      <w:pPr>
        <w:pStyle w:val="Heading3"/>
      </w:pPr>
      <w:bookmarkStart w:id="29" w:name="_Toc43906747"/>
      <w:r w:rsidRPr="00110236">
        <w:t>4.1</w:t>
      </w:r>
      <w:r w:rsidR="000614F1" w:rsidRPr="00110236">
        <w:t>0</w:t>
      </w:r>
      <w:r w:rsidR="006B195D" w:rsidRPr="00110236">
        <w:tab/>
      </w:r>
      <w:r w:rsidR="009877DD" w:rsidRPr="00110236">
        <w:t xml:space="preserve">Consequences for </w:t>
      </w:r>
      <w:r w:rsidR="00091621" w:rsidRPr="00110236">
        <w:t>N</w:t>
      </w:r>
      <w:r w:rsidR="009877DD" w:rsidRPr="00110236">
        <w:t>on-</w:t>
      </w:r>
      <w:r w:rsidR="00091621" w:rsidRPr="00110236">
        <w:t>C</w:t>
      </w:r>
      <w:r w:rsidR="009877DD" w:rsidRPr="00110236">
        <w:t xml:space="preserve">ompliance </w:t>
      </w:r>
      <w:r w:rsidR="00CD3613" w:rsidRPr="00110236">
        <w:t>by Contractor</w:t>
      </w:r>
      <w:bookmarkEnd w:id="29"/>
      <w:r w:rsidR="00CD3613" w:rsidRPr="00110236">
        <w:t xml:space="preserve"> </w:t>
      </w:r>
    </w:p>
    <w:p w14:paraId="17D63912" w14:textId="65DE74AD" w:rsidR="00527180" w:rsidRDefault="009C3A6D" w:rsidP="00B76EFD">
      <w:pPr>
        <w:pStyle w:val="BodyText"/>
      </w:pPr>
      <w:r w:rsidRPr="00091621">
        <w:t xml:space="preserve">Where a </w:t>
      </w:r>
      <w:r w:rsidR="00A72F37">
        <w:t xml:space="preserve">head </w:t>
      </w:r>
      <w:r w:rsidRPr="00091621">
        <w:t xml:space="preserve">contractor fails to comply with its </w:t>
      </w:r>
      <w:r w:rsidR="0046194D" w:rsidRPr="00091621">
        <w:t>r</w:t>
      </w:r>
      <w:r w:rsidR="00CD3613" w:rsidRPr="00091621">
        <w:t xml:space="preserve">egional </w:t>
      </w:r>
      <w:r w:rsidR="0046194D" w:rsidRPr="00091621">
        <w:t xml:space="preserve">content </w:t>
      </w:r>
      <w:r w:rsidRPr="00091621">
        <w:t xml:space="preserve">commitments and the </w:t>
      </w:r>
      <w:r w:rsidR="0096417F">
        <w:t>agency</w:t>
      </w:r>
      <w:r w:rsidRPr="00091621">
        <w:t xml:space="preserve"> does not consider the failure to be justifiable, then this failure must be</w:t>
      </w:r>
      <w:r w:rsidR="00987304" w:rsidRPr="00283F76">
        <w:t xml:space="preserve"> sufficiently</w:t>
      </w:r>
      <w:r w:rsidRPr="00283F76">
        <w:t xml:space="preserve"> </w:t>
      </w:r>
      <w:r w:rsidR="00987304" w:rsidRPr="00283F76">
        <w:t>documented</w:t>
      </w:r>
      <w:r w:rsidR="00E8037C" w:rsidRPr="00283F76">
        <w:t xml:space="preserve"> and communicated with the </w:t>
      </w:r>
      <w:r w:rsidR="00A72F37">
        <w:t xml:space="preserve">head </w:t>
      </w:r>
      <w:r w:rsidR="00E8037C" w:rsidRPr="00283F76">
        <w:t>contractor</w:t>
      </w:r>
      <w:r w:rsidR="00A0638D" w:rsidRPr="00A52439">
        <w:t xml:space="preserve"> and JTSI</w:t>
      </w:r>
      <w:r w:rsidR="00987304" w:rsidRPr="00A52439">
        <w:t>.</w:t>
      </w:r>
      <w:r w:rsidR="000C6118" w:rsidRPr="00E11975">
        <w:t xml:space="preserve"> </w:t>
      </w:r>
      <w:r w:rsidR="00527180">
        <w:t xml:space="preserve">This information </w:t>
      </w:r>
      <w:r w:rsidR="00CE39B2">
        <w:t xml:space="preserve">could </w:t>
      </w:r>
      <w:r w:rsidR="00527180">
        <w:t xml:space="preserve">be made available to </w:t>
      </w:r>
      <w:r w:rsidR="0096417F">
        <w:t>agencies</w:t>
      </w:r>
      <w:r w:rsidR="00CE39B2">
        <w:t>.</w:t>
      </w:r>
      <w:r w:rsidR="00527180">
        <w:t xml:space="preserve"> </w:t>
      </w:r>
    </w:p>
    <w:p w14:paraId="5C53AF24" w14:textId="77777777" w:rsidR="00736859" w:rsidRDefault="00736859" w:rsidP="00B76EFD">
      <w:pPr>
        <w:pStyle w:val="BodyText"/>
      </w:pPr>
    </w:p>
    <w:p w14:paraId="714362AA" w14:textId="4DCCC311" w:rsidR="00264033" w:rsidRPr="00E11975" w:rsidRDefault="00015DD9" w:rsidP="00B76EFD">
      <w:pPr>
        <w:pStyle w:val="BodyText"/>
      </w:pPr>
      <w:r>
        <w:t>Agencies could</w:t>
      </w:r>
      <w:r w:rsidR="00264033">
        <w:t xml:space="preserve"> also opt to include failure to meet </w:t>
      </w:r>
      <w:r w:rsidR="00A72F37">
        <w:t>r</w:t>
      </w:r>
      <w:r w:rsidR="00264033">
        <w:t xml:space="preserve">egional </w:t>
      </w:r>
      <w:r w:rsidR="00A72F37">
        <w:t>c</w:t>
      </w:r>
      <w:r w:rsidR="00264033">
        <w:t xml:space="preserve">ontent commitments as a contract infraction, whereby costs are recovered from the </w:t>
      </w:r>
      <w:r w:rsidR="00A72F37">
        <w:t xml:space="preserve">head </w:t>
      </w:r>
      <w:r w:rsidR="00264033">
        <w:t xml:space="preserve">contractor and/or other remedial action is taken. </w:t>
      </w:r>
    </w:p>
    <w:p w14:paraId="599DD0F0" w14:textId="77777777" w:rsidR="00932D6A" w:rsidRPr="0046194D" w:rsidRDefault="00932D6A" w:rsidP="00CC6D92">
      <w:pPr>
        <w:jc w:val="both"/>
        <w:rPr>
          <w:rFonts w:cs="Calibri Light"/>
        </w:rPr>
      </w:pPr>
    </w:p>
    <w:p w14:paraId="7A6C6B5C" w14:textId="6F47084A" w:rsidR="00557434" w:rsidRPr="00110236" w:rsidRDefault="00B10458" w:rsidP="00C36FB7">
      <w:pPr>
        <w:pStyle w:val="Heading3"/>
      </w:pPr>
      <w:bookmarkStart w:id="30" w:name="_Toc43906748"/>
      <w:r w:rsidRPr="00110236">
        <w:t>4.1</w:t>
      </w:r>
      <w:r w:rsidR="000614F1" w:rsidRPr="00110236">
        <w:t>1</w:t>
      </w:r>
      <w:r w:rsidR="00A0638D" w:rsidRPr="00110236">
        <w:tab/>
      </w:r>
      <w:r w:rsidR="00935F70" w:rsidRPr="00110236">
        <w:t>Regional Reporting</w:t>
      </w:r>
      <w:bookmarkEnd w:id="30"/>
      <w:r w:rsidR="00A0638D" w:rsidRPr="00110236">
        <w:t xml:space="preserve"> </w:t>
      </w:r>
    </w:p>
    <w:p w14:paraId="11D9FB84" w14:textId="77777777" w:rsidR="00486C05" w:rsidRDefault="00FE3EA4" w:rsidP="00B76EFD">
      <w:pPr>
        <w:pStyle w:val="BodyText"/>
      </w:pPr>
      <w:r>
        <w:t>U</w:t>
      </w:r>
      <w:r w:rsidR="0046194D">
        <w:t xml:space="preserve">nderstanding </w:t>
      </w:r>
      <w:r>
        <w:t xml:space="preserve">procurement outcomes and </w:t>
      </w:r>
      <w:r w:rsidR="0046194D">
        <w:t xml:space="preserve">the relationship between </w:t>
      </w:r>
      <w:r w:rsidR="0096417F">
        <w:t>agency</w:t>
      </w:r>
      <w:r w:rsidR="0046194D">
        <w:t xml:space="preserve"> spend and benefits to the broader economy and individual communities is essential</w:t>
      </w:r>
      <w:r>
        <w:t xml:space="preserve"> in ensuring that </w:t>
      </w:r>
      <w:r w:rsidR="00BB52E2">
        <w:t>policy</w:t>
      </w:r>
      <w:r>
        <w:t xml:space="preserve"> o</w:t>
      </w:r>
      <w:r w:rsidR="00C36D77">
        <w:t>bjectives</w:t>
      </w:r>
      <w:r>
        <w:t xml:space="preserve"> are being achieved</w:t>
      </w:r>
      <w:r w:rsidR="0046194D">
        <w:t xml:space="preserve">. </w:t>
      </w:r>
    </w:p>
    <w:p w14:paraId="22624CC6" w14:textId="77777777" w:rsidR="00486C05" w:rsidRDefault="00486C05" w:rsidP="00B76EFD">
      <w:pPr>
        <w:pStyle w:val="BodyText"/>
      </w:pPr>
    </w:p>
    <w:p w14:paraId="6E19C1B8" w14:textId="5C8A381A" w:rsidR="00486C05" w:rsidRDefault="0046194D" w:rsidP="00B76EFD">
      <w:pPr>
        <w:pStyle w:val="BodyText"/>
      </w:pPr>
      <w:r>
        <w:t xml:space="preserve">Therefore, </w:t>
      </w:r>
      <w:r w:rsidR="00946F9A">
        <w:t>agencies must</w:t>
      </w:r>
      <w:r>
        <w:t xml:space="preserve"> </w:t>
      </w:r>
      <w:r w:rsidR="00486C05">
        <w:t>collect</w:t>
      </w:r>
      <w:r w:rsidR="00284AB9">
        <w:t xml:space="preserve"> and maintain</w:t>
      </w:r>
      <w:r w:rsidR="00486C05">
        <w:t xml:space="preserve"> </w:t>
      </w:r>
      <w:r>
        <w:t xml:space="preserve">contract award data </w:t>
      </w:r>
      <w:r w:rsidR="00946F9A">
        <w:t xml:space="preserve">and cooperate with the Department of Finance and JTSI in </w:t>
      </w:r>
      <w:r w:rsidR="00486C05">
        <w:t>reporting and analysis</w:t>
      </w:r>
      <w:r>
        <w:t xml:space="preserve">. </w:t>
      </w:r>
    </w:p>
    <w:p w14:paraId="7EFD66A4" w14:textId="77777777" w:rsidR="00486C05" w:rsidRDefault="00486C05" w:rsidP="00B76EFD">
      <w:pPr>
        <w:pStyle w:val="BodyText"/>
      </w:pPr>
    </w:p>
    <w:p w14:paraId="2C5F9299" w14:textId="295C1F26" w:rsidR="00F370E3" w:rsidRDefault="00486C05" w:rsidP="00B76EFD">
      <w:pPr>
        <w:pStyle w:val="BodyText"/>
      </w:pPr>
      <w:r>
        <w:t>Agencies</w:t>
      </w:r>
      <w:r w:rsidR="00D63C61">
        <w:t xml:space="preserve"> </w:t>
      </w:r>
      <w:r w:rsidR="00DC0034">
        <w:t>may</w:t>
      </w:r>
      <w:r w:rsidR="00DC0034" w:rsidRPr="00695807">
        <w:t xml:space="preserve"> </w:t>
      </w:r>
      <w:r>
        <w:t xml:space="preserve">also </w:t>
      </w:r>
      <w:r w:rsidR="00695807" w:rsidRPr="00695807">
        <w:t xml:space="preserve">be </w:t>
      </w:r>
      <w:r w:rsidR="00D63C61">
        <w:t xml:space="preserve">required </w:t>
      </w:r>
      <w:r w:rsidR="00695807" w:rsidRPr="00695807">
        <w:t>on an annual basis</w:t>
      </w:r>
      <w:r>
        <w:t xml:space="preserve"> to produce a report</w:t>
      </w:r>
      <w:r w:rsidR="00D63C61">
        <w:t>.</w:t>
      </w:r>
      <w:r w:rsidR="00BC1506">
        <w:t xml:space="preserve"> </w:t>
      </w:r>
      <w:r w:rsidR="00D63C61">
        <w:t>C</w:t>
      </w:r>
      <w:r w:rsidR="00BC1506">
        <w:t xml:space="preserve">opies of these reports </w:t>
      </w:r>
      <w:r w:rsidR="00D63C61">
        <w:t>will</w:t>
      </w:r>
      <w:r w:rsidR="00BC1506">
        <w:t xml:space="preserve"> be provided to both JTSI and the </w:t>
      </w:r>
      <w:r w:rsidR="000541FF">
        <w:t>LCAs.</w:t>
      </w:r>
    </w:p>
    <w:p w14:paraId="6987B9E4" w14:textId="77777777" w:rsidR="00A0638D" w:rsidRPr="00E11975" w:rsidRDefault="00A0638D" w:rsidP="00B76EFD">
      <w:pPr>
        <w:pStyle w:val="BodyText"/>
      </w:pPr>
    </w:p>
    <w:p w14:paraId="16F35684" w14:textId="38AF5F0C" w:rsidR="00A0638D" w:rsidRPr="00E11975" w:rsidRDefault="00946F9A" w:rsidP="00B76EFD">
      <w:pPr>
        <w:pStyle w:val="BodyText"/>
      </w:pPr>
      <w:r>
        <w:t>R</w:t>
      </w:r>
      <w:r w:rsidR="00486C05">
        <w:t>eports</w:t>
      </w:r>
      <w:r>
        <w:t xml:space="preserve"> will </w:t>
      </w:r>
      <w:r w:rsidR="00C36D77">
        <w:t>include</w:t>
      </w:r>
      <w:r w:rsidR="001002F0">
        <w:t xml:space="preserve"> but not </w:t>
      </w:r>
      <w:r w:rsidR="00486C05">
        <w:t xml:space="preserve">be </w:t>
      </w:r>
      <w:r w:rsidR="001002F0">
        <w:t>limited to</w:t>
      </w:r>
      <w:r w:rsidR="00C36D77">
        <w:t xml:space="preserve">: </w:t>
      </w:r>
    </w:p>
    <w:p w14:paraId="104AD501" w14:textId="0B8123A1" w:rsidR="00A0638D" w:rsidRPr="00E11975" w:rsidRDefault="00D40BA6" w:rsidP="00B76EFD">
      <w:pPr>
        <w:pStyle w:val="BodyText"/>
        <w:numPr>
          <w:ilvl w:val="0"/>
          <w:numId w:val="30"/>
        </w:numPr>
      </w:pPr>
      <w:r w:rsidRPr="00E11975">
        <w:t>a</w:t>
      </w:r>
      <w:r w:rsidR="00A0638D" w:rsidRPr="00E11975">
        <w:t>n ongoing</w:t>
      </w:r>
      <w:r w:rsidR="002C2ACD" w:rsidRPr="00E11975">
        <w:t xml:space="preserve"> record of </w:t>
      </w:r>
      <w:r w:rsidR="004B2F82">
        <w:t xml:space="preserve">contract award or estimated contract award values within </w:t>
      </w:r>
      <w:r w:rsidR="00A0638D" w:rsidRPr="00E11975">
        <w:t xml:space="preserve">regional </w:t>
      </w:r>
      <w:r w:rsidR="00536755">
        <w:t>WA</w:t>
      </w:r>
    </w:p>
    <w:p w14:paraId="21DA530B" w14:textId="57453710" w:rsidR="00A0638D" w:rsidRDefault="002C2ACD" w:rsidP="00B76EFD">
      <w:pPr>
        <w:pStyle w:val="BodyText"/>
        <w:numPr>
          <w:ilvl w:val="0"/>
          <w:numId w:val="30"/>
        </w:numPr>
      </w:pPr>
      <w:r w:rsidRPr="00E11975">
        <w:t xml:space="preserve">the number of tenders that are </w:t>
      </w:r>
      <w:r w:rsidR="00D61ED8" w:rsidRPr="00E11975">
        <w:t>awarded as a consequence of the</w:t>
      </w:r>
      <w:r w:rsidRPr="00E11975">
        <w:t xml:space="preserve"> application of </w:t>
      </w:r>
      <w:r w:rsidR="00D61ED8" w:rsidRPr="00E11975">
        <w:t xml:space="preserve">a </w:t>
      </w:r>
      <w:r w:rsidR="00243702">
        <w:t>regional price preference</w:t>
      </w:r>
      <w:r w:rsidR="00D61ED8" w:rsidRPr="00E11975">
        <w:t>/s</w:t>
      </w:r>
    </w:p>
    <w:p w14:paraId="4FB09201" w14:textId="77777777" w:rsidR="005D6CFF" w:rsidRPr="00E11975" w:rsidRDefault="005D6CFF" w:rsidP="00B76EFD">
      <w:pPr>
        <w:pStyle w:val="BodyText"/>
        <w:numPr>
          <w:ilvl w:val="0"/>
          <w:numId w:val="30"/>
        </w:numPr>
      </w:pPr>
      <w:r>
        <w:t>the fulfilment of regional content outcomes, as committed in the tender</w:t>
      </w:r>
    </w:p>
    <w:p w14:paraId="43DE155E" w14:textId="2CD265EB" w:rsidR="00102308" w:rsidRDefault="00A0638D" w:rsidP="00B76EFD">
      <w:pPr>
        <w:pStyle w:val="BodyText"/>
        <w:numPr>
          <w:ilvl w:val="0"/>
          <w:numId w:val="30"/>
        </w:numPr>
      </w:pPr>
      <w:r w:rsidRPr="00E11975">
        <w:t xml:space="preserve">their </w:t>
      </w:r>
      <w:r w:rsidR="00B64BF6">
        <w:t>overall Buy L</w:t>
      </w:r>
      <w:r w:rsidR="00102308" w:rsidRPr="00E11975">
        <w:t xml:space="preserve">ocal performance </w:t>
      </w:r>
      <w:r w:rsidRPr="00E11975">
        <w:t>in terms of Western Australian s</w:t>
      </w:r>
      <w:r w:rsidR="00102308" w:rsidRPr="00E11975">
        <w:t>ourcing of goods, services</w:t>
      </w:r>
      <w:r w:rsidRPr="00E11975">
        <w:t>, housing and wo</w:t>
      </w:r>
      <w:r w:rsidR="00536755">
        <w:t>rks (as captured on Tenders WA)</w:t>
      </w:r>
      <w:r w:rsidRPr="00E11975">
        <w:t xml:space="preserve"> </w:t>
      </w:r>
    </w:p>
    <w:p w14:paraId="254131FF" w14:textId="7F750EEF" w:rsidR="009308F3" w:rsidRPr="009308F3" w:rsidRDefault="009308F3" w:rsidP="00B76EFD">
      <w:pPr>
        <w:pStyle w:val="BodyText"/>
        <w:numPr>
          <w:ilvl w:val="0"/>
          <w:numId w:val="30"/>
        </w:numPr>
      </w:pPr>
      <w:r w:rsidRPr="00BC1506">
        <w:t>the number and value of regionally based tenders or contracts that were not awarded to regional businesses</w:t>
      </w:r>
    </w:p>
    <w:p w14:paraId="39E68B4B" w14:textId="29BE4C3E" w:rsidR="00D40BA6" w:rsidRPr="00E11975" w:rsidRDefault="00EE2673" w:rsidP="00B76EFD">
      <w:pPr>
        <w:pStyle w:val="BodyText"/>
        <w:numPr>
          <w:ilvl w:val="0"/>
          <w:numId w:val="30"/>
        </w:numPr>
      </w:pPr>
      <w:r w:rsidRPr="00E11975">
        <w:t>f</w:t>
      </w:r>
      <w:r w:rsidR="00D40BA6" w:rsidRPr="00E11975">
        <w:t xml:space="preserve">ailure of contractors to comply with claimed </w:t>
      </w:r>
      <w:r w:rsidR="00A703A2">
        <w:t>r</w:t>
      </w:r>
      <w:r w:rsidR="00D40BA6" w:rsidRPr="00E11975">
        <w:t xml:space="preserve">egional </w:t>
      </w:r>
      <w:r w:rsidR="00A703A2">
        <w:t>c</w:t>
      </w:r>
      <w:r w:rsidR="00D40BA6" w:rsidRPr="00E11975">
        <w:t xml:space="preserve">ontent </w:t>
      </w:r>
      <w:r w:rsidR="00A703A2">
        <w:t>p</w:t>
      </w:r>
      <w:r w:rsidR="00D40BA6" w:rsidRPr="00E11975">
        <w:t xml:space="preserve">references. </w:t>
      </w:r>
    </w:p>
    <w:p w14:paraId="5C7A9569" w14:textId="77777777" w:rsidR="00102308" w:rsidRPr="00E11975" w:rsidRDefault="00102308" w:rsidP="00B76EFD">
      <w:pPr>
        <w:pStyle w:val="BodyText"/>
      </w:pPr>
    </w:p>
    <w:p w14:paraId="4370DCF6" w14:textId="6B7E04EA" w:rsidR="00284AB9" w:rsidRDefault="00284AB9" w:rsidP="00B76EFD">
      <w:pPr>
        <w:pStyle w:val="BodyText"/>
      </w:pPr>
      <w:r>
        <w:t xml:space="preserve">Agencies’ responsibilities in this regard will be addressed through their Implementation Agreements </w:t>
      </w:r>
      <w:r w:rsidRPr="00570656">
        <w:t>(see</w:t>
      </w:r>
      <w:r w:rsidR="00536755" w:rsidRPr="00536755">
        <w:t xml:space="preserve"> POLICY COMPLIANCE / IMPLEMENTATION AGREEMENT</w:t>
      </w:r>
      <w:r w:rsidRPr="00570656">
        <w:t xml:space="preserve">). </w:t>
      </w:r>
    </w:p>
    <w:p w14:paraId="2C568ACF" w14:textId="77777777" w:rsidR="00284AB9" w:rsidRDefault="00284AB9" w:rsidP="00B76EFD">
      <w:pPr>
        <w:pStyle w:val="BodyText"/>
      </w:pPr>
    </w:p>
    <w:p w14:paraId="4CE07AFE" w14:textId="2E80CBF4" w:rsidR="000F7734" w:rsidRDefault="00102308" w:rsidP="00B76EFD">
      <w:pPr>
        <w:pStyle w:val="BodyText"/>
      </w:pPr>
      <w:r w:rsidRPr="00E11975">
        <w:t>Agencies must</w:t>
      </w:r>
      <w:r w:rsidR="00A0638D" w:rsidRPr="00E11975">
        <w:t xml:space="preserve"> also</w:t>
      </w:r>
      <w:r w:rsidRPr="00E11975">
        <w:t xml:space="preserve"> maintain an accessible record of procurement delegations </w:t>
      </w:r>
      <w:r w:rsidR="00F370E3">
        <w:t>that cover</w:t>
      </w:r>
      <w:r w:rsidRPr="00E11975">
        <w:t xml:space="preserve"> </w:t>
      </w:r>
      <w:r w:rsidR="00F370E3">
        <w:t xml:space="preserve">the maximum </w:t>
      </w:r>
      <w:r w:rsidR="004B2F82">
        <w:t>authorisation monetary values</w:t>
      </w:r>
      <w:r w:rsidR="00F370E3">
        <w:t xml:space="preserve"> by staff at </w:t>
      </w:r>
      <w:r w:rsidRPr="00E11975">
        <w:t xml:space="preserve">head office and </w:t>
      </w:r>
      <w:r w:rsidR="00F370E3">
        <w:t>other</w:t>
      </w:r>
      <w:r w:rsidRPr="00E11975">
        <w:t xml:space="preserve"> sites</w:t>
      </w:r>
      <w:r w:rsidR="00F370E3">
        <w:t xml:space="preserve"> across the State</w:t>
      </w:r>
      <w:r w:rsidRPr="00E11975">
        <w:t>.</w:t>
      </w:r>
      <w:bookmarkStart w:id="31" w:name="_bookmark6"/>
      <w:bookmarkEnd w:id="31"/>
    </w:p>
    <w:p w14:paraId="7C58EEA1" w14:textId="77777777" w:rsidR="002A1A9C" w:rsidRPr="002A1A9C" w:rsidRDefault="002A1A9C" w:rsidP="002A1A9C">
      <w:pPr>
        <w:jc w:val="both"/>
        <w:rPr>
          <w:rFonts w:cs="Calibri Light"/>
        </w:rPr>
      </w:pPr>
    </w:p>
    <w:p w14:paraId="77DED672" w14:textId="113E9545" w:rsidR="000F7734" w:rsidRPr="00735B6C" w:rsidRDefault="000F7734" w:rsidP="00A92C1F">
      <w:pPr>
        <w:pStyle w:val="Heading2"/>
      </w:pPr>
      <w:bookmarkStart w:id="32" w:name="_Toc43906749"/>
      <w:r>
        <w:t>5.0</w:t>
      </w:r>
      <w:r>
        <w:tab/>
        <w:t>Common Use A</w:t>
      </w:r>
      <w:r w:rsidRPr="00735B6C">
        <w:t>rrangements</w:t>
      </w:r>
      <w:bookmarkEnd w:id="32"/>
      <w:r w:rsidRPr="00735B6C">
        <w:t xml:space="preserve"> </w:t>
      </w:r>
    </w:p>
    <w:p w14:paraId="6599AFC8" w14:textId="77777777" w:rsidR="00110236" w:rsidRDefault="00110236" w:rsidP="000F7734">
      <w:pPr>
        <w:jc w:val="both"/>
        <w:rPr>
          <w:rFonts w:cs="Calibri Light"/>
        </w:rPr>
      </w:pPr>
    </w:p>
    <w:p w14:paraId="3AD5D6FD" w14:textId="4A1A14B8" w:rsidR="000F7734" w:rsidRDefault="000F7734" w:rsidP="00B76EFD">
      <w:pPr>
        <w:pStyle w:val="BodyText"/>
      </w:pPr>
      <w:r w:rsidRPr="00EB754D">
        <w:t xml:space="preserve">A Common Use Arrangement (CUA) is a whole-of-government standing offer, awarded to a single supplier or group of suppliers to provide goods or </w:t>
      </w:r>
      <w:r>
        <w:t xml:space="preserve">services commonly purchased by </w:t>
      </w:r>
      <w:r w:rsidR="0096417F">
        <w:t>agencies</w:t>
      </w:r>
      <w:r w:rsidRPr="00EB754D">
        <w:t>.</w:t>
      </w:r>
    </w:p>
    <w:p w14:paraId="38A58040" w14:textId="77777777" w:rsidR="000F7734" w:rsidRDefault="000F7734" w:rsidP="00B76EFD">
      <w:pPr>
        <w:pStyle w:val="BodyText"/>
      </w:pPr>
    </w:p>
    <w:p w14:paraId="4035F702" w14:textId="1E0BECAF" w:rsidR="000F7734" w:rsidRDefault="000F7734" w:rsidP="00B76EFD">
      <w:pPr>
        <w:pStyle w:val="BodyText"/>
      </w:pPr>
      <w:r w:rsidRPr="00EB754D">
        <w:t xml:space="preserve">The majority of </w:t>
      </w:r>
      <w:r>
        <w:t>CUAs</w:t>
      </w:r>
      <w:r w:rsidRPr="00EB754D">
        <w:t xml:space="preserve"> are only mandatory when the </w:t>
      </w:r>
      <w:r>
        <w:t>point of delivery</w:t>
      </w:r>
      <w:r w:rsidRPr="00EB754D">
        <w:t xml:space="preserve"> is in the Metropolitan </w:t>
      </w:r>
      <w:r w:rsidR="00BF472C">
        <w:t>area</w:t>
      </w:r>
      <w:r w:rsidRPr="00EB754D">
        <w:t>.</w:t>
      </w:r>
      <w:r>
        <w:t xml:space="preserve"> There are some ex</w:t>
      </w:r>
      <w:r w:rsidRPr="00EB754D">
        <w:t xml:space="preserve">ceptions to this, such as software licences, </w:t>
      </w:r>
      <w:r w:rsidR="00B25F3B">
        <w:t>fuel</w:t>
      </w:r>
      <w:r w:rsidRPr="00EB754D">
        <w:t>,</w:t>
      </w:r>
      <w:r>
        <w:t xml:space="preserve"> and</w:t>
      </w:r>
      <w:r w:rsidRPr="00EB754D">
        <w:t xml:space="preserve"> electricity </w:t>
      </w:r>
      <w:r w:rsidR="00B25F3B">
        <w:t>retail which are mandatory state-wide</w:t>
      </w:r>
      <w:r>
        <w:t xml:space="preserve">. </w:t>
      </w:r>
      <w:r w:rsidR="00486C05">
        <w:t xml:space="preserve">A list of all </w:t>
      </w:r>
      <w:r w:rsidR="00B25F3B">
        <w:t>non-</w:t>
      </w:r>
      <w:r w:rsidR="0079721F">
        <w:t xml:space="preserve">mandatory </w:t>
      </w:r>
      <w:r w:rsidR="00486C05">
        <w:t>CUAs</w:t>
      </w:r>
      <w:r>
        <w:t xml:space="preserve"> can be found </w:t>
      </w:r>
      <w:r w:rsidR="00486C05">
        <w:t xml:space="preserve">in </w:t>
      </w:r>
      <w:r w:rsidR="00486C05" w:rsidRPr="00326BD2">
        <w:t xml:space="preserve">Appendix </w:t>
      </w:r>
      <w:r w:rsidR="00DF7A1A" w:rsidRPr="00326BD2">
        <w:t>C</w:t>
      </w:r>
    </w:p>
    <w:p w14:paraId="7151E6CF" w14:textId="77777777" w:rsidR="000F7734" w:rsidRDefault="000F7734" w:rsidP="00B76EFD">
      <w:pPr>
        <w:pStyle w:val="BodyText"/>
      </w:pPr>
    </w:p>
    <w:p w14:paraId="6E10804B" w14:textId="0F5CB5FB" w:rsidR="000F7734" w:rsidRPr="004F4DD9" w:rsidRDefault="000F7734" w:rsidP="000F7734">
      <w:pPr>
        <w:jc w:val="both"/>
        <w:rPr>
          <w:rFonts w:cs="Calibri Light"/>
        </w:rPr>
      </w:pPr>
      <w:r>
        <w:rPr>
          <w:rFonts w:cs="Calibri Light"/>
        </w:rPr>
        <w:t xml:space="preserve">If </w:t>
      </w:r>
      <w:r w:rsidR="00284AB9">
        <w:rPr>
          <w:rFonts w:cs="Calibri Light"/>
        </w:rPr>
        <w:t>in regional WA</w:t>
      </w:r>
      <w:r w:rsidR="00743F74">
        <w:rPr>
          <w:rFonts w:cs="Calibri Light"/>
        </w:rPr>
        <w:t>,</w:t>
      </w:r>
      <w:r>
        <w:rPr>
          <w:rFonts w:cs="Calibri Light"/>
        </w:rPr>
        <w:t xml:space="preserve"> </w:t>
      </w:r>
      <w:r w:rsidR="0096417F">
        <w:rPr>
          <w:rFonts w:cs="Calibri Light"/>
        </w:rPr>
        <w:t>agencies</w:t>
      </w:r>
      <w:r w:rsidRPr="004F4DD9">
        <w:rPr>
          <w:rFonts w:cs="Calibri Light"/>
        </w:rPr>
        <w:t xml:space="preserve"> should</w:t>
      </w:r>
      <w:r>
        <w:rPr>
          <w:rFonts w:cs="Calibri Light"/>
        </w:rPr>
        <w:t>:</w:t>
      </w:r>
      <w:r w:rsidRPr="004F4DD9">
        <w:rPr>
          <w:rFonts w:cs="Calibri Light"/>
        </w:rPr>
        <w:t xml:space="preserve"> </w:t>
      </w:r>
    </w:p>
    <w:p w14:paraId="0A16A912" w14:textId="230A3878" w:rsidR="000F7734" w:rsidRPr="006401A8" w:rsidRDefault="000F7734" w:rsidP="00B76EFD">
      <w:pPr>
        <w:pStyle w:val="BodyText"/>
        <w:numPr>
          <w:ilvl w:val="0"/>
          <w:numId w:val="30"/>
        </w:numPr>
      </w:pPr>
      <w:r w:rsidRPr="004F4DD9">
        <w:t xml:space="preserve">Maximise the use of </w:t>
      </w:r>
      <w:r w:rsidR="00DC0034">
        <w:t>a</w:t>
      </w:r>
      <w:r w:rsidR="00B2118E">
        <w:t xml:space="preserve"> </w:t>
      </w:r>
      <w:r>
        <w:t>c</w:t>
      </w:r>
      <w:r w:rsidRPr="004F4DD9">
        <w:t>ontractor</w:t>
      </w:r>
      <w:r w:rsidR="00DC0034">
        <w:t>’</w:t>
      </w:r>
      <w:r w:rsidRPr="004F4DD9">
        <w:t>s regional d</w:t>
      </w:r>
      <w:r w:rsidR="00536755">
        <w:t>istributo</w:t>
      </w:r>
      <w:r w:rsidR="00B2118E">
        <w:t xml:space="preserve">r or dealer </w:t>
      </w:r>
      <w:r w:rsidRPr="004F4DD9">
        <w:t xml:space="preserve">network </w:t>
      </w:r>
      <w:r w:rsidR="0066154A">
        <w:t xml:space="preserve">when buying from a CUA. </w:t>
      </w:r>
    </w:p>
    <w:p w14:paraId="2260D9B4" w14:textId="394244E0" w:rsidR="000F7734" w:rsidRDefault="000F7734" w:rsidP="00B76EFD">
      <w:pPr>
        <w:pStyle w:val="BodyText"/>
        <w:numPr>
          <w:ilvl w:val="0"/>
          <w:numId w:val="30"/>
        </w:numPr>
      </w:pPr>
      <w:r w:rsidRPr="004F4DD9">
        <w:t>Use a regional supplier if that supplier is on the CUA.</w:t>
      </w:r>
      <w:r w:rsidRPr="004F4DD9" w:rsidDel="004F4DD9">
        <w:t xml:space="preserve"> </w:t>
      </w:r>
    </w:p>
    <w:p w14:paraId="25A55797" w14:textId="6583B89D" w:rsidR="00B2118E" w:rsidRPr="006401A8" w:rsidRDefault="00B2118E" w:rsidP="00B76EFD">
      <w:pPr>
        <w:pStyle w:val="BodyText"/>
        <w:numPr>
          <w:ilvl w:val="0"/>
          <w:numId w:val="30"/>
        </w:numPr>
      </w:pPr>
      <w:r>
        <w:t xml:space="preserve">Where appropriate, when obtaining quotations from suppliers on a CUA, </w:t>
      </w:r>
      <w:r w:rsidR="00B63DED">
        <w:t xml:space="preserve">apply the </w:t>
      </w:r>
      <w:r>
        <w:t>regional price preferences</w:t>
      </w:r>
      <w:r w:rsidR="00B63DED">
        <w:t>.</w:t>
      </w:r>
    </w:p>
    <w:p w14:paraId="253B91BE" w14:textId="4D408446" w:rsidR="00895544" w:rsidRDefault="000F7734" w:rsidP="00B76EFD">
      <w:pPr>
        <w:pStyle w:val="BodyText"/>
        <w:numPr>
          <w:ilvl w:val="0"/>
          <w:numId w:val="30"/>
        </w:numPr>
      </w:pPr>
      <w:r w:rsidRPr="006401A8">
        <w:t>Purchase outside of a CUA</w:t>
      </w:r>
      <w:r w:rsidR="00D5052A">
        <w:t xml:space="preserve"> that is non-mandatory in the regions</w:t>
      </w:r>
      <w:r w:rsidRPr="006401A8">
        <w:t xml:space="preserve">, </w:t>
      </w:r>
      <w:r w:rsidR="00B63DED">
        <w:t>when there are no regionally base</w:t>
      </w:r>
      <w:r w:rsidR="00CC6B54">
        <w:t>d</w:t>
      </w:r>
      <w:r w:rsidR="00B63DED">
        <w:t xml:space="preserve"> suppliers on the CUA and there is capacity within the region. </w:t>
      </w:r>
    </w:p>
    <w:p w14:paraId="57326C92" w14:textId="75DC6651" w:rsidR="00743F74" w:rsidRPr="004D2DDE" w:rsidRDefault="00743F74" w:rsidP="00B76EFD">
      <w:pPr>
        <w:pStyle w:val="BodyText"/>
        <w:numPr>
          <w:ilvl w:val="0"/>
          <w:numId w:val="30"/>
        </w:numPr>
      </w:pPr>
      <w:r>
        <w:t xml:space="preserve">Avoid </w:t>
      </w:r>
      <w:r w:rsidR="004462D5">
        <w:t xml:space="preserve">creating a </w:t>
      </w:r>
      <w:r>
        <w:t>mandatory panel</w:t>
      </w:r>
      <w:r w:rsidR="004462D5">
        <w:t xml:space="preserve"> from a non-mandatory CUA</w:t>
      </w:r>
      <w:r w:rsidR="0052494F">
        <w:t xml:space="preserve">.  </w:t>
      </w:r>
    </w:p>
    <w:p w14:paraId="5E0CB249" w14:textId="77777777" w:rsidR="0052494F" w:rsidRDefault="0052494F" w:rsidP="00B76EFD">
      <w:pPr>
        <w:pStyle w:val="BodyText"/>
      </w:pPr>
    </w:p>
    <w:p w14:paraId="6991B403" w14:textId="4AFB2C84" w:rsidR="00736859" w:rsidRDefault="00116450" w:rsidP="00B76EFD">
      <w:pPr>
        <w:pStyle w:val="BodyText"/>
      </w:pPr>
      <w:r>
        <w:lastRenderedPageBreak/>
        <w:t xml:space="preserve">The full list of CUAs can be found at </w:t>
      </w:r>
      <w:hyperlink r:id="rId21" w:history="1">
        <w:r w:rsidRPr="00116450">
          <w:rPr>
            <w:rStyle w:val="Hyperlink"/>
          </w:rPr>
          <w:t>WA.gov.au</w:t>
        </w:r>
      </w:hyperlink>
      <w:r>
        <w:t xml:space="preserve">. </w:t>
      </w:r>
    </w:p>
    <w:p w14:paraId="20E7A55D" w14:textId="77777777" w:rsidR="006822EC" w:rsidRDefault="006822EC" w:rsidP="00B76EFD">
      <w:pPr>
        <w:pStyle w:val="BodyText"/>
      </w:pPr>
    </w:p>
    <w:p w14:paraId="08468835" w14:textId="300C75AE" w:rsidR="00D60B97" w:rsidRPr="00645B85" w:rsidRDefault="000F7734" w:rsidP="00A92C1F">
      <w:pPr>
        <w:pStyle w:val="Heading2"/>
      </w:pPr>
      <w:bookmarkStart w:id="33" w:name="_Toc43906750"/>
      <w:r>
        <w:t>6.0</w:t>
      </w:r>
      <w:r>
        <w:tab/>
      </w:r>
      <w:r w:rsidR="00D60B97" w:rsidRPr="00645B85">
        <w:t>Imported Content</w:t>
      </w:r>
      <w:r w:rsidR="00AB45CD">
        <w:t xml:space="preserve"> Impost</w:t>
      </w:r>
      <w:bookmarkEnd w:id="33"/>
    </w:p>
    <w:p w14:paraId="14E41E6A" w14:textId="77777777" w:rsidR="002A3EE0" w:rsidRPr="00110236" w:rsidRDefault="002A3EE0" w:rsidP="00736859">
      <w:pPr>
        <w:pStyle w:val="BodyText"/>
      </w:pPr>
    </w:p>
    <w:p w14:paraId="0876EEAC" w14:textId="75A9C964" w:rsidR="00685DA2" w:rsidRPr="00110236" w:rsidRDefault="002E4806" w:rsidP="00B76EFD">
      <w:pPr>
        <w:pStyle w:val="BodyText"/>
      </w:pPr>
      <w:bookmarkStart w:id="34" w:name="_bookmark7"/>
      <w:bookmarkStart w:id="35" w:name="_bookmark8"/>
      <w:bookmarkEnd w:id="34"/>
      <w:bookmarkEnd w:id="35"/>
      <w:r w:rsidRPr="002E4806">
        <w:t xml:space="preserve">The Imported Content Impost is not mandatory. </w:t>
      </w:r>
      <w:r w:rsidR="006F6A07" w:rsidRPr="00110236">
        <w:t>When procuring goods, services, housing and works</w:t>
      </w:r>
      <w:r w:rsidR="00D40BA6" w:rsidRPr="00110236">
        <w:t>,</w:t>
      </w:r>
      <w:r w:rsidR="006F6A07" w:rsidRPr="00110236">
        <w:t xml:space="preserve"> </w:t>
      </w:r>
      <w:r w:rsidR="0096417F" w:rsidRPr="00110236">
        <w:t>agencies</w:t>
      </w:r>
      <w:r w:rsidR="006F6A07" w:rsidRPr="00110236">
        <w:t xml:space="preserve"> can elect to</w:t>
      </w:r>
      <w:r w:rsidR="00557434" w:rsidRPr="00110236">
        <w:t xml:space="preserve"> apply a</w:t>
      </w:r>
      <w:r w:rsidR="006F6A07" w:rsidRPr="00110236">
        <w:t>n Imported Content Impost. This is a</w:t>
      </w:r>
      <w:r w:rsidR="00557434" w:rsidRPr="00110236">
        <w:t xml:space="preserve"> 20% price impost </w:t>
      </w:r>
      <w:r w:rsidR="006F6A07" w:rsidRPr="00110236">
        <w:t xml:space="preserve">that applies </w:t>
      </w:r>
      <w:r w:rsidR="00557434" w:rsidRPr="00110236">
        <w:t xml:space="preserve">to the portion of a bid that comprises goods, services or items that </w:t>
      </w:r>
      <w:r w:rsidR="00AB45CD" w:rsidRPr="00110236">
        <w:t xml:space="preserve">the </w:t>
      </w:r>
      <w:r w:rsidR="00C372C0">
        <w:t>p</w:t>
      </w:r>
      <w:r w:rsidR="004F43EC" w:rsidRPr="00110236">
        <w:t xml:space="preserve">rospective </w:t>
      </w:r>
      <w:r w:rsidR="00C372C0">
        <w:t>s</w:t>
      </w:r>
      <w:r w:rsidR="004F43EC" w:rsidRPr="00110236">
        <w:t>upplier</w:t>
      </w:r>
      <w:r w:rsidR="00AB45CD" w:rsidRPr="00110236">
        <w:t xml:space="preserve"> is proposing to</w:t>
      </w:r>
      <w:r w:rsidR="009C3A6D" w:rsidRPr="00110236">
        <w:t xml:space="preserve"> </w:t>
      </w:r>
      <w:r w:rsidR="006F6A07" w:rsidRPr="00110236">
        <w:rPr>
          <w:i/>
        </w:rPr>
        <w:t>directly</w:t>
      </w:r>
      <w:r w:rsidR="006F6A07" w:rsidRPr="00110236">
        <w:t xml:space="preserve"> </w:t>
      </w:r>
      <w:r w:rsidR="009C3A6D" w:rsidRPr="00110236">
        <w:t>import into Australia</w:t>
      </w:r>
      <w:r w:rsidR="00557434" w:rsidRPr="00110236">
        <w:t xml:space="preserve"> from another country (exc</w:t>
      </w:r>
      <w:r w:rsidR="001B40FE" w:rsidRPr="00110236">
        <w:t>luding</w:t>
      </w:r>
      <w:r w:rsidR="00557434" w:rsidRPr="00110236">
        <w:t xml:space="preserve"> New Zealand)</w:t>
      </w:r>
      <w:r w:rsidR="00AB45CD" w:rsidRPr="00110236">
        <w:t xml:space="preserve"> as part of the contract delivery</w:t>
      </w:r>
      <w:r w:rsidR="00557434" w:rsidRPr="00110236">
        <w:t xml:space="preserve">.  </w:t>
      </w:r>
      <w:r w:rsidR="00AB45CD" w:rsidRPr="00110236">
        <w:t xml:space="preserve">Imported Content does not include items that the </w:t>
      </w:r>
      <w:r w:rsidR="00C372C0">
        <w:t>p</w:t>
      </w:r>
      <w:r w:rsidR="004F43EC" w:rsidRPr="00110236">
        <w:t xml:space="preserve">rospective </w:t>
      </w:r>
      <w:r w:rsidR="00C372C0">
        <w:t>s</w:t>
      </w:r>
      <w:r w:rsidR="00C372C0" w:rsidRPr="00110236">
        <w:t xml:space="preserve">upplier </w:t>
      </w:r>
      <w:r w:rsidR="00AB45CD" w:rsidRPr="00110236">
        <w:t xml:space="preserve">will purchase from </w:t>
      </w:r>
      <w:r w:rsidR="00A84CF9" w:rsidRPr="00110236">
        <w:t>ANZ</w:t>
      </w:r>
      <w:r w:rsidR="00AB45CD" w:rsidRPr="00110236">
        <w:t xml:space="preserve"> </w:t>
      </w:r>
      <w:r w:rsidR="00426582">
        <w:t xml:space="preserve">based </w:t>
      </w:r>
      <w:r w:rsidR="00AB45CD" w:rsidRPr="00110236">
        <w:t xml:space="preserve">suppliers that </w:t>
      </w:r>
      <w:r w:rsidR="00A84CF9" w:rsidRPr="00110236">
        <w:t xml:space="preserve">have or </w:t>
      </w:r>
      <w:r w:rsidR="00AB45CD" w:rsidRPr="00110236">
        <w:t xml:space="preserve">may have been imported.  </w:t>
      </w:r>
    </w:p>
    <w:p w14:paraId="42855BA6" w14:textId="77777777" w:rsidR="00685DA2" w:rsidRPr="00110236" w:rsidRDefault="00685DA2" w:rsidP="00B76EFD">
      <w:pPr>
        <w:pStyle w:val="BodyText"/>
      </w:pPr>
    </w:p>
    <w:p w14:paraId="0E6F9516" w14:textId="7C957B97" w:rsidR="00F26EAD" w:rsidRPr="00110236" w:rsidRDefault="00F94592" w:rsidP="00B76EFD">
      <w:pPr>
        <w:pStyle w:val="BodyText"/>
      </w:pPr>
      <w:r w:rsidRPr="00110236">
        <w:t xml:space="preserve">If the </w:t>
      </w:r>
      <w:r w:rsidR="0096417F" w:rsidRPr="00110236">
        <w:t>agency</w:t>
      </w:r>
      <w:r w:rsidRPr="00110236">
        <w:t xml:space="preserve"> chooses to apply the Imported Content Impost it must be clearly outlined in the </w:t>
      </w:r>
      <w:r w:rsidR="00C372C0">
        <w:t>tender r</w:t>
      </w:r>
      <w:r w:rsidRPr="00110236">
        <w:t xml:space="preserve">equest document. </w:t>
      </w:r>
    </w:p>
    <w:p w14:paraId="69B738E4" w14:textId="29DFA14E" w:rsidR="00984BB3" w:rsidRPr="00110236" w:rsidRDefault="00984BB3" w:rsidP="00736859">
      <w:pPr>
        <w:pStyle w:val="BodyText"/>
      </w:pPr>
    </w:p>
    <w:p w14:paraId="475A59AD" w14:textId="4BE7734E" w:rsidR="008A643F" w:rsidRDefault="002A1A9C" w:rsidP="00A92C1F">
      <w:pPr>
        <w:pStyle w:val="Heading2"/>
      </w:pPr>
      <w:bookmarkStart w:id="36" w:name="_bookmark9"/>
      <w:bookmarkStart w:id="37" w:name="_bookmark10"/>
      <w:bookmarkStart w:id="38" w:name="_Toc43906751"/>
      <w:bookmarkEnd w:id="36"/>
      <w:bookmarkEnd w:id="37"/>
      <w:r>
        <w:t>7.0</w:t>
      </w:r>
      <w:r>
        <w:tab/>
      </w:r>
      <w:r w:rsidR="008A643F" w:rsidRPr="00645B85">
        <w:t>Private Sector Providers</w:t>
      </w:r>
      <w:bookmarkEnd w:id="38"/>
    </w:p>
    <w:p w14:paraId="2720DEF9" w14:textId="77777777" w:rsidR="004F43EC" w:rsidRDefault="004F43EC" w:rsidP="00B76EFD">
      <w:pPr>
        <w:pStyle w:val="BodyText"/>
      </w:pPr>
    </w:p>
    <w:p w14:paraId="702F274C" w14:textId="73E60327" w:rsidR="008A643F" w:rsidRDefault="008A44B7" w:rsidP="00B76EFD">
      <w:pPr>
        <w:pStyle w:val="BodyText"/>
      </w:pPr>
      <w:r>
        <w:t>A private sector p</w:t>
      </w:r>
      <w:r w:rsidR="008A643F">
        <w:t xml:space="preserve">rovider </w:t>
      </w:r>
      <w:r>
        <w:t>(p</w:t>
      </w:r>
      <w:r w:rsidR="0059434E">
        <w:t>rovider)</w:t>
      </w:r>
      <w:r w:rsidR="005F29DC">
        <w:t xml:space="preserve"> </w:t>
      </w:r>
      <w:r w:rsidR="008A643F">
        <w:t xml:space="preserve">is </w:t>
      </w:r>
      <w:r w:rsidR="004F43EC">
        <w:t xml:space="preserve">an entity that is engaged by a </w:t>
      </w:r>
      <w:r w:rsidR="0096417F">
        <w:t>government</w:t>
      </w:r>
      <w:r w:rsidR="008A643F">
        <w:t xml:space="preserve"> </w:t>
      </w:r>
      <w:r w:rsidR="0096417F">
        <w:t>agency</w:t>
      </w:r>
      <w:r w:rsidR="008A643F">
        <w:t xml:space="preserve"> to undertake work on its behalf. Providers </w:t>
      </w:r>
      <w:r w:rsidR="008A643F" w:rsidRPr="001251E8">
        <w:t>are r</w:t>
      </w:r>
      <w:r w:rsidR="008A643F">
        <w:t xml:space="preserve">equired to participate with the </w:t>
      </w:r>
      <w:r w:rsidR="0096417F">
        <w:t>government</w:t>
      </w:r>
      <w:r w:rsidR="008A643F" w:rsidRPr="001251E8">
        <w:t xml:space="preserve"> in maximising </w:t>
      </w:r>
      <w:r w:rsidR="00A94008">
        <w:t xml:space="preserve">WA </w:t>
      </w:r>
      <w:r w:rsidR="008A643F">
        <w:t xml:space="preserve">business </w:t>
      </w:r>
      <w:r w:rsidR="00695807">
        <w:t xml:space="preserve">and when appropriate regional </w:t>
      </w:r>
      <w:r w:rsidR="00BC1506">
        <w:t xml:space="preserve">business </w:t>
      </w:r>
      <w:r w:rsidR="008A643F">
        <w:t>participation</w:t>
      </w:r>
      <w:r w:rsidR="008A643F" w:rsidRPr="001251E8">
        <w:t xml:space="preserve"> in</w:t>
      </w:r>
      <w:r w:rsidR="008A643F">
        <w:t xml:space="preserve"> goods, services, housing and works. </w:t>
      </w:r>
    </w:p>
    <w:p w14:paraId="5C038C90" w14:textId="77777777" w:rsidR="008A643F" w:rsidRDefault="008A643F" w:rsidP="00B76EFD">
      <w:pPr>
        <w:pStyle w:val="BodyText"/>
      </w:pPr>
    </w:p>
    <w:p w14:paraId="0F345731" w14:textId="0CA52ECB" w:rsidR="008A643F" w:rsidRPr="00110236" w:rsidRDefault="002A1A9C" w:rsidP="00C36FB7">
      <w:pPr>
        <w:pStyle w:val="Heading3"/>
      </w:pPr>
      <w:bookmarkStart w:id="39" w:name="_Toc43906752"/>
      <w:r w:rsidRPr="00110236">
        <w:t>7</w:t>
      </w:r>
      <w:r w:rsidR="00ED1C35" w:rsidRPr="00110236">
        <w:t>.1</w:t>
      </w:r>
      <w:r w:rsidR="00ED1C35" w:rsidRPr="00110236">
        <w:tab/>
      </w:r>
      <w:r w:rsidR="001002F0" w:rsidRPr="00110236">
        <w:t>Contracts</w:t>
      </w:r>
      <w:r w:rsidR="00F00FB7">
        <w:t xml:space="preserve"> Provided on a Cost Reimbursable B</w:t>
      </w:r>
      <w:r w:rsidR="008A643F" w:rsidRPr="00110236">
        <w:t>asis</w:t>
      </w:r>
      <w:bookmarkEnd w:id="39"/>
    </w:p>
    <w:p w14:paraId="4CD0B8DC" w14:textId="4166BFBF" w:rsidR="001002F0" w:rsidRDefault="008A643F" w:rsidP="00B76EFD">
      <w:pPr>
        <w:pStyle w:val="BodyText"/>
      </w:pPr>
      <w:r w:rsidRPr="00C82E90">
        <w:t xml:space="preserve">A </w:t>
      </w:r>
      <w:r w:rsidR="008A44B7">
        <w:t>p</w:t>
      </w:r>
      <w:r w:rsidR="0059434E">
        <w:t>rovider</w:t>
      </w:r>
      <w:r w:rsidRPr="00C82E90">
        <w:t xml:space="preserve"> </w:t>
      </w:r>
      <w:r>
        <w:t xml:space="preserve">may be engaged </w:t>
      </w:r>
      <w:r w:rsidRPr="00C82E90">
        <w:t>by a</w:t>
      </w:r>
      <w:r w:rsidR="004F43EC">
        <w:t>n</w:t>
      </w:r>
      <w:r w:rsidRPr="00C82E90">
        <w:t xml:space="preserve"> </w:t>
      </w:r>
      <w:r w:rsidR="0096417F">
        <w:t>agency</w:t>
      </w:r>
      <w:r w:rsidRPr="00C82E90">
        <w:t xml:space="preserve"> to </w:t>
      </w:r>
      <w:r w:rsidR="001002F0">
        <w:t>contract</w:t>
      </w:r>
      <w:r>
        <w:t xml:space="preserve"> </w:t>
      </w:r>
      <w:r w:rsidRPr="00C82E90">
        <w:t>on its behalf</w:t>
      </w:r>
      <w:r>
        <w:t>.  This can include but is not limited to management advisory services, property management services, business administration services, building services, management contracts,</w:t>
      </w:r>
      <w:r w:rsidR="001002F0">
        <w:t xml:space="preserve"> construction</w:t>
      </w:r>
      <w:r>
        <w:t xml:space="preserve"> and general maintenance services. Within the scope o</w:t>
      </w:r>
      <w:r w:rsidR="004F43EC">
        <w:t xml:space="preserve">f these contracts the provider makes </w:t>
      </w:r>
      <w:r>
        <w:t xml:space="preserve">purchases on behalf of the </w:t>
      </w:r>
      <w:r w:rsidR="0096417F">
        <w:t>agency</w:t>
      </w:r>
      <w:r>
        <w:t xml:space="preserve"> and recoup</w:t>
      </w:r>
      <w:r w:rsidR="004F43EC">
        <w:t>s</w:t>
      </w:r>
      <w:r>
        <w:t xml:space="preserve"> the ex</w:t>
      </w:r>
      <w:r w:rsidR="0059434E">
        <w:t xml:space="preserve">penses from the </w:t>
      </w:r>
      <w:r w:rsidR="0096417F">
        <w:t>agency</w:t>
      </w:r>
      <w:r w:rsidR="0059434E">
        <w:t xml:space="preserve">. </w:t>
      </w:r>
      <w:r w:rsidR="008A44B7">
        <w:t>In such cases the p</w:t>
      </w:r>
      <w:r w:rsidR="001002F0">
        <w:t>rovider is required to apply all appro</w:t>
      </w:r>
      <w:r w:rsidR="00BB52E2">
        <w:t xml:space="preserve">priate requirements of the </w:t>
      </w:r>
      <w:r w:rsidR="00536755">
        <w:t>policy</w:t>
      </w:r>
      <w:r w:rsidR="00BB52E2">
        <w:t xml:space="preserve"> </w:t>
      </w:r>
      <w:r w:rsidR="001002F0">
        <w:t xml:space="preserve">when seeking quotations or calling public tenders on behalf of the government agency. </w:t>
      </w:r>
      <w:r w:rsidR="008A44B7">
        <w:t>Policy</w:t>
      </w:r>
      <w:r w:rsidR="001002F0" w:rsidRPr="00FB146B">
        <w:t xml:space="preserve"> requirements must be included into contractual agreements with private sector providers. </w:t>
      </w:r>
    </w:p>
    <w:p w14:paraId="698AD707" w14:textId="77777777" w:rsidR="00D91E7F" w:rsidRDefault="00D91E7F" w:rsidP="00B76EFD">
      <w:pPr>
        <w:pStyle w:val="BodyText"/>
      </w:pPr>
    </w:p>
    <w:p w14:paraId="6601B556" w14:textId="5B1F0D34" w:rsidR="008A643F" w:rsidRDefault="008A44B7" w:rsidP="00B76EFD">
      <w:pPr>
        <w:pStyle w:val="BodyText"/>
      </w:pPr>
      <w:r>
        <w:t>When a p</w:t>
      </w:r>
      <w:r w:rsidR="008A643F">
        <w:t xml:space="preserve">rovider </w:t>
      </w:r>
      <w:r w:rsidR="008A643F" w:rsidRPr="008F46A5">
        <w:t>assumes t</w:t>
      </w:r>
      <w:r w:rsidR="008A643F">
        <w:t xml:space="preserve">he responsibility for expending </w:t>
      </w:r>
      <w:r w:rsidR="008A643F" w:rsidRPr="008F46A5">
        <w:t>public monies</w:t>
      </w:r>
      <w:r w:rsidR="008A643F">
        <w:t xml:space="preserve">, the </w:t>
      </w:r>
      <w:r w:rsidR="0096417F">
        <w:t>agency</w:t>
      </w:r>
      <w:r w:rsidR="008A643F">
        <w:t>, on an ongoing basis, must ensure that the provider is continuing to achieve value for money.</w:t>
      </w:r>
    </w:p>
    <w:p w14:paraId="6A968978" w14:textId="77777777" w:rsidR="008A643F" w:rsidRDefault="008A643F" w:rsidP="00B76EFD">
      <w:pPr>
        <w:pStyle w:val="BodyText"/>
      </w:pPr>
    </w:p>
    <w:p w14:paraId="2C24A9A5" w14:textId="0688ACA3" w:rsidR="008A643F" w:rsidRDefault="004F43EC" w:rsidP="00B76EFD">
      <w:pPr>
        <w:pStyle w:val="BodyText"/>
      </w:pPr>
      <w:r>
        <w:t>A</w:t>
      </w:r>
      <w:r w:rsidR="0059434E">
        <w:t>ge</w:t>
      </w:r>
      <w:r w:rsidR="008A44B7">
        <w:t>ncies, in selecting p</w:t>
      </w:r>
      <w:r w:rsidR="008A643F">
        <w:t xml:space="preserve">roviders must align their selection to those prospective suppliers who demonstrate, in their bid, that they will </w:t>
      </w:r>
      <w:r>
        <w:t>maximise WA</w:t>
      </w:r>
      <w:r w:rsidR="008A643F">
        <w:t xml:space="preserve"> </w:t>
      </w:r>
      <w:r w:rsidR="001002F0">
        <w:t xml:space="preserve">and regional </w:t>
      </w:r>
      <w:r w:rsidR="008A643F">
        <w:t>business part</w:t>
      </w:r>
      <w:r>
        <w:t xml:space="preserve">icipation, as part of the </w:t>
      </w:r>
      <w:r w:rsidR="008A44B7">
        <w:t>value for money</w:t>
      </w:r>
      <w:r w:rsidR="008A643F">
        <w:t xml:space="preserve"> consideration, in the delivery of the contract.</w:t>
      </w:r>
      <w:r w:rsidR="001002F0" w:rsidRPr="001002F0">
        <w:t xml:space="preserve"> Agencies cannot </w:t>
      </w:r>
      <w:r w:rsidR="00536755">
        <w:t xml:space="preserve">use other </w:t>
      </w:r>
      <w:r w:rsidR="008A44B7">
        <w:t>p</w:t>
      </w:r>
      <w:r w:rsidR="000614F1">
        <w:t>roviders to avoid</w:t>
      </w:r>
      <w:r w:rsidR="00536755">
        <w:t xml:space="preserve"> policy</w:t>
      </w:r>
      <w:r w:rsidR="001002F0" w:rsidRPr="001002F0">
        <w:t xml:space="preserve"> obligations.</w:t>
      </w:r>
      <w:r w:rsidR="00BC1506">
        <w:t xml:space="preserve"> </w:t>
      </w:r>
      <w:r w:rsidR="008A44B7">
        <w:t>Agencies should ensure that p</w:t>
      </w:r>
      <w:r w:rsidR="009308F3" w:rsidRPr="00BC1506">
        <w:t>roviders meet buy local obligations through a contract management process that includes monitoring, setting performance targets and spot checking of tender processes.</w:t>
      </w:r>
    </w:p>
    <w:p w14:paraId="44538D41" w14:textId="77777777" w:rsidR="003A5511" w:rsidRDefault="003A5511" w:rsidP="00B76EFD">
      <w:pPr>
        <w:pStyle w:val="BodyText"/>
      </w:pPr>
    </w:p>
    <w:p w14:paraId="5A3CB8D4" w14:textId="5586E6BE" w:rsidR="008A643F" w:rsidRPr="00110236" w:rsidRDefault="002A1A9C" w:rsidP="00C36FB7">
      <w:pPr>
        <w:pStyle w:val="Heading3"/>
      </w:pPr>
      <w:bookmarkStart w:id="40" w:name="_Toc43906753"/>
      <w:r w:rsidRPr="00110236">
        <w:t>7</w:t>
      </w:r>
      <w:r w:rsidR="00ED1C35" w:rsidRPr="00110236">
        <w:t xml:space="preserve">.2 </w:t>
      </w:r>
      <w:r w:rsidR="00ED1C35" w:rsidRPr="00110236">
        <w:tab/>
      </w:r>
      <w:r w:rsidR="00F00FB7">
        <w:t>Appointing a Head C</w:t>
      </w:r>
      <w:r w:rsidR="008A643F" w:rsidRPr="00110236">
        <w:t>on</w:t>
      </w:r>
      <w:r w:rsidR="00F00FB7">
        <w:t>tractor to U</w:t>
      </w:r>
      <w:r w:rsidR="00ED1C35" w:rsidRPr="00110236">
        <w:t xml:space="preserve">ndertake </w:t>
      </w:r>
      <w:r w:rsidR="00F00FB7">
        <w:t>C</w:t>
      </w:r>
      <w:r w:rsidR="001002F0" w:rsidRPr="00110236">
        <w:t>ontracts</w:t>
      </w:r>
      <w:bookmarkEnd w:id="40"/>
    </w:p>
    <w:p w14:paraId="69724C96" w14:textId="784E8878" w:rsidR="00DF7A1A" w:rsidRDefault="008A643F" w:rsidP="00B76EFD">
      <w:pPr>
        <w:pStyle w:val="BodyText"/>
      </w:pPr>
      <w:r>
        <w:t>A</w:t>
      </w:r>
      <w:r w:rsidR="00494A40">
        <w:t>s part of tender assessment, a</w:t>
      </w:r>
      <w:r>
        <w:t>gencies appoint</w:t>
      </w:r>
      <w:r w:rsidR="000614F1">
        <w:t>ing</w:t>
      </w:r>
      <w:r w:rsidR="005660F0">
        <w:t xml:space="preserve"> </w:t>
      </w:r>
      <w:r w:rsidR="00DF7A1A">
        <w:t xml:space="preserve">head </w:t>
      </w:r>
      <w:r>
        <w:t xml:space="preserve">contractors to undertake </w:t>
      </w:r>
      <w:r w:rsidR="004462D5">
        <w:t>w</w:t>
      </w:r>
      <w:r w:rsidR="0052494F">
        <w:t xml:space="preserve">orks </w:t>
      </w:r>
      <w:r w:rsidR="000614F1">
        <w:t xml:space="preserve">projects such as </w:t>
      </w:r>
      <w:r>
        <w:t>construction of dwellings, construction of a police station, primary school additions,</w:t>
      </w:r>
      <w:r w:rsidR="001002F0">
        <w:t xml:space="preserve"> and</w:t>
      </w:r>
      <w:r>
        <w:t xml:space="preserve"> road resealing </w:t>
      </w:r>
      <w:r w:rsidR="005660F0">
        <w:t>etc.</w:t>
      </w:r>
      <w:r w:rsidR="000614F1">
        <w:t xml:space="preserve"> </w:t>
      </w:r>
      <w:r w:rsidR="009308F3">
        <w:t>must assess the prospective supplier’s approach to</w:t>
      </w:r>
      <w:r w:rsidR="005660F0">
        <w:t xml:space="preserve"> </w:t>
      </w:r>
      <w:r>
        <w:t xml:space="preserve">its subcontracting and supply arrangements in the delivery of the contract. </w:t>
      </w:r>
      <w:r w:rsidR="001002F0">
        <w:t xml:space="preserve">This </w:t>
      </w:r>
      <w:r w:rsidR="00DF7A1A">
        <w:t>means giving</w:t>
      </w:r>
      <w:r w:rsidR="001002F0" w:rsidRPr="005660F0">
        <w:t xml:space="preserve"> subcontractors and suppliers</w:t>
      </w:r>
      <w:r w:rsidR="000614F1" w:rsidRPr="005660F0">
        <w:t xml:space="preserve"> </w:t>
      </w:r>
      <w:r w:rsidR="001002F0" w:rsidRPr="005660F0">
        <w:t>full, fair and reasonable opportunity to participate</w:t>
      </w:r>
      <w:r w:rsidR="0033130C">
        <w:t>.</w:t>
      </w:r>
      <w:r w:rsidR="0033130C" w:rsidRPr="0033130C">
        <w:t xml:space="preserve"> </w:t>
      </w:r>
      <w:r w:rsidR="0033130C">
        <w:t>Thi</w:t>
      </w:r>
      <w:r w:rsidR="008A44B7">
        <w:t xml:space="preserve">s can have both price and value for </w:t>
      </w:r>
      <w:r w:rsidR="0033130C">
        <w:t xml:space="preserve">money implications in terms of sourcing approach. </w:t>
      </w:r>
    </w:p>
    <w:p w14:paraId="01FFAC72" w14:textId="77777777" w:rsidR="008A643F" w:rsidRDefault="008A643F" w:rsidP="00B76EFD">
      <w:pPr>
        <w:pStyle w:val="BodyText"/>
      </w:pPr>
    </w:p>
    <w:p w14:paraId="488738E7" w14:textId="52575A08" w:rsidR="008A643F" w:rsidRDefault="008A643F" w:rsidP="00B76EFD">
      <w:pPr>
        <w:pStyle w:val="BodyText"/>
      </w:pPr>
      <w:r w:rsidRPr="00EF4656">
        <w:t xml:space="preserve">Agencies must ensure </w:t>
      </w:r>
      <w:r>
        <w:t xml:space="preserve">that </w:t>
      </w:r>
      <w:r w:rsidRPr="00EF4656">
        <w:t xml:space="preserve">contract </w:t>
      </w:r>
      <w:r>
        <w:t xml:space="preserve">management </w:t>
      </w:r>
      <w:r w:rsidR="0066154A">
        <w:t>includes</w:t>
      </w:r>
      <w:r w:rsidR="00DC0034">
        <w:t xml:space="preserve"> both</w:t>
      </w:r>
      <w:r w:rsidRPr="00EF4656">
        <w:t xml:space="preserve"> </w:t>
      </w:r>
      <w:r w:rsidR="00494A40">
        <w:t>monitoring</w:t>
      </w:r>
      <w:r w:rsidR="001F0F1D">
        <w:t xml:space="preserve"> </w:t>
      </w:r>
      <w:r w:rsidR="00DF7A1A">
        <w:t xml:space="preserve">the </w:t>
      </w:r>
      <w:r w:rsidR="00494A40" w:rsidRPr="00494A40">
        <w:t xml:space="preserve">process the head contractor </w:t>
      </w:r>
      <w:r w:rsidR="00494A40">
        <w:t>is using</w:t>
      </w:r>
      <w:r w:rsidR="00494A40" w:rsidRPr="00494A40">
        <w:t xml:space="preserve"> in selecting subcontractors and suppliers</w:t>
      </w:r>
      <w:r w:rsidR="00DC0034">
        <w:t>,</w:t>
      </w:r>
      <w:r w:rsidR="00494A40" w:rsidRPr="00494A40">
        <w:t xml:space="preserve"> </w:t>
      </w:r>
      <w:r w:rsidR="00494A40">
        <w:t xml:space="preserve">and the </w:t>
      </w:r>
      <w:r w:rsidR="00DF7A1A">
        <w:t xml:space="preserve">approval of </w:t>
      </w:r>
      <w:r w:rsidR="004462D5">
        <w:t xml:space="preserve">the appointment of </w:t>
      </w:r>
      <w:r>
        <w:t>subcontractors and suppliers</w:t>
      </w:r>
      <w:r w:rsidR="00494A40">
        <w:t>.</w:t>
      </w:r>
    </w:p>
    <w:p w14:paraId="069EC533" w14:textId="77777777" w:rsidR="008A643F" w:rsidRDefault="008A643F" w:rsidP="00B76EFD">
      <w:pPr>
        <w:pStyle w:val="BodyText"/>
      </w:pPr>
    </w:p>
    <w:p w14:paraId="13FFE064" w14:textId="574C5FD1" w:rsidR="008A643F" w:rsidRDefault="008A643F" w:rsidP="00B76EFD">
      <w:pPr>
        <w:pStyle w:val="BodyText"/>
      </w:pPr>
      <w:r>
        <w:lastRenderedPageBreak/>
        <w:t xml:space="preserve">Agencies must require </w:t>
      </w:r>
      <w:r w:rsidR="00116450">
        <w:t xml:space="preserve">head contractors </w:t>
      </w:r>
      <w:r>
        <w:t xml:space="preserve">that wish to deviate from the arrangements named in their tender or change the process for selecting subcontractors </w:t>
      </w:r>
      <w:r w:rsidR="00A72F37">
        <w:t>and</w:t>
      </w:r>
      <w:r>
        <w:t xml:space="preserve"> suppliers to seek approval before proceeding. </w:t>
      </w:r>
    </w:p>
    <w:p w14:paraId="22DBA291" w14:textId="7D98AAC5" w:rsidR="00494A40" w:rsidRDefault="00494A40" w:rsidP="00B76EFD">
      <w:pPr>
        <w:pStyle w:val="BodyText"/>
      </w:pPr>
    </w:p>
    <w:p w14:paraId="64DC3602" w14:textId="12F00514" w:rsidR="00494A40" w:rsidRDefault="00494A40" w:rsidP="00B76EFD">
      <w:pPr>
        <w:pStyle w:val="BodyText"/>
      </w:pPr>
      <w:r>
        <w:t xml:space="preserve">As part of performance monitoring, head contractors must confirm the use of the approved suppliers and subcontractors. </w:t>
      </w:r>
    </w:p>
    <w:p w14:paraId="0659C431" w14:textId="39344FA7" w:rsidR="001F0F1D" w:rsidRDefault="001F0F1D" w:rsidP="00B76EFD">
      <w:pPr>
        <w:pStyle w:val="BodyText"/>
      </w:pPr>
    </w:p>
    <w:p w14:paraId="26E07CCE" w14:textId="42520662" w:rsidR="001F0F1D" w:rsidRDefault="001F0F1D" w:rsidP="00B76EFD">
      <w:pPr>
        <w:pStyle w:val="BodyText"/>
      </w:pPr>
      <w:r w:rsidRPr="001002F0">
        <w:t xml:space="preserve">A regional </w:t>
      </w:r>
      <w:r w:rsidR="008A44B7">
        <w:t xml:space="preserve">value for </w:t>
      </w:r>
      <w:r w:rsidR="0066154A">
        <w:t xml:space="preserve">money </w:t>
      </w:r>
      <w:r w:rsidRPr="001002F0">
        <w:t xml:space="preserve">checklist </w:t>
      </w:r>
      <w:r>
        <w:t xml:space="preserve">is </w:t>
      </w:r>
      <w:r w:rsidRPr="001002F0">
        <w:t xml:space="preserve">provided </w:t>
      </w:r>
      <w:r>
        <w:t xml:space="preserve">for guidance in tendering </w:t>
      </w:r>
      <w:r w:rsidRPr="001002F0">
        <w:t>for regional pro</w:t>
      </w:r>
      <w:r>
        <w:t>curements.</w:t>
      </w:r>
      <w:r w:rsidR="0066154A">
        <w:t xml:space="preserve"> This can be found in Appendix F. </w:t>
      </w:r>
    </w:p>
    <w:p w14:paraId="5FCBA3F5" w14:textId="77777777" w:rsidR="00DE4E98" w:rsidRDefault="00DE4E98" w:rsidP="00B76EFD">
      <w:pPr>
        <w:pStyle w:val="BodyText"/>
      </w:pPr>
    </w:p>
    <w:p w14:paraId="188BD17F" w14:textId="57EF89E9" w:rsidR="007A3C27" w:rsidRPr="000E135C" w:rsidRDefault="00E94479" w:rsidP="00932D6A">
      <w:pPr>
        <w:pStyle w:val="Heading1"/>
        <w:ind w:left="0" w:firstLine="0"/>
      </w:pPr>
      <w:bookmarkStart w:id="41" w:name="_Toc43906754"/>
      <w:r>
        <w:t xml:space="preserve">POLICY </w:t>
      </w:r>
      <w:r w:rsidR="00DC6BF4">
        <w:t>COMPLIANCE</w:t>
      </w:r>
      <w:r w:rsidR="00110236">
        <w:t xml:space="preserve"> </w:t>
      </w:r>
      <w:r w:rsidR="001D5126">
        <w:t>/ IMPLEM</w:t>
      </w:r>
      <w:r w:rsidR="00B040CE">
        <w:t>E</w:t>
      </w:r>
      <w:r w:rsidR="001D5126">
        <w:t>NTATION AGREEMENT</w:t>
      </w:r>
      <w:bookmarkEnd w:id="41"/>
    </w:p>
    <w:p w14:paraId="3B52701D" w14:textId="2527EC34" w:rsidR="00406B68" w:rsidRDefault="00406B68" w:rsidP="00B76EFD">
      <w:pPr>
        <w:pStyle w:val="BodyText"/>
      </w:pPr>
    </w:p>
    <w:p w14:paraId="2581C40B" w14:textId="57754A4C" w:rsidR="001C7DC1" w:rsidRDefault="002D7DC8" w:rsidP="00B76EFD">
      <w:pPr>
        <w:pStyle w:val="BodyText"/>
      </w:pPr>
      <w:r w:rsidRPr="0066727B">
        <w:t xml:space="preserve">In recognising that </w:t>
      </w:r>
      <w:r w:rsidR="0096417F">
        <w:t>agencies</w:t>
      </w:r>
      <w:r w:rsidRPr="0066727B">
        <w:t>’ procure</w:t>
      </w:r>
      <w:r w:rsidR="00F02B44" w:rsidRPr="0066727B">
        <w:t xml:space="preserve">ment needs and </w:t>
      </w:r>
      <w:r w:rsidR="00B6451B" w:rsidRPr="0066727B">
        <w:t>methods</w:t>
      </w:r>
      <w:r w:rsidR="00F02B44" w:rsidRPr="0066727B">
        <w:t xml:space="preserve"> </w:t>
      </w:r>
      <w:r w:rsidR="0059434E">
        <w:t xml:space="preserve">can </w:t>
      </w:r>
      <w:r w:rsidR="00F02B44" w:rsidRPr="0066727B">
        <w:t>vary</w:t>
      </w:r>
      <w:r w:rsidRPr="0066727B">
        <w:t xml:space="preserve">, </w:t>
      </w:r>
      <w:r w:rsidR="0059434E">
        <w:t xml:space="preserve">this </w:t>
      </w:r>
      <w:r w:rsidR="00BB52E2">
        <w:t>policy</w:t>
      </w:r>
      <w:r w:rsidR="0059434E">
        <w:t xml:space="preserve"> </w:t>
      </w:r>
      <w:r w:rsidR="00A84CF9">
        <w:t>requires</w:t>
      </w:r>
      <w:r w:rsidRPr="0066727B">
        <w:t xml:space="preserve"> </w:t>
      </w:r>
      <w:r w:rsidR="0096417F">
        <w:t>agencies</w:t>
      </w:r>
      <w:r w:rsidRPr="0066727B">
        <w:t xml:space="preserve"> </w:t>
      </w:r>
      <w:r w:rsidR="00A84CF9">
        <w:t>to prepare a</w:t>
      </w:r>
      <w:r w:rsidR="008A643F">
        <w:t>n initial</w:t>
      </w:r>
      <w:r w:rsidR="00A84CF9">
        <w:t xml:space="preserve"> draft </w:t>
      </w:r>
      <w:r w:rsidR="00C36D77">
        <w:t xml:space="preserve">Implementation </w:t>
      </w:r>
      <w:r w:rsidR="00091621">
        <w:t>Agreement</w:t>
      </w:r>
      <w:r w:rsidRPr="0066727B">
        <w:t xml:space="preserve">. The focus of the </w:t>
      </w:r>
      <w:r w:rsidR="00091621">
        <w:t>Agreement</w:t>
      </w:r>
      <w:r w:rsidR="00091621" w:rsidRPr="0066727B">
        <w:t xml:space="preserve"> </w:t>
      </w:r>
      <w:r w:rsidRPr="0066727B">
        <w:t xml:space="preserve">will be on how </w:t>
      </w:r>
      <w:r w:rsidR="00E94479" w:rsidRPr="0066727B">
        <w:t>the</w:t>
      </w:r>
      <w:r w:rsidR="00A84CF9">
        <w:t xml:space="preserve"> </w:t>
      </w:r>
      <w:r w:rsidR="0096417F">
        <w:t>agency</w:t>
      </w:r>
      <w:r w:rsidR="00A84CF9">
        <w:t xml:space="preserve"> will achieve the</w:t>
      </w:r>
      <w:r w:rsidR="00E94479" w:rsidRPr="0066727B">
        <w:t xml:space="preserve"> </w:t>
      </w:r>
      <w:r w:rsidR="008A44B7">
        <w:t>policy</w:t>
      </w:r>
      <w:r w:rsidR="00A84CF9">
        <w:t xml:space="preserve"> </w:t>
      </w:r>
      <w:r w:rsidR="00527180">
        <w:t>objectives</w:t>
      </w:r>
      <w:r w:rsidR="00A84CF9">
        <w:t>. The Implementation Agreement will include</w:t>
      </w:r>
      <w:r w:rsidR="00406B68">
        <w:t xml:space="preserve"> </w:t>
      </w:r>
      <w:r w:rsidR="009308F3">
        <w:t xml:space="preserve">coverage of both general and regional aspects of the </w:t>
      </w:r>
      <w:r w:rsidR="00BB52E2">
        <w:t>policy</w:t>
      </w:r>
      <w:r w:rsidR="009308F3">
        <w:t xml:space="preserve"> and will serve as an important mechanism </w:t>
      </w:r>
      <w:r w:rsidR="0007753F">
        <w:t>for individual agency</w:t>
      </w:r>
      <w:r w:rsidR="009308F3">
        <w:t xml:space="preserve"> application. </w:t>
      </w:r>
    </w:p>
    <w:p w14:paraId="0CC11ABD" w14:textId="77777777" w:rsidR="001C7DC1" w:rsidRDefault="001C7DC1" w:rsidP="00B76EFD">
      <w:pPr>
        <w:pStyle w:val="BodyText"/>
      </w:pPr>
    </w:p>
    <w:p w14:paraId="0D9DB964" w14:textId="083C7DD9" w:rsidR="009308F3" w:rsidRDefault="009308F3" w:rsidP="00B76EFD">
      <w:pPr>
        <w:pStyle w:val="BodyText"/>
      </w:pPr>
      <w:r>
        <w:t>Agencies will respond to the following headings:</w:t>
      </w:r>
    </w:p>
    <w:p w14:paraId="76DDDA76" w14:textId="77777777" w:rsidR="009308F3" w:rsidRDefault="009308F3" w:rsidP="00B76EFD">
      <w:pPr>
        <w:pStyle w:val="BodyText"/>
        <w:numPr>
          <w:ilvl w:val="0"/>
          <w:numId w:val="6"/>
        </w:numPr>
      </w:pPr>
      <w:r>
        <w:t>General Application</w:t>
      </w:r>
    </w:p>
    <w:p w14:paraId="3812D65B" w14:textId="77777777" w:rsidR="009308F3" w:rsidRDefault="009308F3" w:rsidP="00B76EFD">
      <w:pPr>
        <w:pStyle w:val="BodyText"/>
        <w:numPr>
          <w:ilvl w:val="1"/>
          <w:numId w:val="6"/>
        </w:numPr>
      </w:pPr>
      <w:r>
        <w:t>State Supply Commission Policies</w:t>
      </w:r>
    </w:p>
    <w:p w14:paraId="45B633B4" w14:textId="77777777" w:rsidR="009308F3" w:rsidRDefault="009308F3" w:rsidP="00B76EFD">
      <w:pPr>
        <w:pStyle w:val="BodyText"/>
        <w:numPr>
          <w:ilvl w:val="1"/>
          <w:numId w:val="6"/>
        </w:numPr>
      </w:pPr>
      <w:r>
        <w:t>Complaint handling</w:t>
      </w:r>
    </w:p>
    <w:p w14:paraId="79EA67A3" w14:textId="77777777" w:rsidR="009308F3" w:rsidRDefault="009308F3" w:rsidP="00B76EFD">
      <w:pPr>
        <w:pStyle w:val="BodyText"/>
        <w:numPr>
          <w:ilvl w:val="1"/>
          <w:numId w:val="6"/>
        </w:numPr>
      </w:pPr>
      <w:r>
        <w:t>Post tender briefings</w:t>
      </w:r>
    </w:p>
    <w:p w14:paraId="27B3FEB4" w14:textId="5B3DA733" w:rsidR="009308F3" w:rsidRDefault="009308F3" w:rsidP="00B76EFD">
      <w:pPr>
        <w:pStyle w:val="BodyText"/>
        <w:numPr>
          <w:ilvl w:val="1"/>
          <w:numId w:val="6"/>
        </w:numPr>
      </w:pPr>
      <w:r>
        <w:t>Early tender advice</w:t>
      </w:r>
      <w:r w:rsidR="00657CAB">
        <w:t xml:space="preserve"> (Including possible use of agency website and/or Tenders WA)</w:t>
      </w:r>
    </w:p>
    <w:p w14:paraId="3F3F0AEB" w14:textId="77777777" w:rsidR="009308F3" w:rsidRDefault="009308F3" w:rsidP="00B76EFD">
      <w:pPr>
        <w:pStyle w:val="BodyText"/>
        <w:numPr>
          <w:ilvl w:val="1"/>
          <w:numId w:val="6"/>
        </w:numPr>
      </w:pPr>
      <w:r>
        <w:t>Standards and specifications</w:t>
      </w:r>
    </w:p>
    <w:p w14:paraId="7092B6CE" w14:textId="5E71E1C7" w:rsidR="009308F3" w:rsidRDefault="009308F3" w:rsidP="00B76EFD">
      <w:pPr>
        <w:pStyle w:val="BodyText"/>
        <w:numPr>
          <w:ilvl w:val="1"/>
          <w:numId w:val="6"/>
        </w:numPr>
      </w:pPr>
      <w:r>
        <w:t>Managing private sector providers</w:t>
      </w:r>
      <w:r w:rsidR="00C372C0">
        <w:t xml:space="preserve"> (including relationship with suppliers and subcontractors)</w:t>
      </w:r>
    </w:p>
    <w:p w14:paraId="2F45C01B" w14:textId="3BEA62E8" w:rsidR="0007753F" w:rsidRDefault="0007753F" w:rsidP="00B76EFD">
      <w:pPr>
        <w:pStyle w:val="BodyText"/>
        <w:numPr>
          <w:ilvl w:val="1"/>
          <w:numId w:val="6"/>
        </w:numPr>
      </w:pPr>
      <w:r>
        <w:t>Reporting</w:t>
      </w:r>
    </w:p>
    <w:p w14:paraId="477BEA15" w14:textId="77777777" w:rsidR="009308F3" w:rsidRDefault="009308F3" w:rsidP="00B76EFD">
      <w:pPr>
        <w:pStyle w:val="BodyText"/>
        <w:numPr>
          <w:ilvl w:val="0"/>
          <w:numId w:val="6"/>
        </w:numPr>
      </w:pPr>
      <w:r>
        <w:t>Regional Application</w:t>
      </w:r>
    </w:p>
    <w:p w14:paraId="5446A8BA" w14:textId="77777777" w:rsidR="001C7DC1" w:rsidRDefault="001C7DC1" w:rsidP="00B76EFD">
      <w:pPr>
        <w:pStyle w:val="BodyText"/>
        <w:numPr>
          <w:ilvl w:val="1"/>
          <w:numId w:val="6"/>
        </w:numPr>
      </w:pPr>
      <w:r>
        <w:t>Accountability</w:t>
      </w:r>
    </w:p>
    <w:p w14:paraId="35C3BECA" w14:textId="77777777" w:rsidR="001C7DC1" w:rsidRDefault="001C7DC1" w:rsidP="00B76EFD">
      <w:pPr>
        <w:pStyle w:val="BodyText"/>
        <w:numPr>
          <w:ilvl w:val="1"/>
          <w:numId w:val="6"/>
        </w:numPr>
      </w:pPr>
      <w:r>
        <w:t>Engagement and Participation</w:t>
      </w:r>
    </w:p>
    <w:p w14:paraId="317B0F58" w14:textId="77777777" w:rsidR="001C7DC1" w:rsidRDefault="001C7DC1" w:rsidP="00B76EFD">
      <w:pPr>
        <w:pStyle w:val="BodyText"/>
        <w:numPr>
          <w:ilvl w:val="1"/>
          <w:numId w:val="6"/>
        </w:numPr>
      </w:pPr>
      <w:r>
        <w:t>Process and Practice</w:t>
      </w:r>
    </w:p>
    <w:p w14:paraId="59087324" w14:textId="24F2FB97" w:rsidR="001C7DC1" w:rsidRDefault="0007753F" w:rsidP="00B76EFD">
      <w:pPr>
        <w:pStyle w:val="BodyText"/>
        <w:numPr>
          <w:ilvl w:val="1"/>
          <w:numId w:val="6"/>
        </w:numPr>
      </w:pPr>
      <w:r>
        <w:t xml:space="preserve">Regional </w:t>
      </w:r>
      <w:r w:rsidR="001C7DC1">
        <w:t xml:space="preserve">Reporting </w:t>
      </w:r>
    </w:p>
    <w:p w14:paraId="3B8A38FC" w14:textId="59B7F398" w:rsidR="000E045D" w:rsidRDefault="000E045D" w:rsidP="00B76EFD">
      <w:pPr>
        <w:pStyle w:val="BodyText"/>
      </w:pPr>
    </w:p>
    <w:p w14:paraId="262B6AD9" w14:textId="6B1D212E" w:rsidR="00A84CF9" w:rsidRDefault="000E045D" w:rsidP="00B76EFD">
      <w:pPr>
        <w:pStyle w:val="BodyText"/>
      </w:pPr>
      <w:r>
        <w:t>D</w:t>
      </w:r>
      <w:r w:rsidR="00527180">
        <w:t xml:space="preserve">raft </w:t>
      </w:r>
      <w:r w:rsidR="00A84CF9">
        <w:t>Implementation Agreement</w:t>
      </w:r>
      <w:r w:rsidR="00527180">
        <w:t>s</w:t>
      </w:r>
      <w:r w:rsidR="00A84CF9">
        <w:t xml:space="preserve"> </w:t>
      </w:r>
      <w:r w:rsidR="0059434E">
        <w:t>will be</w:t>
      </w:r>
      <w:r w:rsidR="00527180">
        <w:t xml:space="preserve"> </w:t>
      </w:r>
      <w:r w:rsidR="00BC1506">
        <w:t xml:space="preserve">jointly </w:t>
      </w:r>
      <w:r w:rsidR="00527180">
        <w:t>reviewed</w:t>
      </w:r>
      <w:r w:rsidR="0059434E">
        <w:t xml:space="preserve"> </w:t>
      </w:r>
      <w:r w:rsidR="00BC1506">
        <w:t>for endorsement by</w:t>
      </w:r>
      <w:r w:rsidR="0010297D">
        <w:t xml:space="preserve"> JTSI</w:t>
      </w:r>
      <w:r w:rsidR="00BC1506">
        <w:t xml:space="preserve"> and</w:t>
      </w:r>
      <w:r w:rsidR="0010297D">
        <w:t xml:space="preserve"> </w:t>
      </w:r>
      <w:r w:rsidR="0010297D" w:rsidRPr="005660F0">
        <w:t>Local Content Advisers</w:t>
      </w:r>
      <w:r w:rsidR="0010297D">
        <w:t xml:space="preserve"> </w:t>
      </w:r>
      <w:r>
        <w:t>and will become a formalised</w:t>
      </w:r>
      <w:r w:rsidR="007353D0">
        <w:t xml:space="preserve"> Implementation</w:t>
      </w:r>
      <w:r>
        <w:t xml:space="preserve"> Agreement between an </w:t>
      </w:r>
      <w:r w:rsidR="0096417F">
        <w:t>agency</w:t>
      </w:r>
      <w:r w:rsidR="007353D0">
        <w:t xml:space="preserve">’s </w:t>
      </w:r>
      <w:r w:rsidR="00550041">
        <w:t>Accountable</w:t>
      </w:r>
      <w:r w:rsidR="007353D0">
        <w:t xml:space="preserve"> Authority</w:t>
      </w:r>
      <w:r>
        <w:t xml:space="preserve"> and J</w:t>
      </w:r>
      <w:r w:rsidR="00192BAA">
        <w:t>TSI</w:t>
      </w:r>
      <w:r w:rsidR="00EF3A3C">
        <w:t>’s</w:t>
      </w:r>
      <w:r w:rsidR="007353D0">
        <w:t xml:space="preserve"> Director General</w:t>
      </w:r>
      <w:r w:rsidR="00192BAA">
        <w:t xml:space="preserve">. </w:t>
      </w:r>
    </w:p>
    <w:p w14:paraId="09AC1DE0" w14:textId="0569745C" w:rsidR="00022643" w:rsidRDefault="00022643" w:rsidP="00B76EFD">
      <w:pPr>
        <w:pStyle w:val="BodyText"/>
      </w:pPr>
    </w:p>
    <w:p w14:paraId="5F4B85B4" w14:textId="49A39EAC" w:rsidR="00022643" w:rsidRDefault="00022643" w:rsidP="00B76EFD">
      <w:pPr>
        <w:pStyle w:val="BodyText"/>
      </w:pPr>
      <w:r w:rsidRPr="00022643">
        <w:t>Implementation Agreements wi</w:t>
      </w:r>
      <w:r w:rsidR="005F29DC">
        <w:t xml:space="preserve">ll be reviewed annually </w:t>
      </w:r>
      <w:r w:rsidR="009308F3">
        <w:t xml:space="preserve">with a particular focus on outcomes and significant variations from the previous 12 months. </w:t>
      </w:r>
    </w:p>
    <w:p w14:paraId="250B10BE" w14:textId="015649E9" w:rsidR="001C7DC1" w:rsidRDefault="001C7DC1" w:rsidP="00B76EFD">
      <w:pPr>
        <w:pStyle w:val="BodyText"/>
      </w:pPr>
    </w:p>
    <w:p w14:paraId="3A6DA697" w14:textId="33BBA07E" w:rsidR="001C7DC1" w:rsidRDefault="001C7DC1" w:rsidP="00B76EFD">
      <w:pPr>
        <w:pStyle w:val="BodyText"/>
      </w:pPr>
      <w:r>
        <w:t xml:space="preserve">The regional portion of the Implementation Agreement will be developed and finalised using the documents in Appendix </w:t>
      </w:r>
      <w:r w:rsidR="002132EB">
        <w:t>E</w:t>
      </w:r>
      <w:r>
        <w:t xml:space="preserve"> and </w:t>
      </w:r>
      <w:r w:rsidR="002132EB">
        <w:t>F</w:t>
      </w:r>
      <w:r>
        <w:t xml:space="preserve">. These documents should be regarded as the basis for </w:t>
      </w:r>
      <w:r w:rsidR="0007753F">
        <w:t>considerations</w:t>
      </w:r>
      <w:r>
        <w:t xml:space="preserve"> on the regional application of the policy. </w:t>
      </w:r>
    </w:p>
    <w:p w14:paraId="155B8FFC" w14:textId="77777777" w:rsidR="00CA6AC0" w:rsidRDefault="00CA6AC0" w:rsidP="00B76EFD">
      <w:pPr>
        <w:pStyle w:val="BodyText"/>
      </w:pPr>
    </w:p>
    <w:p w14:paraId="1EB96FE2" w14:textId="21B41D55" w:rsidR="00CA6AC0" w:rsidRPr="00022643" w:rsidRDefault="00CA6AC0" w:rsidP="00B76EFD">
      <w:pPr>
        <w:pStyle w:val="BodyText"/>
      </w:pPr>
      <w:r>
        <w:t>R</w:t>
      </w:r>
      <w:r w:rsidR="00110236">
        <w:t xml:space="preserve">efer to Appendix </w:t>
      </w:r>
      <w:r w:rsidR="002132EB">
        <w:t>D</w:t>
      </w:r>
      <w:r>
        <w:t xml:space="preserve"> for the Implementation Agreement template.</w:t>
      </w:r>
    </w:p>
    <w:p w14:paraId="4342CC99" w14:textId="249CCCE1" w:rsidR="00A84CF9" w:rsidRDefault="00A84CF9" w:rsidP="00B76EFD">
      <w:pPr>
        <w:pStyle w:val="BodyText"/>
      </w:pPr>
    </w:p>
    <w:p w14:paraId="6E750E00" w14:textId="6E1ABB2C" w:rsidR="00C36D77" w:rsidRDefault="00AB5AE8" w:rsidP="00CC6D92">
      <w:pPr>
        <w:pStyle w:val="Heading1"/>
        <w:tabs>
          <w:tab w:val="left" w:pos="671"/>
        </w:tabs>
        <w:ind w:left="0" w:firstLine="0"/>
        <w:rPr>
          <w:rFonts w:cs="Calibri Light"/>
        </w:rPr>
      </w:pPr>
      <w:bookmarkStart w:id="42" w:name="_Toc43906755"/>
      <w:r w:rsidRPr="00AB5AE8">
        <w:rPr>
          <w:rFonts w:cs="Calibri Light"/>
        </w:rPr>
        <w:t>A</w:t>
      </w:r>
      <w:r>
        <w:rPr>
          <w:rFonts w:cs="Calibri Light"/>
        </w:rPr>
        <w:t>UDIT</w:t>
      </w:r>
      <w:bookmarkEnd w:id="42"/>
    </w:p>
    <w:p w14:paraId="4CA6389B" w14:textId="77777777" w:rsidR="005660F0" w:rsidRPr="00AB5AE8" w:rsidRDefault="005660F0" w:rsidP="00B76EFD">
      <w:pPr>
        <w:pStyle w:val="BodyText"/>
      </w:pPr>
    </w:p>
    <w:p w14:paraId="1BA70E56" w14:textId="3BB25372" w:rsidR="00286A9A" w:rsidRDefault="00A84CF9" w:rsidP="00B76EFD">
      <w:pPr>
        <w:pStyle w:val="BodyText"/>
      </w:pPr>
      <w:r>
        <w:t xml:space="preserve">Agencies </w:t>
      </w:r>
      <w:r w:rsidR="0066154A">
        <w:t>will</w:t>
      </w:r>
      <w:r>
        <w:t xml:space="preserve"> </w:t>
      </w:r>
      <w:r w:rsidR="00D50BB3">
        <w:t>commit</w:t>
      </w:r>
      <w:r w:rsidR="00D50BB3" w:rsidRPr="002D7DC8">
        <w:t xml:space="preserve"> </w:t>
      </w:r>
      <w:r w:rsidR="003F7B24" w:rsidRPr="002D7DC8">
        <w:t>to the</w:t>
      </w:r>
      <w:r>
        <w:t>ir</w:t>
      </w:r>
      <w:r w:rsidR="003F7B24" w:rsidRPr="002D7DC8">
        <w:t xml:space="preserve"> </w:t>
      </w:r>
      <w:r>
        <w:t>I</w:t>
      </w:r>
      <w:r w:rsidR="00286A9A">
        <w:t xml:space="preserve">mplementation </w:t>
      </w:r>
      <w:r w:rsidR="00283F76">
        <w:t>Agreement</w:t>
      </w:r>
      <w:r w:rsidR="00D50BB3">
        <w:t>s</w:t>
      </w:r>
      <w:r>
        <w:t xml:space="preserve">. </w:t>
      </w:r>
      <w:r w:rsidR="0066154A">
        <w:t>For major agencies t</w:t>
      </w:r>
      <w:r>
        <w:t xml:space="preserve">his </w:t>
      </w:r>
      <w:r w:rsidR="00192BAA">
        <w:t>adherence</w:t>
      </w:r>
      <w:r w:rsidR="00283F76">
        <w:t xml:space="preserve"> </w:t>
      </w:r>
      <w:r w:rsidR="0066154A">
        <w:t>can</w:t>
      </w:r>
      <w:r w:rsidR="0066154A" w:rsidRPr="002D7DC8">
        <w:t xml:space="preserve"> </w:t>
      </w:r>
      <w:r w:rsidR="003F7B24" w:rsidRPr="002D7DC8">
        <w:t xml:space="preserve">be </w:t>
      </w:r>
      <w:r w:rsidR="007353D0">
        <w:t xml:space="preserve">regularly discussed through the established </w:t>
      </w:r>
      <w:r w:rsidR="00EF3A3C">
        <w:t xml:space="preserve">JTSI </w:t>
      </w:r>
      <w:r w:rsidR="007353D0">
        <w:t>Implementation Working Groups</w:t>
      </w:r>
      <w:r w:rsidR="0066154A">
        <w:t>.</w:t>
      </w:r>
    </w:p>
    <w:p w14:paraId="72DDC84A" w14:textId="77777777" w:rsidR="00286A9A" w:rsidRDefault="00286A9A" w:rsidP="00B76EFD">
      <w:pPr>
        <w:pStyle w:val="BodyText"/>
      </w:pPr>
    </w:p>
    <w:p w14:paraId="739A4C8A" w14:textId="77777777" w:rsidR="0096599A" w:rsidRDefault="0096599A">
      <w:pPr>
        <w:rPr>
          <w:rFonts w:cs="Calibri Light"/>
          <w:szCs w:val="24"/>
        </w:rPr>
      </w:pPr>
      <w:r>
        <w:br w:type="page"/>
      </w:r>
    </w:p>
    <w:p w14:paraId="4159B0ED" w14:textId="773CD3E7" w:rsidR="00286A9A" w:rsidRDefault="00283F76" w:rsidP="00B76EFD">
      <w:pPr>
        <w:pStyle w:val="BodyText"/>
      </w:pPr>
      <w:r>
        <w:lastRenderedPageBreak/>
        <w:t>Audits</w:t>
      </w:r>
      <w:r w:rsidR="0066154A">
        <w:t xml:space="preserve"> of any agency</w:t>
      </w:r>
      <w:r>
        <w:t xml:space="preserve"> </w:t>
      </w:r>
      <w:r w:rsidR="001002F0">
        <w:t>may</w:t>
      </w:r>
      <w:r w:rsidR="00CE39B2">
        <w:t xml:space="preserve"> </w:t>
      </w:r>
      <w:r>
        <w:t xml:space="preserve">be carried out by an independent auditor to confirm that an </w:t>
      </w:r>
      <w:r w:rsidR="0096417F">
        <w:t>agency</w:t>
      </w:r>
      <w:r w:rsidR="00110236">
        <w:t xml:space="preserve"> </w:t>
      </w:r>
      <w:r>
        <w:t>adhered to its Imp</w:t>
      </w:r>
      <w:r w:rsidR="00EF3A3C">
        <w:t>lementation Agreement</w:t>
      </w:r>
      <w:r w:rsidR="0066154A">
        <w:t>. Audits may also be undertaken to confirm</w:t>
      </w:r>
      <w:r w:rsidR="00EF3A3C">
        <w:t xml:space="preserve"> that </w:t>
      </w:r>
      <w:r>
        <w:t xml:space="preserve">successful </w:t>
      </w:r>
      <w:r w:rsidR="00095C25">
        <w:t xml:space="preserve">head contractors </w:t>
      </w:r>
      <w:r w:rsidR="00110236">
        <w:t xml:space="preserve">have </w:t>
      </w:r>
      <w:r>
        <w:t xml:space="preserve">met </w:t>
      </w:r>
      <w:r w:rsidR="00EF3A3C">
        <w:t>their</w:t>
      </w:r>
      <w:r>
        <w:t xml:space="preserve"> </w:t>
      </w:r>
      <w:r w:rsidR="00243702">
        <w:t>regional price preference</w:t>
      </w:r>
      <w:r>
        <w:t xml:space="preserve"> </w:t>
      </w:r>
      <w:r w:rsidR="00EF3A3C">
        <w:t xml:space="preserve">commitments. </w:t>
      </w:r>
      <w:r>
        <w:t xml:space="preserve"> </w:t>
      </w:r>
    </w:p>
    <w:p w14:paraId="28E53942" w14:textId="77777777" w:rsidR="00984BB3" w:rsidRDefault="00984BB3" w:rsidP="00B76EFD">
      <w:pPr>
        <w:pStyle w:val="BodyText"/>
      </w:pPr>
    </w:p>
    <w:p w14:paraId="7A5FFEA0" w14:textId="03E1BBA8" w:rsidR="00CE39B2" w:rsidRDefault="00015DD9" w:rsidP="00B76EFD">
      <w:pPr>
        <w:pStyle w:val="BodyText"/>
      </w:pPr>
      <w:r>
        <w:t>N</w:t>
      </w:r>
      <w:r w:rsidR="00A77881" w:rsidRPr="002D7DC8">
        <w:t xml:space="preserve">on-compliance by </w:t>
      </w:r>
      <w:r w:rsidR="00CE39B2">
        <w:t>head contractors</w:t>
      </w:r>
      <w:r w:rsidR="00CE39B2" w:rsidRPr="002D7DC8">
        <w:t xml:space="preserve"> </w:t>
      </w:r>
      <w:r>
        <w:t>could</w:t>
      </w:r>
      <w:r w:rsidR="00AB5AE8">
        <w:t xml:space="preserve"> </w:t>
      </w:r>
      <w:r>
        <w:t>invoke</w:t>
      </w:r>
      <w:r w:rsidR="00A77881" w:rsidRPr="002D7DC8">
        <w:t xml:space="preserve"> </w:t>
      </w:r>
      <w:r w:rsidR="00286A9A" w:rsidRPr="002D7DC8">
        <w:t>declaration</w:t>
      </w:r>
      <w:r w:rsidR="00A77881" w:rsidRPr="002D7DC8">
        <w:t xml:space="preserve"> </w:t>
      </w:r>
      <w:r w:rsidR="00CE39B2">
        <w:t xml:space="preserve">to all agencies </w:t>
      </w:r>
      <w:r w:rsidR="00A77881" w:rsidRPr="002D7DC8">
        <w:t>of</w:t>
      </w:r>
      <w:r w:rsidR="00D40BA6" w:rsidRPr="002D7DC8">
        <w:t xml:space="preserve"> </w:t>
      </w:r>
      <w:r w:rsidR="00CE39B2">
        <w:t>its</w:t>
      </w:r>
      <w:r w:rsidR="00D40BA6" w:rsidRPr="002D7DC8">
        <w:t xml:space="preserve"> failure </w:t>
      </w:r>
      <w:r w:rsidR="00A77881" w:rsidRPr="002D7DC8">
        <w:t xml:space="preserve">for future reference and appropriate risk management.  </w:t>
      </w:r>
    </w:p>
    <w:p w14:paraId="29358F97" w14:textId="77777777" w:rsidR="00CE39B2" w:rsidRDefault="00CE39B2" w:rsidP="00B76EFD">
      <w:pPr>
        <w:pStyle w:val="BodyText"/>
      </w:pPr>
    </w:p>
    <w:p w14:paraId="7CD2658D" w14:textId="56FF373C" w:rsidR="00645B85" w:rsidRPr="002D7DC8" w:rsidRDefault="00466F39" w:rsidP="00B76EFD">
      <w:pPr>
        <w:pStyle w:val="BodyText"/>
      </w:pPr>
      <w:r w:rsidRPr="002D7DC8">
        <w:t>Consequences</w:t>
      </w:r>
      <w:r w:rsidR="00A77881" w:rsidRPr="002D7DC8">
        <w:t xml:space="preserve"> for </w:t>
      </w:r>
      <w:r w:rsidR="00CE39B2">
        <w:t xml:space="preserve">non-compliance by </w:t>
      </w:r>
      <w:r w:rsidR="0096417F">
        <w:t>agencies</w:t>
      </w:r>
      <w:r w:rsidR="00D40BA6" w:rsidRPr="002D7DC8">
        <w:t xml:space="preserve"> will be determined by the</w:t>
      </w:r>
      <w:r w:rsidR="00AB5AE8">
        <w:t xml:space="preserve"> </w:t>
      </w:r>
      <w:r w:rsidR="0096417F">
        <w:t>agency</w:t>
      </w:r>
      <w:r w:rsidR="00AB5AE8">
        <w:t>’s</w:t>
      </w:r>
      <w:r w:rsidR="00D40BA6" w:rsidRPr="002D7DC8">
        <w:t xml:space="preserve"> </w:t>
      </w:r>
      <w:r w:rsidR="00550041">
        <w:t>Accountable</w:t>
      </w:r>
      <w:r w:rsidR="00D40BA6" w:rsidRPr="002D7DC8">
        <w:t xml:space="preserve"> A</w:t>
      </w:r>
      <w:r w:rsidR="00A77881" w:rsidRPr="002D7DC8">
        <w:t xml:space="preserve">uthority. </w:t>
      </w:r>
    </w:p>
    <w:p w14:paraId="2E8EC47D" w14:textId="77777777" w:rsidR="003A410D" w:rsidRDefault="003A410D" w:rsidP="00B76EFD">
      <w:pPr>
        <w:pStyle w:val="BodyText"/>
      </w:pPr>
    </w:p>
    <w:p w14:paraId="3614C966" w14:textId="2A94BA6A" w:rsidR="008F007B" w:rsidRPr="000E135C" w:rsidRDefault="008F007B" w:rsidP="000452C9">
      <w:pPr>
        <w:pStyle w:val="Heading1"/>
        <w:tabs>
          <w:tab w:val="left" w:pos="671"/>
        </w:tabs>
        <w:ind w:left="0" w:firstLine="0"/>
        <w:jc w:val="left"/>
        <w:rPr>
          <w:rFonts w:cs="Calibri Light"/>
        </w:rPr>
      </w:pPr>
      <w:bookmarkStart w:id="43" w:name="_Toc43906756"/>
      <w:r>
        <w:rPr>
          <w:rFonts w:cs="Calibri Light"/>
        </w:rPr>
        <w:t>TRADE AGREEMENTS AND SECTION 92 OF THE AUSTRALIAN CONSTITUTION</w:t>
      </w:r>
      <w:bookmarkEnd w:id="43"/>
    </w:p>
    <w:p w14:paraId="567F2DAA" w14:textId="77777777" w:rsidR="008F007B" w:rsidRDefault="008F007B" w:rsidP="00CC6D92">
      <w:pPr>
        <w:jc w:val="both"/>
        <w:rPr>
          <w:rFonts w:cs="Calibri Light"/>
        </w:rPr>
      </w:pPr>
    </w:p>
    <w:p w14:paraId="6807A3E7" w14:textId="3B4987F7" w:rsidR="008F007B" w:rsidRPr="00A03557" w:rsidRDefault="008F007B" w:rsidP="00B76EFD">
      <w:pPr>
        <w:pStyle w:val="BodyText"/>
      </w:pPr>
      <w:r w:rsidRPr="00A03557">
        <w:t xml:space="preserve">The </w:t>
      </w:r>
      <w:r w:rsidR="0096417F">
        <w:t>WA</w:t>
      </w:r>
      <w:r w:rsidRPr="00A03557">
        <w:t xml:space="preserve"> Government has obligations under the relevant </w:t>
      </w:r>
      <w:r w:rsidR="0096417F">
        <w:t>government</w:t>
      </w:r>
      <w:r w:rsidRPr="00A03557">
        <w:t xml:space="preserve"> Procurement chapters within a number of bilateral Trade Agreements, the </w:t>
      </w:r>
      <w:r w:rsidR="0067505E">
        <w:t>ANZGPA</w:t>
      </w:r>
      <w:r w:rsidRPr="00A03557">
        <w:t xml:space="preserve"> and the </w:t>
      </w:r>
      <w:r>
        <w:t xml:space="preserve">Australian </w:t>
      </w:r>
      <w:r w:rsidRPr="00A03557">
        <w:t xml:space="preserve">Constitution. The </w:t>
      </w:r>
      <w:r w:rsidR="00BB52E2">
        <w:t>policy</w:t>
      </w:r>
      <w:r w:rsidRPr="00A03557">
        <w:t xml:space="preserve"> meets these obligations in its implementation.</w:t>
      </w:r>
    </w:p>
    <w:p w14:paraId="0827CA42" w14:textId="77777777" w:rsidR="008F007B" w:rsidRPr="00A03557" w:rsidRDefault="008F007B" w:rsidP="00B76EFD">
      <w:pPr>
        <w:pStyle w:val="BodyText"/>
      </w:pPr>
    </w:p>
    <w:p w14:paraId="79870AAF" w14:textId="16EDF20F" w:rsidR="008F007B" w:rsidRPr="00A03557" w:rsidRDefault="008F007B" w:rsidP="00B76EFD">
      <w:pPr>
        <w:pStyle w:val="BodyText"/>
      </w:pPr>
      <w:r w:rsidRPr="00A03557">
        <w:t xml:space="preserve">The </w:t>
      </w:r>
      <w:r w:rsidR="00BB52E2">
        <w:t>policy</w:t>
      </w:r>
      <w:r w:rsidRPr="00A03557">
        <w:t xml:space="preserve"> approach to </w:t>
      </w:r>
      <w:r>
        <w:t>T</w:t>
      </w:r>
      <w:r w:rsidRPr="00A03557">
        <w:t xml:space="preserve">rade </w:t>
      </w:r>
      <w:r>
        <w:t>A</w:t>
      </w:r>
      <w:r w:rsidRPr="00A03557">
        <w:t xml:space="preserve">greements </w:t>
      </w:r>
      <w:r>
        <w:t xml:space="preserve">broadly </w:t>
      </w:r>
      <w:r w:rsidRPr="00A03557">
        <w:t>mirrors that of other States and Territories in exercising the exception based on support (both direct and indirect) for SMEs.  SMEs represent a</w:t>
      </w:r>
      <w:r>
        <w:t>t least</w:t>
      </w:r>
      <w:r w:rsidRPr="00A03557">
        <w:t xml:space="preserve"> 97% of businesses in Western Australia.</w:t>
      </w:r>
    </w:p>
    <w:p w14:paraId="29DEC981" w14:textId="19BEDF04" w:rsidR="008F007B" w:rsidRDefault="008F007B" w:rsidP="00B76EFD">
      <w:pPr>
        <w:pStyle w:val="BodyText"/>
      </w:pPr>
    </w:p>
    <w:p w14:paraId="62E52145" w14:textId="53B61807" w:rsidR="008F007B" w:rsidRDefault="008F2158" w:rsidP="00CC6D92">
      <w:pPr>
        <w:pStyle w:val="Heading1"/>
        <w:tabs>
          <w:tab w:val="left" w:pos="671"/>
        </w:tabs>
        <w:ind w:left="0" w:firstLine="0"/>
        <w:rPr>
          <w:rFonts w:cs="Calibri Light"/>
        </w:rPr>
      </w:pPr>
      <w:bookmarkStart w:id="44" w:name="_Toc43906757"/>
      <w:r>
        <w:rPr>
          <w:rFonts w:cs="Calibri Light"/>
        </w:rPr>
        <w:t>FUTURE INITIATIVES – REGIONAL SOURCING STRATEGY</w:t>
      </w:r>
      <w:bookmarkEnd w:id="44"/>
    </w:p>
    <w:p w14:paraId="0B3A31E1" w14:textId="77777777" w:rsidR="008F2158" w:rsidRPr="00076D6A" w:rsidRDefault="008F2158" w:rsidP="00076D6A">
      <w:pPr>
        <w:jc w:val="both"/>
        <w:rPr>
          <w:rFonts w:cs="Calibri Light"/>
        </w:rPr>
      </w:pPr>
    </w:p>
    <w:p w14:paraId="52984819" w14:textId="2F7EC116" w:rsidR="008F2158" w:rsidRPr="00E11975" w:rsidRDefault="008F2158" w:rsidP="00B76EFD">
      <w:pPr>
        <w:pStyle w:val="BodyText"/>
      </w:pPr>
      <w:r w:rsidRPr="00E11975">
        <w:t xml:space="preserve">The </w:t>
      </w:r>
      <w:r w:rsidR="0096417F">
        <w:t>government</w:t>
      </w:r>
      <w:r w:rsidRPr="00E11975">
        <w:t xml:space="preserve"> </w:t>
      </w:r>
      <w:r w:rsidR="00283F76">
        <w:t>is strengthening</w:t>
      </w:r>
      <w:r w:rsidR="00F51541">
        <w:t xml:space="preserve"> support for regional businesses </w:t>
      </w:r>
      <w:r w:rsidR="00015DD9">
        <w:t>through</w:t>
      </w:r>
      <w:r w:rsidR="008A44B7">
        <w:t xml:space="preserve"> the Regional Sourcing Strategy (strategy). </w:t>
      </w:r>
      <w:r w:rsidR="00F51541">
        <w:t>Th</w:t>
      </w:r>
      <w:r w:rsidR="001C368D">
        <w:t>e strategy</w:t>
      </w:r>
      <w:r w:rsidR="00F51541">
        <w:t xml:space="preserve"> is a recognition that further </w:t>
      </w:r>
      <w:r w:rsidR="00EF3A3C">
        <w:t>delineation</w:t>
      </w:r>
      <w:r w:rsidR="00F51541">
        <w:t xml:space="preserve"> needs to be undertaken into issues </w:t>
      </w:r>
      <w:r w:rsidR="00EF3A3C">
        <w:t>considered to be</w:t>
      </w:r>
      <w:r w:rsidR="00F51541">
        <w:t xml:space="preserve"> impacting on regional</w:t>
      </w:r>
      <w:r w:rsidR="0066727B">
        <w:t xml:space="preserve"> businesses and</w:t>
      </w:r>
      <w:r w:rsidR="004F43EC">
        <w:t xml:space="preserve"> where necessary</w:t>
      </w:r>
      <w:r w:rsidR="0066727B">
        <w:t xml:space="preserve"> new </w:t>
      </w:r>
      <w:r w:rsidR="008C2DDF">
        <w:t>approaches</w:t>
      </w:r>
      <w:r w:rsidR="00EF3A3C">
        <w:t xml:space="preserve"> developed</w:t>
      </w:r>
      <w:r w:rsidR="00F51541">
        <w:t xml:space="preserve"> to address these. </w:t>
      </w:r>
      <w:r w:rsidR="00AB5AE8">
        <w:t>Up-to-date</w:t>
      </w:r>
      <w:r w:rsidRPr="00E11975">
        <w:t xml:space="preserve"> information </w:t>
      </w:r>
      <w:r w:rsidR="00AB5AE8">
        <w:t xml:space="preserve">on the </w:t>
      </w:r>
      <w:r w:rsidR="001C368D">
        <w:t>s</w:t>
      </w:r>
      <w:r w:rsidR="00AB5AE8">
        <w:t xml:space="preserve">trategy’s progress </w:t>
      </w:r>
      <w:r w:rsidRPr="00E11975">
        <w:t xml:space="preserve">is available on </w:t>
      </w:r>
      <w:r w:rsidR="00AB5AE8">
        <w:t xml:space="preserve">the </w:t>
      </w:r>
      <w:hyperlink r:id="rId22" w:history="1">
        <w:r w:rsidRPr="00AB5AE8">
          <w:rPr>
            <w:rStyle w:val="Hyperlink"/>
          </w:rPr>
          <w:t>WA Industry Link</w:t>
        </w:r>
      </w:hyperlink>
      <w:r w:rsidRPr="00E11975">
        <w:t xml:space="preserve">. </w:t>
      </w:r>
    </w:p>
    <w:p w14:paraId="3712CC3C" w14:textId="77777777" w:rsidR="008F2158" w:rsidRPr="00E11975" w:rsidRDefault="008F2158" w:rsidP="00B76EFD">
      <w:pPr>
        <w:pStyle w:val="BodyText"/>
      </w:pPr>
    </w:p>
    <w:p w14:paraId="6731FBE0" w14:textId="33D1F60F" w:rsidR="008F2158" w:rsidRPr="00E11975" w:rsidRDefault="008F2158" w:rsidP="00B76EFD">
      <w:pPr>
        <w:pStyle w:val="BodyText"/>
      </w:pPr>
      <w:r w:rsidRPr="00E11975">
        <w:t xml:space="preserve">The </w:t>
      </w:r>
      <w:r w:rsidR="001C368D">
        <w:t>s</w:t>
      </w:r>
      <w:r w:rsidRPr="00E11975">
        <w:t xml:space="preserve">trategy </w:t>
      </w:r>
      <w:r w:rsidR="00F51541">
        <w:t xml:space="preserve">will </w:t>
      </w:r>
      <w:r w:rsidRPr="00E11975">
        <w:t xml:space="preserve">include </w:t>
      </w:r>
      <w:r w:rsidR="00EF3A3C">
        <w:t xml:space="preserve">both </w:t>
      </w:r>
      <w:r w:rsidRPr="00E11975">
        <w:t>immediate and long-term priorities</w:t>
      </w:r>
      <w:r w:rsidR="00CB3F24" w:rsidRPr="00E11975">
        <w:t xml:space="preserve">. Some of these initiatives will be </w:t>
      </w:r>
      <w:r w:rsidR="00AB5AE8">
        <w:t xml:space="preserve">given consideration </w:t>
      </w:r>
      <w:r w:rsidR="00F51541">
        <w:t xml:space="preserve">in </w:t>
      </w:r>
      <w:r w:rsidR="00AB5AE8">
        <w:t>the development of future</w:t>
      </w:r>
      <w:r w:rsidR="008A44B7">
        <w:t xml:space="preserve"> versions of the p</w:t>
      </w:r>
      <w:r w:rsidR="00CB3F24" w:rsidRPr="00E11975">
        <w:t>olicy. The initiatives include:</w:t>
      </w:r>
      <w:r w:rsidRPr="00E11975">
        <w:t xml:space="preserve"> </w:t>
      </w:r>
    </w:p>
    <w:p w14:paraId="0398B7AA" w14:textId="77777777" w:rsidR="008F2158" w:rsidRPr="00E11975" w:rsidRDefault="008F2158" w:rsidP="00B76EFD">
      <w:pPr>
        <w:pStyle w:val="BodyText"/>
      </w:pPr>
      <w:r w:rsidRPr="00E11975">
        <w:t xml:space="preserve"> </w:t>
      </w:r>
    </w:p>
    <w:p w14:paraId="14CAAED5" w14:textId="77777777"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Working with Government Trading Entities on their approaches to utilising regional capacity;</w:t>
      </w:r>
    </w:p>
    <w:p w14:paraId="3EA1CC17" w14:textId="7A5590AC"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 xml:space="preserve">Working with the Western Australian Local Government </w:t>
      </w:r>
      <w:r w:rsidR="008A44B7">
        <w:rPr>
          <w:rFonts w:cs="Calibri Light"/>
        </w:rPr>
        <w:t>Association (WALGA) to support local government a</w:t>
      </w:r>
      <w:r w:rsidRPr="00E11975">
        <w:rPr>
          <w:rFonts w:cs="Calibri Light"/>
        </w:rPr>
        <w:t xml:space="preserve">uthorities on developing appropriate tendering and contract award processes; </w:t>
      </w:r>
    </w:p>
    <w:p w14:paraId="601F565C" w14:textId="23BA649C" w:rsidR="008F2158" w:rsidRPr="00E11975" w:rsidRDefault="00EF3A3C" w:rsidP="00D3790D">
      <w:pPr>
        <w:pStyle w:val="ListParagraph"/>
        <w:widowControl/>
        <w:numPr>
          <w:ilvl w:val="0"/>
          <w:numId w:val="2"/>
        </w:numPr>
        <w:autoSpaceDE/>
        <w:autoSpaceDN/>
        <w:jc w:val="both"/>
        <w:rPr>
          <w:rFonts w:cs="Calibri Light"/>
        </w:rPr>
      </w:pPr>
      <w:r>
        <w:rPr>
          <w:rFonts w:cs="Calibri Light"/>
        </w:rPr>
        <w:t xml:space="preserve">Examining the </w:t>
      </w:r>
      <w:r w:rsidR="008F2158" w:rsidRPr="00E11975">
        <w:rPr>
          <w:rFonts w:cs="Calibri Light"/>
        </w:rPr>
        <w:t xml:space="preserve">levels of regional delegation and the impact that </w:t>
      </w:r>
      <w:r w:rsidR="0096417F">
        <w:rPr>
          <w:rFonts w:cs="Calibri Light"/>
        </w:rPr>
        <w:t>agency</w:t>
      </w:r>
      <w:r w:rsidR="008C2DDF">
        <w:rPr>
          <w:rFonts w:cs="Calibri Light"/>
        </w:rPr>
        <w:t xml:space="preserve"> </w:t>
      </w:r>
      <w:r w:rsidR="008F2158" w:rsidRPr="00E11975">
        <w:rPr>
          <w:rFonts w:cs="Calibri Light"/>
        </w:rPr>
        <w:t>panel contracts have on regional SMEs;</w:t>
      </w:r>
    </w:p>
    <w:p w14:paraId="2D40F69E" w14:textId="77777777"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 xml:space="preserve">Focusing on site specific regional works projects for increasing local sourcing opportunities; </w:t>
      </w:r>
    </w:p>
    <w:p w14:paraId="3041D428" w14:textId="77777777"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Examining the potential for regional SMEs to become competitive lead bidders;</w:t>
      </w:r>
    </w:p>
    <w:p w14:paraId="6874C451" w14:textId="77777777"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Identifying capability gaps affecting regional businesses and potential remedial actions;</w:t>
      </w:r>
    </w:p>
    <w:p w14:paraId="629C43B2" w14:textId="77777777"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 xml:space="preserve">Investigating options of support for unsuccessful regional bidders that may increase the effectiveness of future bids; </w:t>
      </w:r>
    </w:p>
    <w:p w14:paraId="1FDDEF90" w14:textId="77777777"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Developing a process for regional procurement related complaints across all agencies;</w:t>
      </w:r>
    </w:p>
    <w:p w14:paraId="203C305F" w14:textId="3C801C5A" w:rsidR="008F2158" w:rsidRPr="00E11975" w:rsidRDefault="008F2158" w:rsidP="00D3790D">
      <w:pPr>
        <w:pStyle w:val="ListParagraph"/>
        <w:numPr>
          <w:ilvl w:val="0"/>
          <w:numId w:val="2"/>
        </w:numPr>
        <w:jc w:val="both"/>
        <w:rPr>
          <w:rFonts w:cs="Calibri Light"/>
        </w:rPr>
      </w:pPr>
      <w:r w:rsidRPr="00E11975">
        <w:rPr>
          <w:rFonts w:cs="Calibri Light"/>
        </w:rPr>
        <w:t xml:space="preserve">Exploring avenues to improve the participation of regional businesses in </w:t>
      </w:r>
      <w:r w:rsidR="0096417F">
        <w:rPr>
          <w:rFonts w:cs="Calibri Light"/>
        </w:rPr>
        <w:t>government</w:t>
      </w:r>
      <w:r w:rsidRPr="00E11975">
        <w:rPr>
          <w:rFonts w:cs="Calibri Light"/>
        </w:rPr>
        <w:t xml:space="preserve"> grants;</w:t>
      </w:r>
    </w:p>
    <w:p w14:paraId="401863CF" w14:textId="0C0A3B58" w:rsidR="008F2158" w:rsidRPr="00E11975" w:rsidRDefault="00234B87" w:rsidP="00D3790D">
      <w:pPr>
        <w:pStyle w:val="ListParagraph"/>
        <w:widowControl/>
        <w:numPr>
          <w:ilvl w:val="0"/>
          <w:numId w:val="2"/>
        </w:numPr>
        <w:autoSpaceDE/>
        <w:autoSpaceDN/>
        <w:jc w:val="both"/>
        <w:rPr>
          <w:rFonts w:cs="Calibri Light"/>
        </w:rPr>
      </w:pPr>
      <w:r>
        <w:rPr>
          <w:rFonts w:cs="Calibri Light"/>
        </w:rPr>
        <w:t>T</w:t>
      </w:r>
      <w:r w:rsidR="008F2158" w:rsidRPr="00E11975">
        <w:rPr>
          <w:rFonts w:cs="Calibri Light"/>
        </w:rPr>
        <w:t xml:space="preserve">raining for both agencies and suppliers in the application of the </w:t>
      </w:r>
      <w:r w:rsidR="00243702">
        <w:rPr>
          <w:rFonts w:cs="Calibri Light"/>
        </w:rPr>
        <w:t>regional price preference</w:t>
      </w:r>
      <w:r w:rsidR="008F2158" w:rsidRPr="00E11975">
        <w:rPr>
          <w:rFonts w:cs="Calibri Light"/>
        </w:rPr>
        <w:t>s</w:t>
      </w:r>
      <w:r w:rsidR="00D9504D">
        <w:rPr>
          <w:rFonts w:cs="Calibri Light"/>
        </w:rPr>
        <w:t xml:space="preserve"> and other aspects of tendering and evaluation</w:t>
      </w:r>
      <w:r w:rsidR="008F2158" w:rsidRPr="00E11975">
        <w:rPr>
          <w:rFonts w:cs="Calibri Light"/>
        </w:rPr>
        <w:t xml:space="preserve">; </w:t>
      </w:r>
    </w:p>
    <w:p w14:paraId="02B9D7FE" w14:textId="268E49D9"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 xml:space="preserve">Considering further measures to ensure only valid interstate bids impact the assessment of </w:t>
      </w:r>
      <w:r w:rsidR="00243702">
        <w:rPr>
          <w:rFonts w:cs="Calibri Light"/>
        </w:rPr>
        <w:t>regional price preference</w:t>
      </w:r>
      <w:r w:rsidRPr="00E11975">
        <w:rPr>
          <w:rFonts w:cs="Calibri Light"/>
        </w:rPr>
        <w:t xml:space="preserve">s; </w:t>
      </w:r>
    </w:p>
    <w:p w14:paraId="2E9FCBF2" w14:textId="2B569A5F" w:rsidR="008F2158" w:rsidRPr="00E11975" w:rsidRDefault="008F2158" w:rsidP="00D3790D">
      <w:pPr>
        <w:pStyle w:val="ListParagraph"/>
        <w:widowControl/>
        <w:numPr>
          <w:ilvl w:val="0"/>
          <w:numId w:val="2"/>
        </w:numPr>
        <w:autoSpaceDE/>
        <w:autoSpaceDN/>
        <w:jc w:val="both"/>
        <w:rPr>
          <w:rFonts w:cs="Calibri Light"/>
        </w:rPr>
      </w:pPr>
      <w:r w:rsidRPr="00E11975">
        <w:rPr>
          <w:rFonts w:cs="Calibri Light"/>
        </w:rPr>
        <w:t xml:space="preserve">Consulting with </w:t>
      </w:r>
      <w:r w:rsidR="0096417F">
        <w:rPr>
          <w:rFonts w:cs="Calibri Light"/>
        </w:rPr>
        <w:t>government</w:t>
      </w:r>
      <w:r w:rsidRPr="00E11975">
        <w:rPr>
          <w:rFonts w:cs="Calibri Light"/>
        </w:rPr>
        <w:t xml:space="preserve"> with a view to amending the ANZGPA to allow the </w:t>
      </w:r>
      <w:r w:rsidR="008A44B7">
        <w:rPr>
          <w:rFonts w:cs="Calibri Light"/>
        </w:rPr>
        <w:t>WA</w:t>
      </w:r>
      <w:r w:rsidRPr="00E11975">
        <w:rPr>
          <w:rFonts w:cs="Calibri Light"/>
        </w:rPr>
        <w:t xml:space="preserve"> Government to use </w:t>
      </w:r>
      <w:proofErr w:type="gramStart"/>
      <w:r w:rsidRPr="00E11975">
        <w:rPr>
          <w:rFonts w:cs="Calibri Light"/>
        </w:rPr>
        <w:t>its</w:t>
      </w:r>
      <w:proofErr w:type="gramEnd"/>
      <w:r w:rsidRPr="00E11975">
        <w:rPr>
          <w:rFonts w:cs="Calibri Light"/>
        </w:rPr>
        <w:t xml:space="preserve"> spend to support econ</w:t>
      </w:r>
      <w:r w:rsidR="008A44B7">
        <w:rPr>
          <w:rFonts w:cs="Calibri Light"/>
        </w:rPr>
        <w:t xml:space="preserve">omic and social objectives; </w:t>
      </w:r>
    </w:p>
    <w:p w14:paraId="435FBDE3" w14:textId="3A60EBBB" w:rsidR="008F2158" w:rsidRDefault="008F2158" w:rsidP="00D3790D">
      <w:pPr>
        <w:pStyle w:val="ListParagraph"/>
        <w:widowControl/>
        <w:numPr>
          <w:ilvl w:val="0"/>
          <w:numId w:val="2"/>
        </w:numPr>
        <w:autoSpaceDE/>
        <w:autoSpaceDN/>
        <w:jc w:val="both"/>
        <w:rPr>
          <w:rFonts w:cs="Calibri Light"/>
        </w:rPr>
      </w:pPr>
      <w:r w:rsidRPr="00E11975">
        <w:rPr>
          <w:rFonts w:cs="Calibri Light"/>
        </w:rPr>
        <w:t>Improving how agencies collect information o</w:t>
      </w:r>
      <w:r w:rsidR="008A44B7">
        <w:rPr>
          <w:rFonts w:cs="Calibri Light"/>
        </w:rPr>
        <w:t>n regional procurement outcomes; and</w:t>
      </w:r>
    </w:p>
    <w:p w14:paraId="282ED001" w14:textId="3AD64A23" w:rsidR="00736859" w:rsidRPr="00BF3D5E" w:rsidRDefault="00AB5AE8" w:rsidP="00736859">
      <w:pPr>
        <w:pStyle w:val="ListParagraph"/>
        <w:widowControl/>
        <w:numPr>
          <w:ilvl w:val="0"/>
          <w:numId w:val="2"/>
        </w:numPr>
        <w:autoSpaceDE/>
        <w:autoSpaceDN/>
        <w:jc w:val="both"/>
        <w:rPr>
          <w:rFonts w:cs="Calibri Light"/>
        </w:rPr>
      </w:pPr>
      <w:r>
        <w:rPr>
          <w:rFonts w:cs="Calibri Light"/>
        </w:rPr>
        <w:lastRenderedPageBreak/>
        <w:t xml:space="preserve">Other initiatives raised by </w:t>
      </w:r>
      <w:r w:rsidR="0096417F">
        <w:rPr>
          <w:rFonts w:cs="Calibri Light"/>
        </w:rPr>
        <w:t>agencies</w:t>
      </w:r>
      <w:r>
        <w:rPr>
          <w:rFonts w:cs="Calibri Light"/>
        </w:rPr>
        <w:t xml:space="preserve"> or regional stakeholders that support regional business participation in </w:t>
      </w:r>
      <w:r w:rsidR="0096417F">
        <w:rPr>
          <w:rFonts w:cs="Calibri Light"/>
        </w:rPr>
        <w:t>government</w:t>
      </w:r>
      <w:r>
        <w:rPr>
          <w:rFonts w:cs="Calibri Light"/>
        </w:rPr>
        <w:t xml:space="preserve"> procurement.</w:t>
      </w:r>
    </w:p>
    <w:p w14:paraId="732F5A8E" w14:textId="77777777" w:rsidR="00BF3D5E" w:rsidRDefault="00BF3D5E" w:rsidP="00BF3D5E">
      <w:pPr>
        <w:pStyle w:val="Normal-Large"/>
      </w:pPr>
    </w:p>
    <w:p w14:paraId="7A363C43" w14:textId="693D63ED" w:rsidR="00CB3F24" w:rsidRPr="00736859" w:rsidRDefault="00CB3F24" w:rsidP="00736859">
      <w:pPr>
        <w:pStyle w:val="Heading1"/>
        <w:ind w:left="0" w:firstLine="0"/>
      </w:pPr>
      <w:bookmarkStart w:id="45" w:name="_Toc43906758"/>
      <w:r w:rsidRPr="00736859">
        <w:t>FEEDBACK AND POLICY REVIEW</w:t>
      </w:r>
      <w:bookmarkEnd w:id="45"/>
    </w:p>
    <w:p w14:paraId="0DB2C17E" w14:textId="77777777" w:rsidR="00283F76" w:rsidRDefault="00283F76" w:rsidP="00B76EFD">
      <w:pPr>
        <w:pStyle w:val="BodyText"/>
      </w:pPr>
    </w:p>
    <w:p w14:paraId="1DB5A8A9" w14:textId="413A9AC1" w:rsidR="008F007B" w:rsidRDefault="008F007B" w:rsidP="00B76EFD">
      <w:pPr>
        <w:pStyle w:val="BodyText"/>
      </w:pPr>
      <w:r w:rsidRPr="00A03557">
        <w:t xml:space="preserve">The </w:t>
      </w:r>
      <w:r w:rsidR="00234B87">
        <w:t xml:space="preserve">WA </w:t>
      </w:r>
      <w:r w:rsidRPr="00A03557">
        <w:t xml:space="preserve">Government is committed to ongoing consultation on the </w:t>
      </w:r>
      <w:r w:rsidR="00BB52E2">
        <w:t>policy</w:t>
      </w:r>
      <w:r w:rsidRPr="00A03557">
        <w:t xml:space="preserve"> and welcomes feedback from</w:t>
      </w:r>
      <w:r w:rsidR="0066727B">
        <w:t xml:space="preserve"> both the private sector and </w:t>
      </w:r>
      <w:r w:rsidR="0096417F">
        <w:t>agencies</w:t>
      </w:r>
      <w:r w:rsidRPr="00A03557">
        <w:t xml:space="preserve">. </w:t>
      </w:r>
      <w:r w:rsidR="00F26EAD">
        <w:t>F</w:t>
      </w:r>
      <w:r w:rsidRPr="00A03557">
        <w:t xml:space="preserve">eedback </w:t>
      </w:r>
      <w:r w:rsidR="00F26EAD">
        <w:t xml:space="preserve">can be provided </w:t>
      </w:r>
      <w:r w:rsidRPr="00A03557">
        <w:t>using the contact information below.</w:t>
      </w:r>
    </w:p>
    <w:p w14:paraId="004FB8B5" w14:textId="77777777" w:rsidR="00494A40" w:rsidRDefault="00494A40" w:rsidP="00B76EFD">
      <w:pPr>
        <w:pStyle w:val="BodyText"/>
      </w:pPr>
    </w:p>
    <w:p w14:paraId="1A9C04A6" w14:textId="5E4442CE" w:rsidR="001002F0" w:rsidRDefault="001002F0" w:rsidP="00B76EFD">
      <w:pPr>
        <w:pStyle w:val="BodyText"/>
      </w:pPr>
      <w:r w:rsidRPr="00FB146B">
        <w:t xml:space="preserve">The </w:t>
      </w:r>
      <w:r w:rsidR="00550041">
        <w:t>Accountable</w:t>
      </w:r>
      <w:r>
        <w:t xml:space="preserve"> Authority</w:t>
      </w:r>
      <w:r w:rsidRPr="00FB146B">
        <w:t xml:space="preserve"> of the agency is responsible for ensuring that the </w:t>
      </w:r>
      <w:r w:rsidR="008A44B7">
        <w:t>policy</w:t>
      </w:r>
      <w:r w:rsidRPr="00FB146B">
        <w:t xml:space="preserve"> is followed. Complaints should be made to the agency in the first instance. If the suppli</w:t>
      </w:r>
      <w:r>
        <w:t>er is unhappy with the response</w:t>
      </w:r>
      <w:r w:rsidRPr="00FB146B">
        <w:t xml:space="preserve"> then they can formally lodge an objection to </w:t>
      </w:r>
      <w:r>
        <w:t xml:space="preserve">JTSI. </w:t>
      </w:r>
    </w:p>
    <w:p w14:paraId="31AE1D92" w14:textId="77777777" w:rsidR="001002F0" w:rsidRDefault="001002F0" w:rsidP="00B76EFD">
      <w:pPr>
        <w:pStyle w:val="BodyText"/>
      </w:pPr>
    </w:p>
    <w:p w14:paraId="5D142379" w14:textId="0CAD915D" w:rsidR="00A77881" w:rsidRDefault="005D6CFF" w:rsidP="00B76EFD">
      <w:pPr>
        <w:pStyle w:val="BodyText"/>
      </w:pPr>
      <w:r>
        <w:t xml:space="preserve">JTSI will work with individual </w:t>
      </w:r>
      <w:r w:rsidR="0096417F">
        <w:t>agencies</w:t>
      </w:r>
      <w:r w:rsidR="00A77881">
        <w:t xml:space="preserve"> on the particulars of their application of the </w:t>
      </w:r>
      <w:r w:rsidR="00BB52E2">
        <w:t>policy</w:t>
      </w:r>
      <w:r w:rsidR="00283F76">
        <w:t xml:space="preserve"> which</w:t>
      </w:r>
      <w:r w:rsidR="00A77881">
        <w:t xml:space="preserve"> will occur </w:t>
      </w:r>
      <w:r w:rsidR="00D40BA6">
        <w:t xml:space="preserve">primarily </w:t>
      </w:r>
      <w:r w:rsidR="00A77881">
        <w:t xml:space="preserve">through the Implementation Working Groups that were established for WAIPS. </w:t>
      </w:r>
    </w:p>
    <w:p w14:paraId="68A1CF1E" w14:textId="77777777" w:rsidR="00F51541" w:rsidRPr="00A03557" w:rsidRDefault="00F51541" w:rsidP="00B76EFD">
      <w:pPr>
        <w:pStyle w:val="BodyText"/>
      </w:pPr>
    </w:p>
    <w:p w14:paraId="07B94625" w14:textId="76EED44F" w:rsidR="00BF3D5E" w:rsidRDefault="0066727B" w:rsidP="00BF3D5E">
      <w:pPr>
        <w:pStyle w:val="BodyText"/>
      </w:pPr>
      <w:r>
        <w:t xml:space="preserve">JTSI </w:t>
      </w:r>
      <w:r w:rsidR="00015DD9">
        <w:t>plans to</w:t>
      </w:r>
      <w:r>
        <w:t xml:space="preserve"> undertake a </w:t>
      </w:r>
      <w:r w:rsidR="008F007B" w:rsidRPr="00A03557">
        <w:t xml:space="preserve">review of the operation and effectiveness of the </w:t>
      </w:r>
      <w:r w:rsidR="00BB52E2">
        <w:t>policy</w:t>
      </w:r>
      <w:r w:rsidR="008F007B" w:rsidRPr="00A03557">
        <w:t xml:space="preserve"> on </w:t>
      </w:r>
      <w:r w:rsidR="00CB3F24">
        <w:t>an annual</w:t>
      </w:r>
      <w:r w:rsidR="008F007B" w:rsidRPr="00A03557">
        <w:t xml:space="preserve"> basis</w:t>
      </w:r>
      <w:r w:rsidR="00CB3F24">
        <w:t>.</w:t>
      </w:r>
      <w:r w:rsidR="008F007B">
        <w:t xml:space="preserve"> </w:t>
      </w:r>
      <w:bookmarkStart w:id="46" w:name="_bookmark19"/>
      <w:bookmarkStart w:id="47" w:name="_bookmark20"/>
      <w:bookmarkEnd w:id="46"/>
      <w:bookmarkEnd w:id="47"/>
    </w:p>
    <w:p w14:paraId="4353E16C" w14:textId="77777777" w:rsidR="00BF3D5E" w:rsidRPr="00BF3D5E" w:rsidRDefault="00BF3D5E" w:rsidP="00BF3D5E">
      <w:pPr>
        <w:pStyle w:val="BodyText"/>
      </w:pPr>
    </w:p>
    <w:p w14:paraId="01D7863C" w14:textId="59DDBED7" w:rsidR="007A3C27" w:rsidRDefault="00DC6BF4" w:rsidP="00CC6D92">
      <w:pPr>
        <w:pStyle w:val="Heading1"/>
        <w:tabs>
          <w:tab w:val="left" w:pos="671"/>
        </w:tabs>
        <w:ind w:left="0" w:firstLine="0"/>
      </w:pPr>
      <w:bookmarkStart w:id="48" w:name="_Toc43906759"/>
      <w:r>
        <w:rPr>
          <w:rFonts w:cs="Calibri Light"/>
        </w:rPr>
        <w:t>ASSISTANCE</w:t>
      </w:r>
      <w:bookmarkEnd w:id="48"/>
      <w:r>
        <w:rPr>
          <w:rFonts w:cs="Calibri Light"/>
        </w:rPr>
        <w:t xml:space="preserve"> </w:t>
      </w:r>
    </w:p>
    <w:p w14:paraId="44455CBA" w14:textId="77777777" w:rsidR="00283F76" w:rsidRDefault="00283F76" w:rsidP="00B76EFD">
      <w:pPr>
        <w:pStyle w:val="BodyText"/>
      </w:pPr>
    </w:p>
    <w:p w14:paraId="486E34D2" w14:textId="6BF8823A" w:rsidR="00B67A5D" w:rsidRDefault="00F51541" w:rsidP="00B76EFD">
      <w:pPr>
        <w:pStyle w:val="BodyText"/>
      </w:pPr>
      <w:r>
        <w:t xml:space="preserve">JTSI is the lead </w:t>
      </w:r>
      <w:r w:rsidR="0096417F">
        <w:t>agency</w:t>
      </w:r>
      <w:r>
        <w:t xml:space="preserve"> </w:t>
      </w:r>
      <w:r w:rsidR="00156802">
        <w:t xml:space="preserve">responsible </w:t>
      </w:r>
      <w:r>
        <w:t xml:space="preserve">for the administration of the </w:t>
      </w:r>
      <w:r w:rsidR="00BB52E2">
        <w:t>policy</w:t>
      </w:r>
      <w:r>
        <w:t xml:space="preserve">. JTSI will </w:t>
      </w:r>
      <w:r w:rsidR="0066727B">
        <w:t xml:space="preserve">regularly </w:t>
      </w:r>
      <w:r w:rsidR="00621CAF">
        <w:t>consult</w:t>
      </w:r>
      <w:r>
        <w:t xml:space="preserve"> with the </w:t>
      </w:r>
      <w:r w:rsidR="00B67A5D">
        <w:t xml:space="preserve">Department of Finance, </w:t>
      </w:r>
      <w:r w:rsidR="00762A6D">
        <w:t xml:space="preserve">the Department of Primary Industries and Regional Development </w:t>
      </w:r>
      <w:r w:rsidR="00B67A5D">
        <w:t xml:space="preserve">and the </w:t>
      </w:r>
      <w:r w:rsidR="001C368D">
        <w:t>Regional Development Commissions</w:t>
      </w:r>
      <w:r w:rsidR="00B67A5D">
        <w:t xml:space="preserve"> </w:t>
      </w:r>
      <w:r w:rsidR="00762A6D">
        <w:t xml:space="preserve">on </w:t>
      </w:r>
      <w:r w:rsidR="00BB52E2">
        <w:t>policy</w:t>
      </w:r>
      <w:r w:rsidR="00762A6D">
        <w:t xml:space="preserve"> issues and administration.</w:t>
      </w:r>
      <w:r w:rsidR="00FE26E8">
        <w:t xml:space="preserve"> </w:t>
      </w:r>
    </w:p>
    <w:p w14:paraId="1CEB99E6" w14:textId="77777777" w:rsidR="00B67A5D" w:rsidRDefault="00B67A5D" w:rsidP="00B76EFD">
      <w:pPr>
        <w:pStyle w:val="BodyText"/>
      </w:pPr>
    </w:p>
    <w:p w14:paraId="34031681" w14:textId="3E6FAA90" w:rsidR="00835667" w:rsidRDefault="00B67A5D" w:rsidP="00B76EFD">
      <w:pPr>
        <w:pStyle w:val="BodyText"/>
      </w:pPr>
      <w:r>
        <w:t xml:space="preserve">Agency Procurement Officers </w:t>
      </w:r>
      <w:r w:rsidR="00762A6D">
        <w:t xml:space="preserve">can contact JTSI for assistance in applying the </w:t>
      </w:r>
      <w:r w:rsidR="00BB52E2">
        <w:t>policy</w:t>
      </w:r>
      <w:r w:rsidR="00762A6D">
        <w:t>.</w:t>
      </w:r>
    </w:p>
    <w:p w14:paraId="75830F8D" w14:textId="77777777" w:rsidR="00F51541" w:rsidRPr="003B06D7" w:rsidRDefault="00F51541" w:rsidP="00B76EFD">
      <w:pPr>
        <w:pStyle w:val="BodyText"/>
      </w:pPr>
    </w:p>
    <w:p w14:paraId="3FF8995F" w14:textId="17C74E21" w:rsidR="00D45757" w:rsidRDefault="00835667" w:rsidP="00B76EFD">
      <w:pPr>
        <w:pStyle w:val="BodyText"/>
      </w:pPr>
      <w:r w:rsidRPr="003B06D7">
        <w:t xml:space="preserve">Agencies </w:t>
      </w:r>
      <w:r w:rsidR="00514454">
        <w:t>undertaking procurement</w:t>
      </w:r>
      <w:r w:rsidR="0045235F" w:rsidRPr="003B06D7">
        <w:t xml:space="preserve"> for regional locations </w:t>
      </w:r>
      <w:r w:rsidR="00AD32B2">
        <w:t>can</w:t>
      </w:r>
      <w:r w:rsidR="00AD32B2" w:rsidRPr="003B06D7">
        <w:t xml:space="preserve"> </w:t>
      </w:r>
      <w:r w:rsidR="00D45757">
        <w:t xml:space="preserve">also </w:t>
      </w:r>
      <w:r w:rsidRPr="003B06D7">
        <w:t xml:space="preserve">contact </w:t>
      </w:r>
      <w:r w:rsidR="000541FF">
        <w:t xml:space="preserve">LCAs </w:t>
      </w:r>
      <w:r w:rsidR="00A42F49">
        <w:t>for assistance</w:t>
      </w:r>
      <w:r w:rsidR="0045235F" w:rsidRPr="003B06D7">
        <w:t>.</w:t>
      </w:r>
      <w:r w:rsidR="00A42F49">
        <w:t xml:space="preserve"> </w:t>
      </w:r>
      <w:r w:rsidR="00D45757">
        <w:t xml:space="preserve">LCAs can assist </w:t>
      </w:r>
      <w:r w:rsidR="000541FF">
        <w:t xml:space="preserve">Agency </w:t>
      </w:r>
      <w:r w:rsidR="00B67A5D">
        <w:t>Procurement Officers</w:t>
      </w:r>
      <w:r w:rsidR="00D45757">
        <w:t xml:space="preserve"> with identifying local capability, promoting opportunities for regional businesses, presenting a whole of </w:t>
      </w:r>
      <w:r w:rsidR="0096417F">
        <w:t>government</w:t>
      </w:r>
      <w:r w:rsidR="00D45757">
        <w:t xml:space="preserve"> perspective on procurement policy and practice, and organising and participating in supplier briefings. </w:t>
      </w:r>
    </w:p>
    <w:p w14:paraId="3F20A2CF" w14:textId="77777777" w:rsidR="00F51541" w:rsidRDefault="00F51541" w:rsidP="00B76EFD">
      <w:pPr>
        <w:pStyle w:val="BodyText"/>
      </w:pPr>
    </w:p>
    <w:p w14:paraId="3E210F43" w14:textId="577E5BE6" w:rsidR="00156802" w:rsidRDefault="00156802" w:rsidP="00B76EFD">
      <w:pPr>
        <w:pStyle w:val="BodyText"/>
      </w:pPr>
      <w:r>
        <w:t xml:space="preserve">LCAs also work with </w:t>
      </w:r>
      <w:r w:rsidR="00BC1506">
        <w:t>regional</w:t>
      </w:r>
      <w:r>
        <w:t xml:space="preserve"> businesses to assist with and identifying government assistance programs to develop regional small businesses’ capability and capacity to enhance a business’s competitiveness.</w:t>
      </w:r>
    </w:p>
    <w:p w14:paraId="155353BC" w14:textId="77777777" w:rsidR="00156802" w:rsidRDefault="00156802" w:rsidP="00B76EFD">
      <w:pPr>
        <w:pStyle w:val="BodyText"/>
      </w:pPr>
    </w:p>
    <w:p w14:paraId="38C01755" w14:textId="6AB0E197" w:rsidR="00FD6A4D" w:rsidRDefault="00156802" w:rsidP="00B76EFD">
      <w:pPr>
        <w:pStyle w:val="BodyText"/>
      </w:pPr>
      <w:r>
        <w:t xml:space="preserve">Agency Procurement Officers should be contacted when businesses are seeking advice regarding individual tender requests, supplier rights and responsibilities, feedback on tender responses and enquires regarding conditions of contract and procurement policy that is specific to the </w:t>
      </w:r>
      <w:r w:rsidR="0096417F">
        <w:t>agency</w:t>
      </w:r>
      <w:r>
        <w:t xml:space="preserve">. </w:t>
      </w:r>
    </w:p>
    <w:p w14:paraId="0AE47A33" w14:textId="10B1DE16" w:rsidR="00FD765F" w:rsidRDefault="00FD765F" w:rsidP="00FD6A4D"/>
    <w:p w14:paraId="12A1B881" w14:textId="3A757252" w:rsidR="00FD765F" w:rsidRDefault="00FD765F" w:rsidP="00FD6A4D"/>
    <w:p w14:paraId="46AF7859" w14:textId="10B08C0F" w:rsidR="00FD765F" w:rsidRDefault="00FD765F" w:rsidP="00FD6A4D"/>
    <w:p w14:paraId="5FF9DB4A" w14:textId="7568AE7E" w:rsidR="00FD765F" w:rsidRDefault="00FD765F" w:rsidP="00FD6A4D"/>
    <w:p w14:paraId="4BFB114F" w14:textId="24ED8C9F" w:rsidR="00FD765F" w:rsidRDefault="00FD765F" w:rsidP="00FD6A4D"/>
    <w:p w14:paraId="48388268" w14:textId="77777777" w:rsidR="00FD765F" w:rsidRDefault="00FD765F" w:rsidP="00FD6A4D"/>
    <w:p w14:paraId="2FD5B375" w14:textId="7944560A" w:rsidR="00FD6A4D" w:rsidRDefault="00FD6A4D" w:rsidP="00FD6A4D">
      <w:pPr>
        <w:rPr>
          <w:rFonts w:cs="Calibri Light"/>
        </w:rPr>
      </w:pPr>
      <w:r>
        <w:br w:type="page"/>
      </w:r>
      <w:bookmarkStart w:id="49" w:name="_bookmark21"/>
      <w:bookmarkStart w:id="50" w:name="_bookmark22"/>
      <w:bookmarkStart w:id="51" w:name="_bookmark23"/>
      <w:bookmarkEnd w:id="49"/>
      <w:bookmarkEnd w:id="50"/>
      <w:bookmarkEnd w:id="51"/>
    </w:p>
    <w:p w14:paraId="12E12D3F" w14:textId="650C9C51" w:rsidR="007A3C27" w:rsidRPr="000E135C" w:rsidRDefault="00DC6BF4" w:rsidP="00CC6D92">
      <w:pPr>
        <w:pStyle w:val="Heading1"/>
        <w:tabs>
          <w:tab w:val="left" w:pos="671"/>
        </w:tabs>
        <w:ind w:left="0" w:firstLine="0"/>
        <w:rPr>
          <w:rFonts w:cs="Calibri Light"/>
        </w:rPr>
      </w:pPr>
      <w:bookmarkStart w:id="52" w:name="_Toc43906760"/>
      <w:r>
        <w:rPr>
          <w:rFonts w:cs="Calibri Light"/>
        </w:rPr>
        <w:lastRenderedPageBreak/>
        <w:t>CONTACT INFORMATION</w:t>
      </w:r>
      <w:bookmarkEnd w:id="52"/>
      <w:r>
        <w:rPr>
          <w:rFonts w:cs="Calibri Light"/>
        </w:rPr>
        <w:t xml:space="preserve"> </w:t>
      </w:r>
    </w:p>
    <w:p w14:paraId="6391811B" w14:textId="77777777" w:rsidR="00AB5AE8" w:rsidRDefault="00AB5AE8" w:rsidP="00B76EFD">
      <w:pPr>
        <w:pStyle w:val="BodyText"/>
      </w:pPr>
    </w:p>
    <w:p w14:paraId="6012E3FD" w14:textId="44538014" w:rsidR="003D54C2" w:rsidRPr="003D54C2" w:rsidRDefault="003D54C2" w:rsidP="00B76EFD">
      <w:pPr>
        <w:pStyle w:val="BodyText"/>
      </w:pPr>
      <w:r w:rsidRPr="003D54C2">
        <w:t>Department of Jobs, Tourism, Science and Innovation</w:t>
      </w:r>
      <w:r w:rsidR="000541FF">
        <w:t xml:space="preserve"> </w:t>
      </w:r>
    </w:p>
    <w:p w14:paraId="4FC1526D" w14:textId="58D4AF75" w:rsidR="003D54C2" w:rsidRPr="003D54C2" w:rsidRDefault="00E22DBC" w:rsidP="00B76EFD">
      <w:pPr>
        <w:pStyle w:val="BodyText"/>
      </w:pPr>
      <w:hyperlink r:id="rId23" w:history="1">
        <w:r w:rsidR="003D54C2" w:rsidRPr="005F29DC">
          <w:rPr>
            <w:rStyle w:val="Hyperlink"/>
          </w:rPr>
          <w:t>Industry Link Advisory Service</w:t>
        </w:r>
      </w:hyperlink>
      <w:r w:rsidR="003D54C2" w:rsidRPr="003D54C2">
        <w:t xml:space="preserve"> </w:t>
      </w:r>
    </w:p>
    <w:p w14:paraId="51162313" w14:textId="5C21262B" w:rsidR="003D54C2" w:rsidRDefault="003D54C2" w:rsidP="00B76EFD">
      <w:pPr>
        <w:pStyle w:val="BodyText"/>
      </w:pPr>
      <w:r w:rsidRPr="003D54C2">
        <w:rPr>
          <w:b/>
        </w:rPr>
        <w:t>Email:</w:t>
      </w:r>
      <w:r>
        <w:t xml:space="preserve"> </w:t>
      </w:r>
      <w:hyperlink r:id="rId24" w:history="1">
        <w:r w:rsidRPr="008F283D">
          <w:rPr>
            <w:rStyle w:val="Hyperlink"/>
          </w:rPr>
          <w:t>industrylink@jtsi.wa.gov.au</w:t>
        </w:r>
      </w:hyperlink>
      <w:r w:rsidR="00BF3D5E">
        <w:t xml:space="preserve"> </w:t>
      </w:r>
      <w:r w:rsidRPr="003D54C2">
        <w:rPr>
          <w:b/>
        </w:rPr>
        <w:t>Telephone:</w:t>
      </w:r>
      <w:r>
        <w:t xml:space="preserve"> (08) </w:t>
      </w:r>
      <w:r w:rsidR="00536755">
        <w:t>627</w:t>
      </w:r>
      <w:r w:rsidR="00536755" w:rsidRPr="00536755">
        <w:t>7</w:t>
      </w:r>
      <w:r w:rsidR="00536755">
        <w:t xml:space="preserve"> </w:t>
      </w:r>
      <w:r w:rsidR="00536755" w:rsidRPr="00536755">
        <w:t>2999</w:t>
      </w:r>
    </w:p>
    <w:p w14:paraId="3BF16DD5" w14:textId="77777777" w:rsidR="00895544" w:rsidRDefault="00895544" w:rsidP="00B76EFD">
      <w:pPr>
        <w:pStyle w:val="BodyText"/>
      </w:pPr>
    </w:p>
    <w:p w14:paraId="271EEF31" w14:textId="07BF831C" w:rsidR="00795FA2" w:rsidRDefault="003D54C2" w:rsidP="00BF3D5E">
      <w:r w:rsidRPr="004D2DDE">
        <w:t xml:space="preserve">Local Content Advisers </w:t>
      </w:r>
      <w:r w:rsidR="00895544" w:rsidRPr="004D2DDE">
        <w:t>(Regional)</w:t>
      </w:r>
    </w:p>
    <w:p w14:paraId="68CAF5CD"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Gascoyne </w:t>
      </w:r>
    </w:p>
    <w:p w14:paraId="4D44B2DB" w14:textId="0979E541" w:rsidR="003D54C2" w:rsidRDefault="003D54C2" w:rsidP="00CC6D92">
      <w:pPr>
        <w:widowControl/>
        <w:adjustRightInd w:val="0"/>
        <w:ind w:firstLine="720"/>
        <w:jc w:val="both"/>
        <w:rPr>
          <w:rFonts w:eastAsiaTheme="minorHAnsi" w:cs="Calibri Light"/>
          <w:color w:val="000000"/>
        </w:rPr>
      </w:pPr>
      <w:r w:rsidRPr="003D54C2">
        <w:rPr>
          <w:rFonts w:eastAsiaTheme="minorHAnsi" w:cs="Calibri Light"/>
          <w:color w:val="000000"/>
        </w:rPr>
        <w:t xml:space="preserve">Email: </w:t>
      </w:r>
      <w:hyperlink r:id="rId25" w:history="1">
        <w:r w:rsidR="008F0F60" w:rsidRPr="00E334B5">
          <w:rPr>
            <w:rStyle w:val="Hyperlink"/>
            <w:rFonts w:eastAsiaTheme="minorHAnsi" w:cs="Calibri Light"/>
          </w:rPr>
          <w:t>local.content@gdc.wa.gov.au</w:t>
        </w:r>
      </w:hyperlink>
    </w:p>
    <w:p w14:paraId="5F8E5F49" w14:textId="0ADA69E3" w:rsidR="003D54C2" w:rsidRPr="003D54C2" w:rsidRDefault="003D54C2" w:rsidP="00CC6D92">
      <w:pPr>
        <w:widowControl/>
        <w:adjustRightInd w:val="0"/>
        <w:ind w:firstLine="720"/>
        <w:jc w:val="both"/>
        <w:rPr>
          <w:rFonts w:eastAsiaTheme="minorHAnsi" w:cs="Calibri Light"/>
          <w:color w:val="000000"/>
        </w:rPr>
      </w:pPr>
      <w:r w:rsidRPr="003D54C2">
        <w:rPr>
          <w:rFonts w:eastAsiaTheme="minorHAnsi" w:cs="Calibri Light"/>
          <w:color w:val="000000"/>
        </w:rPr>
        <w:t xml:space="preserve">Telephone: (08) 9941 7000 </w:t>
      </w:r>
    </w:p>
    <w:p w14:paraId="73EA6AA7" w14:textId="0DF29883" w:rsidR="003D54C2" w:rsidRDefault="00E22DBC" w:rsidP="00CC6D92">
      <w:pPr>
        <w:widowControl/>
        <w:adjustRightInd w:val="0"/>
        <w:ind w:left="720"/>
        <w:jc w:val="both"/>
        <w:rPr>
          <w:rFonts w:eastAsiaTheme="minorHAnsi" w:cs="Calibri Light"/>
          <w:color w:val="000000"/>
        </w:rPr>
      </w:pPr>
      <w:hyperlink r:id="rId26" w:history="1">
        <w:r w:rsidR="003D54C2" w:rsidRPr="008F283D">
          <w:rPr>
            <w:rStyle w:val="Hyperlink"/>
            <w:rFonts w:eastAsiaTheme="minorHAnsi" w:cs="Calibri Light"/>
          </w:rPr>
          <w:t>https://www.gdc.wa.gov.au/local-content-program/</w:t>
        </w:r>
      </w:hyperlink>
    </w:p>
    <w:p w14:paraId="0022F358" w14:textId="7CF3BC27" w:rsidR="00246C39" w:rsidRDefault="00246C39" w:rsidP="00CC6D92">
      <w:pPr>
        <w:widowControl/>
        <w:adjustRightInd w:val="0"/>
        <w:jc w:val="both"/>
        <w:rPr>
          <w:rFonts w:eastAsiaTheme="minorHAnsi" w:cs="Calibri Light"/>
          <w:color w:val="000000"/>
        </w:rPr>
      </w:pPr>
    </w:p>
    <w:p w14:paraId="4517F16F"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Goldfields-Esperance </w:t>
      </w:r>
    </w:p>
    <w:p w14:paraId="4295FD8D" w14:textId="1157A1D9"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27" w:history="1">
        <w:r w:rsidR="00932D6A" w:rsidRPr="00492633">
          <w:rPr>
            <w:rStyle w:val="Hyperlink"/>
            <w:rFonts w:eastAsiaTheme="minorHAnsi" w:cs="Calibri Light"/>
          </w:rPr>
          <w:t>localcontent@gedc.wa.gov.au</w:t>
        </w:r>
      </w:hyperlink>
      <w:r w:rsidR="00234B87">
        <w:rPr>
          <w:rFonts w:eastAsiaTheme="minorHAnsi" w:cs="Calibri Light"/>
          <w:color w:val="000000"/>
        </w:rPr>
        <w:t xml:space="preserve"> </w:t>
      </w:r>
      <w:r w:rsidRPr="003D54C2">
        <w:rPr>
          <w:rFonts w:eastAsiaTheme="minorHAnsi" w:cs="Calibri Light"/>
          <w:color w:val="000000"/>
        </w:rPr>
        <w:t xml:space="preserve"> </w:t>
      </w:r>
    </w:p>
    <w:p w14:paraId="0F2CECFB" w14:textId="77777777"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Telephone: (08) 9080 5008 </w:t>
      </w:r>
    </w:p>
    <w:p w14:paraId="498C1C18" w14:textId="34B649B5" w:rsidR="003D54C2" w:rsidRDefault="00E22DBC" w:rsidP="00CC6D92">
      <w:pPr>
        <w:widowControl/>
        <w:adjustRightInd w:val="0"/>
        <w:ind w:left="720"/>
        <w:jc w:val="both"/>
        <w:rPr>
          <w:rFonts w:eastAsiaTheme="minorHAnsi" w:cs="Calibri Light"/>
          <w:color w:val="000000"/>
        </w:rPr>
      </w:pPr>
      <w:hyperlink r:id="rId28" w:history="1">
        <w:r w:rsidR="003D54C2" w:rsidRPr="008F283D">
          <w:rPr>
            <w:rStyle w:val="Hyperlink"/>
            <w:rFonts w:eastAsiaTheme="minorHAnsi" w:cs="Calibri Light"/>
          </w:rPr>
          <w:t>http://www.gedc.wa.gov.au/our-focus/local-content</w:t>
        </w:r>
      </w:hyperlink>
      <w:r w:rsidR="003D54C2" w:rsidRPr="003D54C2">
        <w:rPr>
          <w:rFonts w:eastAsiaTheme="minorHAnsi" w:cs="Calibri Light"/>
          <w:color w:val="000000"/>
        </w:rPr>
        <w:t xml:space="preserve"> </w:t>
      </w:r>
    </w:p>
    <w:p w14:paraId="1F1EA66D" w14:textId="77777777" w:rsidR="003D54C2" w:rsidRPr="003D54C2" w:rsidRDefault="003D54C2" w:rsidP="00CC6D92">
      <w:pPr>
        <w:widowControl/>
        <w:adjustRightInd w:val="0"/>
        <w:ind w:left="720"/>
        <w:jc w:val="both"/>
        <w:rPr>
          <w:rFonts w:eastAsiaTheme="minorHAnsi" w:cs="Calibri Light"/>
          <w:color w:val="000000"/>
        </w:rPr>
      </w:pPr>
    </w:p>
    <w:p w14:paraId="75E3780A"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Great Southern </w:t>
      </w:r>
    </w:p>
    <w:p w14:paraId="32810CAC" w14:textId="0A8F290E"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29" w:history="1">
        <w:r w:rsidR="00DE4E98" w:rsidRPr="00AE48CC">
          <w:rPr>
            <w:rStyle w:val="Hyperlink"/>
            <w:rFonts w:eastAsiaTheme="minorHAnsi" w:cs="Calibri Light"/>
          </w:rPr>
          <w:t>Charlotte.McIntyre@gsdc.wa.gov.au</w:t>
        </w:r>
      </w:hyperlink>
      <w:r w:rsidR="00234B87">
        <w:rPr>
          <w:rFonts w:eastAsiaTheme="minorHAnsi" w:cs="Calibri Light"/>
          <w:color w:val="000000"/>
        </w:rPr>
        <w:t xml:space="preserve"> </w:t>
      </w:r>
      <w:r w:rsidRPr="003D54C2">
        <w:rPr>
          <w:rFonts w:eastAsiaTheme="minorHAnsi" w:cs="Calibri Light"/>
          <w:color w:val="000000"/>
        </w:rPr>
        <w:t xml:space="preserve"> </w:t>
      </w:r>
    </w:p>
    <w:p w14:paraId="1BCFF1D6" w14:textId="77777777"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Telephone: (08) 9842 4888 </w:t>
      </w:r>
    </w:p>
    <w:p w14:paraId="137D5FEF" w14:textId="4CDEB58B" w:rsidR="003D54C2" w:rsidRDefault="00E22DBC" w:rsidP="00CC6D92">
      <w:pPr>
        <w:widowControl/>
        <w:adjustRightInd w:val="0"/>
        <w:ind w:left="720"/>
        <w:jc w:val="both"/>
        <w:rPr>
          <w:rFonts w:eastAsiaTheme="minorHAnsi" w:cs="Calibri Light"/>
          <w:color w:val="000000"/>
        </w:rPr>
      </w:pPr>
      <w:hyperlink r:id="rId30" w:history="1">
        <w:r w:rsidR="003D54C2" w:rsidRPr="008F283D">
          <w:rPr>
            <w:rStyle w:val="Hyperlink"/>
            <w:rFonts w:eastAsiaTheme="minorHAnsi" w:cs="Calibri Light"/>
          </w:rPr>
          <w:t>http://www.gsdc.wa.gov.au/our-activities/local-content/</w:t>
        </w:r>
      </w:hyperlink>
      <w:r w:rsidR="003D54C2" w:rsidRPr="003D54C2">
        <w:rPr>
          <w:rFonts w:eastAsiaTheme="minorHAnsi" w:cs="Calibri Light"/>
          <w:color w:val="000000"/>
        </w:rPr>
        <w:t xml:space="preserve"> </w:t>
      </w:r>
    </w:p>
    <w:p w14:paraId="4BD60859" w14:textId="77777777" w:rsidR="003D54C2" w:rsidRPr="003D54C2" w:rsidRDefault="003D54C2" w:rsidP="00CC6D92">
      <w:pPr>
        <w:widowControl/>
        <w:adjustRightInd w:val="0"/>
        <w:ind w:left="720"/>
        <w:jc w:val="both"/>
        <w:rPr>
          <w:rFonts w:eastAsiaTheme="minorHAnsi" w:cs="Calibri Light"/>
          <w:color w:val="000000"/>
          <w:u w:val="single"/>
        </w:rPr>
      </w:pPr>
    </w:p>
    <w:p w14:paraId="6D0B24D5"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Kimberley </w:t>
      </w:r>
    </w:p>
    <w:p w14:paraId="5F90EBCC" w14:textId="0AF502ED"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31" w:history="1">
        <w:r w:rsidR="00234B87" w:rsidRPr="00CB678F">
          <w:rPr>
            <w:rStyle w:val="Hyperlink"/>
            <w:rFonts w:eastAsiaTheme="minorHAnsi" w:cs="Calibri Light"/>
          </w:rPr>
          <w:t>localcontent@kdc.wa.gov.au</w:t>
        </w:r>
      </w:hyperlink>
      <w:r w:rsidR="00234B87">
        <w:rPr>
          <w:rFonts w:eastAsiaTheme="minorHAnsi" w:cs="Calibri Light"/>
          <w:color w:val="000000"/>
        </w:rPr>
        <w:t xml:space="preserve"> </w:t>
      </w:r>
      <w:r w:rsidRPr="003D54C2">
        <w:rPr>
          <w:rFonts w:eastAsiaTheme="minorHAnsi" w:cs="Calibri Light"/>
          <w:color w:val="000000"/>
        </w:rPr>
        <w:t xml:space="preserve"> </w:t>
      </w:r>
    </w:p>
    <w:p w14:paraId="55B2EB04" w14:textId="77777777"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Telephone: (08) 9194 3000 </w:t>
      </w:r>
    </w:p>
    <w:p w14:paraId="4BEEE699" w14:textId="32D6F11F" w:rsidR="003D54C2" w:rsidRDefault="00E22DBC" w:rsidP="00CC6D92">
      <w:pPr>
        <w:widowControl/>
        <w:adjustRightInd w:val="0"/>
        <w:ind w:left="720"/>
        <w:jc w:val="both"/>
        <w:rPr>
          <w:rFonts w:eastAsiaTheme="minorHAnsi" w:cs="Calibri Light"/>
          <w:color w:val="000000"/>
        </w:rPr>
      </w:pPr>
      <w:hyperlink r:id="rId32" w:history="1">
        <w:r w:rsidR="003D54C2" w:rsidRPr="008F283D">
          <w:rPr>
            <w:rStyle w:val="Hyperlink"/>
            <w:rFonts w:eastAsiaTheme="minorHAnsi" w:cs="Calibri Light"/>
          </w:rPr>
          <w:t>http://kdc.wa.gov.au/local-content-officer/</w:t>
        </w:r>
      </w:hyperlink>
      <w:r w:rsidR="003D54C2" w:rsidRPr="003D54C2">
        <w:rPr>
          <w:rFonts w:eastAsiaTheme="minorHAnsi" w:cs="Calibri Light"/>
          <w:color w:val="000000"/>
        </w:rPr>
        <w:t xml:space="preserve"> </w:t>
      </w:r>
    </w:p>
    <w:p w14:paraId="271155DF" w14:textId="77777777" w:rsidR="003D54C2" w:rsidRPr="003D54C2" w:rsidRDefault="003D54C2" w:rsidP="00CC6D92">
      <w:pPr>
        <w:widowControl/>
        <w:adjustRightInd w:val="0"/>
        <w:ind w:left="720"/>
        <w:jc w:val="both"/>
        <w:rPr>
          <w:rFonts w:eastAsiaTheme="minorHAnsi" w:cs="Calibri Light"/>
          <w:color w:val="000000"/>
        </w:rPr>
      </w:pPr>
    </w:p>
    <w:p w14:paraId="5F182121" w14:textId="3FED6F87" w:rsidR="003D54C2" w:rsidRPr="003D54C2" w:rsidRDefault="00DE4E98" w:rsidP="00D3790D">
      <w:pPr>
        <w:pStyle w:val="ListParagraph"/>
        <w:widowControl/>
        <w:numPr>
          <w:ilvl w:val="0"/>
          <w:numId w:val="5"/>
        </w:numPr>
        <w:adjustRightInd w:val="0"/>
        <w:jc w:val="both"/>
        <w:rPr>
          <w:rFonts w:eastAsiaTheme="minorHAnsi" w:cs="Calibri Light"/>
          <w:color w:val="000000"/>
          <w:u w:val="single"/>
        </w:rPr>
      </w:pPr>
      <w:proofErr w:type="spellStart"/>
      <w:r>
        <w:rPr>
          <w:rFonts w:eastAsiaTheme="minorHAnsi" w:cs="Calibri Light"/>
          <w:color w:val="000000"/>
          <w:u w:val="single"/>
        </w:rPr>
        <w:t xml:space="preserve">Mid </w:t>
      </w:r>
      <w:r w:rsidR="003D54C2" w:rsidRPr="003D54C2">
        <w:rPr>
          <w:rFonts w:eastAsiaTheme="minorHAnsi" w:cs="Calibri Light"/>
          <w:color w:val="000000"/>
          <w:u w:val="single"/>
        </w:rPr>
        <w:t>West</w:t>
      </w:r>
      <w:proofErr w:type="spellEnd"/>
      <w:r w:rsidR="003D54C2" w:rsidRPr="003D54C2">
        <w:rPr>
          <w:rFonts w:eastAsiaTheme="minorHAnsi" w:cs="Calibri Light"/>
          <w:color w:val="000000"/>
          <w:u w:val="single"/>
        </w:rPr>
        <w:t xml:space="preserve"> </w:t>
      </w:r>
    </w:p>
    <w:p w14:paraId="3BBBD604" w14:textId="77777777" w:rsid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33" w:history="1">
        <w:r w:rsidRPr="008F283D">
          <w:rPr>
            <w:rStyle w:val="Hyperlink"/>
            <w:rFonts w:eastAsiaTheme="minorHAnsi" w:cs="Calibri Light"/>
          </w:rPr>
          <w:t>local.content@mwdc.wa.gov.au</w:t>
        </w:r>
      </w:hyperlink>
    </w:p>
    <w:p w14:paraId="300E27ED" w14:textId="1C93E7F2"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Telephone: (08) 9956 8589 </w:t>
      </w:r>
    </w:p>
    <w:p w14:paraId="2A1E8C16" w14:textId="4BCD9913" w:rsidR="003D54C2" w:rsidRDefault="00E22DBC" w:rsidP="00CC6D92">
      <w:pPr>
        <w:widowControl/>
        <w:adjustRightInd w:val="0"/>
        <w:ind w:left="720"/>
        <w:jc w:val="both"/>
        <w:rPr>
          <w:rFonts w:eastAsiaTheme="minorHAnsi" w:cs="Calibri Light"/>
          <w:color w:val="000000"/>
        </w:rPr>
      </w:pPr>
      <w:hyperlink r:id="rId34" w:history="1">
        <w:r w:rsidR="003D54C2" w:rsidRPr="008F283D">
          <w:rPr>
            <w:rStyle w:val="Hyperlink"/>
            <w:rFonts w:eastAsiaTheme="minorHAnsi" w:cs="Calibri Light"/>
          </w:rPr>
          <w:t>http://www.mwdc.wa.gov.au/resources/news/better-opportunities-for-local-businesses.aspx</w:t>
        </w:r>
      </w:hyperlink>
    </w:p>
    <w:p w14:paraId="70F0EB6D" w14:textId="77777777"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 </w:t>
      </w:r>
    </w:p>
    <w:p w14:paraId="6584A0B8"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Peel </w:t>
      </w:r>
    </w:p>
    <w:p w14:paraId="2C1690E1" w14:textId="77777777" w:rsidR="003D54C2" w:rsidRDefault="003D54C2" w:rsidP="00CC6D92">
      <w:pPr>
        <w:widowControl/>
        <w:adjustRightInd w:val="0"/>
        <w:ind w:firstLine="720"/>
        <w:jc w:val="both"/>
        <w:rPr>
          <w:rFonts w:eastAsiaTheme="minorHAnsi" w:cs="Calibri Light"/>
          <w:color w:val="000000"/>
        </w:rPr>
      </w:pPr>
      <w:r w:rsidRPr="003D54C2">
        <w:rPr>
          <w:rFonts w:eastAsiaTheme="minorHAnsi" w:cs="Calibri Light"/>
          <w:color w:val="000000"/>
        </w:rPr>
        <w:t>Emai</w:t>
      </w:r>
      <w:r>
        <w:rPr>
          <w:rFonts w:eastAsiaTheme="minorHAnsi" w:cs="Calibri Light"/>
          <w:color w:val="000000"/>
        </w:rPr>
        <w:t xml:space="preserve">l: </w:t>
      </w:r>
      <w:hyperlink r:id="rId35" w:history="1">
        <w:r w:rsidRPr="008F283D">
          <w:rPr>
            <w:rStyle w:val="Hyperlink"/>
            <w:rFonts w:eastAsiaTheme="minorHAnsi" w:cs="Calibri Light"/>
          </w:rPr>
          <w:t>local.content@peel.wa.gov.au</w:t>
        </w:r>
      </w:hyperlink>
    </w:p>
    <w:p w14:paraId="78C0E000" w14:textId="77777777"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Telephone: (08) 9535 4140 </w:t>
      </w:r>
    </w:p>
    <w:p w14:paraId="1A5E5F28" w14:textId="371376CB" w:rsidR="003D54C2" w:rsidRDefault="00E22DBC" w:rsidP="00CC6D92">
      <w:pPr>
        <w:widowControl/>
        <w:adjustRightInd w:val="0"/>
        <w:ind w:left="720"/>
        <w:jc w:val="both"/>
        <w:rPr>
          <w:rFonts w:eastAsiaTheme="minorHAnsi" w:cs="Calibri Light"/>
          <w:color w:val="000000"/>
        </w:rPr>
      </w:pPr>
      <w:hyperlink r:id="rId36" w:history="1">
        <w:r w:rsidR="00546656" w:rsidRPr="00014B55">
          <w:rPr>
            <w:rStyle w:val="Hyperlink"/>
            <w:rFonts w:eastAsiaTheme="minorHAnsi" w:cs="Calibri Light"/>
          </w:rPr>
          <w:t>https://www.peel.wa.gov.au/im-looking-for/local-content-advisor/</w:t>
        </w:r>
      </w:hyperlink>
      <w:r w:rsidR="00546656">
        <w:rPr>
          <w:rFonts w:eastAsiaTheme="minorHAnsi" w:cs="Calibri Light"/>
          <w:color w:val="000000"/>
        </w:rPr>
        <w:t xml:space="preserve"> </w:t>
      </w:r>
      <w:r w:rsidR="003D54C2" w:rsidRPr="003D54C2">
        <w:rPr>
          <w:rFonts w:eastAsiaTheme="minorHAnsi" w:cs="Calibri Light"/>
          <w:color w:val="000000"/>
        </w:rPr>
        <w:t xml:space="preserve"> </w:t>
      </w:r>
    </w:p>
    <w:p w14:paraId="31753E73" w14:textId="77777777" w:rsidR="003D54C2" w:rsidRPr="003D54C2" w:rsidRDefault="003D54C2" w:rsidP="00CC6D92">
      <w:pPr>
        <w:widowControl/>
        <w:adjustRightInd w:val="0"/>
        <w:ind w:left="720"/>
        <w:jc w:val="both"/>
        <w:rPr>
          <w:rFonts w:eastAsiaTheme="minorHAnsi" w:cs="Calibri Light"/>
          <w:color w:val="000000"/>
        </w:rPr>
      </w:pPr>
    </w:p>
    <w:p w14:paraId="79E98F1A"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Pilbara </w:t>
      </w:r>
    </w:p>
    <w:p w14:paraId="1023C3AC" w14:textId="77777777" w:rsid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37" w:history="1">
        <w:r w:rsidRPr="008F283D">
          <w:rPr>
            <w:rStyle w:val="Hyperlink"/>
            <w:rFonts w:eastAsiaTheme="minorHAnsi" w:cs="Calibri Light"/>
          </w:rPr>
          <w:t>local.content@pdc.wa.gov.au</w:t>
        </w:r>
      </w:hyperlink>
    </w:p>
    <w:p w14:paraId="47164E43" w14:textId="77777777"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 Telephone: 1800 843 745 </w:t>
      </w:r>
    </w:p>
    <w:p w14:paraId="3DC543B2" w14:textId="5FF533A7" w:rsidR="003D54C2" w:rsidRDefault="00E22DBC" w:rsidP="00CC6D92">
      <w:pPr>
        <w:widowControl/>
        <w:adjustRightInd w:val="0"/>
        <w:ind w:left="720"/>
        <w:jc w:val="both"/>
        <w:rPr>
          <w:rFonts w:eastAsiaTheme="minorHAnsi" w:cs="Calibri Light"/>
          <w:color w:val="000000"/>
        </w:rPr>
      </w:pPr>
      <w:hyperlink r:id="rId38" w:history="1">
        <w:r w:rsidR="003D54C2" w:rsidRPr="008F283D">
          <w:rPr>
            <w:rStyle w:val="Hyperlink"/>
            <w:rFonts w:eastAsiaTheme="minorHAnsi" w:cs="Calibri Light"/>
          </w:rPr>
          <w:t>http://www.pdc.wa.gov.au/our-focus/pilbara-blueprint/localcontent</w:t>
        </w:r>
      </w:hyperlink>
      <w:r w:rsidR="003D54C2" w:rsidRPr="003D54C2">
        <w:rPr>
          <w:rFonts w:eastAsiaTheme="minorHAnsi" w:cs="Calibri Light"/>
          <w:color w:val="000000"/>
        </w:rPr>
        <w:t xml:space="preserve"> </w:t>
      </w:r>
    </w:p>
    <w:p w14:paraId="62CE1428" w14:textId="77777777" w:rsidR="00F846E9" w:rsidRDefault="00F846E9" w:rsidP="00F846E9">
      <w:pPr>
        <w:pStyle w:val="ListParagraph"/>
        <w:widowControl/>
        <w:adjustRightInd w:val="0"/>
        <w:ind w:left="720" w:firstLine="0"/>
        <w:jc w:val="both"/>
        <w:rPr>
          <w:rFonts w:eastAsiaTheme="minorHAnsi" w:cs="Calibri Light"/>
          <w:color w:val="000000"/>
          <w:u w:val="single"/>
        </w:rPr>
      </w:pPr>
    </w:p>
    <w:p w14:paraId="74E3B91A" w14:textId="04B304DC"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South West </w:t>
      </w:r>
    </w:p>
    <w:p w14:paraId="5F411840" w14:textId="77777777" w:rsid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39" w:history="1">
        <w:r w:rsidRPr="008F283D">
          <w:rPr>
            <w:rStyle w:val="Hyperlink"/>
            <w:rFonts w:eastAsiaTheme="minorHAnsi" w:cs="Calibri Light"/>
          </w:rPr>
          <w:t>local.content@swdc.wa.gov.au</w:t>
        </w:r>
      </w:hyperlink>
    </w:p>
    <w:p w14:paraId="5F4C2830" w14:textId="637F2FAC" w:rsidR="003D54C2" w:rsidRPr="003D54C2" w:rsidRDefault="00DE4E98" w:rsidP="00CC6D92">
      <w:pPr>
        <w:widowControl/>
        <w:adjustRightInd w:val="0"/>
        <w:ind w:left="720"/>
        <w:jc w:val="both"/>
        <w:rPr>
          <w:rFonts w:eastAsiaTheme="minorHAnsi" w:cs="Calibri Light"/>
          <w:color w:val="000000"/>
        </w:rPr>
      </w:pPr>
      <w:r>
        <w:rPr>
          <w:rFonts w:eastAsiaTheme="minorHAnsi" w:cs="Calibri Light"/>
          <w:color w:val="000000"/>
        </w:rPr>
        <w:t>Telephone: (08) 9792 2023</w:t>
      </w:r>
      <w:r w:rsidR="003D54C2" w:rsidRPr="003D54C2">
        <w:rPr>
          <w:rFonts w:eastAsiaTheme="minorHAnsi" w:cs="Calibri Light"/>
          <w:color w:val="000000"/>
        </w:rPr>
        <w:t xml:space="preserve"> </w:t>
      </w:r>
    </w:p>
    <w:p w14:paraId="07AEAA95" w14:textId="6C797800" w:rsidR="003D54C2" w:rsidRDefault="00E22DBC" w:rsidP="00CC6D92">
      <w:pPr>
        <w:widowControl/>
        <w:adjustRightInd w:val="0"/>
        <w:ind w:left="720"/>
        <w:jc w:val="both"/>
        <w:rPr>
          <w:rFonts w:eastAsiaTheme="minorHAnsi" w:cs="Calibri Light"/>
          <w:color w:val="000000"/>
        </w:rPr>
      </w:pPr>
      <w:hyperlink r:id="rId40" w:history="1">
        <w:r w:rsidR="00546656" w:rsidRPr="00014B55">
          <w:rPr>
            <w:rStyle w:val="Hyperlink"/>
            <w:rFonts w:eastAsiaTheme="minorHAnsi" w:cs="Calibri Light"/>
          </w:rPr>
          <w:t>http://www.swdc.wa.gov.au/investment/local-content-program.aspx</w:t>
        </w:r>
      </w:hyperlink>
      <w:r w:rsidR="00546656">
        <w:rPr>
          <w:rFonts w:eastAsiaTheme="minorHAnsi" w:cs="Calibri Light"/>
          <w:color w:val="000000"/>
        </w:rPr>
        <w:t xml:space="preserve"> </w:t>
      </w:r>
      <w:r w:rsidR="003D54C2" w:rsidRPr="003D54C2">
        <w:rPr>
          <w:rFonts w:eastAsiaTheme="minorHAnsi" w:cs="Calibri Light"/>
          <w:color w:val="000000"/>
        </w:rPr>
        <w:t xml:space="preserve"> </w:t>
      </w:r>
    </w:p>
    <w:p w14:paraId="52D2D43E" w14:textId="77777777" w:rsidR="003D54C2" w:rsidRPr="003D54C2" w:rsidRDefault="003D54C2" w:rsidP="00CC6D92">
      <w:pPr>
        <w:widowControl/>
        <w:adjustRightInd w:val="0"/>
        <w:ind w:left="720"/>
        <w:jc w:val="both"/>
        <w:rPr>
          <w:rFonts w:eastAsiaTheme="minorHAnsi" w:cs="Calibri Light"/>
          <w:color w:val="000000"/>
        </w:rPr>
      </w:pPr>
    </w:p>
    <w:p w14:paraId="7D253E9D" w14:textId="77777777" w:rsidR="003D54C2" w:rsidRPr="003D54C2" w:rsidRDefault="003D54C2" w:rsidP="00D3790D">
      <w:pPr>
        <w:pStyle w:val="ListParagraph"/>
        <w:widowControl/>
        <w:numPr>
          <w:ilvl w:val="0"/>
          <w:numId w:val="5"/>
        </w:numPr>
        <w:adjustRightInd w:val="0"/>
        <w:jc w:val="both"/>
        <w:rPr>
          <w:rFonts w:eastAsiaTheme="minorHAnsi" w:cs="Calibri Light"/>
          <w:color w:val="000000"/>
          <w:u w:val="single"/>
        </w:rPr>
      </w:pPr>
      <w:r w:rsidRPr="003D54C2">
        <w:rPr>
          <w:rFonts w:eastAsiaTheme="minorHAnsi" w:cs="Calibri Light"/>
          <w:color w:val="000000"/>
          <w:u w:val="single"/>
        </w:rPr>
        <w:t xml:space="preserve">Wheatbelt </w:t>
      </w:r>
    </w:p>
    <w:p w14:paraId="18E0030D" w14:textId="77777777" w:rsid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Email: </w:t>
      </w:r>
      <w:hyperlink r:id="rId41" w:history="1">
        <w:r w:rsidRPr="008F283D">
          <w:rPr>
            <w:rStyle w:val="Hyperlink"/>
            <w:rFonts w:eastAsiaTheme="minorHAnsi" w:cs="Calibri Light"/>
          </w:rPr>
          <w:t>local.content@wheatbelt.wa.gov.au</w:t>
        </w:r>
      </w:hyperlink>
    </w:p>
    <w:p w14:paraId="64E1C07E" w14:textId="245796DD" w:rsidR="003D54C2" w:rsidRPr="003D54C2" w:rsidRDefault="003D54C2" w:rsidP="00CC6D92">
      <w:pPr>
        <w:widowControl/>
        <w:adjustRightInd w:val="0"/>
        <w:ind w:left="720"/>
        <w:jc w:val="both"/>
        <w:rPr>
          <w:rFonts w:eastAsiaTheme="minorHAnsi" w:cs="Calibri Light"/>
          <w:color w:val="000000"/>
        </w:rPr>
      </w:pPr>
      <w:r w:rsidRPr="003D54C2">
        <w:rPr>
          <w:rFonts w:eastAsiaTheme="minorHAnsi" w:cs="Calibri Light"/>
          <w:color w:val="000000"/>
        </w:rPr>
        <w:t xml:space="preserve">Telephone: (08) 9622 7222 </w:t>
      </w:r>
    </w:p>
    <w:bookmarkStart w:id="53" w:name="_Toc21009779"/>
    <w:bookmarkStart w:id="54" w:name="_Toc21431528"/>
    <w:p w14:paraId="024A1C8A" w14:textId="635B0779" w:rsidR="00895544" w:rsidRPr="00BF3D5E" w:rsidRDefault="00187CAE" w:rsidP="00BF3D5E">
      <w:pPr>
        <w:widowControl/>
        <w:adjustRightInd w:val="0"/>
        <w:ind w:left="720"/>
        <w:jc w:val="both"/>
        <w:rPr>
          <w:color w:val="0000FF" w:themeColor="hyperlink"/>
          <w:u w:val="single"/>
        </w:rPr>
      </w:pPr>
      <w:r>
        <w:fldChar w:fldCharType="begin"/>
      </w:r>
      <w:r>
        <w:instrText xml:space="preserve"> HYPERLINK "https://www.wheatbelt.wa.gov.au/our-projects/local-content-officer/" </w:instrText>
      </w:r>
      <w:r>
        <w:fldChar w:fldCharType="separate"/>
      </w:r>
      <w:r w:rsidR="003D54C2" w:rsidRPr="00ED1C35">
        <w:rPr>
          <w:rStyle w:val="Hyperlink"/>
          <w:rFonts w:eastAsiaTheme="minorHAnsi" w:cs="Calibri Light"/>
        </w:rPr>
        <w:t>https://www.wheatbelt.wa.gov.au/our-projects/local-content-officer/</w:t>
      </w:r>
      <w:bookmarkEnd w:id="53"/>
      <w:bookmarkEnd w:id="54"/>
      <w:r>
        <w:rPr>
          <w:rStyle w:val="Hyperlink"/>
          <w:rFonts w:eastAsiaTheme="minorHAnsi" w:cs="Calibri Light"/>
        </w:rPr>
        <w:fldChar w:fldCharType="end"/>
      </w:r>
      <w:r w:rsidR="00895544">
        <w:rPr>
          <w:rFonts w:cs="Calibri Light"/>
          <w:b/>
        </w:rPr>
        <w:br w:type="page"/>
      </w:r>
    </w:p>
    <w:p w14:paraId="2E85AF3F" w14:textId="7F9275A6" w:rsidR="00527B17" w:rsidRDefault="00527B17" w:rsidP="00CC6D92">
      <w:pPr>
        <w:pStyle w:val="Heading1"/>
        <w:tabs>
          <w:tab w:val="left" w:pos="671"/>
        </w:tabs>
        <w:ind w:left="0" w:firstLine="0"/>
        <w:rPr>
          <w:rFonts w:cs="Calibri Light"/>
        </w:rPr>
      </w:pPr>
      <w:bookmarkStart w:id="55" w:name="_Toc43906761"/>
      <w:r>
        <w:rPr>
          <w:rFonts w:cs="Calibri Light"/>
        </w:rPr>
        <w:lastRenderedPageBreak/>
        <w:t>TERMS USED</w:t>
      </w:r>
      <w:bookmarkEnd w:id="55"/>
    </w:p>
    <w:p w14:paraId="59A0D09D" w14:textId="77777777" w:rsidR="00AB5AE8" w:rsidRDefault="00AB5AE8" w:rsidP="00B76EFD">
      <w:pPr>
        <w:pStyle w:val="BodyText"/>
      </w:pPr>
    </w:p>
    <w:p w14:paraId="096FF0E1" w14:textId="4E2F22F5" w:rsidR="008D77C0" w:rsidRPr="005660F0" w:rsidRDefault="008D77C0" w:rsidP="00B76EFD">
      <w:pPr>
        <w:pStyle w:val="BodyText"/>
        <w:rPr>
          <w:b/>
        </w:rPr>
      </w:pPr>
      <w:r w:rsidRPr="005660F0">
        <w:rPr>
          <w:b/>
        </w:rPr>
        <w:t>Accountable Authority</w:t>
      </w:r>
      <w:r w:rsidR="00B85D35">
        <w:rPr>
          <w:b/>
        </w:rPr>
        <w:t xml:space="preserve">: </w:t>
      </w:r>
      <w:r w:rsidR="00932D6A">
        <w:t>the a</w:t>
      </w:r>
      <w:r w:rsidR="0033130C" w:rsidRPr="00B85D35">
        <w:t>gen</w:t>
      </w:r>
      <w:r w:rsidR="0033130C">
        <w:t>cy head or delegate</w:t>
      </w:r>
      <w:r w:rsidR="0033130C">
        <w:rPr>
          <w:b/>
        </w:rPr>
        <w:t xml:space="preserve"> </w:t>
      </w:r>
      <w:r w:rsidR="0033130C" w:rsidRPr="00E11975">
        <w:t>(</w:t>
      </w:r>
      <w:r w:rsidR="0033130C">
        <w:t xml:space="preserve">as defined </w:t>
      </w:r>
      <w:r w:rsidR="0033130C" w:rsidRPr="00E11975">
        <w:t xml:space="preserve">under Part 4 of the </w:t>
      </w:r>
      <w:r w:rsidR="0033130C" w:rsidRPr="00E11975">
        <w:rPr>
          <w:i/>
        </w:rPr>
        <w:t>Financial Management Act 2006</w:t>
      </w:r>
      <w:r w:rsidR="009B5C46">
        <w:rPr>
          <w:i/>
        </w:rPr>
        <w:t>)</w:t>
      </w:r>
      <w:r w:rsidR="0033130C">
        <w:rPr>
          <w:i/>
        </w:rPr>
        <w:t xml:space="preserve"> </w:t>
      </w:r>
      <w:r w:rsidR="0033130C" w:rsidRPr="009B5C46">
        <w:t>or</w:t>
      </w:r>
      <w:r w:rsidR="009B5C46" w:rsidRPr="009B5C46">
        <w:t xml:space="preserve"> the head of a Government Trading Entity or delegate.</w:t>
      </w:r>
      <w:r w:rsidR="009B5C46">
        <w:rPr>
          <w:i/>
        </w:rPr>
        <w:t xml:space="preserve"> </w:t>
      </w:r>
    </w:p>
    <w:p w14:paraId="2678930C" w14:textId="77777777" w:rsidR="00AB5AE8" w:rsidRDefault="00AB5AE8" w:rsidP="00B76EFD">
      <w:pPr>
        <w:pStyle w:val="BodyText"/>
      </w:pPr>
    </w:p>
    <w:p w14:paraId="7AAE0CBF" w14:textId="244F8D9D" w:rsidR="00527B17" w:rsidRPr="00BB3AFF" w:rsidRDefault="00BB3AFF" w:rsidP="00B76EFD">
      <w:pPr>
        <w:pStyle w:val="BodyText"/>
      </w:pPr>
      <w:r>
        <w:rPr>
          <w:b/>
        </w:rPr>
        <w:t>A</w:t>
      </w:r>
      <w:r w:rsidR="00ED11E7">
        <w:rPr>
          <w:b/>
        </w:rPr>
        <w:t>gency:</w:t>
      </w:r>
      <w:r>
        <w:rPr>
          <w:b/>
        </w:rPr>
        <w:t xml:space="preserve"> </w:t>
      </w:r>
      <w:r w:rsidR="00ED11E7">
        <w:t>t</w:t>
      </w:r>
      <w:r>
        <w:t xml:space="preserve">he term </w:t>
      </w:r>
      <w:r w:rsidR="0096417F">
        <w:t>agency</w:t>
      </w:r>
      <w:r>
        <w:t xml:space="preserve"> is used to encompass</w:t>
      </w:r>
      <w:r>
        <w:rPr>
          <w:b/>
        </w:rPr>
        <w:t xml:space="preserve"> </w:t>
      </w:r>
      <w:r w:rsidR="0096417F">
        <w:t>government</w:t>
      </w:r>
      <w:r w:rsidR="00932D6A">
        <w:t xml:space="preserve"> d</w:t>
      </w:r>
      <w:r w:rsidRPr="00BB3AFF">
        <w:t xml:space="preserve">epartments, </w:t>
      </w:r>
      <w:r w:rsidR="0096417F">
        <w:t>agencies</w:t>
      </w:r>
      <w:r w:rsidRPr="00BB3AFF">
        <w:t>, Statutory Authorities and Government Trading Entities</w:t>
      </w:r>
      <w:r>
        <w:t>.</w:t>
      </w:r>
    </w:p>
    <w:p w14:paraId="022BEFFB" w14:textId="77777777" w:rsidR="00BB3AFF" w:rsidRDefault="00BB3AFF" w:rsidP="00B76EFD">
      <w:pPr>
        <w:pStyle w:val="BodyText"/>
      </w:pPr>
    </w:p>
    <w:p w14:paraId="6AA21592" w14:textId="127599FB" w:rsidR="00115C45" w:rsidRPr="00115C45" w:rsidRDefault="00BB3AFF" w:rsidP="00B76EFD">
      <w:pPr>
        <w:pStyle w:val="BodyText"/>
        <w:rPr>
          <w:b/>
        </w:rPr>
      </w:pPr>
      <w:r>
        <w:rPr>
          <w:b/>
        </w:rPr>
        <w:t>A</w:t>
      </w:r>
      <w:r w:rsidR="00ED11E7">
        <w:rPr>
          <w:b/>
        </w:rPr>
        <w:t xml:space="preserve">gency Panel: </w:t>
      </w:r>
      <w:r w:rsidR="00ED11E7">
        <w:t>a</w:t>
      </w:r>
      <w:r w:rsidR="000A2279" w:rsidRPr="000A2279">
        <w:t xml:space="preserve"> form of procurement where an </w:t>
      </w:r>
      <w:r w:rsidR="0096417F">
        <w:t>agency</w:t>
      </w:r>
      <w:r w:rsidR="000A2279" w:rsidRPr="000A2279">
        <w:t xml:space="preserve"> establishes standing offers for the supply of goods, services or works from one of more suppliers.</w:t>
      </w:r>
      <w:r w:rsidR="000A2279">
        <w:rPr>
          <w:b/>
        </w:rPr>
        <w:t xml:space="preserve"> </w:t>
      </w:r>
      <w:r w:rsidR="000A2279" w:rsidRPr="00205DD4">
        <w:t xml:space="preserve">Panels operate for a defined period </w:t>
      </w:r>
      <w:r w:rsidR="00205DD4" w:rsidRPr="00205DD4">
        <w:t>with a set of pre-determined buying rules</w:t>
      </w:r>
      <w:r w:rsidR="00205DD4">
        <w:t>. There is generally</w:t>
      </w:r>
      <w:r w:rsidR="000A2279" w:rsidRPr="00205DD4">
        <w:t xml:space="preserve"> no set overall value</w:t>
      </w:r>
      <w:r w:rsidR="00205DD4">
        <w:t xml:space="preserve"> (only an estimate)</w:t>
      </w:r>
      <w:r w:rsidR="000A2279" w:rsidRPr="00205DD4">
        <w:t xml:space="preserve"> or guarantee of work</w:t>
      </w:r>
      <w:r w:rsidR="00205DD4">
        <w:t xml:space="preserve"> for suppliers</w:t>
      </w:r>
      <w:r w:rsidR="000A2279" w:rsidRPr="00205DD4">
        <w:t xml:space="preserve">. </w:t>
      </w:r>
      <w:r w:rsidR="00205DD4">
        <w:t xml:space="preserve">Panels are established by </w:t>
      </w:r>
      <w:r w:rsidR="0096417F">
        <w:t>agencies</w:t>
      </w:r>
      <w:r w:rsidR="00205DD4">
        <w:t xml:space="preserve"> as an efficient and </w:t>
      </w:r>
      <w:proofErr w:type="gramStart"/>
      <w:r w:rsidR="00205DD4">
        <w:t>cost effective</w:t>
      </w:r>
      <w:proofErr w:type="gramEnd"/>
      <w:r w:rsidR="00205DD4">
        <w:t xml:space="preserve"> alternative to a series of smaller, single procurements. They enable </w:t>
      </w:r>
      <w:r w:rsidR="0096417F">
        <w:t>agencies</w:t>
      </w:r>
      <w:r w:rsidR="00205DD4">
        <w:t xml:space="preserve"> to focus procurement expertise rather than disperse responsibilities across various sites. </w:t>
      </w:r>
      <w:r w:rsidR="000A2279">
        <w:rPr>
          <w:b/>
        </w:rPr>
        <w:t xml:space="preserve"> </w:t>
      </w:r>
    </w:p>
    <w:p w14:paraId="67227461" w14:textId="77777777" w:rsidR="00BB3AFF" w:rsidRDefault="00BB3AFF" w:rsidP="00B76EFD">
      <w:pPr>
        <w:pStyle w:val="BodyText"/>
      </w:pPr>
    </w:p>
    <w:p w14:paraId="2FD7A520" w14:textId="4F18B571" w:rsidR="00527B17" w:rsidRDefault="00527B17" w:rsidP="00B76EFD">
      <w:pPr>
        <w:pStyle w:val="BodyText"/>
      </w:pPr>
      <w:r w:rsidRPr="00115C45">
        <w:rPr>
          <w:b/>
        </w:rPr>
        <w:t>ANZGPA</w:t>
      </w:r>
      <w:r w:rsidR="00ED11E7">
        <w:t>: t</w:t>
      </w:r>
      <w:r w:rsidRPr="00527B17">
        <w:t>he Australia and New Zealand Government Procurement Agreement is a commitment to a single competitive procurement market between Australia and New Zealand. The agreement allows for suppliers to tender for government contracts in either country, regardless of their physical location.</w:t>
      </w:r>
    </w:p>
    <w:p w14:paraId="01F58BEB" w14:textId="28D0A868" w:rsidR="00A94008" w:rsidRDefault="00A94008" w:rsidP="00B76EFD">
      <w:pPr>
        <w:pStyle w:val="BodyText"/>
      </w:pPr>
    </w:p>
    <w:p w14:paraId="4C616E11" w14:textId="56E6F45B" w:rsidR="008F762D" w:rsidRDefault="008F762D" w:rsidP="00B76EFD">
      <w:pPr>
        <w:pStyle w:val="BodyText"/>
        <w:rPr>
          <w:b/>
        </w:rPr>
      </w:pPr>
      <w:r>
        <w:rPr>
          <w:b/>
        </w:rPr>
        <w:t xml:space="preserve">Content: </w:t>
      </w:r>
      <w:r w:rsidRPr="008F762D">
        <w:t>the portion of the value of the contract attributed to a jurisdiction.</w:t>
      </w:r>
      <w:r>
        <w:rPr>
          <w:b/>
        </w:rPr>
        <w:t xml:space="preserve"> </w:t>
      </w:r>
    </w:p>
    <w:p w14:paraId="4BB1B2DC" w14:textId="77777777" w:rsidR="008F762D" w:rsidRDefault="008F762D" w:rsidP="00B76EFD">
      <w:pPr>
        <w:pStyle w:val="BodyText"/>
      </w:pPr>
    </w:p>
    <w:p w14:paraId="12025A2E" w14:textId="7568F1F6" w:rsidR="008F762D" w:rsidRPr="008F762D" w:rsidRDefault="00A94008" w:rsidP="00B76EFD">
      <w:pPr>
        <w:pStyle w:val="BodyText"/>
      </w:pPr>
      <w:r w:rsidRPr="00B85D35">
        <w:rPr>
          <w:b/>
        </w:rPr>
        <w:t>Contract</w:t>
      </w:r>
      <w:r w:rsidR="00B85D35" w:rsidRPr="00B85D35">
        <w:rPr>
          <w:b/>
        </w:rPr>
        <w:t>:</w:t>
      </w:r>
      <w:r w:rsidR="008F762D">
        <w:t xml:space="preserve"> a</w:t>
      </w:r>
      <w:r w:rsidR="00B85D35">
        <w:t xml:space="preserve"> legal agreement established through a procurement process for the provision of a good, service or work against designated specifications for an agreed upon sum. </w:t>
      </w:r>
    </w:p>
    <w:p w14:paraId="3A09BE34" w14:textId="77777777" w:rsidR="008F762D" w:rsidRDefault="008F762D" w:rsidP="00B76EFD">
      <w:pPr>
        <w:pStyle w:val="BodyText"/>
      </w:pPr>
    </w:p>
    <w:p w14:paraId="1A4594F3" w14:textId="47E512A9" w:rsidR="00A94008" w:rsidRDefault="00A94008" w:rsidP="00B76EFD">
      <w:pPr>
        <w:pStyle w:val="BodyText"/>
      </w:pPr>
      <w:r w:rsidRPr="00B85D35">
        <w:rPr>
          <w:b/>
        </w:rPr>
        <w:t>Contractor</w:t>
      </w:r>
      <w:r w:rsidR="00B85D35" w:rsidRPr="00B85D35">
        <w:rPr>
          <w:b/>
        </w:rPr>
        <w:t>:</w:t>
      </w:r>
      <w:r w:rsidR="00B85D35">
        <w:t xml:space="preserve"> the bidder appointed to undertake the contract. </w:t>
      </w:r>
    </w:p>
    <w:p w14:paraId="16F02074" w14:textId="77777777" w:rsidR="00FC1E65" w:rsidRDefault="00FC1E65" w:rsidP="00B76EFD">
      <w:pPr>
        <w:pStyle w:val="BodyText"/>
      </w:pPr>
    </w:p>
    <w:p w14:paraId="1519BCD0" w14:textId="77777777" w:rsidR="008C2DDF" w:rsidRPr="008C2DDF" w:rsidRDefault="008C2DDF" w:rsidP="00B76EFD">
      <w:pPr>
        <w:pStyle w:val="BodyText"/>
      </w:pPr>
      <w:r>
        <w:rPr>
          <w:b/>
        </w:rPr>
        <w:t xml:space="preserve">Eligible Regional Business: </w:t>
      </w:r>
      <w:r w:rsidRPr="008C2DDF">
        <w:t xml:space="preserve">Refers to a business that is located within the specified prescribed distance. </w:t>
      </w:r>
    </w:p>
    <w:p w14:paraId="176D33A8" w14:textId="77777777" w:rsidR="008C2DDF" w:rsidRDefault="008C2DDF" w:rsidP="00B76EFD">
      <w:pPr>
        <w:pStyle w:val="BodyText"/>
      </w:pPr>
    </w:p>
    <w:p w14:paraId="5363816E" w14:textId="1C93BD40" w:rsidR="00E55DF5" w:rsidRDefault="00E55DF5" w:rsidP="00B76EFD">
      <w:pPr>
        <w:pStyle w:val="BodyText"/>
        <w:rPr>
          <w:b/>
        </w:rPr>
      </w:pPr>
      <w:r>
        <w:rPr>
          <w:b/>
        </w:rPr>
        <w:t>Final Analysis</w:t>
      </w:r>
      <w:r w:rsidR="00BB3AFF">
        <w:rPr>
          <w:b/>
        </w:rPr>
        <w:t xml:space="preserve">: </w:t>
      </w:r>
      <w:r w:rsidR="00ED11E7">
        <w:t>t</w:t>
      </w:r>
      <w:r w:rsidR="00BB3AFF" w:rsidRPr="00BB3AFF">
        <w:t>enders that are being consider</w:t>
      </w:r>
      <w:r w:rsidR="00721988">
        <w:t>ed</w:t>
      </w:r>
      <w:r w:rsidR="00BB3AFF" w:rsidRPr="00BB3AFF">
        <w:t xml:space="preserve"> in the final analysis are those which are compliant and competitive</w:t>
      </w:r>
      <w:r w:rsidR="00BB3AFF">
        <w:t xml:space="preserve"> </w:t>
      </w:r>
      <w:r w:rsidR="00BB3AFF" w:rsidRPr="00BB3AFF">
        <w:t>and have passed any short listing or elimination process. The assessment as to whether a tender is competitive will be based on a qualitative assessment and/or price.</w:t>
      </w:r>
    </w:p>
    <w:p w14:paraId="2B694B27" w14:textId="77777777" w:rsidR="00E55DF5" w:rsidRDefault="00E55DF5" w:rsidP="00B76EFD">
      <w:pPr>
        <w:pStyle w:val="BodyText"/>
      </w:pPr>
    </w:p>
    <w:p w14:paraId="0174EA1E" w14:textId="70777068" w:rsidR="00527B17" w:rsidRPr="00B76EFD" w:rsidRDefault="00966944" w:rsidP="00B76EFD">
      <w:pPr>
        <w:pStyle w:val="BodyText"/>
        <w:rPr>
          <w:b/>
        </w:rPr>
      </w:pPr>
      <w:r w:rsidRPr="00B76EFD">
        <w:rPr>
          <w:b/>
        </w:rPr>
        <w:t>Full, Fair and R</w:t>
      </w:r>
      <w:r w:rsidR="00527B17" w:rsidRPr="00B76EFD">
        <w:rPr>
          <w:b/>
        </w:rPr>
        <w:t>easonable opportunity</w:t>
      </w:r>
      <w:r w:rsidR="00ED11E7" w:rsidRPr="00B76EFD">
        <w:rPr>
          <w:b/>
        </w:rPr>
        <w:t>:</w:t>
      </w:r>
    </w:p>
    <w:p w14:paraId="7D46374B" w14:textId="77777777" w:rsidR="00527B17" w:rsidRPr="00527B17" w:rsidRDefault="00527B17" w:rsidP="00B76EFD">
      <w:pPr>
        <w:pStyle w:val="BodyText"/>
        <w:ind w:left="284"/>
      </w:pPr>
      <w:r w:rsidRPr="00BB3AFF">
        <w:rPr>
          <w:u w:val="single"/>
        </w:rPr>
        <w:t>Full:</w:t>
      </w:r>
      <w:r w:rsidRPr="00527B17">
        <w:t xml:space="preserve"> Australian and New Zealand industry is afforded the same opportunity as other global supply chain partners to participate in all aspects of a project.</w:t>
      </w:r>
    </w:p>
    <w:p w14:paraId="09C43382" w14:textId="77777777" w:rsidR="00527B17" w:rsidRPr="00527B17" w:rsidRDefault="00527B17" w:rsidP="00B76EFD">
      <w:pPr>
        <w:pStyle w:val="BodyText"/>
        <w:ind w:left="284"/>
      </w:pPr>
      <w:r w:rsidRPr="00527B17">
        <w:t>(e.g. design, engineering, project management, professional services, IT and architecture).</w:t>
      </w:r>
    </w:p>
    <w:p w14:paraId="46F8B999" w14:textId="77777777" w:rsidR="00BB3AFF" w:rsidRDefault="00BB3AFF" w:rsidP="00B76EFD">
      <w:pPr>
        <w:pStyle w:val="BodyText"/>
        <w:ind w:left="284"/>
      </w:pPr>
    </w:p>
    <w:p w14:paraId="4EF50556" w14:textId="77777777" w:rsidR="00527B17" w:rsidRPr="00527B17" w:rsidRDefault="00527B17" w:rsidP="00B76EFD">
      <w:pPr>
        <w:pStyle w:val="BodyText"/>
        <w:ind w:left="284"/>
      </w:pPr>
      <w:r w:rsidRPr="00BB3AFF">
        <w:rPr>
          <w:u w:val="single"/>
        </w:rPr>
        <w:t>Fair:</w:t>
      </w:r>
      <w:r w:rsidRPr="00527B17">
        <w:t xml:space="preserve"> Australian and New Zealand industry is provided the same opportunity as global suppliers to compete on projects on an equal and transparent basis, including being given reasonable time to tender.</w:t>
      </w:r>
    </w:p>
    <w:p w14:paraId="28DA9D85" w14:textId="77777777" w:rsidR="00BB3AFF" w:rsidRDefault="00BB3AFF" w:rsidP="00B76EFD">
      <w:pPr>
        <w:pStyle w:val="BodyText"/>
        <w:ind w:left="284"/>
      </w:pPr>
    </w:p>
    <w:p w14:paraId="6BA7D1D6" w14:textId="5C65D463" w:rsidR="00527B17" w:rsidRDefault="00527B17" w:rsidP="00B76EFD">
      <w:pPr>
        <w:pStyle w:val="BodyText"/>
        <w:ind w:left="284"/>
      </w:pPr>
      <w:r w:rsidRPr="00BB3AFF">
        <w:rPr>
          <w:u w:val="single"/>
        </w:rPr>
        <w:t>Reasonable:</w:t>
      </w:r>
      <w:r w:rsidRPr="00527B17">
        <w:t xml:space="preserve"> Tenders are free from non-market burdens that might rule out Australian and New Zealand industry and are structured in such a way as to provide Australian and New Zealand industries the opportunity to participate in projects.</w:t>
      </w:r>
    </w:p>
    <w:p w14:paraId="4991BD05" w14:textId="77777777" w:rsidR="00B85D35" w:rsidRDefault="00B85D35" w:rsidP="00B76EFD">
      <w:pPr>
        <w:pStyle w:val="BodyText"/>
      </w:pPr>
    </w:p>
    <w:p w14:paraId="6875D987" w14:textId="4584ABA1" w:rsidR="00B85D35" w:rsidRPr="00ED1C35" w:rsidRDefault="00B85D35" w:rsidP="00B76EFD">
      <w:pPr>
        <w:pStyle w:val="BodyText"/>
      </w:pPr>
      <w:r w:rsidRPr="00B85D35">
        <w:rPr>
          <w:b/>
        </w:rPr>
        <w:t>Implementation Working Groups</w:t>
      </w:r>
      <w:r w:rsidR="00CA6AC0">
        <w:rPr>
          <w:b/>
        </w:rPr>
        <w:t xml:space="preserve"> </w:t>
      </w:r>
      <w:r>
        <w:rPr>
          <w:b/>
        </w:rPr>
        <w:t>(IWGs)</w:t>
      </w:r>
      <w:r w:rsidRPr="00B85D35">
        <w:rPr>
          <w:b/>
        </w:rPr>
        <w:t>:</w:t>
      </w:r>
      <w:r w:rsidR="00A92C1F">
        <w:t xml:space="preserve"> groups of agen</w:t>
      </w:r>
      <w:r>
        <w:t>c</w:t>
      </w:r>
      <w:r w:rsidR="00A92C1F">
        <w:t>i</w:t>
      </w:r>
      <w:r>
        <w:t xml:space="preserve">es established to consult with JTSI on various procurement initiatives. </w:t>
      </w:r>
    </w:p>
    <w:p w14:paraId="578271B7" w14:textId="77777777" w:rsidR="00B85D35" w:rsidRDefault="00B85D35" w:rsidP="00B76EFD">
      <w:pPr>
        <w:pStyle w:val="BodyText"/>
      </w:pPr>
    </w:p>
    <w:p w14:paraId="2029F3C8" w14:textId="2AA0023C" w:rsidR="00527B17" w:rsidRDefault="00B85D35" w:rsidP="00B76EFD">
      <w:pPr>
        <w:pStyle w:val="BodyText"/>
      </w:pPr>
      <w:r>
        <w:rPr>
          <w:b/>
        </w:rPr>
        <w:t>Industry Link Advisory Service (ILAS)</w:t>
      </w:r>
      <w:r w:rsidR="00527B17" w:rsidRPr="00762A6D">
        <w:rPr>
          <w:b/>
        </w:rPr>
        <w:t>:</w:t>
      </w:r>
      <w:r w:rsidR="00BB3AFF" w:rsidRPr="00762A6D">
        <w:t xml:space="preserve"> </w:t>
      </w:r>
      <w:r w:rsidR="00527B17" w:rsidRPr="00762A6D">
        <w:t xml:space="preserve"> a team within JTSI that has been established to provide a range of services to help </w:t>
      </w:r>
      <w:r w:rsidR="00A94008">
        <w:t xml:space="preserve">WA </w:t>
      </w:r>
      <w:r w:rsidR="00527B17" w:rsidRPr="00762A6D">
        <w:t xml:space="preserve">businesses and State </w:t>
      </w:r>
      <w:r w:rsidR="0096417F">
        <w:t>government</w:t>
      </w:r>
      <w:r w:rsidR="00527B17" w:rsidRPr="00762A6D">
        <w:t xml:space="preserve"> </w:t>
      </w:r>
      <w:r w:rsidR="0096417F">
        <w:t>agencies</w:t>
      </w:r>
      <w:r w:rsidR="00527B17" w:rsidRPr="00762A6D">
        <w:t xml:space="preserve"> to understand the requirements of the Buy Local Policy and the WAIPS. </w:t>
      </w:r>
    </w:p>
    <w:p w14:paraId="30C46BE6" w14:textId="1B292AA9" w:rsidR="00BB3AFF" w:rsidRPr="00B76EFD" w:rsidRDefault="00BB3AFF" w:rsidP="00B76EFD">
      <w:pPr>
        <w:pStyle w:val="BodyText"/>
        <w:rPr>
          <w:sz w:val="16"/>
          <w:szCs w:val="16"/>
        </w:rPr>
      </w:pPr>
    </w:p>
    <w:p w14:paraId="7A6C16B1" w14:textId="3374C167" w:rsidR="00527B17" w:rsidRDefault="00527B17" w:rsidP="00B76EFD">
      <w:pPr>
        <w:pStyle w:val="BodyText"/>
      </w:pPr>
      <w:r w:rsidRPr="00527B17">
        <w:rPr>
          <w:b/>
        </w:rPr>
        <w:lastRenderedPageBreak/>
        <w:t>JTSI (Department of Jobs, Tourism, Science and Innovation):</w:t>
      </w:r>
      <w:r w:rsidR="00BB3AFF">
        <w:t xml:space="preserve"> </w:t>
      </w:r>
      <w:r w:rsidRPr="00527B17">
        <w:t xml:space="preserve"> the lead</w:t>
      </w:r>
      <w:r>
        <w:t xml:space="preserve"> </w:t>
      </w:r>
      <w:r w:rsidR="0096417F">
        <w:t>agency</w:t>
      </w:r>
      <w:r>
        <w:t xml:space="preserve"> for the administration of the </w:t>
      </w:r>
      <w:r w:rsidR="00C36FB7">
        <w:t xml:space="preserve">WA </w:t>
      </w:r>
      <w:r>
        <w:t xml:space="preserve">Buy Local Policy and the WAIPS.  </w:t>
      </w:r>
    </w:p>
    <w:p w14:paraId="1FAF70B9" w14:textId="77777777" w:rsidR="00BB3AFF" w:rsidRDefault="00BB3AFF" w:rsidP="00B76EFD">
      <w:pPr>
        <w:pStyle w:val="BodyText"/>
      </w:pPr>
    </w:p>
    <w:p w14:paraId="481B8A0B" w14:textId="5F2FAFF2" w:rsidR="008F762D" w:rsidRPr="008F762D" w:rsidRDefault="008F762D" w:rsidP="00B76EFD">
      <w:pPr>
        <w:pStyle w:val="BodyText"/>
      </w:pPr>
      <w:r w:rsidRPr="00527B17">
        <w:rPr>
          <w:b/>
        </w:rPr>
        <w:t>Local Content Advisers (LCAs):</w:t>
      </w:r>
      <w:r>
        <w:t xml:space="preserve"> </w:t>
      </w:r>
      <w:r w:rsidRPr="00527B17">
        <w:t xml:space="preserve"> provide advisory services to businesses in regional Western Australia.</w:t>
      </w:r>
    </w:p>
    <w:p w14:paraId="64EBD050" w14:textId="77777777" w:rsidR="008F762D" w:rsidRPr="00B76EFD" w:rsidRDefault="008F762D" w:rsidP="00B76EFD">
      <w:pPr>
        <w:pStyle w:val="BodyText"/>
        <w:rPr>
          <w:sz w:val="16"/>
          <w:szCs w:val="16"/>
        </w:rPr>
      </w:pPr>
    </w:p>
    <w:p w14:paraId="741B7FE4" w14:textId="41E763C8" w:rsidR="00B0381A" w:rsidRDefault="004729D8" w:rsidP="00B76EFD">
      <w:pPr>
        <w:pStyle w:val="BodyText"/>
      </w:pPr>
      <w:r w:rsidRPr="00B85D35">
        <w:rPr>
          <w:b/>
        </w:rPr>
        <w:t>Local Sourcing:</w:t>
      </w:r>
      <w:r>
        <w:t xml:space="preserve"> Proportion of contract value sourced from within Western Australia, or for regional contracts, within the prescribed distance specified. </w:t>
      </w:r>
    </w:p>
    <w:p w14:paraId="63CEDEB8" w14:textId="418110E5" w:rsidR="004729D8" w:rsidRDefault="004729D8" w:rsidP="00B76EFD">
      <w:pPr>
        <w:pStyle w:val="BodyText"/>
      </w:pPr>
    </w:p>
    <w:p w14:paraId="5E064E7A" w14:textId="5141C928" w:rsidR="00BB3AFF" w:rsidRDefault="008C2DDF" w:rsidP="00B76EFD">
      <w:pPr>
        <w:pStyle w:val="BodyText"/>
        <w:rPr>
          <w:b/>
        </w:rPr>
      </w:pPr>
      <w:r w:rsidRPr="008C2DDF">
        <w:rPr>
          <w:b/>
        </w:rPr>
        <w:t>Local Supplier:</w:t>
      </w:r>
      <w:r>
        <w:t xml:space="preserve"> </w:t>
      </w:r>
      <w:r w:rsidR="00BB3AFF">
        <w:t>s</w:t>
      </w:r>
      <w:r w:rsidR="00BB3AFF" w:rsidRPr="00BB3AFF">
        <w:t>uppliers of goods produced, or services provided, in WA, another State or Territory or New Zealand.</w:t>
      </w:r>
    </w:p>
    <w:p w14:paraId="4BEB4CDD" w14:textId="4F8CC6C6" w:rsidR="00BB3AFF" w:rsidRDefault="00BB3AFF" w:rsidP="00B76EFD">
      <w:pPr>
        <w:pStyle w:val="BodyText"/>
      </w:pPr>
    </w:p>
    <w:p w14:paraId="1CF097A6" w14:textId="58FF6A0F" w:rsidR="00CD3613" w:rsidRPr="00CD3613" w:rsidRDefault="00CD3613" w:rsidP="00B76EFD">
      <w:pPr>
        <w:pStyle w:val="BodyText"/>
      </w:pPr>
      <w:r w:rsidRPr="00B0381A">
        <w:rPr>
          <w:b/>
        </w:rPr>
        <w:t>Point of Delivery</w:t>
      </w:r>
      <w:r w:rsidR="00ED11E7">
        <w:rPr>
          <w:b/>
        </w:rPr>
        <w:t>:</w:t>
      </w:r>
      <w:r w:rsidR="00B0381A">
        <w:t xml:space="preserve"> Refers to the place where the majority of the purchase or contract outcomes will be delivered/managed and used, not where the contract was called or where the quotation or tender documents must be submitted. For </w:t>
      </w:r>
      <w:proofErr w:type="gramStart"/>
      <w:r w:rsidR="00B0381A">
        <w:t>example</w:t>
      </w:r>
      <w:proofErr w:type="gramEnd"/>
      <w:r w:rsidR="00B0381A">
        <w:t xml:space="preserve"> if a contract is called by an </w:t>
      </w:r>
      <w:r w:rsidR="0096417F">
        <w:t>agency</w:t>
      </w:r>
      <w:r w:rsidR="00B0381A">
        <w:t>’s Kalgoorlie regional office for goods, services, housing or work to be delivered or carried out in Kalgoorlie, then the point of delivery is Kalgoorlie. If the agency’s head office in Perth calls a contract to be delivered or carried out in Kalgoorlie then the point of delivery is Kalgoorlie.</w:t>
      </w:r>
    </w:p>
    <w:p w14:paraId="54F67B38" w14:textId="77777777" w:rsidR="00BB3AFF" w:rsidRDefault="00BB3AFF" w:rsidP="00B76EFD">
      <w:pPr>
        <w:pStyle w:val="BodyText"/>
      </w:pPr>
    </w:p>
    <w:p w14:paraId="0EE1EADD" w14:textId="77777777" w:rsidR="00527B17" w:rsidRPr="00527B17" w:rsidRDefault="00527B17" w:rsidP="00B76EFD">
      <w:pPr>
        <w:pStyle w:val="BodyText"/>
      </w:pPr>
      <w:r w:rsidRPr="00527B17">
        <w:rPr>
          <w:b/>
        </w:rPr>
        <w:t>Prospective Supplier:</w:t>
      </w:r>
      <w:r w:rsidR="00BB3AFF">
        <w:t xml:space="preserve"> </w:t>
      </w:r>
      <w:r w:rsidRPr="00527B17">
        <w:t xml:space="preserve"> means a person or body that makes an offer to supply in the co</w:t>
      </w:r>
      <w:r>
        <w:t>urse of the procurement process.</w:t>
      </w:r>
    </w:p>
    <w:p w14:paraId="0BFBD9C2" w14:textId="77777777" w:rsidR="00BB3AFF" w:rsidRPr="00B76EFD" w:rsidRDefault="00BB3AFF" w:rsidP="00B76EFD">
      <w:pPr>
        <w:pStyle w:val="BodyText"/>
        <w:rPr>
          <w:sz w:val="16"/>
          <w:szCs w:val="16"/>
        </w:rPr>
      </w:pPr>
    </w:p>
    <w:p w14:paraId="57DDA72A" w14:textId="77777777" w:rsidR="00527B17" w:rsidRDefault="00527B17" w:rsidP="00B76EFD">
      <w:pPr>
        <w:pStyle w:val="BodyText"/>
      </w:pPr>
      <w:r w:rsidRPr="00527B17">
        <w:rPr>
          <w:b/>
        </w:rPr>
        <w:t>Regional:</w:t>
      </w:r>
      <w:r w:rsidR="00BB3AFF">
        <w:t xml:space="preserve"> </w:t>
      </w:r>
      <w:r w:rsidRPr="00527B17">
        <w:t xml:space="preserve"> As prescribed in the Regional Development Commissions Act 1993, Schedule 1 – Regions defined by reference to districts.</w:t>
      </w:r>
    </w:p>
    <w:p w14:paraId="6D62DF3B" w14:textId="77777777" w:rsidR="00BB3AFF" w:rsidRDefault="00BB3AFF" w:rsidP="00B76EFD">
      <w:pPr>
        <w:pStyle w:val="BodyText"/>
      </w:pPr>
    </w:p>
    <w:p w14:paraId="051AC6A2" w14:textId="57387FF7" w:rsidR="00B307CC" w:rsidRDefault="00B307CC" w:rsidP="00B76EFD">
      <w:pPr>
        <w:pStyle w:val="BodyText"/>
      </w:pPr>
      <w:r w:rsidRPr="004729D8">
        <w:rPr>
          <w:b/>
        </w:rPr>
        <w:t>Regional Development Commissions</w:t>
      </w:r>
      <w:r w:rsidR="00ED11E7" w:rsidRPr="004729D8">
        <w:rPr>
          <w:b/>
        </w:rPr>
        <w:t>:</w:t>
      </w:r>
      <w:r w:rsidR="00B85D35">
        <w:rPr>
          <w:b/>
        </w:rPr>
        <w:t xml:space="preserve"> </w:t>
      </w:r>
      <w:r w:rsidR="0033130C" w:rsidRPr="0033130C">
        <w:t xml:space="preserve">The nine bodies established under the </w:t>
      </w:r>
      <w:r w:rsidR="0033130C" w:rsidRPr="00C36FB7">
        <w:rPr>
          <w:i/>
        </w:rPr>
        <w:t>Regional Development Commissions Act 1993</w:t>
      </w:r>
      <w:r w:rsidR="0033130C" w:rsidRPr="0033130C">
        <w:t>.</w:t>
      </w:r>
    </w:p>
    <w:p w14:paraId="6F42F36A" w14:textId="685BBB0C" w:rsidR="00BB3AFF" w:rsidRDefault="00BB3AFF" w:rsidP="00B76EFD">
      <w:pPr>
        <w:pStyle w:val="BodyText"/>
      </w:pPr>
    </w:p>
    <w:p w14:paraId="282CBF83" w14:textId="4AAF5B81" w:rsidR="00B76EFD" w:rsidRDefault="00B76EFD" w:rsidP="00B76EFD">
      <w:pPr>
        <w:pStyle w:val="BodyText"/>
      </w:pPr>
      <w:r w:rsidRPr="00B76EFD">
        <w:rPr>
          <w:b/>
        </w:rPr>
        <w:t>Regional Price Preference</w:t>
      </w:r>
      <w:r>
        <w:t>: A reduction that is applied to a prospective supplier’s tender price, for evaluation purposes only.</w:t>
      </w:r>
    </w:p>
    <w:p w14:paraId="142A917A" w14:textId="47FE498E" w:rsidR="00B76EFD" w:rsidRDefault="00B76EFD" w:rsidP="00B76EFD">
      <w:pPr>
        <w:pStyle w:val="BodyText"/>
      </w:pPr>
    </w:p>
    <w:p w14:paraId="76811D0B" w14:textId="77777777" w:rsidR="00527B17" w:rsidRDefault="00696FB5" w:rsidP="00B76EFD">
      <w:pPr>
        <w:pStyle w:val="BodyText"/>
      </w:pPr>
      <w:r w:rsidRPr="00696FB5">
        <w:rPr>
          <w:b/>
        </w:rPr>
        <w:t>Request:</w:t>
      </w:r>
      <w:r w:rsidR="00BB3AFF">
        <w:t xml:space="preserve"> </w:t>
      </w:r>
      <w:r w:rsidRPr="00696FB5">
        <w:t xml:space="preserve"> any form in which a supplier is requested to provide information on supply. This includes a Request for Tender, a Request for Quotation, a Request for Proposal or an Expression of Interest.</w:t>
      </w:r>
    </w:p>
    <w:p w14:paraId="524432CB" w14:textId="77777777" w:rsidR="00BB3AFF" w:rsidRDefault="00BB3AFF" w:rsidP="00B76EFD">
      <w:pPr>
        <w:pStyle w:val="BodyText"/>
      </w:pPr>
    </w:p>
    <w:p w14:paraId="1D5D8312" w14:textId="48409B2B" w:rsidR="00696FB5" w:rsidRDefault="00696FB5" w:rsidP="00B76EFD">
      <w:pPr>
        <w:pStyle w:val="BodyText"/>
      </w:pPr>
      <w:r w:rsidRPr="00696FB5">
        <w:rPr>
          <w:b/>
        </w:rPr>
        <w:t>Small and Medium Sized Enterprises (SMEs):</w:t>
      </w:r>
      <w:r w:rsidR="00B85D35">
        <w:t xml:space="preserve"> </w:t>
      </w:r>
      <w:r w:rsidRPr="00696FB5">
        <w:t>a business with less than 200 full time equivalent employees.</w:t>
      </w:r>
    </w:p>
    <w:p w14:paraId="4D1D8700" w14:textId="072FADFB" w:rsidR="00A94008" w:rsidRDefault="00A94008" w:rsidP="00B76EFD">
      <w:pPr>
        <w:pStyle w:val="BodyText"/>
      </w:pPr>
    </w:p>
    <w:p w14:paraId="4B322A69" w14:textId="2D65ECB8" w:rsidR="00A94008" w:rsidRPr="00696FB5" w:rsidRDefault="00A94008" w:rsidP="00B76EFD">
      <w:pPr>
        <w:pStyle w:val="BodyText"/>
      </w:pPr>
      <w:r w:rsidRPr="00B85D35">
        <w:rPr>
          <w:b/>
        </w:rPr>
        <w:t>Standing Offer</w:t>
      </w:r>
      <w:r w:rsidR="00B85D35" w:rsidRPr="00B85D35">
        <w:rPr>
          <w:b/>
        </w:rPr>
        <w:t>:</w:t>
      </w:r>
      <w:r w:rsidR="00B85D35">
        <w:t xml:space="preserve"> agreement for future supply across unspecified occasion and quantity. </w:t>
      </w:r>
    </w:p>
    <w:p w14:paraId="2779FD8B" w14:textId="77777777" w:rsidR="00BB3AFF" w:rsidRDefault="00BB3AFF" w:rsidP="00B76EFD">
      <w:pPr>
        <w:pStyle w:val="BodyText"/>
      </w:pPr>
    </w:p>
    <w:p w14:paraId="0E007339" w14:textId="258AE065" w:rsidR="00696FB5" w:rsidRDefault="00696FB5" w:rsidP="00B76EFD">
      <w:pPr>
        <w:pStyle w:val="BodyText"/>
      </w:pPr>
      <w:r w:rsidRPr="00696FB5">
        <w:rPr>
          <w:b/>
        </w:rPr>
        <w:t>Tender:</w:t>
      </w:r>
      <w:r w:rsidRPr="00696FB5">
        <w:t xml:space="preserve"> - refers to an offer to supply goods, services, housing or works. May also be referred to as a ‘bid’, request for quotation (RFQ)</w:t>
      </w:r>
      <w:r>
        <w:t xml:space="preserve"> or request for proposal (RFP).</w:t>
      </w:r>
    </w:p>
    <w:p w14:paraId="5BCF3771" w14:textId="033C451A" w:rsidR="00A94008" w:rsidRPr="00B76EFD" w:rsidRDefault="00A94008" w:rsidP="00B76EFD">
      <w:pPr>
        <w:pStyle w:val="BodyText"/>
        <w:rPr>
          <w:sz w:val="16"/>
          <w:szCs w:val="16"/>
        </w:rPr>
      </w:pPr>
    </w:p>
    <w:p w14:paraId="262233AA" w14:textId="3938838B" w:rsidR="00A94008" w:rsidRPr="00B0381A" w:rsidRDefault="00966944" w:rsidP="00B76EFD">
      <w:pPr>
        <w:pStyle w:val="BodyText"/>
      </w:pPr>
      <w:r>
        <w:rPr>
          <w:b/>
        </w:rPr>
        <w:t>WA Based B</w:t>
      </w:r>
      <w:r w:rsidR="00A94008">
        <w:rPr>
          <w:b/>
        </w:rPr>
        <w:t>usines</w:t>
      </w:r>
      <w:r w:rsidR="00A94008" w:rsidRPr="00ED11E7">
        <w:rPr>
          <w:b/>
        </w:rPr>
        <w:t>s:</w:t>
      </w:r>
      <w:r w:rsidR="00A94008" w:rsidRPr="00B0381A">
        <w:t xml:space="preserve"> a business which bids from a Western Australian location, where the majority of the contract value is to be performed within the state and if no such bid is received, then local transfer to a bid from the rest of Australia and New Zealand when such bids are in competition with overseas bids. </w:t>
      </w:r>
    </w:p>
    <w:p w14:paraId="42510E40" w14:textId="4CB62859" w:rsidR="00BB3AFF" w:rsidRDefault="00BB3AFF" w:rsidP="00B76EFD">
      <w:pPr>
        <w:pStyle w:val="BodyText"/>
      </w:pPr>
    </w:p>
    <w:p w14:paraId="3A9C7E19" w14:textId="18903152" w:rsidR="00696FB5" w:rsidRDefault="00696FB5" w:rsidP="00B76EFD">
      <w:pPr>
        <w:pStyle w:val="BodyText"/>
      </w:pPr>
      <w:r w:rsidRPr="00696FB5">
        <w:rPr>
          <w:b/>
        </w:rPr>
        <w:t>WA Industry Link:</w:t>
      </w:r>
      <w:r w:rsidRPr="00696FB5">
        <w:t xml:space="preserve"> - a portal that provides information in relation to th</w:t>
      </w:r>
      <w:r>
        <w:t xml:space="preserve">e implementation of WA Jobs Act, </w:t>
      </w:r>
      <w:r w:rsidRPr="00696FB5">
        <w:t>WAIPS</w:t>
      </w:r>
      <w:r>
        <w:t xml:space="preserve"> and the Buy Local Policy</w:t>
      </w:r>
      <w:r w:rsidR="00C36FB7">
        <w:t xml:space="preserve"> </w:t>
      </w:r>
      <w:hyperlink r:id="rId42" w:history="1">
        <w:r w:rsidR="00C36FB7" w:rsidRPr="000E6792">
          <w:rPr>
            <w:rStyle w:val="Hyperlink"/>
          </w:rPr>
          <w:t>www.industrylink.wa.gov.au</w:t>
        </w:r>
      </w:hyperlink>
      <w:r w:rsidR="00C36FB7">
        <w:t xml:space="preserve"> </w:t>
      </w:r>
      <w:r w:rsidRPr="00696FB5">
        <w:t>.</w:t>
      </w:r>
    </w:p>
    <w:p w14:paraId="209E5E8C" w14:textId="77777777" w:rsidR="00BB3AFF" w:rsidRPr="00B76EFD" w:rsidRDefault="00BB3AFF" w:rsidP="00B76EFD">
      <w:pPr>
        <w:pStyle w:val="BodyText"/>
        <w:rPr>
          <w:sz w:val="16"/>
          <w:szCs w:val="16"/>
        </w:rPr>
      </w:pPr>
    </w:p>
    <w:p w14:paraId="769DF60D" w14:textId="77777777" w:rsidR="00696FB5" w:rsidRDefault="00696FB5" w:rsidP="00B76EFD">
      <w:pPr>
        <w:pStyle w:val="BodyText"/>
        <w:rPr>
          <w:b/>
        </w:rPr>
      </w:pPr>
      <w:r>
        <w:rPr>
          <w:b/>
        </w:rPr>
        <w:t>WAIPS:</w:t>
      </w:r>
      <w:r w:rsidRPr="00696FB5">
        <w:t xml:space="preserve"> The</w:t>
      </w:r>
      <w:r>
        <w:rPr>
          <w:b/>
        </w:rPr>
        <w:t xml:space="preserve"> </w:t>
      </w:r>
      <w:r w:rsidRPr="00696FB5">
        <w:t>Western Australian Industry Participation Strategy which is developed under the WA Jobs Act 2017</w:t>
      </w:r>
    </w:p>
    <w:p w14:paraId="24F53EB8" w14:textId="77777777" w:rsidR="00BB3AFF" w:rsidRDefault="00BB3AFF" w:rsidP="00B76EFD">
      <w:pPr>
        <w:pStyle w:val="BodyText"/>
      </w:pPr>
    </w:p>
    <w:p w14:paraId="499FA4D4" w14:textId="370CAE1D" w:rsidR="0096417F" w:rsidRDefault="00696FB5" w:rsidP="00B76EFD">
      <w:pPr>
        <w:pStyle w:val="BodyText"/>
      </w:pPr>
      <w:r w:rsidRPr="00696FB5">
        <w:rPr>
          <w:b/>
        </w:rPr>
        <w:t>WAIPS Supply/Supplies:</w:t>
      </w:r>
      <w:r w:rsidRPr="00696FB5">
        <w:t xml:space="preserve"> - applicable to a range of procurements (goods, services, housing and works and community services) above designated values</w:t>
      </w:r>
      <w:r>
        <w:t>.</w:t>
      </w:r>
    </w:p>
    <w:p w14:paraId="3191A839" w14:textId="51724919" w:rsidR="0096417F" w:rsidRDefault="0096417F" w:rsidP="00B76EFD">
      <w:pPr>
        <w:pStyle w:val="BodyText"/>
      </w:pPr>
    </w:p>
    <w:p w14:paraId="3D529FFE" w14:textId="77777777" w:rsidR="00E65108" w:rsidRDefault="00E65108" w:rsidP="00B76EFD">
      <w:pPr>
        <w:pStyle w:val="BodyText"/>
        <w:sectPr w:rsidR="00E65108" w:rsidSect="009D3901">
          <w:footerReference w:type="default" r:id="rId43"/>
          <w:pgSz w:w="11907" w:h="16840" w:code="9"/>
          <w:pgMar w:top="1440" w:right="1191" w:bottom="1440" w:left="1191" w:header="709" w:footer="709" w:gutter="0"/>
          <w:pgNumType w:start="1"/>
          <w:cols w:space="708"/>
          <w:titlePg/>
          <w:docGrid w:linePitch="360"/>
        </w:sectPr>
      </w:pPr>
    </w:p>
    <w:p w14:paraId="3DF5CDF1" w14:textId="0F9B96C3" w:rsidR="003B6046" w:rsidRPr="003B6046" w:rsidRDefault="003B6046" w:rsidP="003B6046">
      <w:pPr>
        <w:pStyle w:val="Heading1"/>
        <w:tabs>
          <w:tab w:val="left" w:pos="671"/>
        </w:tabs>
        <w:ind w:left="0" w:firstLine="0"/>
        <w:rPr>
          <w:rFonts w:cs="Calibri Light"/>
        </w:rPr>
      </w:pPr>
      <w:bookmarkStart w:id="56" w:name="_Toc43906762"/>
      <w:bookmarkStart w:id="57" w:name="_Toc24025724"/>
      <w:r w:rsidRPr="003B6046">
        <w:rPr>
          <w:rFonts w:cs="Calibri Light"/>
        </w:rPr>
        <w:lastRenderedPageBreak/>
        <w:t>APPENDICIES</w:t>
      </w:r>
      <w:bookmarkEnd w:id="56"/>
    </w:p>
    <w:p w14:paraId="1F817F2C" w14:textId="16D5400D" w:rsidR="00D01DF2" w:rsidRDefault="00D01DF2" w:rsidP="00550041">
      <w:pPr>
        <w:keepNext/>
        <w:keepLines/>
        <w:numPr>
          <w:ilvl w:val="1"/>
          <w:numId w:val="0"/>
        </w:numPr>
        <w:spacing w:before="200"/>
        <w:outlineLvl w:val="1"/>
        <w:rPr>
          <w:rFonts w:asciiTheme="majorHAnsi" w:eastAsiaTheme="majorEastAsia" w:hAnsiTheme="majorHAnsi" w:cstheme="majorBidi"/>
          <w:b/>
          <w:bCs/>
          <w:sz w:val="28"/>
          <w:szCs w:val="26"/>
        </w:rPr>
      </w:pPr>
      <w:bookmarkStart w:id="58" w:name="_Toc33098474"/>
      <w:bookmarkStart w:id="59" w:name="_Toc43474148"/>
      <w:bookmarkStart w:id="60" w:name="_Toc43906763"/>
      <w:r>
        <w:rPr>
          <w:rFonts w:asciiTheme="majorHAnsi" w:eastAsiaTheme="majorEastAsia" w:hAnsiTheme="majorHAnsi" w:cstheme="majorBidi"/>
          <w:b/>
          <w:bCs/>
          <w:sz w:val="28"/>
          <w:szCs w:val="26"/>
        </w:rPr>
        <w:t>Appendix A</w:t>
      </w:r>
      <w:bookmarkEnd w:id="57"/>
      <w:bookmarkEnd w:id="58"/>
      <w:bookmarkEnd w:id="59"/>
      <w:bookmarkEnd w:id="60"/>
      <w:r>
        <w:rPr>
          <w:rFonts w:asciiTheme="majorHAnsi" w:eastAsiaTheme="majorEastAsia" w:hAnsiTheme="majorHAnsi" w:cstheme="majorBidi"/>
          <w:b/>
          <w:bCs/>
          <w:sz w:val="28"/>
          <w:szCs w:val="26"/>
        </w:rPr>
        <w:t xml:space="preserve"> </w:t>
      </w:r>
    </w:p>
    <w:p w14:paraId="210FB62A" w14:textId="77777777" w:rsidR="00550041" w:rsidRDefault="00550041" w:rsidP="00550041">
      <w:pPr>
        <w:rPr>
          <w:b/>
        </w:rPr>
      </w:pPr>
    </w:p>
    <w:p w14:paraId="1552A81F" w14:textId="173571E9" w:rsidR="00D01DF2" w:rsidRDefault="00D01DF2" w:rsidP="00550041">
      <w:pPr>
        <w:rPr>
          <w:b/>
        </w:rPr>
      </w:pPr>
      <w:r w:rsidRPr="00550041">
        <w:rPr>
          <w:b/>
        </w:rPr>
        <w:t>Example of applying Regional Price Preferences – Housing and Works</w:t>
      </w:r>
    </w:p>
    <w:p w14:paraId="785FBE39" w14:textId="77777777" w:rsidR="00895544" w:rsidRPr="00550041" w:rsidRDefault="00895544" w:rsidP="00550041">
      <w:pPr>
        <w:rPr>
          <w:b/>
        </w:rPr>
      </w:pPr>
    </w:p>
    <w:p w14:paraId="1F087951" w14:textId="62ECC305" w:rsidR="00D01DF2" w:rsidRPr="00E32992" w:rsidRDefault="00D01DF2" w:rsidP="00D01DF2">
      <w:pPr>
        <w:spacing w:after="240"/>
        <w:jc w:val="both"/>
      </w:pPr>
      <w:r w:rsidRPr="00E32992">
        <w:t xml:space="preserve">A tender for a works contract </w:t>
      </w:r>
      <w:r w:rsidR="0048544D" w:rsidRPr="0048544D">
        <w:t xml:space="preserve">for the </w:t>
      </w:r>
      <w:r w:rsidR="00B0554E">
        <w:t>refurbishment</w:t>
      </w:r>
      <w:r w:rsidR="0048544D" w:rsidRPr="0048544D">
        <w:t xml:space="preserve"> of a primary school </w:t>
      </w:r>
      <w:r w:rsidRPr="00E32992">
        <w:t>is called in Geraldton</w:t>
      </w:r>
      <w:r w:rsidR="0048544D">
        <w:t xml:space="preserve"> </w:t>
      </w:r>
      <w:r w:rsidRPr="00E32992">
        <w:t>(Zone 3, prescribed distance 400 kms)</w:t>
      </w:r>
      <w:r w:rsidR="0048544D">
        <w:t>.</w:t>
      </w:r>
      <w:r w:rsidRPr="00E32992">
        <w:t xml:space="preserve"> Compliant tenders are received from a regional business located within the prescribed distance and a Western Australian business located outside the prescribed distance. </w:t>
      </w:r>
    </w:p>
    <w:p w14:paraId="2322D9EA" w14:textId="1659DD8E" w:rsidR="00D01DF2" w:rsidRPr="00E32992" w:rsidRDefault="00D01DF2" w:rsidP="00D01DF2">
      <w:pPr>
        <w:spacing w:after="240"/>
        <w:jc w:val="both"/>
      </w:pPr>
      <w:r w:rsidRPr="00E32992">
        <w:rPr>
          <w:b/>
          <w:bCs/>
        </w:rPr>
        <w:t xml:space="preserve">Tender A </w:t>
      </w:r>
      <w:r w:rsidRPr="00E32992">
        <w:t>of $</w:t>
      </w:r>
      <w:r w:rsidR="00B0554E">
        <w:t>5</w:t>
      </w:r>
      <w:r w:rsidRPr="00E32992">
        <w:t>,000,000 is received from an eligible regional business</w:t>
      </w:r>
      <w:r w:rsidR="0012769A">
        <w:t xml:space="preserve"> (section 4.3</w:t>
      </w:r>
      <w:r>
        <w:t>).</w:t>
      </w:r>
      <w:r w:rsidRPr="00E32992">
        <w:t xml:space="preserve"> The 5% </w:t>
      </w:r>
      <w:r w:rsidRPr="00994D31">
        <w:t>regional business preference</w:t>
      </w:r>
      <w:r w:rsidRPr="00E32992">
        <w:t xml:space="preserve"> applies to the total tender as the business is located within the contract prescribe</w:t>
      </w:r>
      <w:r>
        <w:t>d</w:t>
      </w:r>
      <w:r w:rsidRPr="00E32992">
        <w:t xml:space="preserve"> distance (400 kms from Geraldton).</w:t>
      </w:r>
    </w:p>
    <w:p w14:paraId="0B0EB669" w14:textId="2848A160" w:rsidR="00D01DF2" w:rsidRPr="00E32992" w:rsidRDefault="00D01DF2" w:rsidP="00D01DF2">
      <w:pPr>
        <w:spacing w:after="240"/>
        <w:jc w:val="both"/>
      </w:pPr>
      <w:r>
        <w:t>The cost of employing in-house staff in the delivery of the contract and other related expenses is estimated at $</w:t>
      </w:r>
      <w:r w:rsidR="008E2389">
        <w:t>50</w:t>
      </w:r>
      <w:r>
        <w:t>0,000. T</w:t>
      </w:r>
      <w:r w:rsidRPr="00E32992">
        <w:t xml:space="preserve">his regional business will </w:t>
      </w:r>
      <w:r>
        <w:t xml:space="preserve">also </w:t>
      </w:r>
      <w:r w:rsidRPr="00E32992">
        <w:t xml:space="preserve">use </w:t>
      </w:r>
      <w:r>
        <w:t>subcontractors and suppliers that are</w:t>
      </w:r>
      <w:r w:rsidRPr="00E32992">
        <w:t xml:space="preserve"> located within the prescribed distance in the delivery of the contract to the value at $</w:t>
      </w:r>
      <w:r w:rsidR="00B0554E">
        <w:t>4</w:t>
      </w:r>
      <w:r w:rsidR="008E2389">
        <w:t>,</w:t>
      </w:r>
      <w:r w:rsidRPr="00E32992">
        <w:t>500,000. The value of this portion of the tender</w:t>
      </w:r>
      <w:r>
        <w:t xml:space="preserve"> ($</w:t>
      </w:r>
      <w:r w:rsidR="005F3EB0">
        <w:t>5</w:t>
      </w:r>
      <w:r w:rsidR="008E2389">
        <w:t>,00</w:t>
      </w:r>
      <w:r w:rsidR="008E2389" w:rsidRPr="00E32992">
        <w:t>0</w:t>
      </w:r>
      <w:r w:rsidRPr="00E32992">
        <w:t>,000) represents regional content. The regional content preference of 5% is applied to this portion of the tender.</w:t>
      </w:r>
    </w:p>
    <w:p w14:paraId="4E7889CC" w14:textId="5AD335F1" w:rsidR="00D01DF2" w:rsidRPr="00E32992" w:rsidRDefault="00D01DF2" w:rsidP="00D01DF2">
      <w:pPr>
        <w:spacing w:after="240"/>
        <w:jc w:val="both"/>
      </w:pPr>
      <w:r w:rsidRPr="00E32992">
        <w:rPr>
          <w:b/>
          <w:bCs/>
        </w:rPr>
        <w:t xml:space="preserve">Tender B </w:t>
      </w:r>
      <w:r w:rsidRPr="00E32992">
        <w:t>of $</w:t>
      </w:r>
      <w:r w:rsidR="005F3EB0">
        <w:t>4</w:t>
      </w:r>
      <w:r w:rsidR="00FC24C7">
        <w:t>,</w:t>
      </w:r>
      <w:r w:rsidR="005F3EB0">
        <w:t>9</w:t>
      </w:r>
      <w:r w:rsidR="00FC24C7">
        <w:t>00,000</w:t>
      </w:r>
      <w:r w:rsidRPr="00E32992">
        <w:t xml:space="preserve"> is received from a Western Australian business located outside the prescribed distance (Perth </w:t>
      </w:r>
      <w:r>
        <w:t>Metropolitan Area</w:t>
      </w:r>
      <w:r w:rsidRPr="00E32992">
        <w:t xml:space="preserve">). </w:t>
      </w:r>
    </w:p>
    <w:p w14:paraId="014B4509" w14:textId="69D53FEA" w:rsidR="00D01DF2" w:rsidRPr="00E32992" w:rsidRDefault="00D01DF2" w:rsidP="00D01DF2">
      <w:pPr>
        <w:spacing w:after="240"/>
        <w:jc w:val="both"/>
      </w:pPr>
      <w:r w:rsidRPr="00E32992">
        <w:t>This business will use regional business</w:t>
      </w:r>
      <w:r w:rsidR="005F3EB0">
        <w:t>es</w:t>
      </w:r>
      <w:r w:rsidRPr="00E32992">
        <w:t xml:space="preserve"> located within the prescribed distance (400 kms from Geraldton) </w:t>
      </w:r>
      <w:r>
        <w:t>for a contract price of</w:t>
      </w:r>
      <w:r w:rsidRPr="00E32992">
        <w:t xml:space="preserve"> $</w:t>
      </w:r>
      <w:r w:rsidR="005F3EB0">
        <w:t>3,0</w:t>
      </w:r>
      <w:r w:rsidR="00FC24C7">
        <w:t>00,000</w:t>
      </w:r>
      <w:r w:rsidRPr="00E32992">
        <w:t>, in the delivery of the contract outcomes. The value of this portion of the tender ($</w:t>
      </w:r>
      <w:r w:rsidR="005F3EB0">
        <w:t>3,0</w:t>
      </w:r>
      <w:r w:rsidR="00FC24C7">
        <w:t>00,000</w:t>
      </w:r>
      <w:r w:rsidRPr="00E32992">
        <w:t>) represents regional content. The 5% regional content preference is applied to this portion of the tender.</w:t>
      </w:r>
    </w:p>
    <w:p w14:paraId="3FA4094A" w14:textId="77777777" w:rsidR="00D01DF2" w:rsidRPr="00E32992" w:rsidRDefault="00D01DF2" w:rsidP="00D01DF2">
      <w:pPr>
        <w:spacing w:after="240"/>
        <w:jc w:val="both"/>
      </w:pPr>
      <w:r w:rsidRPr="00E32992">
        <w:t>The preferences are applied as follows: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410"/>
        <w:gridCol w:w="3101"/>
      </w:tblGrid>
      <w:tr w:rsidR="00D01DF2" w:rsidRPr="00E32992" w14:paraId="73380E2A" w14:textId="77777777" w:rsidTr="00CA6AC0">
        <w:trPr>
          <w:jc w:val="center"/>
        </w:trPr>
        <w:tc>
          <w:tcPr>
            <w:tcW w:w="3095" w:type="dxa"/>
            <w:shd w:val="clear" w:color="auto" w:fill="C6D9F1" w:themeFill="text2" w:themeFillTint="33"/>
            <w:vAlign w:val="center"/>
          </w:tcPr>
          <w:p w14:paraId="13053D5E" w14:textId="77777777" w:rsidR="00D01DF2" w:rsidRPr="00E32992" w:rsidRDefault="00D01DF2" w:rsidP="00CA6AC0">
            <w:pPr>
              <w:adjustRightInd w:val="0"/>
              <w:rPr>
                <w:b/>
                <w:bCs/>
                <w:color w:val="17365D" w:themeColor="text2" w:themeShade="BF"/>
              </w:rPr>
            </w:pPr>
            <w:r w:rsidRPr="00E32992">
              <w:rPr>
                <w:b/>
                <w:bCs/>
                <w:color w:val="17365D" w:themeColor="text2" w:themeShade="BF"/>
              </w:rPr>
              <w:t>Tenders Received</w:t>
            </w:r>
          </w:p>
        </w:tc>
        <w:tc>
          <w:tcPr>
            <w:tcW w:w="3410" w:type="dxa"/>
            <w:shd w:val="clear" w:color="auto" w:fill="C6D9F1" w:themeFill="text2" w:themeFillTint="33"/>
            <w:vAlign w:val="center"/>
          </w:tcPr>
          <w:p w14:paraId="4B100A27" w14:textId="6BDA66F5" w:rsidR="00D01DF2" w:rsidRPr="00E32992" w:rsidRDefault="0000515E" w:rsidP="00CA6AC0">
            <w:pPr>
              <w:adjustRightInd w:val="0"/>
              <w:rPr>
                <w:b/>
                <w:bCs/>
                <w:color w:val="17365D" w:themeColor="text2" w:themeShade="BF"/>
              </w:rPr>
            </w:pPr>
            <w:r>
              <w:rPr>
                <w:b/>
                <w:bCs/>
                <w:color w:val="17365D" w:themeColor="text2" w:themeShade="BF"/>
              </w:rPr>
              <w:t xml:space="preserve">Regional Price </w:t>
            </w:r>
            <w:r w:rsidR="00D01DF2" w:rsidRPr="00E32992">
              <w:rPr>
                <w:b/>
                <w:bCs/>
                <w:color w:val="17365D" w:themeColor="text2" w:themeShade="BF"/>
              </w:rPr>
              <w:t>Preferences</w:t>
            </w:r>
          </w:p>
        </w:tc>
        <w:tc>
          <w:tcPr>
            <w:tcW w:w="3101" w:type="dxa"/>
            <w:shd w:val="clear" w:color="auto" w:fill="C6D9F1" w:themeFill="text2" w:themeFillTint="33"/>
            <w:vAlign w:val="center"/>
          </w:tcPr>
          <w:p w14:paraId="41624D30" w14:textId="7D28BB88" w:rsidR="00D01DF2" w:rsidRPr="00E32992" w:rsidRDefault="00D01DF2" w:rsidP="00CA6AC0">
            <w:pPr>
              <w:adjustRightInd w:val="0"/>
              <w:rPr>
                <w:b/>
                <w:bCs/>
                <w:color w:val="17365D" w:themeColor="text2" w:themeShade="BF"/>
              </w:rPr>
            </w:pPr>
            <w:r w:rsidRPr="00E32992">
              <w:rPr>
                <w:b/>
                <w:bCs/>
                <w:color w:val="17365D" w:themeColor="text2" w:themeShade="BF"/>
              </w:rPr>
              <w:t>Adjusted Price for Comparative Evaluation Only</w:t>
            </w:r>
          </w:p>
        </w:tc>
      </w:tr>
      <w:tr w:rsidR="00D01DF2" w:rsidRPr="00E32992" w14:paraId="4295A4D0" w14:textId="77777777" w:rsidTr="00CA6AC0">
        <w:trPr>
          <w:jc w:val="center"/>
        </w:trPr>
        <w:tc>
          <w:tcPr>
            <w:tcW w:w="3095" w:type="dxa"/>
          </w:tcPr>
          <w:p w14:paraId="48845865" w14:textId="77777777" w:rsidR="00D01DF2" w:rsidRPr="00E32992" w:rsidRDefault="00D01DF2" w:rsidP="00CA6AC0">
            <w:pPr>
              <w:adjustRightInd w:val="0"/>
              <w:rPr>
                <w:b/>
                <w:bCs/>
              </w:rPr>
            </w:pPr>
            <w:r w:rsidRPr="00E32992">
              <w:rPr>
                <w:b/>
                <w:bCs/>
              </w:rPr>
              <w:t>Tender A</w:t>
            </w:r>
          </w:p>
          <w:p w14:paraId="183FED57" w14:textId="23005B76" w:rsidR="00D01DF2" w:rsidRPr="00E32992" w:rsidRDefault="00D01DF2" w:rsidP="00CA6AC0">
            <w:pPr>
              <w:adjustRightInd w:val="0"/>
              <w:rPr>
                <w:b/>
                <w:bCs/>
              </w:rPr>
            </w:pPr>
            <w:r w:rsidRPr="00E32992">
              <w:rPr>
                <w:b/>
                <w:bCs/>
              </w:rPr>
              <w:t>$</w:t>
            </w:r>
            <w:r w:rsidR="005F3EB0">
              <w:rPr>
                <w:b/>
                <w:bCs/>
              </w:rPr>
              <w:t>5</w:t>
            </w:r>
            <w:r w:rsidRPr="00E32992">
              <w:rPr>
                <w:b/>
                <w:bCs/>
              </w:rPr>
              <w:t>,000,000</w:t>
            </w:r>
          </w:p>
          <w:p w14:paraId="6780E37E" w14:textId="77777777" w:rsidR="00D01DF2" w:rsidRPr="00E32992" w:rsidRDefault="00D01DF2" w:rsidP="00CA6AC0">
            <w:pPr>
              <w:adjustRightInd w:val="0"/>
              <w:rPr>
                <w:bCs/>
              </w:rPr>
            </w:pPr>
            <w:r>
              <w:rPr>
                <w:bCs/>
              </w:rPr>
              <w:t>Eligible regional b</w:t>
            </w:r>
            <w:r w:rsidRPr="00E32992">
              <w:rPr>
                <w:bCs/>
              </w:rPr>
              <w:t xml:space="preserve">usiness </w:t>
            </w:r>
          </w:p>
        </w:tc>
        <w:tc>
          <w:tcPr>
            <w:tcW w:w="3410" w:type="dxa"/>
          </w:tcPr>
          <w:p w14:paraId="56A43E26" w14:textId="77777777" w:rsidR="00D01DF2" w:rsidRPr="00E32992" w:rsidRDefault="00D01DF2" w:rsidP="00CA6AC0">
            <w:pPr>
              <w:adjustRightInd w:val="0"/>
              <w:rPr>
                <w:b/>
                <w:bCs/>
              </w:rPr>
            </w:pPr>
            <w:r w:rsidRPr="00E32992">
              <w:rPr>
                <w:b/>
                <w:bCs/>
              </w:rPr>
              <w:t>Regional Business Preference</w:t>
            </w:r>
          </w:p>
          <w:p w14:paraId="75F12ECA" w14:textId="23A2120E" w:rsidR="00D01DF2" w:rsidRPr="00E32992" w:rsidRDefault="00D01DF2" w:rsidP="00CA6AC0">
            <w:pPr>
              <w:adjustRightInd w:val="0"/>
              <w:rPr>
                <w:bCs/>
              </w:rPr>
            </w:pPr>
            <w:r w:rsidRPr="00E32992">
              <w:rPr>
                <w:bCs/>
              </w:rPr>
              <w:t>Less 5% of $</w:t>
            </w:r>
            <w:r w:rsidR="005F3EB0">
              <w:rPr>
                <w:bCs/>
              </w:rPr>
              <w:t>5</w:t>
            </w:r>
            <w:r w:rsidRPr="00E32992">
              <w:rPr>
                <w:bCs/>
              </w:rPr>
              <w:t>,000,000 = $</w:t>
            </w:r>
            <w:r w:rsidR="005F3EB0">
              <w:rPr>
                <w:bCs/>
              </w:rPr>
              <w:t>25</w:t>
            </w:r>
            <w:r w:rsidR="008E2389">
              <w:rPr>
                <w:bCs/>
              </w:rPr>
              <w:t>0</w:t>
            </w:r>
            <w:r w:rsidRPr="00E32992">
              <w:rPr>
                <w:bCs/>
              </w:rPr>
              <w:t>,000</w:t>
            </w:r>
          </w:p>
          <w:p w14:paraId="409CE64E" w14:textId="77777777" w:rsidR="00D01DF2" w:rsidRPr="00E32992" w:rsidRDefault="00D01DF2" w:rsidP="00CA6AC0">
            <w:pPr>
              <w:adjustRightInd w:val="0"/>
              <w:rPr>
                <w:b/>
                <w:bCs/>
              </w:rPr>
            </w:pPr>
            <w:r w:rsidRPr="00E32992">
              <w:rPr>
                <w:b/>
                <w:bCs/>
              </w:rPr>
              <w:t>Regional Content Preference</w:t>
            </w:r>
          </w:p>
          <w:p w14:paraId="5E3C1FF7" w14:textId="338DCA61" w:rsidR="00D01DF2" w:rsidRPr="00E32992" w:rsidRDefault="00D01DF2" w:rsidP="008E2389">
            <w:pPr>
              <w:adjustRightInd w:val="0"/>
              <w:rPr>
                <w:bCs/>
              </w:rPr>
            </w:pPr>
            <w:r w:rsidRPr="00E32992">
              <w:rPr>
                <w:bCs/>
              </w:rPr>
              <w:t xml:space="preserve">Less 5% </w:t>
            </w:r>
            <w:r>
              <w:rPr>
                <w:bCs/>
              </w:rPr>
              <w:t>of $</w:t>
            </w:r>
            <w:r w:rsidR="005F3EB0">
              <w:rPr>
                <w:bCs/>
              </w:rPr>
              <w:t>5</w:t>
            </w:r>
            <w:r w:rsidR="008E2389">
              <w:rPr>
                <w:bCs/>
              </w:rPr>
              <w:t>,000</w:t>
            </w:r>
            <w:r>
              <w:rPr>
                <w:bCs/>
              </w:rPr>
              <w:t>,000 = $</w:t>
            </w:r>
            <w:r w:rsidR="005F3EB0">
              <w:rPr>
                <w:bCs/>
              </w:rPr>
              <w:t>25</w:t>
            </w:r>
            <w:r w:rsidR="008E2389">
              <w:rPr>
                <w:bCs/>
              </w:rPr>
              <w:t>0</w:t>
            </w:r>
            <w:r w:rsidRPr="00E32992">
              <w:rPr>
                <w:bCs/>
              </w:rPr>
              <w:t>,000</w:t>
            </w:r>
          </w:p>
        </w:tc>
        <w:tc>
          <w:tcPr>
            <w:tcW w:w="3101" w:type="dxa"/>
          </w:tcPr>
          <w:p w14:paraId="43A33A92" w14:textId="3D7D95BD" w:rsidR="00D01DF2" w:rsidRPr="00E32992" w:rsidRDefault="00FB623D" w:rsidP="00CA6AC0">
            <w:pPr>
              <w:adjustRightInd w:val="0"/>
              <w:rPr>
                <w:b/>
                <w:bCs/>
              </w:rPr>
            </w:pPr>
            <w:r>
              <w:rPr>
                <w:b/>
                <w:bCs/>
              </w:rPr>
              <w:t xml:space="preserve">Tender </w:t>
            </w:r>
            <w:r w:rsidR="00D01DF2" w:rsidRPr="00E32992">
              <w:rPr>
                <w:b/>
                <w:bCs/>
              </w:rPr>
              <w:t>Price – Regional</w:t>
            </w:r>
            <w:r>
              <w:rPr>
                <w:b/>
                <w:bCs/>
              </w:rPr>
              <w:t xml:space="preserve"> Price Preferences</w:t>
            </w:r>
            <w:r w:rsidR="0000515E">
              <w:rPr>
                <w:b/>
                <w:bCs/>
              </w:rPr>
              <w:t xml:space="preserve"> = Adjusted Price</w:t>
            </w:r>
          </w:p>
          <w:p w14:paraId="680AC5D5" w14:textId="64607D52" w:rsidR="00D01DF2" w:rsidRPr="00E32992" w:rsidRDefault="00D01DF2" w:rsidP="00CA6AC0">
            <w:pPr>
              <w:adjustRightInd w:val="0"/>
              <w:rPr>
                <w:bCs/>
              </w:rPr>
            </w:pPr>
            <w:r>
              <w:rPr>
                <w:bCs/>
              </w:rPr>
              <w:t xml:space="preserve"> $</w:t>
            </w:r>
            <w:r w:rsidR="005F3EB0">
              <w:rPr>
                <w:bCs/>
              </w:rPr>
              <w:t>5</w:t>
            </w:r>
            <w:r>
              <w:rPr>
                <w:bCs/>
              </w:rPr>
              <w:t>,000,000 - $</w:t>
            </w:r>
            <w:r w:rsidR="005F3EB0">
              <w:rPr>
                <w:bCs/>
              </w:rPr>
              <w:t>5</w:t>
            </w:r>
            <w:r w:rsidR="008E2389">
              <w:rPr>
                <w:bCs/>
              </w:rPr>
              <w:t>00</w:t>
            </w:r>
            <w:r w:rsidRPr="00E32992">
              <w:rPr>
                <w:bCs/>
              </w:rPr>
              <w:t>,000</w:t>
            </w:r>
          </w:p>
          <w:p w14:paraId="00547192" w14:textId="64B497CA" w:rsidR="00D01DF2" w:rsidRPr="00E32992" w:rsidRDefault="00D01DF2" w:rsidP="008E2389">
            <w:pPr>
              <w:adjustRightInd w:val="0"/>
              <w:rPr>
                <w:bCs/>
              </w:rPr>
            </w:pPr>
            <w:r>
              <w:rPr>
                <w:bCs/>
              </w:rPr>
              <w:t xml:space="preserve">= </w:t>
            </w:r>
            <w:r w:rsidR="00FC24C7">
              <w:rPr>
                <w:bCs/>
              </w:rPr>
              <w:t>$</w:t>
            </w:r>
            <w:r w:rsidR="005F3EB0">
              <w:rPr>
                <w:bCs/>
              </w:rPr>
              <w:t>4,5</w:t>
            </w:r>
            <w:r w:rsidR="008E2389">
              <w:rPr>
                <w:bCs/>
              </w:rPr>
              <w:t>00,000</w:t>
            </w:r>
          </w:p>
        </w:tc>
      </w:tr>
      <w:tr w:rsidR="00D01DF2" w:rsidRPr="00E32992" w14:paraId="5097BE58" w14:textId="77777777" w:rsidTr="00CA6AC0">
        <w:trPr>
          <w:jc w:val="center"/>
        </w:trPr>
        <w:tc>
          <w:tcPr>
            <w:tcW w:w="3095" w:type="dxa"/>
          </w:tcPr>
          <w:p w14:paraId="01E090F1" w14:textId="77777777" w:rsidR="00D01DF2" w:rsidRPr="00E32992" w:rsidRDefault="00D01DF2" w:rsidP="00CA6AC0">
            <w:pPr>
              <w:adjustRightInd w:val="0"/>
              <w:rPr>
                <w:b/>
                <w:bCs/>
              </w:rPr>
            </w:pPr>
            <w:r w:rsidRPr="00E32992">
              <w:rPr>
                <w:b/>
                <w:bCs/>
              </w:rPr>
              <w:t>Tender B</w:t>
            </w:r>
          </w:p>
          <w:p w14:paraId="1F251318" w14:textId="7F301AE3" w:rsidR="00D01DF2" w:rsidRPr="00E32992" w:rsidRDefault="00D01DF2" w:rsidP="00CA6AC0">
            <w:pPr>
              <w:adjustRightInd w:val="0"/>
              <w:rPr>
                <w:b/>
                <w:bCs/>
              </w:rPr>
            </w:pPr>
            <w:r w:rsidRPr="00E32992">
              <w:rPr>
                <w:b/>
                <w:bCs/>
              </w:rPr>
              <w:t>$</w:t>
            </w:r>
            <w:r w:rsidR="008E2389">
              <w:rPr>
                <w:b/>
                <w:bCs/>
              </w:rPr>
              <w:t xml:space="preserve"> </w:t>
            </w:r>
            <w:r w:rsidR="005F3EB0">
              <w:rPr>
                <w:b/>
                <w:bCs/>
              </w:rPr>
              <w:t>4,9</w:t>
            </w:r>
            <w:r w:rsidR="008E2389">
              <w:rPr>
                <w:b/>
                <w:bCs/>
              </w:rPr>
              <w:t>00,000</w:t>
            </w:r>
          </w:p>
          <w:p w14:paraId="6C5A3345" w14:textId="77777777" w:rsidR="00D01DF2" w:rsidRPr="00E32992" w:rsidRDefault="00D01DF2" w:rsidP="00CA6AC0">
            <w:pPr>
              <w:adjustRightInd w:val="0"/>
              <w:rPr>
                <w:bCs/>
              </w:rPr>
            </w:pPr>
            <w:r w:rsidRPr="00E32992">
              <w:rPr>
                <w:bCs/>
              </w:rPr>
              <w:t xml:space="preserve">WA business located </w:t>
            </w:r>
            <w:r w:rsidRPr="00E32992">
              <w:rPr>
                <w:bCs/>
                <w:u w:val="single"/>
              </w:rPr>
              <w:t>outside</w:t>
            </w:r>
            <w:r w:rsidRPr="00E32992">
              <w:rPr>
                <w:bCs/>
              </w:rPr>
              <w:t xml:space="preserve"> the prescribed distance.</w:t>
            </w:r>
          </w:p>
          <w:p w14:paraId="5B6DCDB5" w14:textId="77777777" w:rsidR="00D01DF2" w:rsidRPr="00E32992" w:rsidRDefault="00D01DF2" w:rsidP="00CA6AC0">
            <w:pPr>
              <w:adjustRightInd w:val="0"/>
              <w:rPr>
                <w:bCs/>
              </w:rPr>
            </w:pPr>
            <w:r w:rsidRPr="00E32992">
              <w:rPr>
                <w:bCs/>
              </w:rPr>
              <w:t xml:space="preserve">(Perth </w:t>
            </w:r>
            <w:r>
              <w:rPr>
                <w:bCs/>
              </w:rPr>
              <w:t>area</w:t>
            </w:r>
            <w:r w:rsidRPr="00E32992">
              <w:rPr>
                <w:bCs/>
              </w:rPr>
              <w:t>)</w:t>
            </w:r>
          </w:p>
        </w:tc>
        <w:tc>
          <w:tcPr>
            <w:tcW w:w="3410" w:type="dxa"/>
          </w:tcPr>
          <w:p w14:paraId="1E798B79" w14:textId="77777777" w:rsidR="00D01DF2" w:rsidRPr="00E32992" w:rsidRDefault="00D01DF2" w:rsidP="00CA6AC0">
            <w:pPr>
              <w:adjustRightInd w:val="0"/>
              <w:rPr>
                <w:b/>
                <w:bCs/>
              </w:rPr>
            </w:pPr>
            <w:r w:rsidRPr="00E32992">
              <w:rPr>
                <w:b/>
                <w:bCs/>
              </w:rPr>
              <w:t>Regional Business Preference</w:t>
            </w:r>
          </w:p>
          <w:p w14:paraId="37E857F5" w14:textId="77777777" w:rsidR="00D01DF2" w:rsidRPr="00E32992" w:rsidRDefault="00D01DF2" w:rsidP="00CA6AC0">
            <w:pPr>
              <w:adjustRightInd w:val="0"/>
              <w:rPr>
                <w:bCs/>
              </w:rPr>
            </w:pPr>
            <w:r w:rsidRPr="00E32992">
              <w:rPr>
                <w:bCs/>
              </w:rPr>
              <w:t>Not Applicable</w:t>
            </w:r>
          </w:p>
          <w:p w14:paraId="678311EA" w14:textId="77777777" w:rsidR="00D01DF2" w:rsidRPr="00E32992" w:rsidRDefault="00D01DF2" w:rsidP="00CA6AC0">
            <w:pPr>
              <w:adjustRightInd w:val="0"/>
              <w:rPr>
                <w:b/>
                <w:bCs/>
              </w:rPr>
            </w:pPr>
            <w:r w:rsidRPr="00E32992">
              <w:rPr>
                <w:b/>
                <w:bCs/>
              </w:rPr>
              <w:t>Regional Content Preference</w:t>
            </w:r>
          </w:p>
          <w:p w14:paraId="2A533BE4" w14:textId="3BAF711B" w:rsidR="00D01DF2" w:rsidRPr="00E32992" w:rsidRDefault="00D01DF2" w:rsidP="00FC24C7">
            <w:pPr>
              <w:adjustRightInd w:val="0"/>
              <w:rPr>
                <w:bCs/>
              </w:rPr>
            </w:pPr>
            <w:r w:rsidRPr="00E32992">
              <w:rPr>
                <w:bCs/>
              </w:rPr>
              <w:t>Less 5% of $</w:t>
            </w:r>
            <w:r w:rsidR="005F3EB0">
              <w:rPr>
                <w:bCs/>
              </w:rPr>
              <w:t>3,0</w:t>
            </w:r>
            <w:r w:rsidR="00FC24C7">
              <w:rPr>
                <w:bCs/>
              </w:rPr>
              <w:t>00,000</w:t>
            </w:r>
            <w:r w:rsidRPr="00E32992">
              <w:rPr>
                <w:bCs/>
              </w:rPr>
              <w:t>= $</w:t>
            </w:r>
            <w:r w:rsidR="005F3EB0">
              <w:rPr>
                <w:bCs/>
              </w:rPr>
              <w:t>150</w:t>
            </w:r>
            <w:r w:rsidR="00FC24C7">
              <w:rPr>
                <w:bCs/>
              </w:rPr>
              <w:t>,000</w:t>
            </w:r>
          </w:p>
        </w:tc>
        <w:tc>
          <w:tcPr>
            <w:tcW w:w="3101" w:type="dxa"/>
          </w:tcPr>
          <w:p w14:paraId="562D534C" w14:textId="7FDD2AF6" w:rsidR="00D01DF2" w:rsidRPr="00E32992" w:rsidRDefault="00FB623D" w:rsidP="00CA6AC0">
            <w:pPr>
              <w:adjustRightInd w:val="0"/>
              <w:rPr>
                <w:b/>
                <w:bCs/>
              </w:rPr>
            </w:pPr>
            <w:r>
              <w:rPr>
                <w:b/>
                <w:bCs/>
              </w:rPr>
              <w:t xml:space="preserve">Tender </w:t>
            </w:r>
            <w:r w:rsidR="00D01DF2" w:rsidRPr="00E32992">
              <w:rPr>
                <w:b/>
                <w:bCs/>
              </w:rPr>
              <w:t>Price – Regional</w:t>
            </w:r>
            <w:r>
              <w:rPr>
                <w:b/>
                <w:bCs/>
              </w:rPr>
              <w:t xml:space="preserve"> </w:t>
            </w:r>
            <w:proofErr w:type="gramStart"/>
            <w:r>
              <w:rPr>
                <w:b/>
                <w:bCs/>
              </w:rPr>
              <w:t xml:space="preserve">Price </w:t>
            </w:r>
            <w:r w:rsidR="0000515E">
              <w:rPr>
                <w:b/>
                <w:bCs/>
              </w:rPr>
              <w:t xml:space="preserve"> </w:t>
            </w:r>
            <w:r>
              <w:rPr>
                <w:b/>
                <w:bCs/>
              </w:rPr>
              <w:t>Preference</w:t>
            </w:r>
            <w:r w:rsidR="0000515E">
              <w:rPr>
                <w:b/>
                <w:bCs/>
              </w:rPr>
              <w:t>s</w:t>
            </w:r>
            <w:proofErr w:type="gramEnd"/>
            <w:r w:rsidR="0000515E">
              <w:rPr>
                <w:b/>
                <w:bCs/>
              </w:rPr>
              <w:t xml:space="preserve"> = Adjusted Price</w:t>
            </w:r>
          </w:p>
          <w:p w14:paraId="23E170AA" w14:textId="264B06C5" w:rsidR="00D01DF2" w:rsidRPr="00E32992" w:rsidRDefault="00D01DF2" w:rsidP="00CA6AC0">
            <w:pPr>
              <w:adjustRightInd w:val="0"/>
              <w:rPr>
                <w:bCs/>
              </w:rPr>
            </w:pPr>
            <w:r w:rsidRPr="00E32992">
              <w:rPr>
                <w:bCs/>
              </w:rPr>
              <w:t xml:space="preserve"> $</w:t>
            </w:r>
            <w:r w:rsidR="005F3EB0">
              <w:rPr>
                <w:bCs/>
              </w:rPr>
              <w:t>4,9</w:t>
            </w:r>
            <w:r w:rsidR="00FC24C7">
              <w:rPr>
                <w:bCs/>
              </w:rPr>
              <w:t>00,000</w:t>
            </w:r>
            <w:r w:rsidRPr="00E32992">
              <w:rPr>
                <w:bCs/>
              </w:rPr>
              <w:t xml:space="preserve"> - $</w:t>
            </w:r>
            <w:r w:rsidR="005F3EB0">
              <w:rPr>
                <w:bCs/>
              </w:rPr>
              <w:t>150</w:t>
            </w:r>
            <w:r w:rsidR="00FC24C7">
              <w:rPr>
                <w:bCs/>
              </w:rPr>
              <w:t>,000</w:t>
            </w:r>
          </w:p>
          <w:p w14:paraId="1AABEC5F" w14:textId="274F7548" w:rsidR="00D01DF2" w:rsidRPr="00E32992" w:rsidRDefault="00D01DF2" w:rsidP="00FC24C7">
            <w:pPr>
              <w:adjustRightInd w:val="0"/>
              <w:rPr>
                <w:bCs/>
              </w:rPr>
            </w:pPr>
            <w:r w:rsidRPr="00E32992">
              <w:rPr>
                <w:bCs/>
              </w:rPr>
              <w:t>= $</w:t>
            </w:r>
            <w:r w:rsidR="005F3EB0">
              <w:rPr>
                <w:bCs/>
              </w:rPr>
              <w:t>4,7</w:t>
            </w:r>
            <w:r w:rsidR="00FC24C7">
              <w:rPr>
                <w:bCs/>
              </w:rPr>
              <w:t>5</w:t>
            </w:r>
            <w:r w:rsidR="005F3EB0">
              <w:rPr>
                <w:bCs/>
              </w:rPr>
              <w:t>0</w:t>
            </w:r>
            <w:r w:rsidR="00FC24C7">
              <w:rPr>
                <w:bCs/>
              </w:rPr>
              <w:t>,000</w:t>
            </w:r>
          </w:p>
        </w:tc>
      </w:tr>
    </w:tbl>
    <w:p w14:paraId="686E1AE5" w14:textId="77777777" w:rsidR="00D01DF2" w:rsidRDefault="00D01DF2" w:rsidP="00D01DF2">
      <w:pPr>
        <w:spacing w:after="240"/>
        <w:rPr>
          <w:b/>
          <w:bCs/>
        </w:rPr>
      </w:pPr>
    </w:p>
    <w:p w14:paraId="630AB6BB" w14:textId="42B72ABD" w:rsidR="00D01DF2" w:rsidRDefault="00D01DF2" w:rsidP="00D01DF2">
      <w:pPr>
        <w:spacing w:after="240"/>
      </w:pPr>
      <w:r w:rsidRPr="00E32992">
        <w:rPr>
          <w:b/>
          <w:bCs/>
        </w:rPr>
        <w:t xml:space="preserve">Tender A </w:t>
      </w:r>
      <w:r w:rsidRPr="00E32992">
        <w:t>is the lowest adjusted price for comparative evaluation. If successful, the contract award price is $</w:t>
      </w:r>
      <w:r w:rsidR="005F3EB0">
        <w:t>5</w:t>
      </w:r>
      <w:r w:rsidRPr="00E32992">
        <w:t>,000,000.</w:t>
      </w:r>
    </w:p>
    <w:p w14:paraId="516CDB65" w14:textId="314F1346" w:rsidR="00895544" w:rsidRDefault="00895544" w:rsidP="00D01DF2">
      <w:pPr>
        <w:spacing w:after="240"/>
      </w:pPr>
    </w:p>
    <w:p w14:paraId="41A325D8" w14:textId="77777777" w:rsidR="00895544" w:rsidRDefault="00895544">
      <w:r>
        <w:br w:type="page"/>
      </w:r>
    </w:p>
    <w:p w14:paraId="0068A0A8" w14:textId="5FE293AD" w:rsidR="00D01DF2" w:rsidRDefault="00D01DF2" w:rsidP="00550041">
      <w:pPr>
        <w:rPr>
          <w:b/>
        </w:rPr>
      </w:pPr>
      <w:r w:rsidRPr="00550041">
        <w:rPr>
          <w:b/>
        </w:rPr>
        <w:lastRenderedPageBreak/>
        <w:t>Example of applying Regional Price Preferences – Goods and Services</w:t>
      </w:r>
    </w:p>
    <w:p w14:paraId="12483748" w14:textId="77777777" w:rsidR="00550041" w:rsidRPr="00550041" w:rsidRDefault="00550041" w:rsidP="00550041">
      <w:pPr>
        <w:rPr>
          <w:b/>
        </w:rPr>
      </w:pPr>
    </w:p>
    <w:p w14:paraId="48E8024E" w14:textId="4538F3F3" w:rsidR="00D01DF2" w:rsidRPr="00E32992" w:rsidRDefault="00D01DF2" w:rsidP="00D01DF2">
      <w:pPr>
        <w:spacing w:after="240"/>
        <w:jc w:val="both"/>
      </w:pPr>
      <w:r w:rsidRPr="00E32992">
        <w:t>A tender for a goods and services contract is called in Albany</w:t>
      </w:r>
      <w:r>
        <w:t xml:space="preserve"> (Zone </w:t>
      </w:r>
      <w:r w:rsidR="000D4772">
        <w:t>2</w:t>
      </w:r>
      <w:r>
        <w:t>, prescribed distance 2</w:t>
      </w:r>
      <w:r w:rsidRPr="00E32992">
        <w:t>00 kms). Compliant tenders are received from a regional business located within the prescribed distance and a Western Australian business located outside the prescribed distance. One</w:t>
      </w:r>
      <w:r w:rsidR="00677DDD">
        <w:t xml:space="preserve"> prospective supplier</w:t>
      </w:r>
      <w:r w:rsidRPr="00E32992">
        <w:t xml:space="preserve"> claims regional business preference and the other a regional </w:t>
      </w:r>
      <w:r w:rsidR="000D4772">
        <w:t>content</w:t>
      </w:r>
      <w:r w:rsidR="000D4772" w:rsidRPr="00E32992">
        <w:t xml:space="preserve"> </w:t>
      </w:r>
      <w:r w:rsidRPr="00E32992">
        <w:t>preference.</w:t>
      </w:r>
    </w:p>
    <w:p w14:paraId="07AD49CD" w14:textId="2BBC4490" w:rsidR="00D01DF2" w:rsidRPr="00E32992" w:rsidRDefault="00D01DF2" w:rsidP="00D01DF2">
      <w:pPr>
        <w:spacing w:after="240"/>
        <w:jc w:val="both"/>
      </w:pPr>
      <w:r w:rsidRPr="00E32992">
        <w:rPr>
          <w:b/>
          <w:bCs/>
        </w:rPr>
        <w:t xml:space="preserve">Tender A </w:t>
      </w:r>
      <w:r w:rsidRPr="00E32992">
        <w:t>of $620,000 is received from an eligible regional business</w:t>
      </w:r>
      <w:r w:rsidR="0012769A">
        <w:t xml:space="preserve"> (section 4.3</w:t>
      </w:r>
      <w:r>
        <w:t>).</w:t>
      </w:r>
      <w:r w:rsidR="00677DDD">
        <w:t xml:space="preserve"> </w:t>
      </w:r>
      <w:r w:rsidRPr="00E32992">
        <w:t>The 10% regional business preference applies to the total tender as the business is located within the contract prescribe</w:t>
      </w:r>
      <w:r>
        <w:t>d</w:t>
      </w:r>
      <w:r w:rsidRPr="00E32992">
        <w:t xml:space="preserve"> distance (200 kms from Albany).</w:t>
      </w:r>
    </w:p>
    <w:p w14:paraId="1DF4E8B5" w14:textId="77777777" w:rsidR="00D01DF2" w:rsidRPr="00E32992" w:rsidRDefault="00D01DF2" w:rsidP="00D01DF2">
      <w:pPr>
        <w:spacing w:after="240"/>
        <w:jc w:val="both"/>
      </w:pPr>
      <w:r w:rsidRPr="00E32992">
        <w:rPr>
          <w:b/>
          <w:bCs/>
        </w:rPr>
        <w:t xml:space="preserve">Tender B </w:t>
      </w:r>
      <w:r w:rsidRPr="00E32992">
        <w:t xml:space="preserve">of $590,000 is received from a Western Australian business located outside the prescribed distance (Perth </w:t>
      </w:r>
      <w:r>
        <w:t>Metropolitan Area</w:t>
      </w:r>
      <w:r w:rsidRPr="00E32992">
        <w:t xml:space="preserve">). </w:t>
      </w:r>
    </w:p>
    <w:p w14:paraId="57903A2D" w14:textId="77777777" w:rsidR="00D01DF2" w:rsidRPr="00E32992" w:rsidRDefault="00D01DF2" w:rsidP="00D01DF2">
      <w:pPr>
        <w:spacing w:after="240"/>
        <w:jc w:val="both"/>
      </w:pPr>
      <w:r w:rsidRPr="00E32992">
        <w:t xml:space="preserve">This business will use a regional business located within the prescribed distance (200 kms from Albany) </w:t>
      </w:r>
      <w:r>
        <w:t>at a cost of</w:t>
      </w:r>
      <w:r w:rsidRPr="00E32992">
        <w:t xml:space="preserve"> $380,000, in the delivery of the contract outcomes. The value of this portion of the tender ($380,000) represents regional content. The 10% regional content preference is applied to this portion of the tender.</w:t>
      </w:r>
    </w:p>
    <w:p w14:paraId="5314A2B1" w14:textId="77777777" w:rsidR="00D01DF2" w:rsidRPr="00E32992" w:rsidRDefault="00D01DF2" w:rsidP="00D01DF2">
      <w:pPr>
        <w:spacing w:after="240"/>
        <w:jc w:val="both"/>
      </w:pPr>
      <w:r w:rsidRPr="00E32992">
        <w:t>The preferences are applied as follows: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410"/>
        <w:gridCol w:w="3101"/>
      </w:tblGrid>
      <w:tr w:rsidR="00D01DF2" w:rsidRPr="00E32992" w14:paraId="0BD86EFD" w14:textId="77777777" w:rsidTr="00CA6AC0">
        <w:trPr>
          <w:jc w:val="center"/>
        </w:trPr>
        <w:tc>
          <w:tcPr>
            <w:tcW w:w="3095" w:type="dxa"/>
            <w:shd w:val="clear" w:color="auto" w:fill="C6D9F1" w:themeFill="text2" w:themeFillTint="33"/>
            <w:vAlign w:val="center"/>
          </w:tcPr>
          <w:p w14:paraId="59B2520A" w14:textId="77777777" w:rsidR="00D01DF2" w:rsidRPr="00E32992" w:rsidRDefault="00D01DF2" w:rsidP="00CA6AC0">
            <w:pPr>
              <w:adjustRightInd w:val="0"/>
              <w:rPr>
                <w:b/>
                <w:bCs/>
                <w:color w:val="17365D" w:themeColor="text2" w:themeShade="BF"/>
              </w:rPr>
            </w:pPr>
            <w:r w:rsidRPr="00E32992">
              <w:rPr>
                <w:b/>
                <w:bCs/>
                <w:color w:val="17365D" w:themeColor="text2" w:themeShade="BF"/>
              </w:rPr>
              <w:t>Tenders Received</w:t>
            </w:r>
          </w:p>
        </w:tc>
        <w:tc>
          <w:tcPr>
            <w:tcW w:w="3410" w:type="dxa"/>
            <w:shd w:val="clear" w:color="auto" w:fill="C6D9F1" w:themeFill="text2" w:themeFillTint="33"/>
            <w:vAlign w:val="center"/>
          </w:tcPr>
          <w:p w14:paraId="29023F7F" w14:textId="7C5A277C" w:rsidR="00D01DF2" w:rsidRPr="00E32992" w:rsidRDefault="0000515E" w:rsidP="00CA6AC0">
            <w:pPr>
              <w:adjustRightInd w:val="0"/>
              <w:rPr>
                <w:b/>
                <w:bCs/>
                <w:color w:val="17365D" w:themeColor="text2" w:themeShade="BF"/>
              </w:rPr>
            </w:pPr>
            <w:r>
              <w:rPr>
                <w:b/>
                <w:bCs/>
                <w:color w:val="17365D" w:themeColor="text2" w:themeShade="BF"/>
              </w:rPr>
              <w:t xml:space="preserve">Regional Price </w:t>
            </w:r>
            <w:r w:rsidR="00D01DF2" w:rsidRPr="00E32992">
              <w:rPr>
                <w:b/>
                <w:bCs/>
                <w:color w:val="17365D" w:themeColor="text2" w:themeShade="BF"/>
              </w:rPr>
              <w:t>Preferences</w:t>
            </w:r>
          </w:p>
        </w:tc>
        <w:tc>
          <w:tcPr>
            <w:tcW w:w="3101" w:type="dxa"/>
            <w:shd w:val="clear" w:color="auto" w:fill="C6D9F1" w:themeFill="text2" w:themeFillTint="33"/>
            <w:vAlign w:val="center"/>
          </w:tcPr>
          <w:p w14:paraId="564ABA43" w14:textId="77777777" w:rsidR="00D01DF2" w:rsidRPr="00E32992" w:rsidRDefault="00D01DF2" w:rsidP="00CA6AC0">
            <w:pPr>
              <w:adjustRightInd w:val="0"/>
              <w:rPr>
                <w:b/>
                <w:bCs/>
                <w:color w:val="17365D" w:themeColor="text2" w:themeShade="BF"/>
              </w:rPr>
            </w:pPr>
            <w:r w:rsidRPr="00E32992">
              <w:rPr>
                <w:b/>
                <w:bCs/>
                <w:color w:val="17365D" w:themeColor="text2" w:themeShade="BF"/>
              </w:rPr>
              <w:t>Adjusted Price for Comparative Evaluation Only</w:t>
            </w:r>
          </w:p>
        </w:tc>
      </w:tr>
      <w:tr w:rsidR="00D01DF2" w:rsidRPr="00E32992" w14:paraId="7AC6B083" w14:textId="77777777" w:rsidTr="00CA6AC0">
        <w:trPr>
          <w:jc w:val="center"/>
        </w:trPr>
        <w:tc>
          <w:tcPr>
            <w:tcW w:w="3095" w:type="dxa"/>
          </w:tcPr>
          <w:p w14:paraId="0926A0CD" w14:textId="77777777" w:rsidR="00D01DF2" w:rsidRPr="00E32992" w:rsidRDefault="00D01DF2" w:rsidP="00CA6AC0">
            <w:pPr>
              <w:adjustRightInd w:val="0"/>
              <w:rPr>
                <w:b/>
                <w:bCs/>
              </w:rPr>
            </w:pPr>
            <w:r w:rsidRPr="00E32992">
              <w:rPr>
                <w:b/>
                <w:bCs/>
              </w:rPr>
              <w:t>Tender A</w:t>
            </w:r>
          </w:p>
          <w:p w14:paraId="29F3977D" w14:textId="77777777" w:rsidR="00D01DF2" w:rsidRPr="00E32992" w:rsidRDefault="00D01DF2" w:rsidP="00CA6AC0">
            <w:pPr>
              <w:adjustRightInd w:val="0"/>
              <w:rPr>
                <w:b/>
                <w:bCs/>
              </w:rPr>
            </w:pPr>
            <w:r w:rsidRPr="00E32992">
              <w:rPr>
                <w:b/>
                <w:bCs/>
              </w:rPr>
              <w:t>$620,000</w:t>
            </w:r>
          </w:p>
          <w:p w14:paraId="0107670A" w14:textId="77777777" w:rsidR="00D01DF2" w:rsidRPr="00E32992" w:rsidRDefault="00D01DF2" w:rsidP="00CA6AC0">
            <w:pPr>
              <w:adjustRightInd w:val="0"/>
              <w:rPr>
                <w:bCs/>
              </w:rPr>
            </w:pPr>
            <w:r>
              <w:rPr>
                <w:bCs/>
              </w:rPr>
              <w:t xml:space="preserve">Eligible </w:t>
            </w:r>
            <w:r w:rsidRPr="00E32992">
              <w:rPr>
                <w:bCs/>
              </w:rPr>
              <w:t xml:space="preserve">regional business </w:t>
            </w:r>
          </w:p>
        </w:tc>
        <w:tc>
          <w:tcPr>
            <w:tcW w:w="3410" w:type="dxa"/>
          </w:tcPr>
          <w:p w14:paraId="140888D5" w14:textId="77777777" w:rsidR="00D01DF2" w:rsidRPr="00E32992" w:rsidRDefault="00D01DF2" w:rsidP="00CA6AC0">
            <w:pPr>
              <w:adjustRightInd w:val="0"/>
              <w:rPr>
                <w:b/>
                <w:bCs/>
              </w:rPr>
            </w:pPr>
            <w:r w:rsidRPr="00E32992">
              <w:rPr>
                <w:b/>
                <w:bCs/>
              </w:rPr>
              <w:t>Regional Business Preference</w:t>
            </w:r>
          </w:p>
          <w:p w14:paraId="26760E93" w14:textId="77777777" w:rsidR="00D01DF2" w:rsidRPr="00E32992" w:rsidRDefault="00D01DF2" w:rsidP="00CA6AC0">
            <w:pPr>
              <w:adjustRightInd w:val="0"/>
              <w:rPr>
                <w:bCs/>
              </w:rPr>
            </w:pPr>
            <w:r w:rsidRPr="00E32992">
              <w:rPr>
                <w:bCs/>
              </w:rPr>
              <w:t>Less 10% of $620,000= $62,000</w:t>
            </w:r>
          </w:p>
          <w:p w14:paraId="1A19EF6A" w14:textId="77777777" w:rsidR="00D01DF2" w:rsidRPr="00E32992" w:rsidRDefault="00D01DF2" w:rsidP="00CA6AC0">
            <w:pPr>
              <w:adjustRightInd w:val="0"/>
              <w:rPr>
                <w:b/>
                <w:bCs/>
              </w:rPr>
            </w:pPr>
            <w:r w:rsidRPr="00E32992">
              <w:rPr>
                <w:b/>
                <w:bCs/>
              </w:rPr>
              <w:t>Regional Content Preference</w:t>
            </w:r>
          </w:p>
          <w:p w14:paraId="700274B5" w14:textId="77777777" w:rsidR="00D01DF2" w:rsidRPr="00E32992" w:rsidRDefault="00D01DF2" w:rsidP="00CA6AC0">
            <w:pPr>
              <w:adjustRightInd w:val="0"/>
              <w:rPr>
                <w:bCs/>
                <w:i/>
              </w:rPr>
            </w:pPr>
            <w:r w:rsidRPr="00E32992">
              <w:rPr>
                <w:bCs/>
                <w:i/>
              </w:rPr>
              <w:t>(as this is a goods and services contract only one preference can be claimed)</w:t>
            </w:r>
          </w:p>
        </w:tc>
        <w:tc>
          <w:tcPr>
            <w:tcW w:w="3101" w:type="dxa"/>
          </w:tcPr>
          <w:p w14:paraId="76B13B3D" w14:textId="73E3A14C" w:rsidR="0000515E" w:rsidRPr="00E32992" w:rsidRDefault="00FB623D" w:rsidP="0000515E">
            <w:pPr>
              <w:adjustRightInd w:val="0"/>
              <w:rPr>
                <w:b/>
                <w:bCs/>
              </w:rPr>
            </w:pPr>
            <w:r>
              <w:rPr>
                <w:b/>
                <w:bCs/>
              </w:rPr>
              <w:t xml:space="preserve">Tender </w:t>
            </w:r>
            <w:r w:rsidR="00D01DF2" w:rsidRPr="00E32992">
              <w:rPr>
                <w:b/>
                <w:bCs/>
              </w:rPr>
              <w:t>Price – Regional</w:t>
            </w:r>
            <w:r>
              <w:rPr>
                <w:b/>
                <w:bCs/>
              </w:rPr>
              <w:t xml:space="preserve"> Price Preference</w:t>
            </w:r>
            <w:r w:rsidR="0000515E">
              <w:rPr>
                <w:b/>
                <w:bCs/>
              </w:rPr>
              <w:t>s = Adjusted Price</w:t>
            </w:r>
          </w:p>
          <w:p w14:paraId="294438FB" w14:textId="4D239F6A" w:rsidR="00D01DF2" w:rsidRPr="00E32992" w:rsidRDefault="00D01DF2" w:rsidP="00CA6AC0">
            <w:pPr>
              <w:adjustRightInd w:val="0"/>
              <w:rPr>
                <w:b/>
                <w:bCs/>
              </w:rPr>
            </w:pPr>
          </w:p>
          <w:p w14:paraId="394AC2BC" w14:textId="7EAFC802" w:rsidR="00D01DF2" w:rsidRPr="00E32992" w:rsidRDefault="00D01DF2" w:rsidP="00CA6AC0">
            <w:pPr>
              <w:adjustRightInd w:val="0"/>
              <w:rPr>
                <w:bCs/>
              </w:rPr>
            </w:pPr>
            <w:r w:rsidRPr="00E32992">
              <w:rPr>
                <w:bCs/>
              </w:rPr>
              <w:t xml:space="preserve"> $620,000 - $62,000</w:t>
            </w:r>
          </w:p>
          <w:p w14:paraId="041D8011" w14:textId="77777777" w:rsidR="00D01DF2" w:rsidRPr="00E32992" w:rsidRDefault="00D01DF2" w:rsidP="00CA6AC0">
            <w:pPr>
              <w:adjustRightInd w:val="0"/>
              <w:rPr>
                <w:bCs/>
              </w:rPr>
            </w:pPr>
            <w:r w:rsidRPr="00E32992">
              <w:rPr>
                <w:bCs/>
              </w:rPr>
              <w:t>= $558,000</w:t>
            </w:r>
          </w:p>
        </w:tc>
      </w:tr>
      <w:tr w:rsidR="00D01DF2" w:rsidRPr="00E32992" w14:paraId="41BCF71C" w14:textId="77777777" w:rsidTr="00CA6AC0">
        <w:trPr>
          <w:jc w:val="center"/>
        </w:trPr>
        <w:tc>
          <w:tcPr>
            <w:tcW w:w="3095" w:type="dxa"/>
          </w:tcPr>
          <w:p w14:paraId="336E9577" w14:textId="77777777" w:rsidR="00D01DF2" w:rsidRPr="00E32992" w:rsidRDefault="00D01DF2" w:rsidP="00CA6AC0">
            <w:pPr>
              <w:adjustRightInd w:val="0"/>
              <w:rPr>
                <w:b/>
                <w:bCs/>
              </w:rPr>
            </w:pPr>
            <w:r w:rsidRPr="00E32992">
              <w:rPr>
                <w:b/>
                <w:bCs/>
              </w:rPr>
              <w:t>Tender B</w:t>
            </w:r>
          </w:p>
          <w:p w14:paraId="3468C415" w14:textId="77777777" w:rsidR="00D01DF2" w:rsidRPr="00E32992" w:rsidRDefault="00D01DF2" w:rsidP="00CA6AC0">
            <w:pPr>
              <w:adjustRightInd w:val="0"/>
              <w:rPr>
                <w:b/>
                <w:bCs/>
              </w:rPr>
            </w:pPr>
            <w:r w:rsidRPr="00E32992">
              <w:rPr>
                <w:b/>
                <w:bCs/>
              </w:rPr>
              <w:t>$590,000</w:t>
            </w:r>
          </w:p>
          <w:p w14:paraId="323728E7" w14:textId="77777777" w:rsidR="00D01DF2" w:rsidRPr="00E32992" w:rsidRDefault="00D01DF2" w:rsidP="00CA6AC0">
            <w:pPr>
              <w:adjustRightInd w:val="0"/>
              <w:rPr>
                <w:bCs/>
              </w:rPr>
            </w:pPr>
            <w:r w:rsidRPr="00E32992">
              <w:rPr>
                <w:bCs/>
              </w:rPr>
              <w:t xml:space="preserve">WA business located </w:t>
            </w:r>
            <w:r w:rsidRPr="00E32992">
              <w:rPr>
                <w:bCs/>
                <w:u w:val="single"/>
              </w:rPr>
              <w:t>outside</w:t>
            </w:r>
            <w:r w:rsidRPr="00E32992">
              <w:rPr>
                <w:bCs/>
              </w:rPr>
              <w:t xml:space="preserve"> the prescribed distance.</w:t>
            </w:r>
          </w:p>
          <w:p w14:paraId="09290681" w14:textId="77777777" w:rsidR="00D01DF2" w:rsidRPr="00E32992" w:rsidRDefault="00D01DF2" w:rsidP="00CA6AC0">
            <w:pPr>
              <w:adjustRightInd w:val="0"/>
              <w:rPr>
                <w:bCs/>
              </w:rPr>
            </w:pPr>
            <w:r w:rsidRPr="00E32992">
              <w:rPr>
                <w:bCs/>
              </w:rPr>
              <w:t xml:space="preserve">(Perth </w:t>
            </w:r>
            <w:r>
              <w:rPr>
                <w:bCs/>
              </w:rPr>
              <w:t>Area</w:t>
            </w:r>
            <w:r w:rsidRPr="00E32992">
              <w:rPr>
                <w:bCs/>
              </w:rPr>
              <w:t>)</w:t>
            </w:r>
          </w:p>
        </w:tc>
        <w:tc>
          <w:tcPr>
            <w:tcW w:w="3410" w:type="dxa"/>
          </w:tcPr>
          <w:p w14:paraId="05EB3B83" w14:textId="77777777" w:rsidR="00D01DF2" w:rsidRPr="00E32992" w:rsidRDefault="00D01DF2" w:rsidP="00CA6AC0">
            <w:pPr>
              <w:adjustRightInd w:val="0"/>
              <w:rPr>
                <w:b/>
                <w:bCs/>
              </w:rPr>
            </w:pPr>
            <w:r w:rsidRPr="00E32992">
              <w:rPr>
                <w:b/>
                <w:bCs/>
              </w:rPr>
              <w:t>Regional Business Preference</w:t>
            </w:r>
          </w:p>
          <w:p w14:paraId="2C56D05B" w14:textId="77777777" w:rsidR="00D01DF2" w:rsidRPr="00E32992" w:rsidRDefault="00D01DF2" w:rsidP="00CA6AC0">
            <w:pPr>
              <w:adjustRightInd w:val="0"/>
              <w:rPr>
                <w:bCs/>
              </w:rPr>
            </w:pPr>
            <w:r w:rsidRPr="00E32992">
              <w:rPr>
                <w:bCs/>
              </w:rPr>
              <w:t>Not Applicable</w:t>
            </w:r>
          </w:p>
          <w:p w14:paraId="1983FCA4" w14:textId="77777777" w:rsidR="00D01DF2" w:rsidRPr="00E32992" w:rsidRDefault="00D01DF2" w:rsidP="00CA6AC0">
            <w:pPr>
              <w:adjustRightInd w:val="0"/>
              <w:rPr>
                <w:b/>
                <w:bCs/>
              </w:rPr>
            </w:pPr>
            <w:r w:rsidRPr="00E32992">
              <w:rPr>
                <w:b/>
                <w:bCs/>
              </w:rPr>
              <w:t>Regional Content Preference</w:t>
            </w:r>
          </w:p>
          <w:p w14:paraId="777FE14A" w14:textId="60E72596" w:rsidR="00D01DF2" w:rsidRPr="00E32992" w:rsidRDefault="00D01DF2" w:rsidP="00B4497E">
            <w:pPr>
              <w:adjustRightInd w:val="0"/>
              <w:rPr>
                <w:bCs/>
              </w:rPr>
            </w:pPr>
            <w:r w:rsidRPr="00E32992">
              <w:rPr>
                <w:bCs/>
              </w:rPr>
              <w:t>Less 10% of $380,000 = $38,000</w:t>
            </w:r>
          </w:p>
        </w:tc>
        <w:tc>
          <w:tcPr>
            <w:tcW w:w="3101" w:type="dxa"/>
          </w:tcPr>
          <w:p w14:paraId="7FF2B92F" w14:textId="277EF9B8" w:rsidR="00D01DF2" w:rsidRPr="00E32992" w:rsidRDefault="00FB623D" w:rsidP="00CA6AC0">
            <w:pPr>
              <w:adjustRightInd w:val="0"/>
              <w:rPr>
                <w:b/>
                <w:bCs/>
              </w:rPr>
            </w:pPr>
            <w:r>
              <w:rPr>
                <w:b/>
                <w:bCs/>
              </w:rPr>
              <w:t xml:space="preserve">Tender </w:t>
            </w:r>
            <w:r w:rsidR="00D01DF2" w:rsidRPr="00E32992">
              <w:rPr>
                <w:b/>
                <w:bCs/>
              </w:rPr>
              <w:t>Price – Regional</w:t>
            </w:r>
            <w:r>
              <w:rPr>
                <w:b/>
                <w:bCs/>
              </w:rPr>
              <w:t xml:space="preserve"> Price Preference</w:t>
            </w:r>
            <w:r w:rsidR="0000515E">
              <w:rPr>
                <w:b/>
                <w:bCs/>
              </w:rPr>
              <w:t xml:space="preserve"> = Adjusted Price</w:t>
            </w:r>
          </w:p>
          <w:p w14:paraId="3D645068" w14:textId="77777777" w:rsidR="0000515E" w:rsidRDefault="0000515E" w:rsidP="00CA6AC0">
            <w:pPr>
              <w:adjustRightInd w:val="0"/>
              <w:rPr>
                <w:bCs/>
              </w:rPr>
            </w:pPr>
          </w:p>
          <w:p w14:paraId="1DB73018" w14:textId="0BA3D94C" w:rsidR="00D01DF2" w:rsidRPr="00E32992" w:rsidRDefault="00D01DF2" w:rsidP="00CA6AC0">
            <w:pPr>
              <w:adjustRightInd w:val="0"/>
              <w:rPr>
                <w:bCs/>
              </w:rPr>
            </w:pPr>
            <w:r w:rsidRPr="00E32992">
              <w:rPr>
                <w:bCs/>
              </w:rPr>
              <w:t xml:space="preserve"> $590,000 - $38,000</w:t>
            </w:r>
          </w:p>
          <w:p w14:paraId="17BCD17A" w14:textId="1276C312" w:rsidR="00D01DF2" w:rsidRPr="00E32992" w:rsidRDefault="00D01DF2" w:rsidP="00B0554E">
            <w:pPr>
              <w:adjustRightInd w:val="0"/>
              <w:rPr>
                <w:bCs/>
              </w:rPr>
            </w:pPr>
            <w:r w:rsidRPr="00E32992">
              <w:rPr>
                <w:bCs/>
              </w:rPr>
              <w:t>= $552,000</w:t>
            </w:r>
          </w:p>
        </w:tc>
      </w:tr>
    </w:tbl>
    <w:p w14:paraId="0960B315" w14:textId="77777777" w:rsidR="00D01DF2" w:rsidRDefault="00D01DF2" w:rsidP="00D01DF2">
      <w:pPr>
        <w:spacing w:after="240"/>
        <w:rPr>
          <w:b/>
          <w:bCs/>
        </w:rPr>
      </w:pPr>
    </w:p>
    <w:p w14:paraId="5DC2F229" w14:textId="6DA68C48" w:rsidR="00D01DF2" w:rsidRDefault="00D01DF2" w:rsidP="00D01DF2">
      <w:pPr>
        <w:spacing w:after="240"/>
      </w:pPr>
      <w:r w:rsidRPr="00E32992">
        <w:rPr>
          <w:b/>
          <w:bCs/>
        </w:rPr>
        <w:t xml:space="preserve">Tender B </w:t>
      </w:r>
      <w:r w:rsidRPr="00E32992">
        <w:t>is the lowest adjusted price for comparative evaluation. If successful, the contract award price is $590,000.</w:t>
      </w:r>
    </w:p>
    <w:p w14:paraId="1AD0FE51" w14:textId="77777777" w:rsidR="00D01DF2" w:rsidRDefault="00D01DF2" w:rsidP="00D01DF2">
      <w:pPr>
        <w:spacing w:after="240"/>
        <w:sectPr w:rsidR="00D01DF2" w:rsidSect="00326BD2">
          <w:headerReference w:type="default" r:id="rId44"/>
          <w:pgSz w:w="11907" w:h="16840" w:code="9"/>
          <w:pgMar w:top="1440" w:right="1191" w:bottom="1440" w:left="1191" w:header="709" w:footer="709" w:gutter="0"/>
          <w:cols w:space="708"/>
          <w:docGrid w:linePitch="360"/>
        </w:sectPr>
      </w:pPr>
    </w:p>
    <w:p w14:paraId="64C27CD3" w14:textId="4D36F682" w:rsidR="00D01DF2" w:rsidRPr="00D01DF2" w:rsidRDefault="00D01DF2" w:rsidP="00D01DF2">
      <w:pPr>
        <w:keepNext/>
        <w:keepLines/>
        <w:numPr>
          <w:ilvl w:val="1"/>
          <w:numId w:val="0"/>
        </w:numPr>
        <w:spacing w:before="200"/>
        <w:ind w:left="851" w:hanging="851"/>
        <w:outlineLvl w:val="1"/>
        <w:rPr>
          <w:rFonts w:asciiTheme="majorHAnsi" w:eastAsiaTheme="majorEastAsia" w:hAnsiTheme="majorHAnsi" w:cstheme="majorBidi"/>
          <w:b/>
          <w:bCs/>
          <w:sz w:val="28"/>
          <w:szCs w:val="26"/>
        </w:rPr>
      </w:pPr>
      <w:bookmarkStart w:id="61" w:name="_Toc24025725"/>
      <w:bookmarkStart w:id="62" w:name="_Toc25844466"/>
      <w:bookmarkStart w:id="63" w:name="_Toc33098475"/>
      <w:bookmarkStart w:id="64" w:name="_Toc43474149"/>
      <w:bookmarkStart w:id="65" w:name="_Toc43906764"/>
      <w:r>
        <w:rPr>
          <w:rFonts w:asciiTheme="majorHAnsi" w:eastAsiaTheme="majorEastAsia" w:hAnsiTheme="majorHAnsi" w:cstheme="majorBidi"/>
          <w:b/>
          <w:bCs/>
          <w:sz w:val="28"/>
          <w:szCs w:val="26"/>
        </w:rPr>
        <w:lastRenderedPageBreak/>
        <w:t>Appendix B</w:t>
      </w:r>
      <w:bookmarkEnd w:id="61"/>
      <w:bookmarkEnd w:id="62"/>
      <w:bookmarkEnd w:id="63"/>
      <w:bookmarkEnd w:id="64"/>
      <w:bookmarkEnd w:id="65"/>
      <w:r>
        <w:rPr>
          <w:rFonts w:asciiTheme="majorHAnsi" w:eastAsiaTheme="majorEastAsia" w:hAnsiTheme="majorHAnsi" w:cstheme="majorBidi"/>
          <w:b/>
          <w:bCs/>
          <w:sz w:val="28"/>
          <w:szCs w:val="26"/>
        </w:rPr>
        <w:t xml:space="preserve"> </w:t>
      </w:r>
    </w:p>
    <w:p w14:paraId="5298490B" w14:textId="77777777" w:rsidR="00550041" w:rsidRDefault="00550041" w:rsidP="00550041"/>
    <w:p w14:paraId="5FF581C3" w14:textId="1B9A464F" w:rsidR="00550041" w:rsidRDefault="00D01DF2" w:rsidP="00550041">
      <w:pPr>
        <w:rPr>
          <w:b/>
        </w:rPr>
      </w:pPr>
      <w:r w:rsidRPr="00550041">
        <w:rPr>
          <w:b/>
        </w:rPr>
        <w:t>Example of applying the Imported Content Impost</w:t>
      </w:r>
    </w:p>
    <w:p w14:paraId="08881267" w14:textId="77777777" w:rsidR="00550041" w:rsidRPr="00550041" w:rsidRDefault="00550041" w:rsidP="00550041">
      <w:pPr>
        <w:rPr>
          <w:b/>
        </w:rPr>
      </w:pPr>
    </w:p>
    <w:p w14:paraId="7F2934FE" w14:textId="27F0E7B3" w:rsidR="00D01DF2" w:rsidRPr="00E72BA8" w:rsidRDefault="00D01DF2" w:rsidP="00D01DF2">
      <w:pPr>
        <w:spacing w:after="240"/>
        <w:jc w:val="both"/>
      </w:pPr>
      <w:r w:rsidRPr="00E72BA8">
        <w:t xml:space="preserve">A tender is called in Perth and two compliant tenders are received from </w:t>
      </w:r>
      <w:r>
        <w:t>businesses located in Zone 1 (Perth M</w:t>
      </w:r>
      <w:r w:rsidRPr="00E72BA8">
        <w:t xml:space="preserve">etropolitan </w:t>
      </w:r>
      <w:r>
        <w:t>Area</w:t>
      </w:r>
      <w:r w:rsidRPr="00E72BA8">
        <w:t xml:space="preserve">). Both </w:t>
      </w:r>
      <w:r w:rsidR="00677DDD">
        <w:t>prospective suppliers</w:t>
      </w:r>
      <w:r w:rsidRPr="00E72BA8">
        <w:t xml:space="preserve"> claim imported content.</w:t>
      </w:r>
    </w:p>
    <w:p w14:paraId="6AE2E1AB" w14:textId="77777777" w:rsidR="00D01DF2" w:rsidRPr="00E72BA8" w:rsidRDefault="00D01DF2" w:rsidP="00D01DF2">
      <w:pPr>
        <w:spacing w:after="240"/>
        <w:jc w:val="both"/>
      </w:pPr>
      <w:r w:rsidRPr="00E72BA8">
        <w:t xml:space="preserve">Tender A is for $5,650,000 of which $300,000 comprises </w:t>
      </w:r>
      <w:r>
        <w:t xml:space="preserve">of content directly </w:t>
      </w:r>
      <w:r w:rsidRPr="00E72BA8">
        <w:t>imported from Vietnam and China. A 20% impost is applied to this portion of the tender and added to the total tender sum (GST inclusive).</w:t>
      </w:r>
    </w:p>
    <w:p w14:paraId="1CF83E75" w14:textId="77777777" w:rsidR="00D01DF2" w:rsidRPr="00E72BA8" w:rsidRDefault="00D01DF2" w:rsidP="00D01DF2">
      <w:pPr>
        <w:spacing w:after="240"/>
        <w:jc w:val="both"/>
      </w:pPr>
      <w:r w:rsidRPr="00E72BA8">
        <w:t>Tender B is for $5,700,000 of which $40,000 comprises</w:t>
      </w:r>
      <w:r>
        <w:t xml:space="preserve"> of content directly</w:t>
      </w:r>
      <w:r w:rsidRPr="00E72BA8">
        <w:t xml:space="preserve"> imported from China. A 20% impost is applied to this portion of the tender and added to the total tender sum (GST inclusive).</w:t>
      </w:r>
    </w:p>
    <w:p w14:paraId="7A80C02E" w14:textId="77777777" w:rsidR="00D01DF2" w:rsidRPr="00E72BA8" w:rsidRDefault="00D01DF2" w:rsidP="00D01DF2">
      <w:pPr>
        <w:spacing w:after="240"/>
        <w:jc w:val="both"/>
      </w:pPr>
      <w:r w:rsidRPr="00E72BA8">
        <w:t>The imported content impost is applied as follows: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415"/>
      </w:tblGrid>
      <w:tr w:rsidR="00D01DF2" w:rsidRPr="00E72BA8" w14:paraId="25A03907" w14:textId="77777777" w:rsidTr="00CA6AC0">
        <w:trPr>
          <w:jc w:val="center"/>
        </w:trPr>
        <w:tc>
          <w:tcPr>
            <w:tcW w:w="3095" w:type="dxa"/>
            <w:shd w:val="clear" w:color="auto" w:fill="C6D9F1" w:themeFill="text2" w:themeFillTint="33"/>
            <w:vAlign w:val="center"/>
          </w:tcPr>
          <w:p w14:paraId="38598EF6" w14:textId="77777777" w:rsidR="00D01DF2" w:rsidRPr="006E1E55" w:rsidRDefault="00D01DF2" w:rsidP="00CA6AC0">
            <w:pPr>
              <w:adjustRightInd w:val="0"/>
              <w:rPr>
                <w:b/>
                <w:bCs/>
                <w:color w:val="17365D" w:themeColor="text2" w:themeShade="BF"/>
              </w:rPr>
            </w:pPr>
            <w:r w:rsidRPr="006E1E55">
              <w:rPr>
                <w:b/>
                <w:bCs/>
                <w:color w:val="17365D" w:themeColor="text2" w:themeShade="BF"/>
              </w:rPr>
              <w:t>Tenders Received</w:t>
            </w:r>
          </w:p>
        </w:tc>
        <w:tc>
          <w:tcPr>
            <w:tcW w:w="3096" w:type="dxa"/>
            <w:shd w:val="clear" w:color="auto" w:fill="C6D9F1" w:themeFill="text2" w:themeFillTint="33"/>
            <w:vAlign w:val="center"/>
          </w:tcPr>
          <w:p w14:paraId="2F225E9B" w14:textId="77777777" w:rsidR="0000515E" w:rsidRPr="00E72BA8" w:rsidRDefault="0000515E" w:rsidP="0000515E">
            <w:pPr>
              <w:adjustRightInd w:val="0"/>
              <w:rPr>
                <w:b/>
                <w:bCs/>
              </w:rPr>
            </w:pPr>
            <w:r w:rsidRPr="00E72BA8">
              <w:rPr>
                <w:b/>
                <w:bCs/>
              </w:rPr>
              <w:t>Imported Content Impost</w:t>
            </w:r>
          </w:p>
          <w:p w14:paraId="5ECE3CB8" w14:textId="7B8DDFFB" w:rsidR="00D01DF2" w:rsidRPr="006E1E55" w:rsidRDefault="00D01DF2" w:rsidP="00CA6AC0">
            <w:pPr>
              <w:adjustRightInd w:val="0"/>
              <w:rPr>
                <w:b/>
                <w:bCs/>
                <w:color w:val="17365D" w:themeColor="text2" w:themeShade="BF"/>
              </w:rPr>
            </w:pPr>
          </w:p>
        </w:tc>
        <w:tc>
          <w:tcPr>
            <w:tcW w:w="3415" w:type="dxa"/>
            <w:shd w:val="clear" w:color="auto" w:fill="C6D9F1" w:themeFill="text2" w:themeFillTint="33"/>
          </w:tcPr>
          <w:p w14:paraId="73D74C8A" w14:textId="0C26B44E" w:rsidR="00D01DF2" w:rsidRPr="006E1E55" w:rsidRDefault="00D01DF2" w:rsidP="00CA6AC0">
            <w:pPr>
              <w:adjustRightInd w:val="0"/>
              <w:rPr>
                <w:b/>
                <w:bCs/>
                <w:color w:val="17365D" w:themeColor="text2" w:themeShade="BF"/>
              </w:rPr>
            </w:pPr>
            <w:r w:rsidRPr="006E1E55">
              <w:rPr>
                <w:b/>
                <w:bCs/>
                <w:color w:val="17365D" w:themeColor="text2" w:themeShade="BF"/>
              </w:rPr>
              <w:t>Adjusted Price for Comparative Evaluation Only</w:t>
            </w:r>
          </w:p>
        </w:tc>
      </w:tr>
      <w:tr w:rsidR="00D01DF2" w:rsidRPr="00E72BA8" w14:paraId="1CAA78F5" w14:textId="77777777" w:rsidTr="00CA6AC0">
        <w:trPr>
          <w:jc w:val="center"/>
        </w:trPr>
        <w:tc>
          <w:tcPr>
            <w:tcW w:w="3095" w:type="dxa"/>
            <w:vAlign w:val="center"/>
          </w:tcPr>
          <w:p w14:paraId="0EB894CB" w14:textId="77777777" w:rsidR="00D01DF2" w:rsidRPr="00E72BA8" w:rsidRDefault="00D01DF2" w:rsidP="00CA6AC0">
            <w:pPr>
              <w:adjustRightInd w:val="0"/>
              <w:rPr>
                <w:b/>
                <w:bCs/>
              </w:rPr>
            </w:pPr>
            <w:r w:rsidRPr="00E72BA8">
              <w:rPr>
                <w:b/>
                <w:bCs/>
              </w:rPr>
              <w:t>Tender A</w:t>
            </w:r>
          </w:p>
          <w:p w14:paraId="5A30DBA7" w14:textId="77777777" w:rsidR="00D01DF2" w:rsidRPr="00E72BA8" w:rsidRDefault="00D01DF2" w:rsidP="00CA6AC0">
            <w:pPr>
              <w:adjustRightInd w:val="0"/>
              <w:rPr>
                <w:bCs/>
              </w:rPr>
            </w:pPr>
            <w:r w:rsidRPr="00E72BA8">
              <w:rPr>
                <w:bCs/>
              </w:rPr>
              <w:t>$5,650,000</w:t>
            </w:r>
          </w:p>
        </w:tc>
        <w:tc>
          <w:tcPr>
            <w:tcW w:w="3096" w:type="dxa"/>
            <w:vAlign w:val="center"/>
          </w:tcPr>
          <w:p w14:paraId="1F678071" w14:textId="77777777" w:rsidR="00D01DF2" w:rsidRPr="00E72BA8" w:rsidRDefault="00D01DF2" w:rsidP="00CA6AC0">
            <w:pPr>
              <w:adjustRightInd w:val="0"/>
              <w:rPr>
                <w:b/>
                <w:bCs/>
              </w:rPr>
            </w:pPr>
            <w:r w:rsidRPr="00E72BA8">
              <w:rPr>
                <w:b/>
                <w:bCs/>
              </w:rPr>
              <w:t>Imported Content Impost</w:t>
            </w:r>
          </w:p>
          <w:p w14:paraId="60B742AB" w14:textId="77777777" w:rsidR="00D01DF2" w:rsidRPr="00E72BA8" w:rsidRDefault="00D01DF2" w:rsidP="00CA6AC0">
            <w:pPr>
              <w:adjustRightInd w:val="0"/>
              <w:rPr>
                <w:bCs/>
              </w:rPr>
            </w:pPr>
            <w:r w:rsidRPr="00E72BA8">
              <w:rPr>
                <w:bCs/>
              </w:rPr>
              <w:t>20% of $300,000 = $60,000</w:t>
            </w:r>
          </w:p>
        </w:tc>
        <w:tc>
          <w:tcPr>
            <w:tcW w:w="3415" w:type="dxa"/>
          </w:tcPr>
          <w:p w14:paraId="71858F3B" w14:textId="741B9D2C" w:rsidR="00D01DF2" w:rsidRPr="00E72BA8" w:rsidRDefault="00D01DF2" w:rsidP="00CA6AC0">
            <w:pPr>
              <w:adjustRightInd w:val="0"/>
              <w:rPr>
                <w:b/>
                <w:bCs/>
              </w:rPr>
            </w:pPr>
            <w:r w:rsidRPr="00E72BA8">
              <w:rPr>
                <w:b/>
                <w:bCs/>
              </w:rPr>
              <w:t>Tender</w:t>
            </w:r>
            <w:r w:rsidR="00C05061">
              <w:rPr>
                <w:b/>
                <w:bCs/>
              </w:rPr>
              <w:t xml:space="preserve"> Price</w:t>
            </w:r>
            <w:r w:rsidRPr="00E72BA8">
              <w:rPr>
                <w:b/>
                <w:bCs/>
              </w:rPr>
              <w:t xml:space="preserve"> + Impo</w:t>
            </w:r>
            <w:r w:rsidR="00C05061">
              <w:rPr>
                <w:b/>
                <w:bCs/>
              </w:rPr>
              <w:t>st</w:t>
            </w:r>
            <w:r w:rsidR="0000515E">
              <w:rPr>
                <w:b/>
                <w:bCs/>
              </w:rPr>
              <w:t xml:space="preserve"> = Adjusted Price</w:t>
            </w:r>
          </w:p>
          <w:p w14:paraId="2BD4C6F7" w14:textId="094840F7" w:rsidR="00D01DF2" w:rsidRPr="00E72BA8" w:rsidRDefault="00D01DF2" w:rsidP="00CA6AC0">
            <w:pPr>
              <w:adjustRightInd w:val="0"/>
              <w:rPr>
                <w:bCs/>
              </w:rPr>
            </w:pPr>
            <w:r w:rsidRPr="00E72BA8">
              <w:rPr>
                <w:bCs/>
              </w:rPr>
              <w:t xml:space="preserve"> $5,650,000 + $60,000</w:t>
            </w:r>
          </w:p>
          <w:p w14:paraId="1CE1C760" w14:textId="33F0F017" w:rsidR="00D01DF2" w:rsidRPr="00E72BA8" w:rsidRDefault="00D01DF2" w:rsidP="00CA6AC0">
            <w:pPr>
              <w:adjustRightInd w:val="0"/>
              <w:rPr>
                <w:b/>
                <w:bCs/>
              </w:rPr>
            </w:pPr>
            <w:r w:rsidRPr="00E72BA8">
              <w:rPr>
                <w:bCs/>
              </w:rPr>
              <w:t>= $5,710,000</w:t>
            </w:r>
          </w:p>
        </w:tc>
      </w:tr>
      <w:tr w:rsidR="00D01DF2" w:rsidRPr="00E72BA8" w14:paraId="6FEEB057" w14:textId="77777777" w:rsidTr="00CA6AC0">
        <w:trPr>
          <w:jc w:val="center"/>
        </w:trPr>
        <w:tc>
          <w:tcPr>
            <w:tcW w:w="3095" w:type="dxa"/>
            <w:vAlign w:val="center"/>
          </w:tcPr>
          <w:p w14:paraId="52EF02A1" w14:textId="77777777" w:rsidR="00D01DF2" w:rsidRPr="00E72BA8" w:rsidRDefault="00D01DF2" w:rsidP="00CA6AC0">
            <w:pPr>
              <w:adjustRightInd w:val="0"/>
              <w:rPr>
                <w:b/>
                <w:bCs/>
              </w:rPr>
            </w:pPr>
            <w:r w:rsidRPr="00E72BA8">
              <w:rPr>
                <w:b/>
                <w:bCs/>
              </w:rPr>
              <w:t>Tender B</w:t>
            </w:r>
          </w:p>
          <w:p w14:paraId="3644BA19" w14:textId="77777777" w:rsidR="00D01DF2" w:rsidRPr="00E72BA8" w:rsidRDefault="00D01DF2" w:rsidP="00CA6AC0">
            <w:pPr>
              <w:adjustRightInd w:val="0"/>
              <w:rPr>
                <w:bCs/>
              </w:rPr>
            </w:pPr>
            <w:r w:rsidRPr="00E72BA8">
              <w:rPr>
                <w:bCs/>
              </w:rPr>
              <w:t>$5,700,000</w:t>
            </w:r>
          </w:p>
        </w:tc>
        <w:tc>
          <w:tcPr>
            <w:tcW w:w="3096" w:type="dxa"/>
            <w:vAlign w:val="center"/>
          </w:tcPr>
          <w:p w14:paraId="05A4223C" w14:textId="77777777" w:rsidR="00D01DF2" w:rsidRPr="00E72BA8" w:rsidRDefault="00D01DF2" w:rsidP="00CA6AC0">
            <w:pPr>
              <w:adjustRightInd w:val="0"/>
              <w:rPr>
                <w:b/>
                <w:bCs/>
              </w:rPr>
            </w:pPr>
            <w:r w:rsidRPr="00E72BA8">
              <w:rPr>
                <w:b/>
                <w:bCs/>
              </w:rPr>
              <w:t>Imported Content Impost</w:t>
            </w:r>
          </w:p>
          <w:p w14:paraId="04C20069" w14:textId="77777777" w:rsidR="00D01DF2" w:rsidRPr="00E72BA8" w:rsidRDefault="00D01DF2" w:rsidP="00CA6AC0">
            <w:pPr>
              <w:adjustRightInd w:val="0"/>
              <w:rPr>
                <w:bCs/>
              </w:rPr>
            </w:pPr>
            <w:r w:rsidRPr="00E72BA8">
              <w:rPr>
                <w:bCs/>
              </w:rPr>
              <w:t>20% of $40,000 = $8,000</w:t>
            </w:r>
          </w:p>
        </w:tc>
        <w:tc>
          <w:tcPr>
            <w:tcW w:w="3415" w:type="dxa"/>
          </w:tcPr>
          <w:p w14:paraId="25DA1AB1" w14:textId="2650F098" w:rsidR="00D01DF2" w:rsidRPr="00E72BA8" w:rsidRDefault="00D01DF2" w:rsidP="00CA6AC0">
            <w:pPr>
              <w:adjustRightInd w:val="0"/>
              <w:rPr>
                <w:bCs/>
              </w:rPr>
            </w:pPr>
            <w:r w:rsidRPr="00E72BA8">
              <w:rPr>
                <w:b/>
                <w:bCs/>
              </w:rPr>
              <w:t xml:space="preserve">Tender </w:t>
            </w:r>
            <w:r w:rsidR="00C05061">
              <w:rPr>
                <w:b/>
                <w:bCs/>
              </w:rPr>
              <w:t xml:space="preserve">Price </w:t>
            </w:r>
            <w:r w:rsidRPr="00E72BA8">
              <w:rPr>
                <w:b/>
                <w:bCs/>
              </w:rPr>
              <w:t>+ Impo</w:t>
            </w:r>
            <w:r w:rsidR="00C05061">
              <w:rPr>
                <w:b/>
                <w:bCs/>
              </w:rPr>
              <w:t>st</w:t>
            </w:r>
            <w:r w:rsidR="0000515E">
              <w:rPr>
                <w:b/>
                <w:bCs/>
              </w:rPr>
              <w:t xml:space="preserve"> = Adjusted Price</w:t>
            </w:r>
            <w:r w:rsidRPr="00E72BA8">
              <w:rPr>
                <w:bCs/>
              </w:rPr>
              <w:t>$5,700,000 + $8,000</w:t>
            </w:r>
          </w:p>
          <w:p w14:paraId="3B3EB691" w14:textId="0A2ACE5D" w:rsidR="00D01DF2" w:rsidRPr="00E72BA8" w:rsidRDefault="00D01DF2" w:rsidP="00CA6AC0">
            <w:pPr>
              <w:adjustRightInd w:val="0"/>
              <w:rPr>
                <w:b/>
                <w:bCs/>
              </w:rPr>
            </w:pPr>
            <w:r w:rsidRPr="00E72BA8">
              <w:rPr>
                <w:bCs/>
              </w:rPr>
              <w:t>= $5,708,000</w:t>
            </w:r>
          </w:p>
        </w:tc>
      </w:tr>
    </w:tbl>
    <w:p w14:paraId="32EFE760" w14:textId="77777777" w:rsidR="00D01DF2" w:rsidRDefault="00D01DF2" w:rsidP="00D01DF2">
      <w:pPr>
        <w:spacing w:after="240"/>
        <w:jc w:val="both"/>
      </w:pPr>
    </w:p>
    <w:p w14:paraId="388C2BC3" w14:textId="77777777" w:rsidR="00D01DF2" w:rsidRPr="00E72BA8" w:rsidRDefault="00D01DF2" w:rsidP="00D01DF2">
      <w:pPr>
        <w:spacing w:after="240"/>
        <w:jc w:val="both"/>
      </w:pPr>
      <w:r w:rsidRPr="00E72BA8">
        <w:rPr>
          <w:b/>
        </w:rPr>
        <w:t>Tender B</w:t>
      </w:r>
      <w:r w:rsidRPr="00E72BA8">
        <w:t xml:space="preserve"> is the lowest adjusted price for comparative evaluation. If successful, the contract award price is $5,700,000.</w:t>
      </w:r>
    </w:p>
    <w:p w14:paraId="53D91823" w14:textId="77777777" w:rsidR="00486C05" w:rsidRDefault="00486C05"/>
    <w:p w14:paraId="2E4C1C4C" w14:textId="77777777" w:rsidR="00486C05" w:rsidRDefault="00486C05"/>
    <w:p w14:paraId="6105C681" w14:textId="77777777" w:rsidR="00486C05" w:rsidRDefault="00486C05"/>
    <w:p w14:paraId="6A18AB85" w14:textId="77777777" w:rsidR="00486C05" w:rsidRDefault="00486C05"/>
    <w:p w14:paraId="709B19BF" w14:textId="77777777" w:rsidR="00486C05" w:rsidRDefault="00486C05"/>
    <w:p w14:paraId="5FA3CD61" w14:textId="77777777" w:rsidR="00486C05" w:rsidRDefault="00486C05"/>
    <w:p w14:paraId="4A6770BE" w14:textId="77777777" w:rsidR="00486C05" w:rsidRDefault="00486C05"/>
    <w:p w14:paraId="68109E5D" w14:textId="77777777" w:rsidR="00486C05" w:rsidRDefault="00486C05"/>
    <w:p w14:paraId="1270C19C" w14:textId="77777777" w:rsidR="00486C05" w:rsidRDefault="00486C05"/>
    <w:p w14:paraId="16613877" w14:textId="77777777" w:rsidR="00486C05" w:rsidRDefault="00486C05"/>
    <w:p w14:paraId="5F64AFA5" w14:textId="77777777" w:rsidR="00486C05" w:rsidRDefault="00486C05"/>
    <w:p w14:paraId="270886A3" w14:textId="77777777" w:rsidR="00486C05" w:rsidRDefault="00486C05"/>
    <w:p w14:paraId="3FD58F52" w14:textId="77777777" w:rsidR="00486C05" w:rsidRDefault="00486C05"/>
    <w:p w14:paraId="4EB7CCAA" w14:textId="77777777" w:rsidR="00486C05" w:rsidRDefault="00486C05"/>
    <w:p w14:paraId="5EBD7DEF" w14:textId="77777777" w:rsidR="00486C05" w:rsidRDefault="00486C05"/>
    <w:p w14:paraId="00C62F04" w14:textId="77777777" w:rsidR="00486C05" w:rsidRDefault="00486C05"/>
    <w:p w14:paraId="57F8F0B5" w14:textId="77777777" w:rsidR="00486C05" w:rsidRDefault="00486C05"/>
    <w:p w14:paraId="4331631E" w14:textId="77777777" w:rsidR="00486C05" w:rsidRDefault="00486C05"/>
    <w:p w14:paraId="487CE994" w14:textId="77777777" w:rsidR="00486C05" w:rsidRDefault="00486C05"/>
    <w:p w14:paraId="50BFADA1" w14:textId="77777777" w:rsidR="00486C05" w:rsidRDefault="00486C05"/>
    <w:p w14:paraId="5997835F" w14:textId="77777777" w:rsidR="00486C05" w:rsidRDefault="00486C05"/>
    <w:p w14:paraId="5CCEB23E" w14:textId="77777777" w:rsidR="00486C05" w:rsidRDefault="00486C05"/>
    <w:p w14:paraId="70F80EB2" w14:textId="32E78955" w:rsidR="004B7B22" w:rsidRPr="003B6046" w:rsidRDefault="00486C05" w:rsidP="003B6046">
      <w:pPr>
        <w:keepNext/>
        <w:keepLines/>
        <w:numPr>
          <w:ilvl w:val="1"/>
          <w:numId w:val="0"/>
        </w:numPr>
        <w:spacing w:before="200"/>
        <w:outlineLvl w:val="1"/>
        <w:rPr>
          <w:rFonts w:asciiTheme="majorHAnsi" w:eastAsiaTheme="majorEastAsia" w:hAnsiTheme="majorHAnsi" w:cstheme="majorBidi"/>
          <w:b/>
          <w:bCs/>
          <w:sz w:val="28"/>
          <w:szCs w:val="26"/>
        </w:rPr>
      </w:pPr>
      <w:bookmarkStart w:id="66" w:name="_Toc33098476"/>
      <w:bookmarkStart w:id="67" w:name="_Toc43474150"/>
      <w:bookmarkStart w:id="68" w:name="_Toc43906765"/>
      <w:r w:rsidRPr="004B7B22">
        <w:rPr>
          <w:rFonts w:asciiTheme="majorHAnsi" w:eastAsiaTheme="majorEastAsia" w:hAnsiTheme="majorHAnsi" w:cstheme="majorBidi"/>
          <w:b/>
          <w:bCs/>
          <w:sz w:val="28"/>
          <w:szCs w:val="26"/>
        </w:rPr>
        <w:lastRenderedPageBreak/>
        <w:t>Appendix C</w:t>
      </w:r>
      <w:bookmarkEnd w:id="66"/>
      <w:bookmarkEnd w:id="67"/>
      <w:bookmarkEnd w:id="68"/>
    </w:p>
    <w:p w14:paraId="139D20B9" w14:textId="77777777" w:rsidR="00B25F3B" w:rsidRDefault="00B25F3B" w:rsidP="004B7B22">
      <w:pPr>
        <w:rPr>
          <w:b/>
        </w:rPr>
      </w:pPr>
    </w:p>
    <w:p w14:paraId="2583D688" w14:textId="6BD4BBB4" w:rsidR="00B25F3B" w:rsidRDefault="00B25F3B" w:rsidP="00B76EFD">
      <w:pPr>
        <w:pStyle w:val="BodyText"/>
      </w:pPr>
      <w:r>
        <w:t>Non-</w:t>
      </w:r>
      <w:r w:rsidRPr="00123862">
        <w:t>Mandatory Common Use Arrangement List</w:t>
      </w:r>
      <w:r>
        <w:t xml:space="preserve"> for Regional Purchases</w:t>
      </w:r>
    </w:p>
    <w:p w14:paraId="2EC099A6" w14:textId="77777777" w:rsidR="004B7B22" w:rsidRPr="00E65108" w:rsidRDefault="004B7B22"/>
    <w:p w14:paraId="72382864" w14:textId="7752206C" w:rsidR="00B25F3B" w:rsidRPr="00B25F3B" w:rsidRDefault="004B7B22" w:rsidP="00B76EFD">
      <w:pPr>
        <w:pStyle w:val="BodyText"/>
      </w:pPr>
      <w:r w:rsidRPr="004B7B22">
        <w:t xml:space="preserve">The below Common Use Arrangements (CUAs) are </w:t>
      </w:r>
      <w:r w:rsidR="00B25F3B">
        <w:t>non-</w:t>
      </w:r>
      <w:r w:rsidRPr="004B7B22">
        <w:t xml:space="preserve">mandatory or have a </w:t>
      </w:r>
      <w:proofErr w:type="gramStart"/>
      <w:r w:rsidRPr="004B7B22">
        <w:t>category/categories</w:t>
      </w:r>
      <w:proofErr w:type="gramEnd"/>
      <w:r w:rsidRPr="004B7B22">
        <w:t xml:space="preserve"> that are</w:t>
      </w:r>
      <w:r w:rsidR="00B25F3B">
        <w:t xml:space="preserve"> non-</w:t>
      </w:r>
      <w:r w:rsidRPr="004B7B22">
        <w:t xml:space="preserve"> mandatory for </w:t>
      </w:r>
      <w:r w:rsidR="00B25F3B">
        <w:t xml:space="preserve">purchases in regional Western Australia. </w:t>
      </w:r>
      <w:r w:rsidRPr="004B7B22">
        <w:t xml:space="preserve"> </w:t>
      </w:r>
    </w:p>
    <w:p w14:paraId="4E1A8585"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Agr</w:t>
      </w:r>
      <w:r>
        <w:rPr>
          <w:rFonts w:cs="Calibri Light"/>
        </w:rPr>
        <w:t>icultural Products GBA201312137</w:t>
      </w:r>
    </w:p>
    <w:p w14:paraId="6A811BB3"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123862">
        <w:rPr>
          <w:rFonts w:cs="Calibri Light"/>
        </w:rPr>
        <w:t>Audit and Financial Advisory Services CUAAFA2018</w:t>
      </w:r>
    </w:p>
    <w:p w14:paraId="7610A0CE"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123862">
        <w:rPr>
          <w:rFonts w:cs="Calibri Light"/>
        </w:rPr>
        <w:t>Cleaning, kitchen and bathroom products CUACKB2015</w:t>
      </w:r>
    </w:p>
    <w:p w14:paraId="76F5E58F"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123862">
        <w:rPr>
          <w:rFonts w:cs="Calibri Light"/>
        </w:rPr>
        <w:t>Computing and Mobile Devices CUACMD2014</w:t>
      </w:r>
    </w:p>
    <w:p w14:paraId="5274A059"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123862">
        <w:rPr>
          <w:rFonts w:cs="Calibri Light"/>
        </w:rPr>
        <w:t>Debt Recovery Services CUADRS2018</w:t>
      </w:r>
    </w:p>
    <w:p w14:paraId="5F386AD8" w14:textId="72225930"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123862">
        <w:rPr>
          <w:rFonts w:cs="Calibri Light"/>
        </w:rPr>
        <w:t xml:space="preserve">Domestic LPG, Medical, Industrial and Speciality Gases CUAGAS2016 </w:t>
      </w:r>
      <w:r>
        <w:rPr>
          <w:rFonts w:cs="Calibri Light"/>
        </w:rPr>
        <w:t>(n</w:t>
      </w:r>
      <w:r w:rsidRPr="00123862">
        <w:rPr>
          <w:rFonts w:cs="Calibri Light"/>
        </w:rPr>
        <w:t>on-mandatory for 9kg domestic LPG cylinders</w:t>
      </w:r>
      <w:r>
        <w:rPr>
          <w:rFonts w:cs="Calibri Light"/>
        </w:rPr>
        <w:t>)</w:t>
      </w:r>
    </w:p>
    <w:p w14:paraId="1267CB9F" w14:textId="6A046015"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123862">
        <w:rPr>
          <w:rFonts w:cs="Calibri Light"/>
        </w:rPr>
        <w:t>Electricity Services - Retail CUAELC2012</w:t>
      </w:r>
      <w:r>
        <w:rPr>
          <w:rFonts w:cs="Calibri Light"/>
        </w:rPr>
        <w:t xml:space="preserve"> (non-mandatory for </w:t>
      </w:r>
      <w:r w:rsidRPr="00123862">
        <w:rPr>
          <w:rFonts w:cs="Calibri Light"/>
        </w:rPr>
        <w:t>Renewable Energy Certificates</w:t>
      </w:r>
      <w:r>
        <w:rPr>
          <w:rFonts w:cs="Calibri Light"/>
        </w:rPr>
        <w:t xml:space="preserve">, </w:t>
      </w:r>
      <w:r w:rsidRPr="00123862">
        <w:rPr>
          <w:rFonts w:cs="Calibri Light"/>
        </w:rPr>
        <w:t>Demand Side Management</w:t>
      </w:r>
      <w:r>
        <w:rPr>
          <w:rFonts w:cs="Calibri Light"/>
        </w:rPr>
        <w:t xml:space="preserve">, </w:t>
      </w:r>
      <w:r w:rsidRPr="00123862">
        <w:rPr>
          <w:rFonts w:cs="Calibri Light"/>
        </w:rPr>
        <w:t>Energy Buy Back Schemes</w:t>
      </w:r>
      <w:r>
        <w:rPr>
          <w:rFonts w:cs="Calibri Light"/>
        </w:rPr>
        <w:t>)</w:t>
      </w:r>
    </w:p>
    <w:p w14:paraId="32FB3C7F"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Food and Groceries for the Goldfields – Esperance Region RBA201900612</w:t>
      </w:r>
    </w:p>
    <w:p w14:paraId="6B4CB4A4"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7A5A10">
        <w:rPr>
          <w:rFonts w:cs="Calibri Light"/>
        </w:rPr>
        <w:t>Fuel CUAFUE2013</w:t>
      </w:r>
      <w:r>
        <w:rPr>
          <w:rFonts w:cs="Calibri Light"/>
        </w:rPr>
        <w:t xml:space="preserve"> (Non-mandatory for drum fuel)</w:t>
      </w:r>
    </w:p>
    <w:p w14:paraId="78BAF5FB"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proofErr w:type="spellStart"/>
      <w:r w:rsidRPr="007A5A10">
        <w:rPr>
          <w:rFonts w:cs="Calibri Light"/>
        </w:rPr>
        <w:t>GovNext</w:t>
      </w:r>
      <w:proofErr w:type="spellEnd"/>
      <w:r w:rsidRPr="007A5A10">
        <w:rPr>
          <w:rFonts w:cs="Calibri Light"/>
        </w:rPr>
        <w:t>-ICT CUAGNICT2015</w:t>
      </w:r>
      <w:r>
        <w:rPr>
          <w:rFonts w:cs="Calibri Light"/>
        </w:rPr>
        <w:t xml:space="preserve"> (non- mandatory for regional purchases under $50,000)</w:t>
      </w:r>
    </w:p>
    <w:p w14:paraId="377B8882"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Groceries and Fresh Produce</w:t>
      </w:r>
      <w:r>
        <w:rPr>
          <w:rFonts w:cs="Calibri Light"/>
        </w:rPr>
        <w:t xml:space="preserve"> South West Region GBA201410882</w:t>
      </w:r>
    </w:p>
    <w:p w14:paraId="1930B37A"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Groceries and Fresh Produce for the Narrogin and Southern W</w:t>
      </w:r>
      <w:r>
        <w:rPr>
          <w:rFonts w:cs="Calibri Light"/>
        </w:rPr>
        <w:t>heatbelt Districts GBA201503510</w:t>
      </w:r>
    </w:p>
    <w:p w14:paraId="7C621766"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7A5A10">
        <w:rPr>
          <w:rFonts w:cs="Calibri Light"/>
        </w:rPr>
        <w:t>Human Resource and Investigation Services CUAHRS2015</w:t>
      </w:r>
    </w:p>
    <w:p w14:paraId="5A289A37"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4B5151">
        <w:rPr>
          <w:rFonts w:cs="Calibri Light"/>
        </w:rPr>
        <w:t>Information and Communications Technology Services CUAICTS2015</w:t>
      </w:r>
    </w:p>
    <w:p w14:paraId="62B11B0D"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4B5151">
        <w:rPr>
          <w:rFonts w:cs="Calibri Light"/>
        </w:rPr>
        <w:t>Interpreting and Translating Services CUAITS2017</w:t>
      </w:r>
    </w:p>
    <w:p w14:paraId="3F67B137" w14:textId="62275FF2"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4B5151">
        <w:rPr>
          <w:rFonts w:cs="Calibri Light"/>
        </w:rPr>
        <w:t>Media Booking, Buying and Planning Services for Advertising CUAMBBP2018</w:t>
      </w:r>
      <w:r>
        <w:rPr>
          <w:rFonts w:cs="Calibri Light"/>
        </w:rPr>
        <w:t xml:space="preserve"> (non-mandatory for </w:t>
      </w:r>
      <w:r w:rsidRPr="004B5151">
        <w:rPr>
          <w:rFonts w:cs="Calibri Light"/>
        </w:rPr>
        <w:t>Category B: Media St</w:t>
      </w:r>
      <w:r>
        <w:rPr>
          <w:rFonts w:cs="Calibri Light"/>
        </w:rPr>
        <w:t>rategy and Channel Planning and</w:t>
      </w:r>
      <w:r w:rsidRPr="004B5151">
        <w:rPr>
          <w:rFonts w:cs="Calibri Light"/>
        </w:rPr>
        <w:t xml:space="preserve"> Category C: A</w:t>
      </w:r>
      <w:r>
        <w:rPr>
          <w:rFonts w:cs="Calibri Light"/>
        </w:rPr>
        <w:t>dditional Advertising Services)</w:t>
      </w:r>
    </w:p>
    <w:p w14:paraId="08066F9D" w14:textId="7B33BEF1"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8A641B">
        <w:rPr>
          <w:rFonts w:cs="Calibri Light"/>
        </w:rPr>
        <w:t>Motor Vehicle Fleet Services CUA06916</w:t>
      </w:r>
      <w:r>
        <w:rPr>
          <w:rFonts w:cs="Calibri Light"/>
        </w:rPr>
        <w:t xml:space="preserve"> (n</w:t>
      </w:r>
      <w:r w:rsidRPr="008A641B">
        <w:rPr>
          <w:rFonts w:cs="Calibri Light"/>
        </w:rPr>
        <w:t>on-mandatory for Tyre Supply and Fitting Services and Aftermarket Vehicle Accessories)</w:t>
      </w:r>
    </w:p>
    <w:p w14:paraId="79F48B56" w14:textId="6B76DEF9"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8A641B">
        <w:rPr>
          <w:rFonts w:cs="Calibri Light"/>
        </w:rPr>
        <w:t>Motor Vehicle Rental CUAMVR2019</w:t>
      </w:r>
      <w:r>
        <w:rPr>
          <w:rFonts w:cs="Calibri Light"/>
        </w:rPr>
        <w:t xml:space="preserve"> (non-mandatory under certain conditions)</w:t>
      </w:r>
    </w:p>
    <w:p w14:paraId="35925003" w14:textId="77777777" w:rsidR="00B25F3B" w:rsidRPr="008A641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8A641B">
        <w:rPr>
          <w:rFonts w:cs="Calibri Light"/>
        </w:rPr>
        <w:t>Natural Reticulated Gas Supply CUARGS2014</w:t>
      </w:r>
    </w:p>
    <w:p w14:paraId="491460FA"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5A14F9">
        <w:rPr>
          <w:rFonts w:cs="Calibri Light"/>
        </w:rPr>
        <w:t>Office Stationery and Consumables CUASTA2014</w:t>
      </w:r>
    </w:p>
    <w:p w14:paraId="2DD92127"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Office and</w:t>
      </w:r>
      <w:r>
        <w:rPr>
          <w:rFonts w:cs="Calibri Light"/>
        </w:rPr>
        <w:t xml:space="preserve"> Classroom Furniture CUAFRN2017</w:t>
      </w:r>
    </w:p>
    <w:p w14:paraId="7DD98FD5"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Over the Counter Services CUAOTC2018</w:t>
      </w:r>
    </w:p>
    <w:p w14:paraId="1E6FE733"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Printing and Copying Machines and Solutions CUAPCS2018</w:t>
      </w:r>
    </w:p>
    <w:p w14:paraId="46055D14"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Provision of Food and Groceries for the Gre</w:t>
      </w:r>
      <w:r>
        <w:rPr>
          <w:rFonts w:cs="Calibri Light"/>
        </w:rPr>
        <w:t>at Southern Region GBA201801000</w:t>
      </w:r>
    </w:p>
    <w:p w14:paraId="56D0A207"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 xml:space="preserve">Provision of Food and Groceries for </w:t>
      </w:r>
      <w:r>
        <w:rPr>
          <w:rFonts w:cs="Calibri Light"/>
        </w:rPr>
        <w:t>the Midwest Region GBA201705330</w:t>
      </w:r>
    </w:p>
    <w:p w14:paraId="1CE4D79D" w14:textId="03ED11BD"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Purchasing Card Services and Expense Management System CUAPC2019</w:t>
      </w:r>
      <w:r>
        <w:rPr>
          <w:rFonts w:cs="Calibri Light"/>
        </w:rPr>
        <w:t xml:space="preserve"> (non-mandatory for </w:t>
      </w:r>
      <w:r w:rsidRPr="00904E87">
        <w:rPr>
          <w:rFonts w:cs="Calibri Light"/>
        </w:rPr>
        <w:t>Expense Management System</w:t>
      </w:r>
      <w:r>
        <w:rPr>
          <w:rFonts w:cs="Calibri Light"/>
        </w:rPr>
        <w:t>)</w:t>
      </w:r>
    </w:p>
    <w:p w14:paraId="1230592F" w14:textId="50837971"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Removalist Services CUAREM2017</w:t>
      </w:r>
      <w:r>
        <w:rPr>
          <w:rFonts w:cs="Calibri Light"/>
        </w:rPr>
        <w:t xml:space="preserve"> (n</w:t>
      </w:r>
      <w:r w:rsidRPr="00904E87">
        <w:rPr>
          <w:rFonts w:cs="Calibri Light"/>
        </w:rPr>
        <w:t>on-mandatory for office relocations in regional areas</w:t>
      </w:r>
      <w:r>
        <w:rPr>
          <w:rFonts w:cs="Calibri Light"/>
        </w:rPr>
        <w:t xml:space="preserve"> and </w:t>
      </w:r>
      <w:r w:rsidRPr="00904E87">
        <w:rPr>
          <w:rFonts w:cs="Calibri Light"/>
        </w:rPr>
        <w:t>staff relocations in regional areas</w:t>
      </w:r>
      <w:r>
        <w:rPr>
          <w:rFonts w:cs="Calibri Light"/>
        </w:rPr>
        <w:t>)</w:t>
      </w:r>
    </w:p>
    <w:p w14:paraId="63DA2DEC"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lastRenderedPageBreak/>
        <w:t>Storage, Retrieval, Destruction and Digitisation of Paper an</w:t>
      </w:r>
      <w:r>
        <w:rPr>
          <w:rFonts w:cs="Calibri Light"/>
        </w:rPr>
        <w:t>d Electronic Records CUAREC2015</w:t>
      </w:r>
    </w:p>
    <w:p w14:paraId="4420AC5F" w14:textId="04E29854"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Telecommunication Services CUA56808</w:t>
      </w:r>
      <w:r>
        <w:rPr>
          <w:rFonts w:cs="Calibri Light"/>
        </w:rPr>
        <w:t xml:space="preserve"> (non-mandatory for </w:t>
      </w:r>
      <w:r w:rsidRPr="00904E87">
        <w:rPr>
          <w:rFonts w:cs="Calibri Light"/>
        </w:rPr>
        <w:t>Hardware: Cellular Mobile</w:t>
      </w:r>
      <w:r>
        <w:rPr>
          <w:rFonts w:cs="Calibri Light"/>
        </w:rPr>
        <w:t>)</w:t>
      </w:r>
    </w:p>
    <w:p w14:paraId="34819918"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Temporary Personnel Services CUATPS2019</w:t>
      </w:r>
    </w:p>
    <w:p w14:paraId="6ADB0CBA"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904E87">
        <w:rPr>
          <w:rFonts w:cs="Calibri Light"/>
        </w:rPr>
        <w:t>Total Apparel Management Services CUATAM2016</w:t>
      </w:r>
    </w:p>
    <w:p w14:paraId="708421B2"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D22AD9">
        <w:rPr>
          <w:rFonts w:cs="Calibri Light"/>
        </w:rPr>
        <w:t>Transport Services – Freight and Courier CUATRP2016</w:t>
      </w:r>
    </w:p>
    <w:p w14:paraId="180D99AF"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D22AD9">
        <w:rPr>
          <w:rFonts w:cs="Calibri Light"/>
        </w:rPr>
        <w:t>Travel Management Services CUATMS2017</w:t>
      </w:r>
    </w:p>
    <w:p w14:paraId="5CCD9754"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E82479">
        <w:rPr>
          <w:rFonts w:cs="Calibri Light"/>
        </w:rPr>
        <w:t>Waste Disposal Services for t</w:t>
      </w:r>
      <w:r>
        <w:rPr>
          <w:rFonts w:cs="Calibri Light"/>
        </w:rPr>
        <w:t xml:space="preserve">he </w:t>
      </w:r>
      <w:proofErr w:type="spellStart"/>
      <w:r>
        <w:rPr>
          <w:rFonts w:cs="Calibri Light"/>
        </w:rPr>
        <w:t>Mid West</w:t>
      </w:r>
      <w:proofErr w:type="spellEnd"/>
      <w:r>
        <w:rPr>
          <w:rFonts w:cs="Calibri Light"/>
        </w:rPr>
        <w:t xml:space="preserve"> Region RBA201805789</w:t>
      </w:r>
    </w:p>
    <w:p w14:paraId="563359AA" w14:textId="77777777" w:rsidR="00B25F3B" w:rsidRDefault="00B25F3B" w:rsidP="00B25F3B">
      <w:pPr>
        <w:pStyle w:val="ListParagraph"/>
        <w:widowControl/>
        <w:numPr>
          <w:ilvl w:val="0"/>
          <w:numId w:val="35"/>
        </w:numPr>
        <w:autoSpaceDE/>
        <w:autoSpaceDN/>
        <w:spacing w:before="120" w:after="100" w:afterAutospacing="1" w:line="300" w:lineRule="auto"/>
        <w:contextualSpacing/>
        <w:rPr>
          <w:rFonts w:cs="Calibri Light"/>
        </w:rPr>
      </w:pPr>
      <w:r w:rsidRPr="00D22AD9">
        <w:rPr>
          <w:rFonts w:cs="Calibri Light"/>
        </w:rPr>
        <w:t>Waste Disposal and Recycling Services CUAWAS2016</w:t>
      </w:r>
    </w:p>
    <w:p w14:paraId="2E22EFD9" w14:textId="77777777" w:rsidR="004B7B22" w:rsidRDefault="004B7B22" w:rsidP="004B7B22">
      <w:pPr>
        <w:spacing w:before="100" w:beforeAutospacing="1" w:after="100" w:afterAutospacing="1" w:line="300" w:lineRule="auto"/>
        <w:rPr>
          <w:rFonts w:cs="Calibri Light"/>
          <w:lang w:val="en"/>
        </w:rPr>
      </w:pPr>
    </w:p>
    <w:p w14:paraId="19F67D7C" w14:textId="14582A31" w:rsidR="00895544" w:rsidRDefault="00895544">
      <w:pPr>
        <w:rPr>
          <w:rFonts w:cs="Calibri Light"/>
          <w:szCs w:val="24"/>
        </w:rPr>
      </w:pPr>
      <w:r>
        <w:br w:type="page"/>
      </w:r>
    </w:p>
    <w:p w14:paraId="43533A57" w14:textId="583BDECE" w:rsidR="00000BFC" w:rsidRDefault="00000BFC" w:rsidP="00000BFC">
      <w:pPr>
        <w:keepNext/>
        <w:keepLines/>
        <w:numPr>
          <w:ilvl w:val="1"/>
          <w:numId w:val="0"/>
        </w:numPr>
        <w:spacing w:before="200"/>
        <w:ind w:left="851" w:hanging="851"/>
        <w:outlineLvl w:val="1"/>
        <w:rPr>
          <w:rFonts w:asciiTheme="majorHAnsi" w:eastAsiaTheme="majorEastAsia" w:hAnsiTheme="majorHAnsi" w:cstheme="majorBidi"/>
          <w:b/>
          <w:bCs/>
          <w:sz w:val="28"/>
          <w:szCs w:val="26"/>
        </w:rPr>
      </w:pPr>
      <w:bookmarkStart w:id="69" w:name="_Toc24025726"/>
      <w:bookmarkStart w:id="70" w:name="_Toc25844467"/>
      <w:bookmarkStart w:id="71" w:name="_Toc33098477"/>
      <w:bookmarkStart w:id="72" w:name="_Toc43474151"/>
      <w:bookmarkStart w:id="73" w:name="_Toc43906766"/>
      <w:r>
        <w:rPr>
          <w:rFonts w:asciiTheme="majorHAnsi" w:eastAsiaTheme="majorEastAsia" w:hAnsiTheme="majorHAnsi" w:cstheme="majorBidi"/>
          <w:b/>
          <w:bCs/>
          <w:sz w:val="28"/>
          <w:szCs w:val="26"/>
        </w:rPr>
        <w:lastRenderedPageBreak/>
        <w:t xml:space="preserve">Appendix </w:t>
      </w:r>
      <w:r w:rsidR="002132EB">
        <w:rPr>
          <w:rFonts w:asciiTheme="majorHAnsi" w:eastAsiaTheme="majorEastAsia" w:hAnsiTheme="majorHAnsi" w:cstheme="majorBidi"/>
          <w:b/>
          <w:bCs/>
          <w:sz w:val="28"/>
          <w:szCs w:val="26"/>
        </w:rPr>
        <w:t>D</w:t>
      </w:r>
      <w:bookmarkEnd w:id="69"/>
      <w:bookmarkEnd w:id="70"/>
      <w:bookmarkEnd w:id="71"/>
      <w:bookmarkEnd w:id="72"/>
      <w:bookmarkEnd w:id="73"/>
      <w:r>
        <w:rPr>
          <w:rFonts w:asciiTheme="majorHAnsi" w:eastAsiaTheme="majorEastAsia" w:hAnsiTheme="majorHAnsi" w:cstheme="majorBidi"/>
          <w:b/>
          <w:bCs/>
          <w:sz w:val="28"/>
          <w:szCs w:val="26"/>
        </w:rPr>
        <w:t xml:space="preserve"> </w:t>
      </w:r>
    </w:p>
    <w:p w14:paraId="523C761C" w14:textId="77777777" w:rsidR="00BF3D5E" w:rsidRDefault="00BF3D5E" w:rsidP="00BF3D5E">
      <w:bookmarkStart w:id="74" w:name="_Toc24025727"/>
      <w:bookmarkStart w:id="75" w:name="_Toc25844468"/>
      <w:bookmarkStart w:id="76" w:name="_Toc33098478"/>
    </w:p>
    <w:p w14:paraId="18FBFAE7" w14:textId="7348FDC5" w:rsidR="00000BFC" w:rsidRPr="00BF3D5E" w:rsidRDefault="00CA6AC0" w:rsidP="00BF3D5E">
      <w:pPr>
        <w:jc w:val="center"/>
        <w:rPr>
          <w:b/>
          <w:sz w:val="24"/>
          <w:szCs w:val="24"/>
        </w:rPr>
      </w:pPr>
      <w:r w:rsidRPr="00BF3D5E">
        <w:rPr>
          <w:b/>
          <w:sz w:val="24"/>
          <w:szCs w:val="24"/>
        </w:rPr>
        <w:t>IMPLEMENTATION AGREEMENT</w:t>
      </w:r>
      <w:bookmarkEnd w:id="74"/>
      <w:bookmarkEnd w:id="75"/>
      <w:bookmarkEnd w:id="76"/>
    </w:p>
    <w:p w14:paraId="134578ED" w14:textId="67B729D7" w:rsidR="00D01DF2" w:rsidRDefault="00D01DF2" w:rsidP="00B76EFD">
      <w:pPr>
        <w:pStyle w:val="BodyText"/>
      </w:pPr>
    </w:p>
    <w:p w14:paraId="67980196" w14:textId="45B2D88E" w:rsidR="00CA6AC0" w:rsidRDefault="00CA6AC0" w:rsidP="00B76EFD">
      <w:pPr>
        <w:pStyle w:val="BodyText"/>
      </w:pPr>
      <w:r>
        <w:t>T</w:t>
      </w:r>
      <w:r w:rsidR="00100946">
        <w:t>opics to be considered:</w:t>
      </w:r>
    </w:p>
    <w:p w14:paraId="4D81C304" w14:textId="77777777" w:rsidR="00CA6AC0" w:rsidRDefault="00CA6AC0" w:rsidP="00B76EFD">
      <w:pPr>
        <w:pStyle w:val="BodyText"/>
      </w:pPr>
    </w:p>
    <w:p w14:paraId="06233D09" w14:textId="4D6311F5" w:rsidR="00CA6AC0" w:rsidRPr="00A63F84" w:rsidRDefault="00CA6AC0" w:rsidP="00B76EFD">
      <w:pPr>
        <w:pStyle w:val="BodyText"/>
        <w:numPr>
          <w:ilvl w:val="0"/>
          <w:numId w:val="28"/>
        </w:numPr>
        <w:rPr>
          <w:b/>
        </w:rPr>
      </w:pPr>
      <w:r w:rsidRPr="00A63F84">
        <w:rPr>
          <w:b/>
        </w:rPr>
        <w:t>General Application</w:t>
      </w:r>
    </w:p>
    <w:p w14:paraId="10E927D0" w14:textId="77777777" w:rsidR="00CA6AC0" w:rsidRDefault="00CA6AC0" w:rsidP="00B76EFD">
      <w:pPr>
        <w:pStyle w:val="BodyText"/>
      </w:pPr>
    </w:p>
    <w:p w14:paraId="5BA90A1D" w14:textId="137ABC68" w:rsidR="00CA6AC0" w:rsidRDefault="00CA6AC0" w:rsidP="00B76EFD">
      <w:pPr>
        <w:pStyle w:val="BodyText"/>
        <w:numPr>
          <w:ilvl w:val="1"/>
          <w:numId w:val="28"/>
        </w:numPr>
      </w:pPr>
      <w:r>
        <w:t>Adherence/ adoption of State Supply Commission Policies</w:t>
      </w:r>
    </w:p>
    <w:p w14:paraId="7EF5D32C" w14:textId="77777777" w:rsidR="00CA6AC0" w:rsidRDefault="00CA6AC0" w:rsidP="00B76EFD">
      <w:pPr>
        <w:pStyle w:val="BodyText"/>
      </w:pPr>
    </w:p>
    <w:p w14:paraId="37B33A9E" w14:textId="2CD79B40" w:rsidR="00CA6AC0" w:rsidRDefault="00CA6AC0" w:rsidP="00B76EFD">
      <w:pPr>
        <w:pStyle w:val="BodyText"/>
        <w:numPr>
          <w:ilvl w:val="1"/>
          <w:numId w:val="28"/>
        </w:numPr>
      </w:pPr>
      <w:r>
        <w:t xml:space="preserve">Agency process for handling procurement related complaints </w:t>
      </w:r>
    </w:p>
    <w:p w14:paraId="71DC8E25" w14:textId="77777777" w:rsidR="00CA6AC0" w:rsidRDefault="00CA6AC0" w:rsidP="00B76EFD">
      <w:pPr>
        <w:pStyle w:val="BodyText"/>
      </w:pPr>
    </w:p>
    <w:p w14:paraId="5DF8AF19" w14:textId="305EB134" w:rsidR="00CA6AC0" w:rsidRDefault="00CA6AC0" w:rsidP="00B76EFD">
      <w:pPr>
        <w:pStyle w:val="BodyText"/>
        <w:numPr>
          <w:ilvl w:val="1"/>
          <w:numId w:val="28"/>
        </w:numPr>
      </w:pPr>
      <w:r>
        <w:t xml:space="preserve">Agency process for providing feedback to unsuccessful tenderers </w:t>
      </w:r>
    </w:p>
    <w:p w14:paraId="5CC545AB" w14:textId="77777777" w:rsidR="00CA6AC0" w:rsidRDefault="00CA6AC0" w:rsidP="00B76EFD">
      <w:pPr>
        <w:pStyle w:val="BodyText"/>
      </w:pPr>
    </w:p>
    <w:p w14:paraId="170E90BB" w14:textId="142909BF" w:rsidR="00CA6AC0" w:rsidRDefault="00CA6AC0" w:rsidP="00B76EFD">
      <w:pPr>
        <w:pStyle w:val="BodyText"/>
        <w:numPr>
          <w:ilvl w:val="1"/>
          <w:numId w:val="28"/>
        </w:numPr>
      </w:pPr>
      <w:r>
        <w:t>Outline of the circumstances in which early tender advice will be provided to prospective suppliers</w:t>
      </w:r>
    </w:p>
    <w:p w14:paraId="24D32715" w14:textId="77777777" w:rsidR="00CA6AC0" w:rsidRDefault="00CA6AC0" w:rsidP="00B76EFD">
      <w:pPr>
        <w:pStyle w:val="BodyText"/>
      </w:pPr>
    </w:p>
    <w:p w14:paraId="538F1F9A" w14:textId="0567AF18" w:rsidR="00CA6AC0" w:rsidRDefault="00CA6AC0" w:rsidP="00B76EFD">
      <w:pPr>
        <w:pStyle w:val="BodyText"/>
        <w:numPr>
          <w:ilvl w:val="1"/>
          <w:numId w:val="28"/>
        </w:numPr>
      </w:pPr>
      <w:r>
        <w:t>Commitment to using Standards and specifications that do not hinder Western Australian supply opportunities</w:t>
      </w:r>
    </w:p>
    <w:p w14:paraId="34BC4205" w14:textId="77777777" w:rsidR="00CA6AC0" w:rsidRDefault="00CA6AC0" w:rsidP="00B76EFD">
      <w:pPr>
        <w:pStyle w:val="BodyText"/>
      </w:pPr>
    </w:p>
    <w:p w14:paraId="353D82F3" w14:textId="640CBD34" w:rsidR="00CA6AC0" w:rsidRDefault="00CA6AC0" w:rsidP="00B76EFD">
      <w:pPr>
        <w:pStyle w:val="BodyText"/>
        <w:numPr>
          <w:ilvl w:val="1"/>
          <w:numId w:val="28"/>
        </w:numPr>
      </w:pPr>
      <w:r>
        <w:t xml:space="preserve">Outline of any intended contractual arrangements where a private sector provider will be appointed to undertake procurement on behalf of the agency </w:t>
      </w:r>
      <w:r w:rsidR="00F74700">
        <w:t>(including relationship with suppliers and subcontractors)</w:t>
      </w:r>
    </w:p>
    <w:p w14:paraId="3602012F" w14:textId="77777777" w:rsidR="00C372C0" w:rsidRDefault="00C372C0" w:rsidP="001C368D">
      <w:pPr>
        <w:pStyle w:val="ListParagraph"/>
      </w:pPr>
    </w:p>
    <w:p w14:paraId="2BD1FBFA" w14:textId="77777777" w:rsidR="00C372C0" w:rsidRDefault="00C372C0" w:rsidP="00B76EFD">
      <w:pPr>
        <w:pStyle w:val="BodyText"/>
        <w:numPr>
          <w:ilvl w:val="1"/>
          <w:numId w:val="28"/>
        </w:numPr>
      </w:pPr>
      <w:r>
        <w:t>Commitment to reporting on overall contract award outcomes</w:t>
      </w:r>
    </w:p>
    <w:p w14:paraId="13D5628C" w14:textId="1D966B9E" w:rsidR="00CA6AC0" w:rsidRDefault="00CA6AC0" w:rsidP="00B76EFD">
      <w:pPr>
        <w:pStyle w:val="BodyText"/>
      </w:pPr>
    </w:p>
    <w:p w14:paraId="7C324629" w14:textId="23FBA081" w:rsidR="00CA6AC0" w:rsidRPr="00CA6AC0" w:rsidRDefault="00CA6AC0" w:rsidP="00B76EFD">
      <w:pPr>
        <w:pStyle w:val="BodyText"/>
        <w:numPr>
          <w:ilvl w:val="0"/>
          <w:numId w:val="28"/>
        </w:numPr>
      </w:pPr>
      <w:r w:rsidRPr="00A63F84">
        <w:rPr>
          <w:b/>
        </w:rPr>
        <w:t>Regional Application</w:t>
      </w:r>
      <w:r w:rsidR="00DE4E98">
        <w:t xml:space="preserve"> (refer to A</w:t>
      </w:r>
      <w:r w:rsidR="004D7294">
        <w:t>ppendi</w:t>
      </w:r>
      <w:r w:rsidR="00DE4E98">
        <w:t>ces</w:t>
      </w:r>
      <w:r w:rsidR="004D7294">
        <w:t xml:space="preserve"> </w:t>
      </w:r>
      <w:r w:rsidR="002132EB">
        <w:t>E</w:t>
      </w:r>
      <w:r w:rsidR="004D7294">
        <w:t xml:space="preserve"> and </w:t>
      </w:r>
      <w:r w:rsidR="002132EB">
        <w:t>F</w:t>
      </w:r>
      <w:r w:rsidR="004D7294">
        <w:t xml:space="preserve"> for guidance on potential content)</w:t>
      </w:r>
    </w:p>
    <w:p w14:paraId="2FBA80AA" w14:textId="77777777" w:rsidR="00CA6AC0" w:rsidRDefault="00CA6AC0" w:rsidP="00B76EFD">
      <w:pPr>
        <w:pStyle w:val="BodyText"/>
      </w:pPr>
    </w:p>
    <w:p w14:paraId="14859365" w14:textId="77777777" w:rsidR="001C7DC1" w:rsidRDefault="001C7DC1" w:rsidP="00B76EFD">
      <w:pPr>
        <w:pStyle w:val="BodyText"/>
        <w:numPr>
          <w:ilvl w:val="1"/>
          <w:numId w:val="28"/>
        </w:numPr>
      </w:pPr>
      <w:r>
        <w:t>Accountability</w:t>
      </w:r>
    </w:p>
    <w:p w14:paraId="63744ACD" w14:textId="77777777" w:rsidR="001C7DC1" w:rsidRDefault="001C7DC1" w:rsidP="00B76EFD">
      <w:pPr>
        <w:pStyle w:val="BodyText"/>
      </w:pPr>
    </w:p>
    <w:p w14:paraId="7F6694C1" w14:textId="556D0AD9" w:rsidR="001C7DC1" w:rsidRDefault="001C7DC1" w:rsidP="00B76EFD">
      <w:pPr>
        <w:pStyle w:val="BodyText"/>
        <w:numPr>
          <w:ilvl w:val="1"/>
          <w:numId w:val="28"/>
        </w:numPr>
      </w:pPr>
      <w:r>
        <w:t>Engagement and Participation</w:t>
      </w:r>
    </w:p>
    <w:p w14:paraId="1D659ABD" w14:textId="77777777" w:rsidR="001C7DC1" w:rsidRDefault="001C7DC1" w:rsidP="00B76EFD">
      <w:pPr>
        <w:pStyle w:val="BodyText"/>
      </w:pPr>
    </w:p>
    <w:p w14:paraId="5DEE0A6B" w14:textId="297925AE" w:rsidR="001C7DC1" w:rsidRDefault="001C7DC1" w:rsidP="00B76EFD">
      <w:pPr>
        <w:pStyle w:val="BodyText"/>
        <w:numPr>
          <w:ilvl w:val="1"/>
          <w:numId w:val="28"/>
        </w:numPr>
      </w:pPr>
      <w:r>
        <w:t>Process and Practice</w:t>
      </w:r>
    </w:p>
    <w:p w14:paraId="101288D6" w14:textId="77777777" w:rsidR="001C7DC1" w:rsidRDefault="001C7DC1" w:rsidP="00B76EFD">
      <w:pPr>
        <w:pStyle w:val="BodyText"/>
      </w:pPr>
    </w:p>
    <w:p w14:paraId="321824AD" w14:textId="7D47D09F" w:rsidR="001C7DC1" w:rsidRDefault="004D7294" w:rsidP="00B76EFD">
      <w:pPr>
        <w:pStyle w:val="BodyText"/>
        <w:numPr>
          <w:ilvl w:val="1"/>
          <w:numId w:val="28"/>
        </w:numPr>
      </w:pPr>
      <w:r>
        <w:t xml:space="preserve">Regional </w:t>
      </w:r>
      <w:r w:rsidR="001C7DC1">
        <w:t xml:space="preserve">Reporting </w:t>
      </w:r>
    </w:p>
    <w:p w14:paraId="5068C4F9" w14:textId="1CE2EC71" w:rsidR="00000BFC" w:rsidRDefault="00000BFC" w:rsidP="00B76EFD">
      <w:pPr>
        <w:pStyle w:val="BodyText"/>
      </w:pPr>
    </w:p>
    <w:p w14:paraId="48956B90" w14:textId="77777777" w:rsidR="00A744A4" w:rsidRDefault="00A744A4" w:rsidP="00B76EFD">
      <w:pPr>
        <w:pStyle w:val="BodyText"/>
        <w:sectPr w:rsidR="00A744A4" w:rsidSect="00B56518">
          <w:pgSz w:w="11907" w:h="16840" w:code="9"/>
          <w:pgMar w:top="1440" w:right="1440" w:bottom="1440" w:left="1440" w:header="709" w:footer="567" w:gutter="0"/>
          <w:cols w:space="708"/>
          <w:docGrid w:linePitch="360"/>
        </w:sectPr>
      </w:pPr>
    </w:p>
    <w:p w14:paraId="258A26CD" w14:textId="7AEC5A65" w:rsidR="008644FF" w:rsidRPr="00737983" w:rsidRDefault="00000BFC" w:rsidP="00A744A4">
      <w:pPr>
        <w:keepNext/>
        <w:keepLines/>
        <w:numPr>
          <w:ilvl w:val="1"/>
          <w:numId w:val="0"/>
        </w:numPr>
        <w:spacing w:before="200"/>
        <w:outlineLvl w:val="1"/>
      </w:pPr>
      <w:bookmarkStart w:id="77" w:name="_Toc24025728"/>
      <w:bookmarkStart w:id="78" w:name="_Toc25844469"/>
      <w:bookmarkStart w:id="79" w:name="_Toc33098479"/>
      <w:bookmarkStart w:id="80" w:name="_Toc43474152"/>
      <w:bookmarkStart w:id="81" w:name="_Toc43906767"/>
      <w:r>
        <w:rPr>
          <w:rFonts w:asciiTheme="majorHAnsi" w:eastAsiaTheme="majorEastAsia" w:hAnsiTheme="majorHAnsi" w:cstheme="majorBidi"/>
          <w:b/>
          <w:bCs/>
          <w:sz w:val="28"/>
          <w:szCs w:val="26"/>
        </w:rPr>
        <w:lastRenderedPageBreak/>
        <w:t xml:space="preserve">Appendix </w:t>
      </w:r>
      <w:bookmarkEnd w:id="77"/>
      <w:bookmarkEnd w:id="78"/>
      <w:r w:rsidR="002132EB">
        <w:rPr>
          <w:rFonts w:asciiTheme="majorHAnsi" w:eastAsiaTheme="majorEastAsia" w:hAnsiTheme="majorHAnsi" w:cstheme="majorBidi"/>
          <w:b/>
          <w:bCs/>
          <w:sz w:val="28"/>
          <w:szCs w:val="26"/>
        </w:rPr>
        <w:t>E</w:t>
      </w:r>
      <w:bookmarkEnd w:id="79"/>
      <w:bookmarkEnd w:id="80"/>
      <w:bookmarkEnd w:id="81"/>
    </w:p>
    <w:p w14:paraId="3FFF48E6" w14:textId="1215B7EF" w:rsidR="008644FF" w:rsidRPr="00B50ED5" w:rsidRDefault="00A744A4" w:rsidP="008644FF">
      <w:pPr>
        <w:jc w:val="both"/>
        <w:rPr>
          <w:rFonts w:ascii="Franklin Gothic Medium Cond" w:hAnsi="Franklin Gothic Medium Cond"/>
          <w:sz w:val="28"/>
          <w:szCs w:val="28"/>
        </w:rPr>
      </w:pPr>
      <w:r w:rsidRPr="00737983">
        <w:rPr>
          <w:noProof/>
          <w:lang w:eastAsia="en-AU"/>
        </w:rPr>
        <mc:AlternateContent>
          <mc:Choice Requires="wpg">
            <w:drawing>
              <wp:inline distT="0" distB="0" distL="0" distR="0" wp14:anchorId="1A690F74" wp14:editId="6F86776D">
                <wp:extent cx="9129370" cy="1297173"/>
                <wp:effectExtent l="0" t="0" r="0" b="0"/>
                <wp:docPr id="2" name="Group 2" descr="decorative element"/>
                <wp:cNvGraphicFramePr/>
                <a:graphic xmlns:a="http://schemas.openxmlformats.org/drawingml/2006/main">
                  <a:graphicData uri="http://schemas.microsoft.com/office/word/2010/wordprocessingGroup">
                    <wpg:wgp>
                      <wpg:cNvGrpSpPr/>
                      <wpg:grpSpPr>
                        <a:xfrm>
                          <a:off x="0" y="0"/>
                          <a:ext cx="9129370" cy="1297173"/>
                          <a:chOff x="-342256" y="14287"/>
                          <a:chExt cx="5571481" cy="2243138"/>
                        </a:xfrm>
                      </wpg:grpSpPr>
                      <wpg:grpSp>
                        <wpg:cNvPr id="34" name="Group 34"/>
                        <wpg:cNvGrpSpPr/>
                        <wpg:grpSpPr>
                          <a:xfrm>
                            <a:off x="-342256" y="14287"/>
                            <a:ext cx="5571481" cy="2243138"/>
                            <a:chOff x="-342256" y="14287"/>
                            <a:chExt cx="5571481" cy="2243138"/>
                          </a:xfrm>
                        </wpg:grpSpPr>
                        <wps:wsp>
                          <wps:cNvPr id="32" name="Pentagon 32"/>
                          <wps:cNvSpPr/>
                          <wps:spPr>
                            <a:xfrm>
                              <a:off x="800100" y="14287"/>
                              <a:ext cx="4429125" cy="2243138"/>
                            </a:xfrm>
                            <a:prstGeom prst="homePlat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entagon 33"/>
                          <wps:cNvSpPr/>
                          <wps:spPr>
                            <a:xfrm>
                              <a:off x="-342256" y="115758"/>
                              <a:ext cx="5083346" cy="1931352"/>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ext Box 10"/>
                        <wps:cNvSpPr txBox="1"/>
                        <wps:spPr>
                          <a:xfrm>
                            <a:off x="95378" y="372222"/>
                            <a:ext cx="4208072" cy="1455424"/>
                          </a:xfrm>
                          <a:prstGeom prst="rect">
                            <a:avLst/>
                          </a:prstGeom>
                          <a:noFill/>
                          <a:ln w="6350">
                            <a:noFill/>
                          </a:ln>
                        </wps:spPr>
                        <wps:txbx>
                          <w:txbxContent>
                            <w:p w14:paraId="7BAAD83E" w14:textId="4D595360" w:rsidR="0039125A" w:rsidRPr="004B7B22" w:rsidRDefault="0039125A" w:rsidP="00A744A4">
                              <w:pPr>
                                <w:spacing w:after="240"/>
                                <w:jc w:val="both"/>
                                <w:rPr>
                                  <w:sz w:val="52"/>
                                </w:rPr>
                              </w:pPr>
                              <w:r w:rsidRPr="004B7B22">
                                <w:rPr>
                                  <w:sz w:val="44"/>
                                  <w:szCs w:val="44"/>
                                </w:rPr>
                                <w:t>Regional Implementation Support Document</w:t>
                              </w:r>
                              <w:r w:rsidRPr="004B7B22">
                                <w:rPr>
                                  <w:sz w:val="52"/>
                                </w:rPr>
                                <w:t xml:space="preserve"> </w:t>
                              </w:r>
                            </w:p>
                            <w:p w14:paraId="6436C38C" w14:textId="77777777" w:rsidR="0039125A" w:rsidRPr="0074128F" w:rsidRDefault="0039125A" w:rsidP="00A744A4">
                              <w:pPr>
                                <w:pStyle w:val="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690F74" id="Group 2" o:spid="_x0000_s1026" alt="decorative element" style="width:718.85pt;height:102.15pt;mso-position-horizontal-relative:char;mso-position-vertical-relative:line" coordorigin="-3422,142" coordsize="55714,2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">
                <v:group id="Group 34" o:spid="_x0000_s1027" style="position:absolute;left:-3422;top:142;width:55714;height:22432" coordorigin="-3422,142" coordsize="55714,2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2" o:spid="_x0000_s1028" type="#_x0000_t15" style="position:absolute;left:8001;top:142;width:44291;height:2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" adj="16130" fillcolor="white [3212]" stroked="f" strokeweight="2pt"/>
                  <v:shape id="Pentagon 33" o:spid="_x0000_s1029" type="#_x0000_t15" style="position:absolute;left:-3422;top:1157;width:50832;height:19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" adj="17497" fillcolor="#4bacc6 [3208]" stroked="f" strokeweight="2pt"/>
                </v:group>
                <v:shapetype id="_x0000_t202" coordsize="21600,21600" o:spt="202" path="m,l,21600r21600,l21600,xe">
                  <v:stroke joinstyle="miter"/>
                  <v:path gradientshapeok="t" o:connecttype="rect"/>
                </v:shapetype>
                <v:shape id="Text Box 10" o:spid="_x0000_s1030" type="#_x0000_t202" style="position:absolute;left:953;top:3722;width:42081;height:14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BAAD83E" w14:textId="4D595360" w:rsidR="0039125A" w:rsidRPr="004B7B22" w:rsidRDefault="0039125A" w:rsidP="00A744A4">
                        <w:pPr>
                          <w:spacing w:after="240"/>
                          <w:jc w:val="both"/>
                          <w:rPr>
                            <w:sz w:val="52"/>
                          </w:rPr>
                        </w:pPr>
                        <w:r w:rsidRPr="004B7B22">
                          <w:rPr>
                            <w:sz w:val="44"/>
                            <w:szCs w:val="44"/>
                          </w:rPr>
                          <w:t>Regional Implementation Support Document</w:t>
                        </w:r>
                        <w:r w:rsidRPr="004B7B22">
                          <w:rPr>
                            <w:sz w:val="52"/>
                          </w:rPr>
                          <w:t xml:space="preserve"> </w:t>
                        </w:r>
                      </w:p>
                      <w:p w14:paraId="6436C38C" w14:textId="77777777" w:rsidR="0039125A" w:rsidRPr="0074128F" w:rsidRDefault="0039125A" w:rsidP="00A744A4">
                        <w:pPr>
                          <w:pStyle w:val="Title"/>
                        </w:pPr>
                      </w:p>
                    </w:txbxContent>
                  </v:textbox>
                </v:shape>
                <w10:anchorlock/>
              </v:group>
            </w:pict>
          </mc:Fallback>
        </mc:AlternateContent>
      </w:r>
    </w:p>
    <w:p w14:paraId="74AF45DC" w14:textId="270F0DC4" w:rsidR="008644FF" w:rsidRPr="00C35D5D" w:rsidRDefault="004D7294" w:rsidP="008644FF">
      <w:pPr>
        <w:jc w:val="both"/>
        <w:rPr>
          <w:rFonts w:cs="Calibri Light"/>
        </w:rPr>
      </w:pPr>
      <w:r w:rsidRPr="00A90D45">
        <w:rPr>
          <w:rFonts w:cs="Calibri Light"/>
          <w:b/>
        </w:rPr>
        <w:t>Purpose</w:t>
      </w:r>
      <w:r>
        <w:rPr>
          <w:rFonts w:cs="Calibri Light"/>
        </w:rPr>
        <w:t>: Relevant</w:t>
      </w:r>
      <w:r w:rsidR="008644FF" w:rsidRPr="00C35D5D">
        <w:rPr>
          <w:rFonts w:cs="Calibri Light"/>
        </w:rPr>
        <w:t xml:space="preserve"> State Government </w:t>
      </w:r>
      <w:r w:rsidR="00D20EC7">
        <w:rPr>
          <w:rFonts w:cs="Calibri Light"/>
        </w:rPr>
        <w:t>a</w:t>
      </w:r>
      <w:r w:rsidR="008644FF" w:rsidRPr="00C35D5D">
        <w:rPr>
          <w:rFonts w:cs="Calibri Light"/>
        </w:rPr>
        <w:t xml:space="preserve">gencies </w:t>
      </w:r>
      <w:r>
        <w:rPr>
          <w:rFonts w:cs="Calibri Light"/>
        </w:rPr>
        <w:t xml:space="preserve">should develop and </w:t>
      </w:r>
      <w:r w:rsidR="008644FF" w:rsidRPr="00C35D5D">
        <w:rPr>
          <w:rFonts w:cs="Calibri Light"/>
        </w:rPr>
        <w:t xml:space="preserve">implement </w:t>
      </w:r>
      <w:r>
        <w:rPr>
          <w:rFonts w:cs="Calibri Light"/>
        </w:rPr>
        <w:t xml:space="preserve">an annual </w:t>
      </w:r>
      <w:r w:rsidR="003411A5">
        <w:rPr>
          <w:rFonts w:cs="Calibri Light"/>
        </w:rPr>
        <w:t>r</w:t>
      </w:r>
      <w:r w:rsidR="008644FF" w:rsidRPr="00C35D5D">
        <w:rPr>
          <w:rFonts w:cs="Calibri Light"/>
        </w:rPr>
        <w:t xml:space="preserve">egional </w:t>
      </w:r>
      <w:r w:rsidR="003411A5">
        <w:rPr>
          <w:rFonts w:cs="Calibri Light"/>
        </w:rPr>
        <w:t>i</w:t>
      </w:r>
      <w:r w:rsidR="00997361">
        <w:rPr>
          <w:rFonts w:cs="Calibri Light"/>
        </w:rPr>
        <w:t>mplementation a</w:t>
      </w:r>
      <w:r w:rsidR="00D20EC7">
        <w:rPr>
          <w:rFonts w:cs="Calibri Light"/>
        </w:rPr>
        <w:t>greement</w:t>
      </w:r>
      <w:r>
        <w:rPr>
          <w:rFonts w:cs="Calibri Light"/>
        </w:rPr>
        <w:t>. A</w:t>
      </w:r>
      <w:r w:rsidR="008644FF" w:rsidRPr="00C35D5D">
        <w:rPr>
          <w:rFonts w:cs="Calibri Light"/>
        </w:rPr>
        <w:t>gencies must adopt a philosophy of buying as close to home as possible to where the goods and services or activity is being delivered.</w:t>
      </w:r>
    </w:p>
    <w:p w14:paraId="03180455" w14:textId="77777777" w:rsidR="008644FF" w:rsidRPr="00C35D5D" w:rsidRDefault="008644FF" w:rsidP="008644FF">
      <w:pPr>
        <w:jc w:val="both"/>
        <w:rPr>
          <w:rFonts w:cs="Calibri Light"/>
        </w:rPr>
      </w:pPr>
    </w:p>
    <w:p w14:paraId="4B6AEAA6" w14:textId="695F5F13" w:rsidR="008644FF" w:rsidRPr="00C35D5D" w:rsidRDefault="008644FF" w:rsidP="008644FF">
      <w:pPr>
        <w:jc w:val="both"/>
        <w:rPr>
          <w:rFonts w:cs="Calibri Light"/>
        </w:rPr>
      </w:pPr>
      <w:r w:rsidRPr="00A90D45">
        <w:rPr>
          <w:rFonts w:cs="Calibri Light"/>
          <w:b/>
        </w:rPr>
        <w:t>Outcome</w:t>
      </w:r>
      <w:r w:rsidRPr="00C35D5D">
        <w:rPr>
          <w:rFonts w:cs="Calibri Light"/>
        </w:rPr>
        <w:t xml:space="preserve">: To obtain greater economic benefits to regional communities through procurement processes, procedures and practices that maximise the </w:t>
      </w:r>
      <w:r w:rsidR="004D7294">
        <w:rPr>
          <w:rFonts w:cs="Calibri Light"/>
        </w:rPr>
        <w:t xml:space="preserve">viable </w:t>
      </w:r>
      <w:r w:rsidRPr="00C35D5D">
        <w:rPr>
          <w:rFonts w:cs="Calibri Light"/>
        </w:rPr>
        <w:t>involvement of regional</w:t>
      </w:r>
      <w:r w:rsidR="004D7294">
        <w:rPr>
          <w:rFonts w:cs="Calibri Light"/>
        </w:rPr>
        <w:t>ly based</w:t>
      </w:r>
      <w:r w:rsidRPr="00C35D5D">
        <w:rPr>
          <w:rFonts w:cs="Calibri Light"/>
        </w:rPr>
        <w:t xml:space="preserve"> businesses in State Government spending in Regional WA. </w:t>
      </w:r>
    </w:p>
    <w:p w14:paraId="5FB8BDDE" w14:textId="77777777" w:rsidR="008644FF" w:rsidRPr="00C35D5D" w:rsidRDefault="008644FF" w:rsidP="008644FF">
      <w:pPr>
        <w:jc w:val="both"/>
        <w:rPr>
          <w:rFonts w:cs="Calibri Light"/>
        </w:rPr>
      </w:pPr>
    </w:p>
    <w:p w14:paraId="4D58DD24" w14:textId="32A4C2D1" w:rsidR="008644FF" w:rsidRPr="00C35D5D" w:rsidRDefault="008644FF" w:rsidP="008644FF">
      <w:pPr>
        <w:jc w:val="both"/>
        <w:rPr>
          <w:rFonts w:cs="Calibri Light"/>
        </w:rPr>
      </w:pPr>
      <w:r w:rsidRPr="00A90D45">
        <w:rPr>
          <w:rFonts w:cs="Calibri Light"/>
          <w:b/>
        </w:rPr>
        <w:t>Oversight and Accountability</w:t>
      </w:r>
      <w:r w:rsidRPr="00C35D5D">
        <w:rPr>
          <w:rFonts w:cs="Calibri Light"/>
        </w:rPr>
        <w:t xml:space="preserve">: </w:t>
      </w:r>
      <w:r w:rsidR="00D20EC7">
        <w:rPr>
          <w:rFonts w:cs="Calibri Light"/>
        </w:rPr>
        <w:t>Agencies</w:t>
      </w:r>
      <w:r w:rsidRPr="00C35D5D">
        <w:rPr>
          <w:rFonts w:cs="Calibri Light"/>
        </w:rPr>
        <w:t xml:space="preserve"> </w:t>
      </w:r>
      <w:r w:rsidR="00784777">
        <w:rPr>
          <w:rFonts w:cs="Calibri Light"/>
        </w:rPr>
        <w:t>should</w:t>
      </w:r>
      <w:r w:rsidR="003411A5">
        <w:rPr>
          <w:rFonts w:cs="Calibri Light"/>
        </w:rPr>
        <w:t>,</w:t>
      </w:r>
      <w:r w:rsidR="00784777">
        <w:rPr>
          <w:rFonts w:cs="Calibri Light"/>
        </w:rPr>
        <w:t xml:space="preserve"> as appropriate, develop a Regional Implementation Agreement for consideration and approval by the Department of Jobs, Tourism, Science and Innovation. </w:t>
      </w:r>
    </w:p>
    <w:p w14:paraId="652892B4" w14:textId="77777777" w:rsidR="008644FF" w:rsidRPr="00C35D5D" w:rsidRDefault="008644FF" w:rsidP="008644FF">
      <w:pPr>
        <w:jc w:val="both"/>
        <w:rPr>
          <w:rFonts w:cs="Calibri Light"/>
        </w:rPr>
      </w:pPr>
    </w:p>
    <w:p w14:paraId="6091016B" w14:textId="3E8A5B60" w:rsidR="008644FF" w:rsidRDefault="008644FF" w:rsidP="008644FF">
      <w:pPr>
        <w:jc w:val="both"/>
        <w:rPr>
          <w:rFonts w:cs="Calibri Light"/>
        </w:rPr>
      </w:pPr>
      <w:r w:rsidRPr="00A90D45">
        <w:rPr>
          <w:rFonts w:cs="Calibri Light"/>
          <w:b/>
        </w:rPr>
        <w:t>Reporting</w:t>
      </w:r>
      <w:r w:rsidRPr="00C35D5D">
        <w:rPr>
          <w:rFonts w:cs="Calibri Light"/>
        </w:rPr>
        <w:t xml:space="preserve">: </w:t>
      </w:r>
      <w:r w:rsidR="002132EB">
        <w:rPr>
          <w:rFonts w:cs="Calibri Light"/>
        </w:rPr>
        <w:t xml:space="preserve">Agencies will report annually on application. </w:t>
      </w:r>
    </w:p>
    <w:p w14:paraId="4CEE0AA7" w14:textId="701A1453" w:rsidR="008D7D7A" w:rsidRDefault="008D7D7A" w:rsidP="008644FF">
      <w:pPr>
        <w:jc w:val="both"/>
        <w:rPr>
          <w:rFonts w:cs="Calibri Light"/>
        </w:rPr>
      </w:pPr>
    </w:p>
    <w:p w14:paraId="4B83B4B3" w14:textId="6BD2444D" w:rsidR="00784777" w:rsidRDefault="00784777" w:rsidP="008644FF">
      <w:pPr>
        <w:jc w:val="both"/>
        <w:rPr>
          <w:rFonts w:cs="Calibri Light"/>
        </w:rPr>
      </w:pPr>
    </w:p>
    <w:p w14:paraId="7C933DCC" w14:textId="53D3C6A4" w:rsidR="00784777" w:rsidRDefault="00784777" w:rsidP="008644FF">
      <w:pPr>
        <w:jc w:val="both"/>
        <w:rPr>
          <w:rFonts w:cs="Calibri Light"/>
        </w:rPr>
      </w:pPr>
    </w:p>
    <w:p w14:paraId="7E786E85" w14:textId="53528861" w:rsidR="00784777" w:rsidRDefault="00784777" w:rsidP="008644FF">
      <w:pPr>
        <w:jc w:val="both"/>
        <w:rPr>
          <w:rFonts w:cs="Calibri Light"/>
        </w:rPr>
      </w:pPr>
    </w:p>
    <w:p w14:paraId="2046E215" w14:textId="76B59364" w:rsidR="00784777" w:rsidRDefault="00784777" w:rsidP="008644FF">
      <w:pPr>
        <w:jc w:val="both"/>
        <w:rPr>
          <w:rFonts w:cs="Calibri Light"/>
        </w:rPr>
      </w:pPr>
    </w:p>
    <w:p w14:paraId="2EE44EED" w14:textId="5E770758" w:rsidR="00784777" w:rsidRDefault="00784777" w:rsidP="008644FF">
      <w:pPr>
        <w:jc w:val="both"/>
        <w:rPr>
          <w:rFonts w:cs="Calibri Light"/>
        </w:rPr>
      </w:pPr>
    </w:p>
    <w:p w14:paraId="176198EE" w14:textId="0B2980B3" w:rsidR="00784777" w:rsidRDefault="00784777" w:rsidP="008644FF">
      <w:pPr>
        <w:jc w:val="both"/>
        <w:rPr>
          <w:rFonts w:cs="Calibri Light"/>
        </w:rPr>
      </w:pPr>
    </w:p>
    <w:p w14:paraId="523B006F" w14:textId="5F99DE51" w:rsidR="00784777" w:rsidRDefault="00784777" w:rsidP="008644FF">
      <w:pPr>
        <w:jc w:val="both"/>
        <w:rPr>
          <w:rFonts w:cs="Calibri Light"/>
        </w:rPr>
      </w:pPr>
    </w:p>
    <w:p w14:paraId="2CF2C476" w14:textId="7817B013" w:rsidR="00784777" w:rsidRDefault="00784777" w:rsidP="008644FF">
      <w:pPr>
        <w:jc w:val="both"/>
        <w:rPr>
          <w:rFonts w:cs="Calibri Light"/>
        </w:rPr>
      </w:pPr>
    </w:p>
    <w:p w14:paraId="3FCABEB1" w14:textId="41E7D8FB" w:rsidR="00784777" w:rsidRDefault="00784777" w:rsidP="008644FF">
      <w:pPr>
        <w:jc w:val="both"/>
        <w:rPr>
          <w:rFonts w:cs="Calibri Light"/>
        </w:rPr>
      </w:pPr>
    </w:p>
    <w:p w14:paraId="767BEB6C" w14:textId="1114EA29" w:rsidR="00784777" w:rsidRDefault="00784777" w:rsidP="008644FF">
      <w:pPr>
        <w:jc w:val="both"/>
        <w:rPr>
          <w:rFonts w:cs="Calibri Light"/>
        </w:rPr>
      </w:pPr>
    </w:p>
    <w:p w14:paraId="6A67D400" w14:textId="1871771C" w:rsidR="00784777" w:rsidRDefault="00784777" w:rsidP="008644FF">
      <w:pPr>
        <w:jc w:val="both"/>
        <w:rPr>
          <w:rFonts w:cs="Calibri Light"/>
        </w:rPr>
      </w:pPr>
    </w:p>
    <w:p w14:paraId="53F32C1C" w14:textId="366B47BA" w:rsidR="00784777" w:rsidRDefault="00784777" w:rsidP="008644FF">
      <w:pPr>
        <w:jc w:val="both"/>
        <w:rPr>
          <w:rFonts w:cs="Calibri Light"/>
        </w:rPr>
      </w:pPr>
    </w:p>
    <w:p w14:paraId="10B40BFB" w14:textId="6BD840C4" w:rsidR="008644FF" w:rsidRPr="004B7B22" w:rsidRDefault="008644FF" w:rsidP="00076D6A">
      <w:pPr>
        <w:pStyle w:val="Normal-Large"/>
      </w:pPr>
      <w:bookmarkStart w:id="82" w:name="_Toc25844471"/>
      <w:bookmarkStart w:id="83" w:name="_Toc33098480"/>
      <w:r w:rsidRPr="004B7B22">
        <w:rPr>
          <w:noProof/>
          <w:lang w:eastAsia="en-AU"/>
        </w:rPr>
        <w:lastRenderedPageBreak/>
        <w:drawing>
          <wp:inline distT="0" distB="0" distL="0" distR="0" wp14:anchorId="748B319E" wp14:editId="6FDD206D">
            <wp:extent cx="8909914" cy="661670"/>
            <wp:effectExtent l="0" t="0" r="43815" b="24130"/>
            <wp:docPr id="16" name="Diagram 16" descr="decorative el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bookmarkEnd w:id="82"/>
      <w:bookmarkEnd w:id="83"/>
    </w:p>
    <w:p w14:paraId="663C60E4" w14:textId="77777777" w:rsidR="008644FF" w:rsidRPr="00326BD2" w:rsidRDefault="008644FF" w:rsidP="008644FF">
      <w:pPr>
        <w:pStyle w:val="NoSpacing"/>
        <w:rPr>
          <w:rFonts w:ascii="Calibri Light" w:hAnsi="Calibri Light"/>
        </w:rPr>
      </w:pPr>
    </w:p>
    <w:tbl>
      <w:tblPr>
        <w:tblStyle w:val="ScienceFairTable"/>
        <w:tblW w:w="5021" w:type="pct"/>
        <w:tblInd w:w="3"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92D050"/>
        </w:tblBorders>
        <w:tblLayout w:type="fixed"/>
        <w:tblLook w:val="04A0" w:firstRow="1" w:lastRow="0" w:firstColumn="1" w:lastColumn="0" w:noHBand="0" w:noVBand="1"/>
        <w:tblDescription w:val="Science Fair table"/>
      </w:tblPr>
      <w:tblGrid>
        <w:gridCol w:w="701"/>
        <w:gridCol w:w="3273"/>
        <w:gridCol w:w="4240"/>
        <w:gridCol w:w="4819"/>
        <w:gridCol w:w="976"/>
      </w:tblGrid>
      <w:tr w:rsidR="00C35D5D" w:rsidRPr="004B7B22" w14:paraId="76E06C76" w14:textId="77777777" w:rsidTr="00B938B9">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701" w:type="dxa"/>
            <w:vMerge w:val="restart"/>
            <w:shd w:val="clear" w:color="auto" w:fill="31849B" w:themeFill="accent5" w:themeFillShade="BF"/>
            <w:textDirection w:val="btLr"/>
          </w:tcPr>
          <w:p w14:paraId="355DFA53" w14:textId="77777777" w:rsidR="008644FF" w:rsidRPr="00B938B9" w:rsidRDefault="008644FF" w:rsidP="00C35D5D">
            <w:pPr>
              <w:pStyle w:val="Normal-Large"/>
              <w:ind w:left="113" w:right="113"/>
              <w:rPr>
                <w:rFonts w:ascii="Calibri Light" w:hAnsi="Calibri Light"/>
                <w:b/>
                <w:color w:val="FFFFFF" w:themeColor="background1"/>
                <w:szCs w:val="36"/>
              </w:rPr>
            </w:pPr>
            <w:r w:rsidRPr="00B938B9">
              <w:rPr>
                <w:rFonts w:ascii="Calibri Light" w:hAnsi="Calibri Light"/>
                <w:color w:val="FFFFFF" w:themeColor="background1"/>
                <w:szCs w:val="36"/>
              </w:rPr>
              <w:t>ACCOUNTABILITY</w:t>
            </w:r>
          </w:p>
          <w:p w14:paraId="7159006A" w14:textId="77777777" w:rsidR="008644FF" w:rsidRPr="00B938B9" w:rsidRDefault="008644FF" w:rsidP="00C35D5D">
            <w:pPr>
              <w:pStyle w:val="Normal-Large"/>
              <w:ind w:left="113" w:right="113"/>
              <w:rPr>
                <w:rFonts w:ascii="Calibri Light" w:hAnsi="Calibri Light"/>
                <w:b/>
                <w:color w:val="FFFFFF" w:themeColor="background1"/>
              </w:rPr>
            </w:pPr>
          </w:p>
          <w:p w14:paraId="7E71E089" w14:textId="77777777" w:rsidR="008644FF" w:rsidRPr="00B938B9" w:rsidRDefault="008644FF" w:rsidP="00C35D5D">
            <w:pPr>
              <w:pStyle w:val="Normal-Large"/>
              <w:ind w:left="113" w:right="113"/>
              <w:rPr>
                <w:rFonts w:ascii="Calibri Light" w:hAnsi="Calibri Light"/>
                <w:b/>
                <w:color w:val="FFFFFF" w:themeColor="background1"/>
              </w:rPr>
            </w:pPr>
          </w:p>
          <w:p w14:paraId="71BFD5B0" w14:textId="77777777" w:rsidR="008644FF" w:rsidRPr="00B938B9" w:rsidRDefault="008644FF" w:rsidP="00C35D5D">
            <w:pPr>
              <w:pStyle w:val="Normal-Large"/>
              <w:ind w:left="113" w:right="113"/>
              <w:rPr>
                <w:rFonts w:ascii="Calibri Light" w:hAnsi="Calibri Light"/>
                <w:b/>
                <w:color w:val="FFFFFF" w:themeColor="background1"/>
              </w:rPr>
            </w:pPr>
          </w:p>
          <w:p w14:paraId="6775ACC2" w14:textId="77777777" w:rsidR="008644FF" w:rsidRPr="00B938B9" w:rsidRDefault="008644FF" w:rsidP="00C35D5D">
            <w:pPr>
              <w:pStyle w:val="Normal-Large"/>
              <w:ind w:left="113" w:right="113"/>
              <w:rPr>
                <w:rFonts w:ascii="Calibri Light" w:hAnsi="Calibri Light"/>
                <w:b/>
                <w:color w:val="FFFFFF" w:themeColor="background1"/>
              </w:rPr>
            </w:pPr>
          </w:p>
          <w:p w14:paraId="28717701" w14:textId="77777777" w:rsidR="008644FF" w:rsidRPr="00B938B9" w:rsidRDefault="008644FF" w:rsidP="00C35D5D">
            <w:pPr>
              <w:pStyle w:val="Normal-Large"/>
              <w:ind w:left="113" w:right="113"/>
              <w:rPr>
                <w:rFonts w:ascii="Calibri Light" w:hAnsi="Calibri Light"/>
                <w:b/>
                <w:color w:val="FFFFFF" w:themeColor="background1"/>
              </w:rPr>
            </w:pPr>
          </w:p>
          <w:p w14:paraId="23EF23C0" w14:textId="77777777" w:rsidR="008644FF" w:rsidRPr="00B938B9" w:rsidRDefault="008644FF" w:rsidP="00C35D5D">
            <w:pPr>
              <w:pStyle w:val="Normal-Large"/>
              <w:ind w:left="113" w:right="113"/>
              <w:rPr>
                <w:rFonts w:ascii="Calibri Light" w:hAnsi="Calibri Light"/>
                <w:b/>
                <w:color w:val="FFFFFF" w:themeColor="background1"/>
              </w:rPr>
            </w:pPr>
          </w:p>
          <w:p w14:paraId="283B540B" w14:textId="77777777" w:rsidR="008644FF" w:rsidRPr="00B938B9" w:rsidRDefault="008644FF" w:rsidP="00C35D5D">
            <w:pPr>
              <w:pStyle w:val="Normal-Large"/>
              <w:ind w:left="113" w:right="113"/>
              <w:rPr>
                <w:rFonts w:ascii="Calibri Light" w:hAnsi="Calibri Light"/>
                <w:b/>
                <w:color w:val="FFFFFF" w:themeColor="background1"/>
              </w:rPr>
            </w:pPr>
          </w:p>
          <w:p w14:paraId="0713F4EE" w14:textId="77777777" w:rsidR="008644FF" w:rsidRPr="00B938B9" w:rsidRDefault="008644FF" w:rsidP="00C35D5D">
            <w:pPr>
              <w:pStyle w:val="Normal-Large"/>
              <w:ind w:left="113" w:right="113"/>
              <w:rPr>
                <w:rFonts w:ascii="Calibri Light" w:hAnsi="Calibri Light"/>
                <w:b/>
                <w:color w:val="FFFFFF" w:themeColor="background1"/>
              </w:rPr>
            </w:pPr>
          </w:p>
          <w:p w14:paraId="23A7F427" w14:textId="77777777" w:rsidR="008644FF" w:rsidRPr="00B938B9" w:rsidRDefault="008644FF" w:rsidP="00C35D5D">
            <w:pPr>
              <w:pStyle w:val="Normal-Large"/>
              <w:ind w:left="113" w:right="113"/>
              <w:rPr>
                <w:rFonts w:ascii="Calibri Light" w:hAnsi="Calibri Light"/>
                <w:color w:val="FFFFFF" w:themeColor="background1"/>
                <w:sz w:val="18"/>
                <w:szCs w:val="18"/>
              </w:rPr>
            </w:pPr>
          </w:p>
        </w:tc>
        <w:tc>
          <w:tcPr>
            <w:tcW w:w="3273" w:type="dxa"/>
            <w:shd w:val="clear" w:color="auto" w:fill="31849B" w:themeFill="accent5" w:themeFillShade="BF"/>
          </w:tcPr>
          <w:p w14:paraId="7D4E3DA7"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b w:val="0"/>
                <w:color w:val="FFFFFF" w:themeColor="background1"/>
                <w:sz w:val="32"/>
              </w:rPr>
            </w:pPr>
            <w:r w:rsidRPr="00B938B9">
              <w:rPr>
                <w:color w:val="FFFFFF" w:themeColor="background1"/>
                <w:sz w:val="32"/>
              </w:rPr>
              <w:t>OUTCOME</w:t>
            </w:r>
          </w:p>
        </w:tc>
        <w:tc>
          <w:tcPr>
            <w:tcW w:w="4240" w:type="dxa"/>
            <w:shd w:val="clear" w:color="auto" w:fill="31849B" w:themeFill="accent5" w:themeFillShade="BF"/>
          </w:tcPr>
          <w:p w14:paraId="3DA0266E" w14:textId="00FC407B" w:rsidR="008644FF" w:rsidRPr="00B938B9" w:rsidRDefault="008644FF" w:rsidP="00C069EC">
            <w:pPr>
              <w:cnfStyle w:val="100000000000" w:firstRow="1" w:lastRow="0" w:firstColumn="0" w:lastColumn="0" w:oddVBand="0" w:evenVBand="0" w:oddHBand="0" w:evenHBand="0" w:firstRowFirstColumn="0" w:firstRowLastColumn="0" w:lastRowFirstColumn="0" w:lastRowLastColumn="0"/>
              <w:rPr>
                <w:b w:val="0"/>
                <w:color w:val="FFFFFF" w:themeColor="background1"/>
                <w:sz w:val="32"/>
              </w:rPr>
            </w:pPr>
            <w:r w:rsidRPr="00B938B9">
              <w:rPr>
                <w:rStyle w:val="SubtleEmphasis"/>
                <w:color w:val="FFFFFF" w:themeColor="background1"/>
                <w:sz w:val="32"/>
              </w:rPr>
              <w:t>ACTIVITY</w:t>
            </w:r>
          </w:p>
        </w:tc>
        <w:tc>
          <w:tcPr>
            <w:tcW w:w="4819" w:type="dxa"/>
            <w:shd w:val="clear" w:color="auto" w:fill="31849B" w:themeFill="accent5" w:themeFillShade="BF"/>
          </w:tcPr>
          <w:p w14:paraId="43EF200E"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32"/>
              </w:rPr>
            </w:pPr>
            <w:r w:rsidRPr="00B938B9">
              <w:rPr>
                <w:rStyle w:val="SubtleEmphasis"/>
                <w:color w:val="FFFFFF" w:themeColor="background1"/>
                <w:sz w:val="32"/>
              </w:rPr>
              <w:t>MEASURE</w:t>
            </w:r>
          </w:p>
        </w:tc>
        <w:tc>
          <w:tcPr>
            <w:tcW w:w="976" w:type="dxa"/>
            <w:shd w:val="clear" w:color="auto" w:fill="31849B" w:themeFill="accent5" w:themeFillShade="BF"/>
          </w:tcPr>
          <w:p w14:paraId="47AD879C" w14:textId="77777777" w:rsidR="008644FF" w:rsidRPr="00B938B9" w:rsidRDefault="008644FF" w:rsidP="00C35D5D">
            <w:pPr>
              <w:jc w:val="center"/>
              <w:cnfStyle w:val="100000000000" w:firstRow="1" w:lastRow="0" w:firstColumn="0" w:lastColumn="0" w:oddVBand="0" w:evenVBand="0" w:oddHBand="0" w:evenHBand="0" w:firstRowFirstColumn="0" w:firstRowLastColumn="0" w:lastRowFirstColumn="0" w:lastRowLastColumn="0"/>
              <w:rPr>
                <w:rStyle w:val="SubtleEmphasis"/>
                <w:i w:val="0"/>
                <w:color w:val="FFFFFF" w:themeColor="background1"/>
                <w:sz w:val="28"/>
              </w:rPr>
            </w:pPr>
            <w:r w:rsidRPr="00B938B9">
              <w:rPr>
                <w:rStyle w:val="SubtleEmphasis"/>
                <w:color w:val="FFFFFF" w:themeColor="background1"/>
                <w:sz w:val="28"/>
              </w:rPr>
              <w:t>MET</w:t>
            </w:r>
          </w:p>
          <w:p w14:paraId="6738534C" w14:textId="69AE13F9" w:rsidR="008644FF" w:rsidRPr="00B938B9" w:rsidRDefault="008644FF" w:rsidP="00C35D5D">
            <w:pPr>
              <w:jc w:val="cente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color w:val="FFFFFF" w:themeColor="background1"/>
                <w:sz w:val="28"/>
              </w:rPr>
              <w:t>Y/N</w:t>
            </w:r>
          </w:p>
        </w:tc>
      </w:tr>
      <w:tr w:rsidR="00C35D5D" w:rsidRPr="004B7B22" w14:paraId="65666F5F" w14:textId="77777777" w:rsidTr="00B938B9">
        <w:trPr>
          <w:cnfStyle w:val="000000100000" w:firstRow="0" w:lastRow="0" w:firstColumn="0" w:lastColumn="0" w:oddVBand="0" w:evenVBand="0" w:oddHBand="1" w:evenHBand="0" w:firstRowFirstColumn="0" w:firstRowLastColumn="0" w:lastRowFirstColumn="0" w:lastRowLastColumn="0"/>
          <w:trHeight w:val="1303"/>
        </w:trPr>
        <w:tc>
          <w:tcPr>
            <w:cnfStyle w:val="001000000000" w:firstRow="0" w:lastRow="0" w:firstColumn="1" w:lastColumn="0" w:oddVBand="0" w:evenVBand="0" w:oddHBand="0" w:evenHBand="0" w:firstRowFirstColumn="0" w:firstRowLastColumn="0" w:lastRowFirstColumn="0" w:lastRowLastColumn="0"/>
            <w:tcW w:w="701" w:type="dxa"/>
            <w:vMerge/>
            <w:shd w:val="clear" w:color="auto" w:fill="31849B" w:themeFill="accent5" w:themeFillShade="BF"/>
          </w:tcPr>
          <w:p w14:paraId="1AADF39D" w14:textId="77777777" w:rsidR="008644FF" w:rsidRPr="00D264E5" w:rsidRDefault="008644FF" w:rsidP="00C35D5D">
            <w:pPr>
              <w:pStyle w:val="Normal-Large"/>
              <w:rPr>
                <w:rFonts w:ascii="Calibri Light" w:hAnsi="Calibri Light"/>
              </w:rPr>
            </w:pPr>
          </w:p>
        </w:tc>
        <w:tc>
          <w:tcPr>
            <w:tcW w:w="3273" w:type="dxa"/>
            <w:vMerge w:val="restart"/>
            <w:shd w:val="clear" w:color="auto" w:fill="FFFFFF" w:themeFill="background1"/>
          </w:tcPr>
          <w:p w14:paraId="1E67948C" w14:textId="6978B778" w:rsidR="008644FF" w:rsidRPr="00D264E5" w:rsidRDefault="00997361" w:rsidP="00997361">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Agency a</w:t>
            </w:r>
            <w:r w:rsidR="008644FF" w:rsidRPr="00D264E5">
              <w:rPr>
                <w:rFonts w:ascii="Calibri Light" w:hAnsi="Calibri Light"/>
                <w:sz w:val="22"/>
                <w:szCs w:val="22"/>
              </w:rPr>
              <w:t xml:space="preserve">ccountability for Regional </w:t>
            </w:r>
            <w:r w:rsidR="00D20EC7" w:rsidRPr="00D264E5">
              <w:rPr>
                <w:rFonts w:ascii="Calibri Light" w:hAnsi="Calibri Light"/>
                <w:sz w:val="22"/>
                <w:szCs w:val="22"/>
              </w:rPr>
              <w:t xml:space="preserve">Implementation Agreement </w:t>
            </w:r>
          </w:p>
        </w:tc>
        <w:tc>
          <w:tcPr>
            <w:tcW w:w="4240" w:type="dxa"/>
            <w:shd w:val="clear" w:color="auto" w:fill="FFFFFF" w:themeFill="background1"/>
          </w:tcPr>
          <w:p w14:paraId="06BA6F6B" w14:textId="7D407E25" w:rsidR="008644FF" w:rsidRPr="00D264E5" w:rsidRDefault="008644FF" w:rsidP="005C20EB">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Approval/endorsement of the Regional </w:t>
            </w:r>
            <w:r w:rsidR="00D20EC7" w:rsidRPr="00D264E5">
              <w:t>Agreement</w:t>
            </w:r>
          </w:p>
        </w:tc>
        <w:tc>
          <w:tcPr>
            <w:tcW w:w="4819" w:type="dxa"/>
            <w:shd w:val="clear" w:color="auto" w:fill="FFFFFF" w:themeFill="background1"/>
          </w:tcPr>
          <w:p w14:paraId="395103F5" w14:textId="4D94B24B" w:rsidR="008644FF" w:rsidRPr="00D264E5" w:rsidRDefault="008644FF" w:rsidP="00784777">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Endorsement of the </w:t>
            </w:r>
            <w:r w:rsidR="00D20EC7" w:rsidRPr="00D264E5">
              <w:t>a</w:t>
            </w:r>
            <w:r w:rsidRPr="00D264E5">
              <w:t xml:space="preserve">gency’s </w:t>
            </w:r>
            <w:r w:rsidR="00D20EC7" w:rsidRPr="00D264E5">
              <w:t xml:space="preserve">Agreement </w:t>
            </w:r>
            <w:r w:rsidRPr="00D264E5">
              <w:t xml:space="preserve">by the </w:t>
            </w:r>
            <w:r w:rsidR="00784777" w:rsidRPr="00D264E5">
              <w:t>Department of Jobs, Tourism, Science and Innovation</w:t>
            </w:r>
          </w:p>
        </w:tc>
        <w:tc>
          <w:tcPr>
            <w:tcW w:w="976" w:type="dxa"/>
            <w:shd w:val="clear" w:color="auto" w:fill="FFFFFF" w:themeFill="background1"/>
          </w:tcPr>
          <w:p w14:paraId="7411AEA9"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32"/>
              </w:rPr>
            </w:pPr>
            <w:r w:rsidRPr="004B7B22">
              <w:rPr>
                <w:sz w:val="32"/>
              </w:rPr>
              <w:t>□</w:t>
            </w:r>
          </w:p>
        </w:tc>
      </w:tr>
      <w:tr w:rsidR="00C35D5D" w:rsidRPr="004B7B22" w14:paraId="4D2D14D9" w14:textId="77777777" w:rsidTr="00B938B9">
        <w:trPr>
          <w:trHeight w:val="1285"/>
        </w:trPr>
        <w:tc>
          <w:tcPr>
            <w:cnfStyle w:val="001000000000" w:firstRow="0" w:lastRow="0" w:firstColumn="1" w:lastColumn="0" w:oddVBand="0" w:evenVBand="0" w:oddHBand="0" w:evenHBand="0" w:firstRowFirstColumn="0" w:firstRowLastColumn="0" w:lastRowFirstColumn="0" w:lastRowLastColumn="0"/>
            <w:tcW w:w="701" w:type="dxa"/>
            <w:vMerge/>
            <w:shd w:val="clear" w:color="auto" w:fill="31849B" w:themeFill="accent5" w:themeFillShade="BF"/>
          </w:tcPr>
          <w:p w14:paraId="25CB7198" w14:textId="77777777" w:rsidR="008644FF" w:rsidRPr="00D264E5" w:rsidRDefault="008644FF" w:rsidP="00C35D5D">
            <w:pPr>
              <w:pStyle w:val="Normal-Large"/>
              <w:rPr>
                <w:rFonts w:ascii="Calibri Light" w:hAnsi="Calibri Light"/>
              </w:rPr>
            </w:pPr>
          </w:p>
        </w:tc>
        <w:tc>
          <w:tcPr>
            <w:tcW w:w="3273" w:type="dxa"/>
            <w:vMerge/>
            <w:shd w:val="clear" w:color="auto" w:fill="FFFFFF" w:themeFill="background1"/>
          </w:tcPr>
          <w:p w14:paraId="08D1A525"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40" w:type="dxa"/>
            <w:shd w:val="clear" w:color="auto" w:fill="FFFFFF" w:themeFill="background1"/>
          </w:tcPr>
          <w:p w14:paraId="6DB93682" w14:textId="4A6C64CC"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The </w:t>
            </w:r>
            <w:r w:rsidR="00D20EC7" w:rsidRPr="00D264E5">
              <w:t>a</w:t>
            </w:r>
            <w:r w:rsidRPr="00D264E5">
              <w:t>gency’s outcomes and actions are assessable</w:t>
            </w:r>
          </w:p>
        </w:tc>
        <w:tc>
          <w:tcPr>
            <w:tcW w:w="4819" w:type="dxa"/>
            <w:shd w:val="clear" w:color="auto" w:fill="FFFFFF" w:themeFill="background1"/>
          </w:tcPr>
          <w:p w14:paraId="756D10A9" w14:textId="2EF8C99E" w:rsidR="008644FF" w:rsidRPr="00D264E5" w:rsidRDefault="008644FF" w:rsidP="005C20EB">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The </w:t>
            </w:r>
            <w:r w:rsidR="00D20EC7" w:rsidRPr="00D264E5">
              <w:t>a</w:t>
            </w:r>
            <w:r w:rsidRPr="00D264E5">
              <w:t>gency shall report annually against o</w:t>
            </w:r>
            <w:r w:rsidR="00997361" w:rsidRPr="00D264E5">
              <w:t>utcomes and measures</w:t>
            </w:r>
          </w:p>
        </w:tc>
        <w:tc>
          <w:tcPr>
            <w:tcW w:w="976" w:type="dxa"/>
            <w:shd w:val="clear" w:color="auto" w:fill="FFFFFF" w:themeFill="background1"/>
          </w:tcPr>
          <w:p w14:paraId="742511E9"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32"/>
              </w:rPr>
            </w:pPr>
            <w:r w:rsidRPr="004B7B22">
              <w:rPr>
                <w:sz w:val="32"/>
              </w:rPr>
              <w:t>□</w:t>
            </w:r>
          </w:p>
        </w:tc>
      </w:tr>
      <w:tr w:rsidR="00C35D5D" w:rsidRPr="004B7B22" w14:paraId="0720DFFB" w14:textId="77777777" w:rsidTr="00B938B9">
        <w:trPr>
          <w:cnfStyle w:val="000000100000" w:firstRow="0" w:lastRow="0" w:firstColumn="0" w:lastColumn="0" w:oddVBand="0" w:evenVBand="0" w:oddHBand="1"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701" w:type="dxa"/>
            <w:vMerge/>
            <w:shd w:val="clear" w:color="auto" w:fill="31849B" w:themeFill="accent5" w:themeFillShade="BF"/>
          </w:tcPr>
          <w:p w14:paraId="5585B6C0" w14:textId="77777777" w:rsidR="008644FF" w:rsidRPr="00D264E5" w:rsidRDefault="008644FF" w:rsidP="00C35D5D">
            <w:pPr>
              <w:pStyle w:val="Normal-Large"/>
              <w:rPr>
                <w:rFonts w:ascii="Calibri Light" w:hAnsi="Calibri Light"/>
              </w:rPr>
            </w:pPr>
          </w:p>
        </w:tc>
        <w:tc>
          <w:tcPr>
            <w:tcW w:w="3273" w:type="dxa"/>
            <w:vMerge w:val="restart"/>
            <w:shd w:val="clear" w:color="auto" w:fill="auto"/>
          </w:tcPr>
          <w:p w14:paraId="05C0CF80"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 xml:space="preserve">Improved compliance, monitoring and review practices  </w:t>
            </w:r>
          </w:p>
        </w:tc>
        <w:tc>
          <w:tcPr>
            <w:tcW w:w="4240" w:type="dxa"/>
            <w:shd w:val="clear" w:color="auto" w:fill="auto"/>
          </w:tcPr>
          <w:p w14:paraId="50E51C9E" w14:textId="2F43527C" w:rsidR="008644FF" w:rsidRPr="00D264E5" w:rsidRDefault="00997361" w:rsidP="00C35D5D">
            <w:pPr>
              <w:cnfStyle w:val="000000100000" w:firstRow="0" w:lastRow="0" w:firstColumn="0" w:lastColumn="0" w:oddVBand="0" w:evenVBand="0" w:oddHBand="1" w:evenHBand="0" w:firstRowFirstColumn="0" w:firstRowLastColumn="0" w:lastRowFirstColumn="0" w:lastRowLastColumn="0"/>
            </w:pPr>
            <w:r w:rsidRPr="00D264E5">
              <w:t>Ensure that agency procurement policies and p</w:t>
            </w:r>
            <w:r w:rsidR="008644FF" w:rsidRPr="00D264E5">
              <w:t>rocedures reflect any changes to the Buy Local Policy</w:t>
            </w:r>
          </w:p>
          <w:p w14:paraId="0087BF4E"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p>
        </w:tc>
        <w:tc>
          <w:tcPr>
            <w:tcW w:w="4819" w:type="dxa"/>
            <w:shd w:val="clear" w:color="auto" w:fill="auto"/>
          </w:tcPr>
          <w:p w14:paraId="72C2C802" w14:textId="3CB11FD4" w:rsidR="008644FF" w:rsidRPr="00D264E5" w:rsidRDefault="00997361" w:rsidP="00C069EC">
            <w:pPr>
              <w:cnfStyle w:val="000000100000" w:firstRow="0" w:lastRow="0" w:firstColumn="0" w:lastColumn="0" w:oddVBand="0" w:evenVBand="0" w:oddHBand="1" w:evenHBand="0" w:firstRowFirstColumn="0" w:firstRowLastColumn="0" w:lastRowFirstColumn="0" w:lastRowLastColumn="0"/>
              <w:rPr>
                <w:sz w:val="22"/>
                <w:szCs w:val="22"/>
              </w:rPr>
            </w:pPr>
            <w:r w:rsidRPr="00D264E5">
              <w:t>Updating procurement guidelines, templates and p</w:t>
            </w:r>
            <w:r w:rsidR="008644FF" w:rsidRPr="00D264E5">
              <w:t>olicies and procedu</w:t>
            </w:r>
            <w:r w:rsidRPr="00D264E5">
              <w:t>res to ensure they reflect the guiding p</w:t>
            </w:r>
            <w:r w:rsidR="008644FF" w:rsidRPr="00D264E5">
              <w:t>hilosophy of the Buy Local Policy and any updates or changes to the policy</w:t>
            </w:r>
          </w:p>
        </w:tc>
        <w:tc>
          <w:tcPr>
            <w:tcW w:w="976" w:type="dxa"/>
            <w:shd w:val="clear" w:color="auto" w:fill="auto"/>
          </w:tcPr>
          <w:p w14:paraId="357FE92B"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32"/>
              </w:rPr>
            </w:pPr>
            <w:r w:rsidRPr="004B7B22">
              <w:rPr>
                <w:sz w:val="32"/>
              </w:rPr>
              <w:t>□</w:t>
            </w:r>
          </w:p>
        </w:tc>
      </w:tr>
      <w:tr w:rsidR="00C35D5D" w:rsidRPr="004B7B22" w14:paraId="395FB601" w14:textId="77777777" w:rsidTr="00B938B9">
        <w:trPr>
          <w:trHeight w:val="1020"/>
        </w:trPr>
        <w:tc>
          <w:tcPr>
            <w:cnfStyle w:val="001000000000" w:firstRow="0" w:lastRow="0" w:firstColumn="1" w:lastColumn="0" w:oddVBand="0" w:evenVBand="0" w:oddHBand="0" w:evenHBand="0" w:firstRowFirstColumn="0" w:firstRowLastColumn="0" w:lastRowFirstColumn="0" w:lastRowLastColumn="0"/>
            <w:tcW w:w="701" w:type="dxa"/>
            <w:vMerge/>
            <w:shd w:val="clear" w:color="auto" w:fill="31849B" w:themeFill="accent5" w:themeFillShade="BF"/>
          </w:tcPr>
          <w:p w14:paraId="133D4CFE" w14:textId="77777777" w:rsidR="008644FF" w:rsidRPr="00D264E5" w:rsidRDefault="008644FF" w:rsidP="00C35D5D">
            <w:pPr>
              <w:pStyle w:val="Normal-Large"/>
              <w:rPr>
                <w:rFonts w:ascii="Calibri Light" w:hAnsi="Calibri Light"/>
              </w:rPr>
            </w:pPr>
          </w:p>
        </w:tc>
        <w:tc>
          <w:tcPr>
            <w:tcW w:w="3273" w:type="dxa"/>
            <w:vMerge/>
            <w:shd w:val="clear" w:color="auto" w:fill="auto"/>
          </w:tcPr>
          <w:p w14:paraId="31BF7794"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40" w:type="dxa"/>
            <w:shd w:val="clear" w:color="auto" w:fill="auto"/>
          </w:tcPr>
          <w:p w14:paraId="195B314D" w14:textId="52FC9C7E"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pPr>
            <w:r w:rsidRPr="00D264E5">
              <w:t xml:space="preserve">Buy Local evaluation reports are reviewed for compliance with the Buy Local Policy. </w:t>
            </w:r>
          </w:p>
          <w:p w14:paraId="5A7F03DA"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4819" w:type="dxa"/>
            <w:shd w:val="clear" w:color="auto" w:fill="auto"/>
          </w:tcPr>
          <w:p w14:paraId="55C3BAD4" w14:textId="5FA9ADBE" w:rsidR="008644FF" w:rsidRPr="00D264E5" w:rsidRDefault="008644FF" w:rsidP="00471061">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Assigning an officer with responsibility for </w:t>
            </w:r>
            <w:r w:rsidR="00471061" w:rsidRPr="00D264E5">
              <w:t xml:space="preserve">Buy Local Policy </w:t>
            </w:r>
            <w:r w:rsidRPr="00D264E5">
              <w:t>reviews, monitoring and updating for compliance, and</w:t>
            </w:r>
            <w:r w:rsidR="00D20EC7" w:rsidRPr="00D264E5">
              <w:t xml:space="preserve"> Agreement</w:t>
            </w:r>
            <w:r w:rsidRPr="00D264E5">
              <w:t xml:space="preserve"> reporting</w:t>
            </w:r>
          </w:p>
        </w:tc>
        <w:tc>
          <w:tcPr>
            <w:tcW w:w="976" w:type="dxa"/>
            <w:shd w:val="clear" w:color="auto" w:fill="auto"/>
          </w:tcPr>
          <w:p w14:paraId="50E341CA"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32"/>
              </w:rPr>
            </w:pPr>
            <w:r w:rsidRPr="004B7B22">
              <w:rPr>
                <w:sz w:val="32"/>
              </w:rPr>
              <w:t>□</w:t>
            </w:r>
          </w:p>
        </w:tc>
      </w:tr>
      <w:tr w:rsidR="00C35D5D" w:rsidRPr="004B7B22" w14:paraId="014B2478" w14:textId="77777777" w:rsidTr="00B938B9">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701" w:type="dxa"/>
            <w:vMerge/>
            <w:shd w:val="clear" w:color="auto" w:fill="31849B" w:themeFill="accent5" w:themeFillShade="BF"/>
          </w:tcPr>
          <w:p w14:paraId="27D6131D" w14:textId="77777777" w:rsidR="008644FF" w:rsidRPr="00D264E5" w:rsidRDefault="008644FF" w:rsidP="00C35D5D">
            <w:pPr>
              <w:pStyle w:val="Normal-Large"/>
              <w:rPr>
                <w:rFonts w:ascii="Calibri Light" w:hAnsi="Calibri Light"/>
              </w:rPr>
            </w:pPr>
          </w:p>
        </w:tc>
        <w:tc>
          <w:tcPr>
            <w:tcW w:w="3273" w:type="dxa"/>
            <w:shd w:val="clear" w:color="auto" w:fill="FFFFFF" w:themeFill="background1"/>
          </w:tcPr>
          <w:p w14:paraId="5AA815B4"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Ensure Buy Local complaints are dealt with in an accessible and transparent manner</w:t>
            </w:r>
          </w:p>
        </w:tc>
        <w:tc>
          <w:tcPr>
            <w:tcW w:w="4240" w:type="dxa"/>
            <w:shd w:val="clear" w:color="auto" w:fill="FFFFFF" w:themeFill="background1"/>
          </w:tcPr>
          <w:p w14:paraId="7D556FE1"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Establish a customer focused complaints mechanism with powers to review decisions </w:t>
            </w:r>
          </w:p>
          <w:p w14:paraId="51B2149B"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p>
        </w:tc>
        <w:tc>
          <w:tcPr>
            <w:tcW w:w="4819" w:type="dxa"/>
            <w:shd w:val="clear" w:color="auto" w:fill="FFFFFF" w:themeFill="background1"/>
          </w:tcPr>
          <w:p w14:paraId="37CD608A" w14:textId="2C48EA11" w:rsidR="008644FF" w:rsidRPr="00D264E5" w:rsidRDefault="008644FF" w:rsidP="00C35D5D">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Define a </w:t>
            </w:r>
            <w:r w:rsidR="00471061" w:rsidRPr="00D264E5">
              <w:t>c</w:t>
            </w:r>
            <w:r w:rsidRPr="00D264E5">
              <w:t xml:space="preserve">omplaints </w:t>
            </w:r>
            <w:r w:rsidR="00471061" w:rsidRPr="00D264E5">
              <w:t>p</w:t>
            </w:r>
            <w:r w:rsidRPr="00D264E5">
              <w:t xml:space="preserve">rocess and include the complaints process in procurement documentation and on the </w:t>
            </w:r>
            <w:r w:rsidR="00D20EC7" w:rsidRPr="00D264E5">
              <w:t>a</w:t>
            </w:r>
            <w:r w:rsidRPr="00D264E5">
              <w:t>gency website</w:t>
            </w:r>
          </w:p>
        </w:tc>
        <w:tc>
          <w:tcPr>
            <w:tcW w:w="976" w:type="dxa"/>
            <w:shd w:val="clear" w:color="auto" w:fill="FFFFFF" w:themeFill="background1"/>
          </w:tcPr>
          <w:p w14:paraId="5CFD6CFE"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32"/>
              </w:rPr>
            </w:pPr>
            <w:r w:rsidRPr="004B7B22">
              <w:rPr>
                <w:sz w:val="32"/>
              </w:rPr>
              <w:t>□</w:t>
            </w:r>
          </w:p>
        </w:tc>
      </w:tr>
    </w:tbl>
    <w:p w14:paraId="3AC2BB0E" w14:textId="77777777" w:rsidR="008644FF" w:rsidRPr="00326BD2" w:rsidRDefault="008644FF" w:rsidP="008644FF">
      <w:pPr>
        <w:pStyle w:val="NoSpacing"/>
        <w:rPr>
          <w:rFonts w:ascii="Calibri Light" w:hAnsi="Calibri Light"/>
        </w:rPr>
      </w:pPr>
    </w:p>
    <w:tbl>
      <w:tblPr>
        <w:tblStyle w:val="ScienceFairTable"/>
        <w:tblW w:w="5002" w:type="pct"/>
        <w:tblInd w:w="-3"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92D050"/>
        </w:tblBorders>
        <w:tblLayout w:type="fixed"/>
        <w:tblLook w:val="04A0" w:firstRow="1" w:lastRow="0" w:firstColumn="1" w:lastColumn="0" w:noHBand="0" w:noVBand="1"/>
        <w:tblDescription w:val="Science Fair table"/>
      </w:tblPr>
      <w:tblGrid>
        <w:gridCol w:w="707"/>
        <w:gridCol w:w="3264"/>
        <w:gridCol w:w="4272"/>
        <w:gridCol w:w="4938"/>
        <w:gridCol w:w="775"/>
      </w:tblGrid>
      <w:tr w:rsidR="00C35D5D" w:rsidRPr="004B7B22" w14:paraId="73CB7790" w14:textId="77777777" w:rsidTr="00C35D5D">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707" w:type="dxa"/>
            <w:vMerge w:val="restart"/>
            <w:shd w:val="clear" w:color="auto" w:fill="76923C" w:themeFill="accent3" w:themeFillShade="BF"/>
            <w:textDirection w:val="btLr"/>
          </w:tcPr>
          <w:p w14:paraId="5B8EC90C" w14:textId="77777777" w:rsidR="008644FF" w:rsidRPr="00B938B9" w:rsidRDefault="008644FF" w:rsidP="00C35D5D">
            <w:pPr>
              <w:pStyle w:val="Normal-Large"/>
              <w:ind w:left="113" w:right="113"/>
              <w:rPr>
                <w:rFonts w:ascii="Calibri Light" w:hAnsi="Calibri Light"/>
                <w:b/>
                <w:color w:val="FFFFFF" w:themeColor="background1"/>
                <w:szCs w:val="36"/>
              </w:rPr>
            </w:pPr>
            <w:proofErr w:type="gramStart"/>
            <w:r w:rsidRPr="00B938B9">
              <w:rPr>
                <w:rFonts w:ascii="Calibri Light" w:hAnsi="Calibri Light"/>
                <w:color w:val="FFFFFF" w:themeColor="background1"/>
                <w:szCs w:val="36"/>
              </w:rPr>
              <w:t>ENGAGEMENT  &amp;</w:t>
            </w:r>
            <w:proofErr w:type="gramEnd"/>
            <w:r w:rsidRPr="00B938B9">
              <w:rPr>
                <w:rFonts w:ascii="Calibri Light" w:hAnsi="Calibri Light"/>
                <w:color w:val="FFFFFF" w:themeColor="background1"/>
                <w:szCs w:val="36"/>
              </w:rPr>
              <w:t xml:space="preserve"> PARTICIPATION</w:t>
            </w:r>
          </w:p>
          <w:p w14:paraId="0FC3C92C" w14:textId="77777777" w:rsidR="008644FF" w:rsidRPr="00B938B9" w:rsidRDefault="008644FF" w:rsidP="00C35D5D">
            <w:pPr>
              <w:pStyle w:val="Normal-Large"/>
              <w:ind w:left="113" w:right="113"/>
              <w:rPr>
                <w:rFonts w:ascii="Calibri Light" w:hAnsi="Calibri Light"/>
                <w:b/>
                <w:color w:val="FFFFFF" w:themeColor="background1"/>
                <w:szCs w:val="36"/>
              </w:rPr>
            </w:pPr>
          </w:p>
          <w:p w14:paraId="65096178" w14:textId="77777777" w:rsidR="008644FF" w:rsidRPr="00B938B9" w:rsidRDefault="008644FF" w:rsidP="00C35D5D">
            <w:pPr>
              <w:pStyle w:val="Normal-Large"/>
              <w:ind w:left="113" w:right="113"/>
              <w:rPr>
                <w:rFonts w:ascii="Calibri Light" w:hAnsi="Calibri Light"/>
                <w:b/>
                <w:color w:val="FFFFFF" w:themeColor="background1"/>
                <w:szCs w:val="36"/>
              </w:rPr>
            </w:pPr>
          </w:p>
          <w:p w14:paraId="33ED132F" w14:textId="77777777" w:rsidR="008644FF" w:rsidRPr="00B938B9" w:rsidRDefault="008644FF" w:rsidP="00C35D5D">
            <w:pPr>
              <w:pStyle w:val="Normal-Large"/>
              <w:ind w:left="113" w:right="113"/>
              <w:rPr>
                <w:rFonts w:ascii="Calibri Light" w:hAnsi="Calibri Light"/>
                <w:b/>
                <w:color w:val="FFFFFF" w:themeColor="background1"/>
                <w:szCs w:val="36"/>
              </w:rPr>
            </w:pPr>
          </w:p>
          <w:p w14:paraId="2905BCB4" w14:textId="77777777" w:rsidR="008644FF" w:rsidRPr="00B938B9" w:rsidRDefault="008644FF" w:rsidP="00C35D5D">
            <w:pPr>
              <w:pStyle w:val="Normal-Large"/>
              <w:ind w:left="113" w:right="113"/>
              <w:rPr>
                <w:rFonts w:ascii="Calibri Light" w:hAnsi="Calibri Light"/>
                <w:b/>
                <w:color w:val="FFFFFF" w:themeColor="background1"/>
                <w:szCs w:val="36"/>
              </w:rPr>
            </w:pPr>
          </w:p>
          <w:p w14:paraId="5C251BEE" w14:textId="77777777" w:rsidR="008644FF" w:rsidRPr="00B938B9" w:rsidRDefault="008644FF" w:rsidP="00C35D5D">
            <w:pPr>
              <w:pStyle w:val="Normal-Large"/>
              <w:ind w:left="113" w:right="113"/>
              <w:rPr>
                <w:rFonts w:ascii="Calibri Light" w:hAnsi="Calibri Light"/>
                <w:b/>
                <w:color w:val="FFFFFF" w:themeColor="background1"/>
                <w:szCs w:val="36"/>
              </w:rPr>
            </w:pPr>
          </w:p>
          <w:p w14:paraId="16AD71CC" w14:textId="77777777" w:rsidR="008644FF" w:rsidRPr="00B938B9" w:rsidRDefault="008644FF" w:rsidP="00C35D5D">
            <w:pPr>
              <w:pStyle w:val="Normal-Large"/>
              <w:ind w:left="113" w:right="113"/>
              <w:rPr>
                <w:rFonts w:ascii="Calibri Light" w:hAnsi="Calibri Light"/>
                <w:b/>
                <w:color w:val="FFFFFF" w:themeColor="background1"/>
                <w:szCs w:val="36"/>
              </w:rPr>
            </w:pPr>
          </w:p>
          <w:p w14:paraId="16F36E03" w14:textId="77777777" w:rsidR="008644FF" w:rsidRPr="00B938B9" w:rsidRDefault="008644FF" w:rsidP="00C35D5D">
            <w:pPr>
              <w:pStyle w:val="Normal-Large"/>
              <w:ind w:left="113" w:right="113"/>
              <w:rPr>
                <w:rFonts w:ascii="Calibri Light" w:hAnsi="Calibri Light"/>
                <w:b/>
                <w:color w:val="FFFFFF" w:themeColor="background1"/>
                <w:szCs w:val="36"/>
              </w:rPr>
            </w:pPr>
          </w:p>
          <w:p w14:paraId="13D026D5" w14:textId="77777777" w:rsidR="008644FF" w:rsidRPr="00B938B9" w:rsidRDefault="008644FF" w:rsidP="00C35D5D">
            <w:pPr>
              <w:pStyle w:val="Normal-Large"/>
              <w:ind w:left="113" w:right="113"/>
              <w:rPr>
                <w:rFonts w:ascii="Calibri Light" w:hAnsi="Calibri Light"/>
                <w:b/>
                <w:color w:val="FFFFFF" w:themeColor="background1"/>
                <w:szCs w:val="36"/>
              </w:rPr>
            </w:pPr>
          </w:p>
          <w:p w14:paraId="336E86A2" w14:textId="77777777" w:rsidR="008644FF" w:rsidRPr="00B938B9" w:rsidRDefault="008644FF" w:rsidP="00C35D5D">
            <w:pPr>
              <w:pStyle w:val="Normal-Large"/>
              <w:ind w:left="113" w:right="113"/>
              <w:rPr>
                <w:rFonts w:ascii="Calibri Light" w:hAnsi="Calibri Light"/>
                <w:color w:val="FFFFFF" w:themeColor="background1"/>
                <w:szCs w:val="36"/>
              </w:rPr>
            </w:pPr>
          </w:p>
        </w:tc>
        <w:tc>
          <w:tcPr>
            <w:tcW w:w="3264" w:type="dxa"/>
            <w:shd w:val="clear" w:color="auto" w:fill="76923C" w:themeFill="accent3" w:themeFillShade="BF"/>
          </w:tcPr>
          <w:p w14:paraId="322FB2BE"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b w:val="0"/>
                <w:color w:val="FFFFFF" w:themeColor="background1"/>
                <w:sz w:val="28"/>
              </w:rPr>
            </w:pPr>
            <w:r w:rsidRPr="00B938B9">
              <w:rPr>
                <w:color w:val="FFFFFF" w:themeColor="background1"/>
                <w:sz w:val="28"/>
              </w:rPr>
              <w:t>OUTCOME</w:t>
            </w:r>
          </w:p>
        </w:tc>
        <w:tc>
          <w:tcPr>
            <w:tcW w:w="4272" w:type="dxa"/>
            <w:shd w:val="clear" w:color="auto" w:fill="76923C" w:themeFill="accent3" w:themeFillShade="BF"/>
          </w:tcPr>
          <w:p w14:paraId="6AE8FE35"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b w:val="0"/>
                <w:color w:val="FFFFFF" w:themeColor="background1"/>
                <w:sz w:val="28"/>
              </w:rPr>
            </w:pPr>
            <w:r w:rsidRPr="00B938B9">
              <w:rPr>
                <w:rStyle w:val="SubtleEmphasis"/>
                <w:color w:val="FFFFFF" w:themeColor="background1"/>
                <w:sz w:val="28"/>
              </w:rPr>
              <w:t>ACTIVITY</w:t>
            </w:r>
          </w:p>
        </w:tc>
        <w:tc>
          <w:tcPr>
            <w:tcW w:w="4938" w:type="dxa"/>
            <w:shd w:val="clear" w:color="auto" w:fill="76923C" w:themeFill="accent3" w:themeFillShade="BF"/>
          </w:tcPr>
          <w:p w14:paraId="076D39A2"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color w:val="FFFFFF" w:themeColor="background1"/>
                <w:sz w:val="28"/>
              </w:rPr>
              <w:t>MEASURE</w:t>
            </w:r>
          </w:p>
        </w:tc>
        <w:tc>
          <w:tcPr>
            <w:tcW w:w="775" w:type="dxa"/>
            <w:shd w:val="clear" w:color="auto" w:fill="76923C" w:themeFill="accent3" w:themeFillShade="BF"/>
          </w:tcPr>
          <w:p w14:paraId="0448B16E" w14:textId="77777777" w:rsidR="008644FF" w:rsidRPr="00B938B9" w:rsidRDefault="008644FF" w:rsidP="00C35D5D">
            <w:pPr>
              <w:jc w:val="cente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color w:val="FFFFFF" w:themeColor="background1"/>
                <w:sz w:val="28"/>
              </w:rPr>
              <w:t>Y/N</w:t>
            </w:r>
          </w:p>
        </w:tc>
      </w:tr>
      <w:tr w:rsidR="00C35D5D" w:rsidRPr="004B7B22" w14:paraId="371BD8AE" w14:textId="77777777" w:rsidTr="00C35D5D">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5FB6CEC4" w14:textId="77777777" w:rsidR="008644FF" w:rsidRPr="00D264E5" w:rsidRDefault="008644FF" w:rsidP="00C35D5D">
            <w:pPr>
              <w:pStyle w:val="Normal-Large"/>
              <w:rPr>
                <w:rFonts w:ascii="Calibri Light" w:hAnsi="Calibri Light"/>
              </w:rPr>
            </w:pPr>
          </w:p>
        </w:tc>
        <w:tc>
          <w:tcPr>
            <w:tcW w:w="3264" w:type="dxa"/>
            <w:vMerge w:val="restart"/>
            <w:shd w:val="clear" w:color="auto" w:fill="FFFFFF" w:themeFill="background1"/>
          </w:tcPr>
          <w:p w14:paraId="03270DFF" w14:textId="6BA54592"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 xml:space="preserve">Improved </w:t>
            </w:r>
            <w:r w:rsidR="00D20EC7" w:rsidRPr="00D264E5">
              <w:rPr>
                <w:rFonts w:ascii="Calibri Light" w:hAnsi="Calibri Light"/>
                <w:sz w:val="22"/>
                <w:szCs w:val="22"/>
              </w:rPr>
              <w:t>r</w:t>
            </w:r>
            <w:r w:rsidRPr="00D264E5">
              <w:rPr>
                <w:rFonts w:ascii="Calibri Light" w:hAnsi="Calibri Light"/>
                <w:sz w:val="22"/>
                <w:szCs w:val="22"/>
              </w:rPr>
              <w:t xml:space="preserve">egional </w:t>
            </w:r>
            <w:r w:rsidR="00D20EC7" w:rsidRPr="00D264E5">
              <w:rPr>
                <w:rFonts w:ascii="Calibri Light" w:hAnsi="Calibri Light"/>
                <w:sz w:val="22"/>
                <w:szCs w:val="22"/>
              </w:rPr>
              <w:t>e</w:t>
            </w:r>
            <w:r w:rsidRPr="00D264E5">
              <w:rPr>
                <w:rFonts w:ascii="Calibri Light" w:hAnsi="Calibri Light"/>
                <w:sz w:val="22"/>
                <w:szCs w:val="22"/>
              </w:rPr>
              <w:t xml:space="preserve">ngagement around </w:t>
            </w:r>
            <w:r w:rsidR="00D20EC7" w:rsidRPr="00D264E5">
              <w:rPr>
                <w:rFonts w:ascii="Calibri Light" w:hAnsi="Calibri Light"/>
                <w:sz w:val="22"/>
                <w:szCs w:val="22"/>
              </w:rPr>
              <w:t>a</w:t>
            </w:r>
            <w:r w:rsidRPr="00D264E5">
              <w:rPr>
                <w:rFonts w:ascii="Calibri Light" w:hAnsi="Calibri Light"/>
                <w:sz w:val="22"/>
                <w:szCs w:val="22"/>
              </w:rPr>
              <w:t xml:space="preserve">gency </w:t>
            </w:r>
            <w:r w:rsidR="00D20EC7" w:rsidRPr="00D264E5">
              <w:rPr>
                <w:rFonts w:ascii="Calibri Light" w:hAnsi="Calibri Light"/>
                <w:sz w:val="22"/>
                <w:szCs w:val="22"/>
              </w:rPr>
              <w:t>p</w:t>
            </w:r>
            <w:r w:rsidRPr="00D264E5">
              <w:rPr>
                <w:rFonts w:ascii="Calibri Light" w:hAnsi="Calibri Light"/>
                <w:sz w:val="22"/>
                <w:szCs w:val="22"/>
              </w:rPr>
              <w:t xml:space="preserve">rocurement </w:t>
            </w:r>
            <w:r w:rsidR="00D20EC7" w:rsidRPr="00D264E5">
              <w:rPr>
                <w:rFonts w:ascii="Calibri Light" w:hAnsi="Calibri Light"/>
                <w:sz w:val="22"/>
                <w:szCs w:val="22"/>
              </w:rPr>
              <w:t>o</w:t>
            </w:r>
            <w:r w:rsidRPr="00D264E5">
              <w:rPr>
                <w:rFonts w:ascii="Calibri Light" w:hAnsi="Calibri Light"/>
                <w:sz w:val="22"/>
                <w:szCs w:val="22"/>
              </w:rPr>
              <w:t>pportunities</w:t>
            </w:r>
          </w:p>
        </w:tc>
        <w:tc>
          <w:tcPr>
            <w:tcW w:w="4272" w:type="dxa"/>
            <w:shd w:val="clear" w:color="auto" w:fill="FFFFFF" w:themeFill="background1"/>
          </w:tcPr>
          <w:p w14:paraId="0C50AC7B" w14:textId="669A8962" w:rsidR="008644FF" w:rsidRPr="00D264E5" w:rsidRDefault="008644FF" w:rsidP="00C069EC">
            <w:pPr>
              <w:cnfStyle w:val="000000100000" w:firstRow="0" w:lastRow="0" w:firstColumn="0" w:lastColumn="0" w:oddVBand="0" w:evenVBand="0" w:oddHBand="1" w:evenHBand="0" w:firstRowFirstColumn="0" w:firstRowLastColumn="0" w:lastRowFirstColumn="0" w:lastRowLastColumn="0"/>
              <w:rPr>
                <w:sz w:val="22"/>
                <w:szCs w:val="22"/>
              </w:rPr>
            </w:pPr>
            <w:r w:rsidRPr="00D264E5">
              <w:t>Use of a</w:t>
            </w:r>
            <w:r w:rsidR="00784777" w:rsidRPr="00D264E5">
              <w:t xml:space="preserve"> formal</w:t>
            </w:r>
            <w:r w:rsidRPr="00D264E5">
              <w:t xml:space="preserve"> regional engagement processes for procurements</w:t>
            </w:r>
          </w:p>
        </w:tc>
        <w:tc>
          <w:tcPr>
            <w:tcW w:w="4938" w:type="dxa"/>
            <w:vMerge w:val="restart"/>
            <w:shd w:val="clear" w:color="auto" w:fill="FFFFFF" w:themeFill="background1"/>
          </w:tcPr>
          <w:p w14:paraId="0DF5B10C" w14:textId="471A19F2" w:rsidR="008644FF" w:rsidRPr="00D264E5" w:rsidRDefault="008644FF" w:rsidP="00C35D5D">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Development of a </w:t>
            </w:r>
            <w:r w:rsidR="00D20EC7" w:rsidRPr="00D264E5">
              <w:t>r</w:t>
            </w:r>
            <w:r w:rsidRPr="00D264E5">
              <w:t xml:space="preserve">egional </w:t>
            </w:r>
            <w:r w:rsidR="00D20EC7" w:rsidRPr="00D264E5">
              <w:t>e</w:t>
            </w:r>
            <w:r w:rsidRPr="00D264E5">
              <w:t xml:space="preserve">ngagement template, which shall form part of the procurement practice within the </w:t>
            </w:r>
            <w:r w:rsidR="00D20EC7" w:rsidRPr="00D264E5">
              <w:t>a</w:t>
            </w:r>
            <w:r w:rsidR="005C20EB" w:rsidRPr="00D264E5">
              <w:t>gency’s procurement g</w:t>
            </w:r>
            <w:r w:rsidRPr="00D264E5">
              <w:t>uidelines</w:t>
            </w:r>
          </w:p>
        </w:tc>
        <w:tc>
          <w:tcPr>
            <w:tcW w:w="775" w:type="dxa"/>
            <w:vMerge w:val="restart"/>
            <w:shd w:val="clear" w:color="auto" w:fill="FFFFFF" w:themeFill="background1"/>
          </w:tcPr>
          <w:p w14:paraId="2595D2F9"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p w14:paraId="7FCB58D5" w14:textId="77777777" w:rsidR="008644FF" w:rsidRPr="00E65108"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p>
        </w:tc>
      </w:tr>
      <w:tr w:rsidR="00C35D5D" w:rsidRPr="004B7B22" w14:paraId="5EC63CC6" w14:textId="77777777" w:rsidTr="00C35D5D">
        <w:trPr>
          <w:trHeight w:val="188"/>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42545FA8" w14:textId="77777777" w:rsidR="008644FF" w:rsidRPr="00D264E5" w:rsidRDefault="008644FF" w:rsidP="00C35D5D">
            <w:pPr>
              <w:pStyle w:val="Normal-Large"/>
              <w:rPr>
                <w:rFonts w:ascii="Calibri Light" w:hAnsi="Calibri Light"/>
              </w:rPr>
            </w:pPr>
          </w:p>
        </w:tc>
        <w:tc>
          <w:tcPr>
            <w:tcW w:w="3264" w:type="dxa"/>
            <w:vMerge/>
            <w:shd w:val="clear" w:color="auto" w:fill="FFFFFF" w:themeFill="background1"/>
          </w:tcPr>
          <w:p w14:paraId="39E67EB5"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72" w:type="dxa"/>
            <w:shd w:val="clear" w:color="auto" w:fill="FFFFFF" w:themeFill="background1"/>
          </w:tcPr>
          <w:p w14:paraId="5A97B4F4" w14:textId="5729A8C8"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Contact with Local Content Advis</w:t>
            </w:r>
            <w:r w:rsidR="00D20EC7" w:rsidRPr="00D264E5">
              <w:t>e</w:t>
            </w:r>
            <w:r w:rsidRPr="00D264E5">
              <w:t>r/s</w:t>
            </w:r>
          </w:p>
        </w:tc>
        <w:tc>
          <w:tcPr>
            <w:tcW w:w="4938" w:type="dxa"/>
            <w:vMerge/>
            <w:shd w:val="clear" w:color="auto" w:fill="FFFFFF" w:themeFill="background1"/>
          </w:tcPr>
          <w:p w14:paraId="0905CE42"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775" w:type="dxa"/>
            <w:vMerge/>
            <w:shd w:val="clear" w:color="auto" w:fill="FFFFFF" w:themeFill="background1"/>
          </w:tcPr>
          <w:p w14:paraId="3EC676BE"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p>
        </w:tc>
      </w:tr>
      <w:tr w:rsidR="00C35D5D" w:rsidRPr="004B7B22" w14:paraId="6595B662" w14:textId="77777777" w:rsidTr="00C35D5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76166B64" w14:textId="77777777" w:rsidR="008644FF" w:rsidRPr="00D264E5" w:rsidRDefault="008644FF" w:rsidP="00C35D5D">
            <w:pPr>
              <w:pStyle w:val="Normal-Large"/>
              <w:rPr>
                <w:rFonts w:ascii="Calibri Light" w:hAnsi="Calibri Light"/>
              </w:rPr>
            </w:pPr>
          </w:p>
        </w:tc>
        <w:tc>
          <w:tcPr>
            <w:tcW w:w="3264" w:type="dxa"/>
            <w:vMerge/>
            <w:shd w:val="clear" w:color="auto" w:fill="FFFFFF" w:themeFill="background1"/>
          </w:tcPr>
          <w:p w14:paraId="5522D802"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p>
        </w:tc>
        <w:tc>
          <w:tcPr>
            <w:tcW w:w="4272" w:type="dxa"/>
            <w:shd w:val="clear" w:color="auto" w:fill="FFFFFF" w:themeFill="background1"/>
          </w:tcPr>
          <w:p w14:paraId="34C5A828"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Involvement with regional businesses, industry and stakeholders</w:t>
            </w:r>
          </w:p>
        </w:tc>
        <w:tc>
          <w:tcPr>
            <w:tcW w:w="4938" w:type="dxa"/>
            <w:vMerge/>
            <w:shd w:val="clear" w:color="auto" w:fill="FFFFFF" w:themeFill="background1"/>
          </w:tcPr>
          <w:p w14:paraId="1DD0E1CC"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p>
        </w:tc>
        <w:tc>
          <w:tcPr>
            <w:tcW w:w="775" w:type="dxa"/>
            <w:vMerge/>
            <w:shd w:val="clear" w:color="auto" w:fill="FFFFFF" w:themeFill="background1"/>
          </w:tcPr>
          <w:p w14:paraId="71730BB9"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p>
        </w:tc>
      </w:tr>
      <w:tr w:rsidR="00C35D5D" w:rsidRPr="004B7B22" w14:paraId="3CA41654" w14:textId="77777777" w:rsidTr="00C35D5D">
        <w:trPr>
          <w:trHeight w:val="173"/>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3B82C94F" w14:textId="77777777" w:rsidR="008644FF" w:rsidRPr="00D264E5" w:rsidRDefault="008644FF" w:rsidP="00C35D5D">
            <w:pPr>
              <w:pStyle w:val="Normal-Large"/>
              <w:rPr>
                <w:rFonts w:ascii="Calibri Light" w:hAnsi="Calibri Light"/>
              </w:rPr>
            </w:pPr>
          </w:p>
        </w:tc>
        <w:tc>
          <w:tcPr>
            <w:tcW w:w="3264" w:type="dxa"/>
            <w:vMerge/>
            <w:shd w:val="clear" w:color="auto" w:fill="FFFFFF" w:themeFill="background1"/>
          </w:tcPr>
          <w:p w14:paraId="2371B145"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72" w:type="dxa"/>
            <w:shd w:val="clear" w:color="auto" w:fill="FFFFFF" w:themeFill="background1"/>
          </w:tcPr>
          <w:p w14:paraId="5BAA682D"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Understand capability of regional businesses</w:t>
            </w:r>
          </w:p>
        </w:tc>
        <w:tc>
          <w:tcPr>
            <w:tcW w:w="4938" w:type="dxa"/>
            <w:vMerge/>
            <w:shd w:val="clear" w:color="auto" w:fill="FFFFFF" w:themeFill="background1"/>
          </w:tcPr>
          <w:p w14:paraId="336B6475"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775" w:type="dxa"/>
            <w:vMerge/>
            <w:shd w:val="clear" w:color="auto" w:fill="FFFFFF" w:themeFill="background1"/>
          </w:tcPr>
          <w:p w14:paraId="39F9BBBD"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p>
        </w:tc>
      </w:tr>
      <w:tr w:rsidR="00C35D5D" w:rsidRPr="004B7B22" w14:paraId="001BCB83" w14:textId="77777777" w:rsidTr="00C35D5D">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7DF97818" w14:textId="77777777" w:rsidR="008644FF" w:rsidRPr="00D264E5" w:rsidRDefault="008644FF" w:rsidP="00C35D5D">
            <w:pPr>
              <w:pStyle w:val="Normal-Large"/>
              <w:rPr>
                <w:rFonts w:ascii="Calibri Light" w:hAnsi="Calibri Light"/>
              </w:rPr>
            </w:pPr>
          </w:p>
        </w:tc>
        <w:tc>
          <w:tcPr>
            <w:tcW w:w="3264" w:type="dxa"/>
            <w:shd w:val="clear" w:color="auto" w:fill="FFFFFF" w:themeFill="background1"/>
          </w:tcPr>
          <w:p w14:paraId="668119EB"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 xml:space="preserve">Increased awareness of upcoming Government work in the regions </w:t>
            </w:r>
          </w:p>
        </w:tc>
        <w:tc>
          <w:tcPr>
            <w:tcW w:w="4272" w:type="dxa"/>
            <w:shd w:val="clear" w:color="auto" w:fill="FFFFFF" w:themeFill="background1"/>
          </w:tcPr>
          <w:p w14:paraId="01CC271D"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Undertake annual pre-procurement briefing in regional centres to highlight potential tender opportunities that may arise during the upcoming financial year</w:t>
            </w:r>
          </w:p>
        </w:tc>
        <w:tc>
          <w:tcPr>
            <w:tcW w:w="4938" w:type="dxa"/>
            <w:shd w:val="clear" w:color="auto" w:fill="FFFFFF" w:themeFill="background1"/>
          </w:tcPr>
          <w:p w14:paraId="100535BE"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Number of </w:t>
            </w:r>
            <w:proofErr w:type="gramStart"/>
            <w:r w:rsidRPr="00D264E5">
              <w:t>session</w:t>
            </w:r>
            <w:proofErr w:type="gramEnd"/>
            <w:r w:rsidRPr="00D264E5">
              <w:t xml:space="preserve"> conducted during the financial year. </w:t>
            </w:r>
          </w:p>
        </w:tc>
        <w:tc>
          <w:tcPr>
            <w:tcW w:w="775" w:type="dxa"/>
            <w:shd w:val="clear" w:color="auto" w:fill="FFFFFF" w:themeFill="background1"/>
          </w:tcPr>
          <w:p w14:paraId="32EB61F7"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p w14:paraId="0B1A0418" w14:textId="77777777" w:rsidR="008644FF" w:rsidRPr="00E65108"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p>
        </w:tc>
      </w:tr>
      <w:tr w:rsidR="00C35D5D" w:rsidRPr="004B7B22" w14:paraId="7F24EB61" w14:textId="77777777" w:rsidTr="00B938B9">
        <w:trPr>
          <w:trHeight w:val="550"/>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455B1C4F" w14:textId="77777777" w:rsidR="008644FF" w:rsidRPr="00D264E5" w:rsidRDefault="008644FF" w:rsidP="00C35D5D">
            <w:pPr>
              <w:pStyle w:val="Normal-Large"/>
              <w:rPr>
                <w:rFonts w:ascii="Calibri Light" w:hAnsi="Calibri Light"/>
              </w:rPr>
            </w:pPr>
          </w:p>
        </w:tc>
        <w:tc>
          <w:tcPr>
            <w:tcW w:w="3264" w:type="dxa"/>
            <w:vMerge w:val="restart"/>
            <w:shd w:val="clear" w:color="auto" w:fill="auto"/>
          </w:tcPr>
          <w:p w14:paraId="5359D39F"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Government Procurement Officers are provided with the same level of procurement training and support as their metropolitan counterparts.</w:t>
            </w:r>
          </w:p>
        </w:tc>
        <w:tc>
          <w:tcPr>
            <w:tcW w:w="4272" w:type="dxa"/>
            <w:vMerge w:val="restart"/>
            <w:shd w:val="clear" w:color="auto" w:fill="auto"/>
          </w:tcPr>
          <w:p w14:paraId="38186995"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Training to regional staff is accessible within the regions</w:t>
            </w:r>
          </w:p>
        </w:tc>
        <w:tc>
          <w:tcPr>
            <w:tcW w:w="4938" w:type="dxa"/>
            <w:shd w:val="clear" w:color="auto" w:fill="auto"/>
          </w:tcPr>
          <w:p w14:paraId="1B974569"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Training is undertaken in regional centres or made available online</w:t>
            </w:r>
          </w:p>
        </w:tc>
        <w:tc>
          <w:tcPr>
            <w:tcW w:w="775" w:type="dxa"/>
            <w:shd w:val="clear" w:color="auto" w:fill="auto"/>
          </w:tcPr>
          <w:p w14:paraId="154E7D2D"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C35D5D" w:rsidRPr="004B7B22" w14:paraId="7FEE6448" w14:textId="77777777" w:rsidTr="00B938B9">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4666E5BE" w14:textId="77777777" w:rsidR="008644FF" w:rsidRPr="00D264E5" w:rsidRDefault="008644FF" w:rsidP="00C35D5D">
            <w:pPr>
              <w:pStyle w:val="Normal-Large"/>
              <w:rPr>
                <w:rFonts w:ascii="Calibri Light" w:hAnsi="Calibri Light"/>
              </w:rPr>
            </w:pPr>
          </w:p>
        </w:tc>
        <w:tc>
          <w:tcPr>
            <w:tcW w:w="3264" w:type="dxa"/>
            <w:vMerge/>
            <w:shd w:val="clear" w:color="auto" w:fill="auto"/>
          </w:tcPr>
          <w:p w14:paraId="74888D73"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p>
        </w:tc>
        <w:tc>
          <w:tcPr>
            <w:tcW w:w="4272" w:type="dxa"/>
            <w:vMerge/>
            <w:shd w:val="clear" w:color="auto" w:fill="auto"/>
          </w:tcPr>
          <w:p w14:paraId="35A77667"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p>
        </w:tc>
        <w:tc>
          <w:tcPr>
            <w:tcW w:w="4938" w:type="dxa"/>
            <w:shd w:val="clear" w:color="auto" w:fill="auto"/>
          </w:tcPr>
          <w:p w14:paraId="7476308C"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Tender briefings are conducted in the locality of the procurement by regional procurement officers, and where this is not possible then briefings should be accessible in the regions online</w:t>
            </w:r>
          </w:p>
        </w:tc>
        <w:tc>
          <w:tcPr>
            <w:tcW w:w="775" w:type="dxa"/>
            <w:shd w:val="clear" w:color="auto" w:fill="auto"/>
          </w:tcPr>
          <w:p w14:paraId="7531509C"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r w:rsidR="00C35D5D" w:rsidRPr="004B7B22" w14:paraId="16ED1E65" w14:textId="77777777" w:rsidTr="00C35D5D">
        <w:trPr>
          <w:trHeight w:val="144"/>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778A28D8" w14:textId="77777777" w:rsidR="008644FF" w:rsidRPr="00D264E5" w:rsidRDefault="008644FF" w:rsidP="00C35D5D">
            <w:pPr>
              <w:pStyle w:val="Normal-Large"/>
              <w:rPr>
                <w:rFonts w:ascii="Calibri Light" w:hAnsi="Calibri Light"/>
              </w:rPr>
            </w:pPr>
          </w:p>
        </w:tc>
        <w:tc>
          <w:tcPr>
            <w:tcW w:w="3264" w:type="dxa"/>
            <w:vMerge w:val="restart"/>
            <w:shd w:val="clear" w:color="auto" w:fill="FFFFFF" w:themeFill="background1"/>
          </w:tcPr>
          <w:p w14:paraId="0A4DEF11" w14:textId="79F3865B" w:rsidR="008644FF" w:rsidRPr="00D264E5" w:rsidRDefault="008644FF" w:rsidP="005C20EB">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Increased regional part</w:t>
            </w:r>
            <w:r w:rsidR="005C20EB" w:rsidRPr="00D264E5">
              <w:rPr>
                <w:rFonts w:ascii="Calibri Light" w:hAnsi="Calibri Light"/>
                <w:sz w:val="22"/>
                <w:szCs w:val="22"/>
              </w:rPr>
              <w:t>icipation in the membership of regional panels and/or s</w:t>
            </w:r>
            <w:r w:rsidRPr="00D264E5">
              <w:rPr>
                <w:rFonts w:ascii="Calibri Light" w:hAnsi="Calibri Light"/>
                <w:sz w:val="22"/>
                <w:szCs w:val="22"/>
              </w:rPr>
              <w:t xml:space="preserve">tanding </w:t>
            </w:r>
            <w:r w:rsidR="005C20EB" w:rsidRPr="00D264E5">
              <w:rPr>
                <w:rFonts w:ascii="Calibri Light" w:hAnsi="Calibri Light"/>
                <w:sz w:val="22"/>
                <w:szCs w:val="22"/>
              </w:rPr>
              <w:t>o</w:t>
            </w:r>
            <w:r w:rsidRPr="00D264E5">
              <w:rPr>
                <w:rFonts w:ascii="Calibri Light" w:hAnsi="Calibri Light"/>
                <w:sz w:val="22"/>
                <w:szCs w:val="22"/>
              </w:rPr>
              <w:t>ffers</w:t>
            </w:r>
          </w:p>
        </w:tc>
        <w:tc>
          <w:tcPr>
            <w:tcW w:w="4272" w:type="dxa"/>
            <w:vMerge w:val="restart"/>
            <w:shd w:val="clear" w:color="auto" w:fill="FFFFFF" w:themeFill="background1"/>
          </w:tcPr>
          <w:p w14:paraId="6AD917BF"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Work proactively to improve levels of involvement of regional businesses in Panels with a regional supply component  </w:t>
            </w:r>
          </w:p>
        </w:tc>
        <w:tc>
          <w:tcPr>
            <w:tcW w:w="4938" w:type="dxa"/>
            <w:shd w:val="clear" w:color="auto" w:fill="FFFFFF" w:themeFill="background1"/>
          </w:tcPr>
          <w:p w14:paraId="2570D98C" w14:textId="06979E19" w:rsidR="008644FF" w:rsidRPr="00D264E5" w:rsidRDefault="005C20EB"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Identify agency p</w:t>
            </w:r>
            <w:r w:rsidR="008644FF" w:rsidRPr="00D264E5">
              <w:t>anels that do not have local content coverage in regional localities where the supply is delivered</w:t>
            </w:r>
          </w:p>
        </w:tc>
        <w:tc>
          <w:tcPr>
            <w:tcW w:w="775" w:type="dxa"/>
            <w:shd w:val="clear" w:color="auto" w:fill="FFFFFF" w:themeFill="background1"/>
          </w:tcPr>
          <w:p w14:paraId="75569DB5"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3411A5" w:rsidRPr="004B7B22" w14:paraId="63EAC834" w14:textId="77777777" w:rsidTr="007539E7">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21B3C310" w14:textId="77777777" w:rsidR="003411A5" w:rsidRPr="00D264E5" w:rsidRDefault="003411A5" w:rsidP="00C35D5D">
            <w:pPr>
              <w:pStyle w:val="Normal-Large"/>
              <w:rPr>
                <w:rFonts w:ascii="Calibri Light" w:hAnsi="Calibri Light"/>
              </w:rPr>
            </w:pPr>
          </w:p>
        </w:tc>
        <w:tc>
          <w:tcPr>
            <w:tcW w:w="3264" w:type="dxa"/>
            <w:vMerge/>
            <w:shd w:val="clear" w:color="auto" w:fill="FFFFFF" w:themeFill="background1"/>
          </w:tcPr>
          <w:p w14:paraId="084F0366" w14:textId="77777777" w:rsidR="003411A5" w:rsidRPr="00D264E5" w:rsidRDefault="003411A5"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p>
        </w:tc>
        <w:tc>
          <w:tcPr>
            <w:tcW w:w="4272" w:type="dxa"/>
            <w:vMerge/>
            <w:shd w:val="clear" w:color="auto" w:fill="FFFFFF" w:themeFill="background1"/>
          </w:tcPr>
          <w:p w14:paraId="5A421793" w14:textId="77777777" w:rsidR="003411A5" w:rsidRPr="00D264E5" w:rsidRDefault="003411A5" w:rsidP="00C35D5D">
            <w:pPr>
              <w:cnfStyle w:val="000000100000" w:firstRow="0" w:lastRow="0" w:firstColumn="0" w:lastColumn="0" w:oddVBand="0" w:evenVBand="0" w:oddHBand="1" w:evenHBand="0" w:firstRowFirstColumn="0" w:firstRowLastColumn="0" w:lastRowFirstColumn="0" w:lastRowLastColumn="0"/>
              <w:rPr>
                <w:sz w:val="22"/>
                <w:szCs w:val="22"/>
              </w:rPr>
            </w:pPr>
          </w:p>
        </w:tc>
        <w:tc>
          <w:tcPr>
            <w:tcW w:w="4938" w:type="dxa"/>
            <w:shd w:val="clear" w:color="auto" w:fill="FFFFFF" w:themeFill="background1"/>
          </w:tcPr>
          <w:p w14:paraId="4D421E0B" w14:textId="77777777" w:rsidR="003411A5" w:rsidRPr="00D264E5" w:rsidRDefault="003411A5"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Exploring the potential to issue contracts to local businesses that are outside of the existing panel membership</w:t>
            </w:r>
          </w:p>
          <w:p w14:paraId="348F5318" w14:textId="5C88C80D" w:rsidR="003411A5" w:rsidRPr="00D264E5" w:rsidRDefault="003411A5" w:rsidP="00784777">
            <w:pPr>
              <w:cnfStyle w:val="000000100000" w:firstRow="0" w:lastRow="0" w:firstColumn="0" w:lastColumn="0" w:oddVBand="0" w:evenVBand="0" w:oddHBand="1" w:evenHBand="0" w:firstRowFirstColumn="0" w:firstRowLastColumn="0" w:lastRowFirstColumn="0" w:lastRowLastColumn="0"/>
              <w:rPr>
                <w:sz w:val="22"/>
                <w:szCs w:val="22"/>
              </w:rPr>
            </w:pPr>
          </w:p>
        </w:tc>
        <w:tc>
          <w:tcPr>
            <w:tcW w:w="775" w:type="dxa"/>
            <w:shd w:val="clear" w:color="auto" w:fill="FFFFFF" w:themeFill="background1"/>
          </w:tcPr>
          <w:p w14:paraId="7225095A" w14:textId="77777777" w:rsidR="003411A5" w:rsidRPr="004B7B22" w:rsidRDefault="003411A5"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p w14:paraId="7973A0BF" w14:textId="470FC138" w:rsidR="003411A5" w:rsidRPr="00E65108" w:rsidRDefault="003411A5" w:rsidP="00C35D5D">
            <w:pPr>
              <w:jc w:val="center"/>
              <w:cnfStyle w:val="000000100000" w:firstRow="0" w:lastRow="0" w:firstColumn="0" w:lastColumn="0" w:oddVBand="0" w:evenVBand="0" w:oddHBand="1" w:evenHBand="0" w:firstRowFirstColumn="0" w:firstRowLastColumn="0" w:lastRowFirstColumn="0" w:lastRowLastColumn="0"/>
              <w:rPr>
                <w:sz w:val="28"/>
              </w:rPr>
            </w:pPr>
          </w:p>
        </w:tc>
      </w:tr>
      <w:tr w:rsidR="00C35D5D" w:rsidRPr="004B7B22" w14:paraId="6BBB0009" w14:textId="77777777" w:rsidTr="00C35D5D">
        <w:trPr>
          <w:trHeight w:val="630"/>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2605AC43" w14:textId="77777777" w:rsidR="008644FF" w:rsidRPr="00D264E5" w:rsidRDefault="008644FF" w:rsidP="00C35D5D">
            <w:pPr>
              <w:pStyle w:val="Normal-Large"/>
              <w:rPr>
                <w:rFonts w:ascii="Calibri Light" w:hAnsi="Calibri Light"/>
              </w:rPr>
            </w:pPr>
          </w:p>
        </w:tc>
        <w:tc>
          <w:tcPr>
            <w:tcW w:w="3264" w:type="dxa"/>
            <w:vMerge/>
            <w:shd w:val="clear" w:color="auto" w:fill="FFFFFF" w:themeFill="background1"/>
          </w:tcPr>
          <w:p w14:paraId="42AE3EFC"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72" w:type="dxa"/>
            <w:vMerge/>
            <w:shd w:val="clear" w:color="auto" w:fill="FFFFFF" w:themeFill="background1"/>
          </w:tcPr>
          <w:p w14:paraId="31B32FAD"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4938" w:type="dxa"/>
            <w:shd w:val="clear" w:color="auto" w:fill="FFFFFF" w:themeFill="background1"/>
          </w:tcPr>
          <w:p w14:paraId="4238C96D" w14:textId="3B383CF8"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Ensure </w:t>
            </w:r>
            <w:r w:rsidR="008D3C96" w:rsidRPr="00D264E5">
              <w:t>p</w:t>
            </w:r>
            <w:r w:rsidRPr="00D264E5">
              <w:t xml:space="preserve">anel request documents are drafted so that they do </w:t>
            </w:r>
            <w:proofErr w:type="gramStart"/>
            <w:r w:rsidRPr="00D264E5">
              <w:t>not  discriminate</w:t>
            </w:r>
            <w:proofErr w:type="gramEnd"/>
            <w:r w:rsidRPr="00D264E5">
              <w:t xml:space="preserve"> against regional businesses</w:t>
            </w:r>
          </w:p>
          <w:p w14:paraId="179442AD"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775" w:type="dxa"/>
            <w:shd w:val="clear" w:color="auto" w:fill="FFFFFF" w:themeFill="background1"/>
          </w:tcPr>
          <w:p w14:paraId="2DCEA5CA"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C35D5D" w:rsidRPr="004B7B22" w14:paraId="3EEECB64" w14:textId="77777777" w:rsidTr="00B938B9">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7FFD484F" w14:textId="77777777" w:rsidR="008644FF" w:rsidRPr="00D264E5" w:rsidRDefault="008644FF" w:rsidP="00C35D5D">
            <w:pPr>
              <w:pStyle w:val="Normal-Large"/>
              <w:rPr>
                <w:rFonts w:ascii="Calibri Light" w:hAnsi="Calibri Light"/>
              </w:rPr>
            </w:pPr>
          </w:p>
        </w:tc>
        <w:tc>
          <w:tcPr>
            <w:tcW w:w="3264" w:type="dxa"/>
            <w:vMerge w:val="restart"/>
            <w:shd w:val="clear" w:color="auto" w:fill="auto"/>
          </w:tcPr>
          <w:p w14:paraId="32CC0665" w14:textId="45F3A1DD" w:rsidR="008644FF" w:rsidRPr="00D264E5" w:rsidRDefault="005C20EB"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Agency to appoint an officer with regional p</w:t>
            </w:r>
            <w:r w:rsidR="008644FF" w:rsidRPr="00D264E5">
              <w:rPr>
                <w:rFonts w:ascii="Calibri Light" w:hAnsi="Calibri Light"/>
                <w:sz w:val="22"/>
                <w:szCs w:val="22"/>
              </w:rPr>
              <w:t>rocurement responsibility</w:t>
            </w:r>
          </w:p>
        </w:tc>
        <w:tc>
          <w:tcPr>
            <w:tcW w:w="4272" w:type="dxa"/>
            <w:vMerge w:val="restart"/>
            <w:shd w:val="clear" w:color="auto" w:fill="auto"/>
          </w:tcPr>
          <w:p w14:paraId="581E28BB" w14:textId="3B3F967D" w:rsidR="008644FF" w:rsidRPr="00D264E5" w:rsidRDefault="005C20EB" w:rsidP="00C35D5D">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D264E5">
              <w:t>Officer appointed and o</w:t>
            </w:r>
            <w:r w:rsidR="008644FF" w:rsidRPr="00D264E5">
              <w:t xml:space="preserve">fficer details accessible </w:t>
            </w:r>
          </w:p>
        </w:tc>
        <w:tc>
          <w:tcPr>
            <w:tcW w:w="4938" w:type="dxa"/>
            <w:shd w:val="clear" w:color="auto" w:fill="auto"/>
          </w:tcPr>
          <w:p w14:paraId="180D782F" w14:textId="7A135607" w:rsidR="008644FF" w:rsidRPr="00D264E5" w:rsidRDefault="005C20EB"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Details of regional procurement officer published on a</w:t>
            </w:r>
            <w:r w:rsidR="008644FF" w:rsidRPr="00D264E5">
              <w:t>gency website</w:t>
            </w:r>
          </w:p>
        </w:tc>
        <w:tc>
          <w:tcPr>
            <w:tcW w:w="775" w:type="dxa"/>
            <w:shd w:val="clear" w:color="auto" w:fill="auto"/>
          </w:tcPr>
          <w:p w14:paraId="57C86C47"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r w:rsidR="00C35D5D" w:rsidRPr="004B7B22" w14:paraId="4356ADAC" w14:textId="77777777" w:rsidTr="00B938B9">
        <w:trPr>
          <w:trHeight w:val="204"/>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69FD8EDF" w14:textId="77777777" w:rsidR="008644FF" w:rsidRPr="00D264E5" w:rsidRDefault="008644FF" w:rsidP="00C35D5D">
            <w:pPr>
              <w:pStyle w:val="Normal-Large"/>
              <w:rPr>
                <w:rFonts w:ascii="Calibri Light" w:hAnsi="Calibri Light"/>
              </w:rPr>
            </w:pPr>
          </w:p>
        </w:tc>
        <w:tc>
          <w:tcPr>
            <w:tcW w:w="3264" w:type="dxa"/>
            <w:vMerge/>
            <w:shd w:val="clear" w:color="auto" w:fill="auto"/>
          </w:tcPr>
          <w:p w14:paraId="3F5EEF28"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72" w:type="dxa"/>
            <w:vMerge/>
            <w:shd w:val="clear" w:color="auto" w:fill="auto"/>
          </w:tcPr>
          <w:p w14:paraId="3809ABD2" w14:textId="77777777" w:rsidR="008644FF" w:rsidRPr="00D264E5" w:rsidRDefault="008644FF" w:rsidP="00C35D5D">
            <w:pPr>
              <w:spacing w:after="160" w:line="259"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938" w:type="dxa"/>
            <w:shd w:val="clear" w:color="auto" w:fill="auto"/>
          </w:tcPr>
          <w:p w14:paraId="66116C68" w14:textId="692604A3"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Details of </w:t>
            </w:r>
            <w:r w:rsidR="005C20EB" w:rsidRPr="00D264E5">
              <w:t>a regional procurement officer published in a</w:t>
            </w:r>
            <w:r w:rsidRPr="00D264E5">
              <w:t>gency tender and contract documentation</w:t>
            </w:r>
          </w:p>
        </w:tc>
        <w:tc>
          <w:tcPr>
            <w:tcW w:w="775" w:type="dxa"/>
            <w:shd w:val="clear" w:color="auto" w:fill="auto"/>
          </w:tcPr>
          <w:p w14:paraId="4578B8CF"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C35D5D" w:rsidRPr="004B7B22" w14:paraId="2B1334EB" w14:textId="77777777" w:rsidTr="00B938B9">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07" w:type="dxa"/>
            <w:vMerge/>
            <w:shd w:val="clear" w:color="auto" w:fill="76923C" w:themeFill="accent3" w:themeFillShade="BF"/>
          </w:tcPr>
          <w:p w14:paraId="6F517C78" w14:textId="77777777" w:rsidR="008644FF" w:rsidRPr="00D264E5" w:rsidRDefault="008644FF" w:rsidP="00C35D5D">
            <w:pPr>
              <w:pStyle w:val="Normal-Large"/>
              <w:rPr>
                <w:rFonts w:ascii="Calibri Light" w:hAnsi="Calibri Light"/>
              </w:rPr>
            </w:pPr>
          </w:p>
        </w:tc>
        <w:tc>
          <w:tcPr>
            <w:tcW w:w="3264" w:type="dxa"/>
            <w:vMerge/>
            <w:shd w:val="clear" w:color="auto" w:fill="auto"/>
          </w:tcPr>
          <w:p w14:paraId="2420F165"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p>
        </w:tc>
        <w:tc>
          <w:tcPr>
            <w:tcW w:w="4272" w:type="dxa"/>
            <w:vMerge/>
            <w:shd w:val="clear" w:color="auto" w:fill="auto"/>
          </w:tcPr>
          <w:p w14:paraId="1ED97574" w14:textId="77777777" w:rsidR="008644FF" w:rsidRPr="00D264E5" w:rsidRDefault="008644FF" w:rsidP="00C35D5D">
            <w:pPr>
              <w:spacing w:after="160" w:line="259"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938" w:type="dxa"/>
            <w:shd w:val="clear" w:color="auto" w:fill="auto"/>
          </w:tcPr>
          <w:p w14:paraId="177B9ABD" w14:textId="55441A00"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Details of</w:t>
            </w:r>
            <w:r w:rsidR="005C20EB" w:rsidRPr="00D264E5">
              <w:t xml:space="preserve"> regional procurement o</w:t>
            </w:r>
            <w:r w:rsidRPr="00D264E5">
              <w:t xml:space="preserve">fficer published in </w:t>
            </w:r>
            <w:r w:rsidR="008D3C96" w:rsidRPr="00D264E5">
              <w:t>a</w:t>
            </w:r>
            <w:r w:rsidRPr="00D264E5">
              <w:t xml:space="preserve">gency </w:t>
            </w:r>
            <w:r w:rsidR="008D3C96" w:rsidRPr="00D264E5">
              <w:t>c</w:t>
            </w:r>
            <w:r w:rsidRPr="00D264E5">
              <w:t xml:space="preserve">ontract </w:t>
            </w:r>
            <w:r w:rsidR="008D3C96" w:rsidRPr="00D264E5">
              <w:t>a</w:t>
            </w:r>
            <w:r w:rsidRPr="00D264E5">
              <w:t>ward letters</w:t>
            </w:r>
          </w:p>
        </w:tc>
        <w:tc>
          <w:tcPr>
            <w:tcW w:w="775" w:type="dxa"/>
            <w:shd w:val="clear" w:color="auto" w:fill="auto"/>
          </w:tcPr>
          <w:p w14:paraId="7BEC15F4"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bl>
    <w:p w14:paraId="1AE1D7D7" w14:textId="77777777" w:rsidR="008644FF" w:rsidRPr="00E65108" w:rsidRDefault="008644FF" w:rsidP="008644FF">
      <w:pPr>
        <w:pStyle w:val="NoSpacing"/>
        <w:rPr>
          <w:rFonts w:ascii="Calibri Light" w:hAnsi="Calibri Light"/>
        </w:rPr>
      </w:pPr>
    </w:p>
    <w:tbl>
      <w:tblPr>
        <w:tblStyle w:val="ScienceFairTable"/>
        <w:tblW w:w="4970" w:type="pct"/>
        <w:tblInd w:w="-3"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92D050"/>
        </w:tblBorders>
        <w:tblLayout w:type="fixed"/>
        <w:tblLook w:val="04A0" w:firstRow="1" w:lastRow="0" w:firstColumn="1" w:lastColumn="0" w:noHBand="0" w:noVBand="1"/>
        <w:tblDescription w:val="Science Fair table"/>
      </w:tblPr>
      <w:tblGrid>
        <w:gridCol w:w="684"/>
        <w:gridCol w:w="3261"/>
        <w:gridCol w:w="4275"/>
        <w:gridCol w:w="5019"/>
        <w:gridCol w:w="627"/>
      </w:tblGrid>
      <w:tr w:rsidR="00B938B9" w:rsidRPr="00B938B9" w14:paraId="69D746B6" w14:textId="77777777" w:rsidTr="005C20EB">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84" w:type="dxa"/>
            <w:vMerge w:val="restart"/>
            <w:shd w:val="clear" w:color="auto" w:fill="8064A2" w:themeFill="accent4"/>
            <w:textDirection w:val="btLr"/>
          </w:tcPr>
          <w:p w14:paraId="5DF58223" w14:textId="77777777" w:rsidR="008D3C96" w:rsidRPr="00B938B9" w:rsidRDefault="008D3C96" w:rsidP="008D3C96">
            <w:pPr>
              <w:pStyle w:val="Normal-Large"/>
              <w:ind w:left="113" w:right="113"/>
              <w:rPr>
                <w:rFonts w:ascii="Calibri Light" w:hAnsi="Calibri Light"/>
                <w:b/>
                <w:color w:val="FFFFFF" w:themeColor="background1"/>
                <w:szCs w:val="36"/>
              </w:rPr>
            </w:pPr>
            <w:r w:rsidRPr="00B938B9">
              <w:rPr>
                <w:rFonts w:ascii="Calibri Light" w:hAnsi="Calibri Light"/>
                <w:color w:val="FFFFFF" w:themeColor="background1"/>
                <w:szCs w:val="36"/>
              </w:rPr>
              <w:t>PROCESS &amp; PRACTICE</w:t>
            </w:r>
          </w:p>
          <w:p w14:paraId="2E8E5B8C" w14:textId="77777777" w:rsidR="008D3C96" w:rsidRPr="00E65108" w:rsidRDefault="008D3C96" w:rsidP="008D3C96">
            <w:pPr>
              <w:pStyle w:val="Normal-Large"/>
              <w:ind w:left="113" w:right="113"/>
              <w:rPr>
                <w:rFonts w:ascii="Calibri Light" w:hAnsi="Calibri Light"/>
                <w:b/>
              </w:rPr>
            </w:pPr>
          </w:p>
          <w:p w14:paraId="265AD3BE" w14:textId="77777777" w:rsidR="008D3C96" w:rsidRPr="00E65108" w:rsidRDefault="008D3C96" w:rsidP="008D3C96">
            <w:pPr>
              <w:pStyle w:val="Normal-Large"/>
              <w:ind w:left="113" w:right="113"/>
              <w:rPr>
                <w:rFonts w:ascii="Calibri Light" w:hAnsi="Calibri Light"/>
                <w:b/>
              </w:rPr>
            </w:pPr>
          </w:p>
          <w:p w14:paraId="0579D740" w14:textId="77777777" w:rsidR="008D3C96" w:rsidRPr="00E65108" w:rsidRDefault="008D3C96" w:rsidP="008D3C96">
            <w:pPr>
              <w:pStyle w:val="Normal-Large"/>
              <w:ind w:left="113" w:right="113"/>
              <w:rPr>
                <w:rFonts w:ascii="Calibri Light" w:hAnsi="Calibri Light"/>
                <w:b/>
              </w:rPr>
            </w:pPr>
          </w:p>
          <w:p w14:paraId="2E4360B5" w14:textId="77777777" w:rsidR="008D3C96" w:rsidRPr="00E65108" w:rsidRDefault="008D3C96" w:rsidP="008D3C96">
            <w:pPr>
              <w:pStyle w:val="Normal-Large"/>
              <w:ind w:left="113" w:right="113"/>
              <w:rPr>
                <w:rFonts w:ascii="Calibri Light" w:hAnsi="Calibri Light"/>
                <w:b/>
              </w:rPr>
            </w:pPr>
          </w:p>
          <w:p w14:paraId="69E1CAE8" w14:textId="77777777" w:rsidR="008D3C96" w:rsidRPr="00E65108" w:rsidRDefault="008D3C96" w:rsidP="008D3C96">
            <w:pPr>
              <w:pStyle w:val="Normal-Large"/>
              <w:ind w:left="113" w:right="113"/>
              <w:rPr>
                <w:rFonts w:ascii="Calibri Light" w:hAnsi="Calibri Light"/>
                <w:b/>
              </w:rPr>
            </w:pPr>
          </w:p>
          <w:p w14:paraId="1632073E" w14:textId="77777777" w:rsidR="008D3C96" w:rsidRPr="00E65108" w:rsidRDefault="008D3C96" w:rsidP="008D3C96">
            <w:pPr>
              <w:pStyle w:val="Normal-Large"/>
              <w:ind w:left="113" w:right="113"/>
              <w:rPr>
                <w:rFonts w:ascii="Calibri Light" w:hAnsi="Calibri Light"/>
                <w:b/>
              </w:rPr>
            </w:pPr>
          </w:p>
          <w:p w14:paraId="184C8AA6" w14:textId="77777777" w:rsidR="008D3C96" w:rsidRPr="00E65108" w:rsidRDefault="008D3C96" w:rsidP="008D3C96">
            <w:pPr>
              <w:pStyle w:val="Normal-Large"/>
              <w:ind w:left="113" w:right="113"/>
              <w:rPr>
                <w:rFonts w:ascii="Calibri Light" w:hAnsi="Calibri Light"/>
                <w:b/>
              </w:rPr>
            </w:pPr>
          </w:p>
          <w:p w14:paraId="4B6FD3D4" w14:textId="77777777" w:rsidR="008D3C96" w:rsidRPr="00E65108" w:rsidRDefault="008D3C96" w:rsidP="008D3C96">
            <w:pPr>
              <w:pStyle w:val="Normal-Large"/>
              <w:ind w:left="113" w:right="113"/>
              <w:rPr>
                <w:rFonts w:ascii="Calibri Light" w:hAnsi="Calibri Light"/>
                <w:b/>
              </w:rPr>
            </w:pPr>
          </w:p>
          <w:p w14:paraId="1C1E3779" w14:textId="77777777" w:rsidR="008D3C96" w:rsidRPr="00E65108" w:rsidRDefault="008D3C96" w:rsidP="008D3C96">
            <w:pPr>
              <w:pStyle w:val="Normal-Large"/>
              <w:ind w:left="113" w:right="113"/>
              <w:rPr>
                <w:rFonts w:ascii="Calibri Light" w:hAnsi="Calibri Light"/>
                <w:sz w:val="18"/>
                <w:szCs w:val="18"/>
              </w:rPr>
            </w:pPr>
          </w:p>
        </w:tc>
        <w:tc>
          <w:tcPr>
            <w:tcW w:w="3261" w:type="dxa"/>
            <w:shd w:val="clear" w:color="auto" w:fill="8064A2" w:themeFill="accent4"/>
          </w:tcPr>
          <w:p w14:paraId="4E42CD0F" w14:textId="77777777" w:rsidR="008D3C96" w:rsidRPr="00B938B9" w:rsidRDefault="008D3C96" w:rsidP="008D3C96">
            <w:pPr>
              <w:cnfStyle w:val="100000000000" w:firstRow="1" w:lastRow="0" w:firstColumn="0" w:lastColumn="0" w:oddVBand="0" w:evenVBand="0" w:oddHBand="0" w:evenHBand="0" w:firstRowFirstColumn="0" w:firstRowLastColumn="0" w:lastRowFirstColumn="0" w:lastRowLastColumn="0"/>
              <w:rPr>
                <w:b w:val="0"/>
                <w:color w:val="FFFFFF" w:themeColor="background1"/>
                <w:sz w:val="28"/>
              </w:rPr>
            </w:pPr>
            <w:r w:rsidRPr="00B938B9">
              <w:rPr>
                <w:b w:val="0"/>
                <w:color w:val="FFFFFF" w:themeColor="background1"/>
                <w:sz w:val="28"/>
              </w:rPr>
              <w:t>OUTCOME</w:t>
            </w:r>
          </w:p>
        </w:tc>
        <w:tc>
          <w:tcPr>
            <w:tcW w:w="4275" w:type="dxa"/>
            <w:shd w:val="clear" w:color="auto" w:fill="8064A2" w:themeFill="accent4"/>
          </w:tcPr>
          <w:p w14:paraId="73C1A9D0" w14:textId="77777777" w:rsidR="008D3C96" w:rsidRPr="00B938B9" w:rsidRDefault="008D3C96" w:rsidP="008D3C96">
            <w:pPr>
              <w:cnfStyle w:val="100000000000" w:firstRow="1" w:lastRow="0" w:firstColumn="0" w:lastColumn="0" w:oddVBand="0" w:evenVBand="0" w:oddHBand="0" w:evenHBand="0" w:firstRowFirstColumn="0" w:firstRowLastColumn="0" w:lastRowFirstColumn="0" w:lastRowLastColumn="0"/>
              <w:rPr>
                <w:b w:val="0"/>
                <w:color w:val="FFFFFF" w:themeColor="background1"/>
                <w:sz w:val="28"/>
              </w:rPr>
            </w:pPr>
            <w:r w:rsidRPr="00B938B9">
              <w:rPr>
                <w:rStyle w:val="SubtleEmphasis"/>
                <w:b w:val="0"/>
                <w:color w:val="FFFFFF" w:themeColor="background1"/>
                <w:sz w:val="28"/>
              </w:rPr>
              <w:t>ACTIVITY</w:t>
            </w:r>
          </w:p>
        </w:tc>
        <w:tc>
          <w:tcPr>
            <w:tcW w:w="5019" w:type="dxa"/>
            <w:shd w:val="clear" w:color="auto" w:fill="8064A2" w:themeFill="accent4"/>
          </w:tcPr>
          <w:p w14:paraId="679C89F2" w14:textId="77777777" w:rsidR="008D3C96" w:rsidRPr="00B938B9" w:rsidRDefault="008D3C96" w:rsidP="008D3C96">
            <w:pP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b w:val="0"/>
                <w:color w:val="FFFFFF" w:themeColor="background1"/>
                <w:sz w:val="28"/>
              </w:rPr>
              <w:t>MEASURE</w:t>
            </w:r>
          </w:p>
        </w:tc>
        <w:tc>
          <w:tcPr>
            <w:tcW w:w="627" w:type="dxa"/>
            <w:shd w:val="clear" w:color="auto" w:fill="8064A2" w:themeFill="accent4"/>
          </w:tcPr>
          <w:p w14:paraId="7B64ECA4" w14:textId="77777777" w:rsidR="008D3C96" w:rsidRPr="00B938B9" w:rsidRDefault="008D3C96" w:rsidP="008D3C96">
            <w:pPr>
              <w:jc w:val="cente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b w:val="0"/>
                <w:color w:val="FFFFFF" w:themeColor="background1"/>
                <w:sz w:val="28"/>
              </w:rPr>
              <w:t>Y/N</w:t>
            </w:r>
          </w:p>
        </w:tc>
      </w:tr>
      <w:tr w:rsidR="008D3C96" w:rsidRPr="004B7B22" w14:paraId="68030255" w14:textId="77777777" w:rsidTr="005C20EB">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684" w:type="dxa"/>
            <w:vMerge/>
            <w:shd w:val="clear" w:color="auto" w:fill="8064A2" w:themeFill="accent4"/>
          </w:tcPr>
          <w:p w14:paraId="02C0AD21" w14:textId="77777777" w:rsidR="008D3C96" w:rsidRPr="00D264E5" w:rsidRDefault="008D3C96" w:rsidP="008D3C96">
            <w:pPr>
              <w:pStyle w:val="Normal-Large"/>
              <w:rPr>
                <w:rFonts w:ascii="Calibri Light" w:hAnsi="Calibri Light"/>
              </w:rPr>
            </w:pPr>
          </w:p>
        </w:tc>
        <w:tc>
          <w:tcPr>
            <w:tcW w:w="3261" w:type="dxa"/>
            <w:vMerge w:val="restart"/>
            <w:shd w:val="clear" w:color="auto" w:fill="FFFFFF" w:themeFill="background1"/>
          </w:tcPr>
          <w:p w14:paraId="34BE8BE1" w14:textId="77777777" w:rsidR="008D3C96" w:rsidRPr="00D264E5" w:rsidRDefault="008D3C96" w:rsidP="008D3C96">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Decentralisation of procurement functions</w:t>
            </w:r>
          </w:p>
        </w:tc>
        <w:tc>
          <w:tcPr>
            <w:tcW w:w="4275" w:type="dxa"/>
            <w:shd w:val="clear" w:color="auto" w:fill="FFFFFF" w:themeFill="background1"/>
          </w:tcPr>
          <w:p w14:paraId="0D08F5C2" w14:textId="0EDD3853" w:rsidR="008D3C96" w:rsidRPr="00D264E5" w:rsidRDefault="008D3C96" w:rsidP="00784777">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Create a delegation register </w:t>
            </w:r>
          </w:p>
        </w:tc>
        <w:tc>
          <w:tcPr>
            <w:tcW w:w="5019" w:type="dxa"/>
            <w:shd w:val="clear" w:color="auto" w:fill="FFFFFF" w:themeFill="background1"/>
          </w:tcPr>
          <w:p w14:paraId="2BC8D4BE" w14:textId="1C5107D8" w:rsidR="008D3C96" w:rsidRPr="00D264E5" w:rsidRDefault="008D3C96" w:rsidP="003411A5">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Agency to establish and regularly review </w:t>
            </w:r>
            <w:r w:rsidR="003411A5" w:rsidRPr="00D264E5">
              <w:t>a d</w:t>
            </w:r>
            <w:r w:rsidRPr="00D264E5">
              <w:t>el</w:t>
            </w:r>
            <w:r w:rsidR="003411A5" w:rsidRPr="00D264E5">
              <w:t>egation r</w:t>
            </w:r>
            <w:r w:rsidRPr="00D264E5">
              <w:t xml:space="preserve">egister </w:t>
            </w:r>
          </w:p>
        </w:tc>
        <w:tc>
          <w:tcPr>
            <w:tcW w:w="627" w:type="dxa"/>
            <w:shd w:val="clear" w:color="auto" w:fill="FFFFFF" w:themeFill="background1"/>
          </w:tcPr>
          <w:p w14:paraId="52963884" w14:textId="77777777" w:rsidR="008D3C96" w:rsidRPr="004B7B22" w:rsidRDefault="008D3C96" w:rsidP="008D3C96">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r w:rsidR="008D3C96" w:rsidRPr="004B7B22" w14:paraId="18C6EEAE" w14:textId="77777777" w:rsidTr="005C20EB">
        <w:trPr>
          <w:trHeight w:val="566"/>
        </w:trPr>
        <w:tc>
          <w:tcPr>
            <w:cnfStyle w:val="001000000000" w:firstRow="0" w:lastRow="0" w:firstColumn="1" w:lastColumn="0" w:oddVBand="0" w:evenVBand="0" w:oddHBand="0" w:evenHBand="0" w:firstRowFirstColumn="0" w:firstRowLastColumn="0" w:lastRowFirstColumn="0" w:lastRowLastColumn="0"/>
            <w:tcW w:w="684" w:type="dxa"/>
            <w:vMerge/>
            <w:shd w:val="clear" w:color="auto" w:fill="8064A2" w:themeFill="accent4"/>
          </w:tcPr>
          <w:p w14:paraId="567D63AC" w14:textId="77777777" w:rsidR="008D3C96" w:rsidRPr="00D264E5" w:rsidRDefault="008D3C96" w:rsidP="008D3C96">
            <w:pPr>
              <w:pStyle w:val="Normal-Large"/>
              <w:rPr>
                <w:rFonts w:ascii="Calibri Light" w:hAnsi="Calibri Light"/>
              </w:rPr>
            </w:pPr>
          </w:p>
        </w:tc>
        <w:tc>
          <w:tcPr>
            <w:tcW w:w="3261" w:type="dxa"/>
            <w:vMerge/>
            <w:shd w:val="clear" w:color="auto" w:fill="FFFFFF" w:themeFill="background1"/>
          </w:tcPr>
          <w:p w14:paraId="2365B3CC" w14:textId="77777777" w:rsidR="008D3C96" w:rsidRPr="00D264E5" w:rsidRDefault="008D3C96" w:rsidP="008D3C96">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75" w:type="dxa"/>
            <w:shd w:val="clear" w:color="auto" w:fill="FFFFFF" w:themeFill="background1"/>
          </w:tcPr>
          <w:p w14:paraId="0FAF6BAF" w14:textId="77777777" w:rsidR="008D3C96" w:rsidRPr="00D264E5" w:rsidRDefault="008D3C96" w:rsidP="008D3C96">
            <w:pPr>
              <w:cnfStyle w:val="000000000000" w:firstRow="0" w:lastRow="0" w:firstColumn="0" w:lastColumn="0" w:oddVBand="0" w:evenVBand="0" w:oddHBand="0" w:evenHBand="0" w:firstRowFirstColumn="0" w:firstRowLastColumn="0" w:lastRowFirstColumn="0" w:lastRowLastColumn="0"/>
              <w:rPr>
                <w:sz w:val="22"/>
                <w:szCs w:val="22"/>
              </w:rPr>
            </w:pPr>
            <w:r w:rsidRPr="00D264E5">
              <w:t xml:space="preserve">Improve the current level </w:t>
            </w:r>
            <w:proofErr w:type="gramStart"/>
            <w:r w:rsidRPr="00D264E5">
              <w:t>of  involvement</w:t>
            </w:r>
            <w:proofErr w:type="gramEnd"/>
            <w:r w:rsidRPr="00D264E5">
              <w:t xml:space="preserve"> in procurement activities and assessments by regionally based staff</w:t>
            </w:r>
          </w:p>
        </w:tc>
        <w:tc>
          <w:tcPr>
            <w:tcW w:w="5019" w:type="dxa"/>
            <w:shd w:val="clear" w:color="auto" w:fill="FFFFFF" w:themeFill="background1"/>
          </w:tcPr>
          <w:p w14:paraId="57C2D27E" w14:textId="77777777" w:rsidR="008D3C96" w:rsidRPr="00D264E5" w:rsidRDefault="008D3C96" w:rsidP="008D3C96">
            <w:pPr>
              <w:cnfStyle w:val="000000000000" w:firstRow="0" w:lastRow="0" w:firstColumn="0" w:lastColumn="0" w:oddVBand="0" w:evenVBand="0" w:oddHBand="0" w:evenHBand="0" w:firstRowFirstColumn="0" w:firstRowLastColumn="0" w:lastRowFirstColumn="0" w:lastRowLastColumn="0"/>
              <w:rPr>
                <w:sz w:val="22"/>
                <w:szCs w:val="22"/>
              </w:rPr>
            </w:pPr>
            <w:r w:rsidRPr="00D264E5">
              <w:t>Identify procurement best practice and adopt decentralised procurement models</w:t>
            </w:r>
          </w:p>
        </w:tc>
        <w:tc>
          <w:tcPr>
            <w:tcW w:w="627" w:type="dxa"/>
            <w:shd w:val="clear" w:color="auto" w:fill="FFFFFF" w:themeFill="background1"/>
          </w:tcPr>
          <w:p w14:paraId="68121545" w14:textId="77777777" w:rsidR="008D3C96" w:rsidRPr="004B7B22" w:rsidRDefault="008D3C96" w:rsidP="008D3C96">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8D3C96" w:rsidRPr="004B7B22" w14:paraId="1FC88220" w14:textId="77777777" w:rsidTr="00B938B9">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684" w:type="dxa"/>
            <w:vMerge/>
            <w:shd w:val="clear" w:color="auto" w:fill="8064A2" w:themeFill="accent4"/>
          </w:tcPr>
          <w:p w14:paraId="648349A4" w14:textId="77777777" w:rsidR="008D3C96" w:rsidRPr="00D264E5" w:rsidRDefault="008D3C96" w:rsidP="008D3C96">
            <w:pPr>
              <w:pStyle w:val="Normal-Large"/>
              <w:rPr>
                <w:rFonts w:ascii="Calibri Light" w:hAnsi="Calibri Light"/>
              </w:rPr>
            </w:pPr>
          </w:p>
        </w:tc>
        <w:tc>
          <w:tcPr>
            <w:tcW w:w="3261" w:type="dxa"/>
            <w:vMerge w:val="restart"/>
            <w:shd w:val="clear" w:color="auto" w:fill="auto"/>
          </w:tcPr>
          <w:p w14:paraId="1BACF4AB" w14:textId="77777777" w:rsidR="008D3C96" w:rsidRPr="00D264E5" w:rsidRDefault="008D3C96" w:rsidP="008D3C96">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 xml:space="preserve">Recognition that regional procurement practices require adjustment to accommodate the challenges of procurement in </w:t>
            </w:r>
            <w:r w:rsidRPr="00D264E5">
              <w:rPr>
                <w:rFonts w:ascii="Calibri Light" w:hAnsi="Calibri Light"/>
                <w:sz w:val="22"/>
                <w:szCs w:val="22"/>
              </w:rPr>
              <w:lastRenderedPageBreak/>
              <w:t>regional Western Australia, particularly in ‘small’ rural and remote towns, comprising populations of under 4,000</w:t>
            </w:r>
          </w:p>
        </w:tc>
        <w:tc>
          <w:tcPr>
            <w:tcW w:w="4275" w:type="dxa"/>
            <w:shd w:val="clear" w:color="auto" w:fill="auto"/>
          </w:tcPr>
          <w:p w14:paraId="553300AA" w14:textId="77777777" w:rsidR="008D3C96" w:rsidRPr="00D264E5" w:rsidRDefault="008D3C96" w:rsidP="008D3C96">
            <w:pPr>
              <w:cnfStyle w:val="000000100000" w:firstRow="0" w:lastRow="0" w:firstColumn="0" w:lastColumn="0" w:oddVBand="0" w:evenVBand="0" w:oddHBand="1" w:evenHBand="0" w:firstRowFirstColumn="0" w:firstRowLastColumn="0" w:lastRowFirstColumn="0" w:lastRowLastColumn="0"/>
              <w:rPr>
                <w:sz w:val="22"/>
                <w:szCs w:val="22"/>
              </w:rPr>
            </w:pPr>
            <w:r w:rsidRPr="00D264E5">
              <w:lastRenderedPageBreak/>
              <w:t>Ensuring that regional business and industry is given a full, fair and primary opportunity to obtain State Government work</w:t>
            </w:r>
          </w:p>
        </w:tc>
        <w:tc>
          <w:tcPr>
            <w:tcW w:w="5019" w:type="dxa"/>
            <w:shd w:val="clear" w:color="auto" w:fill="auto"/>
          </w:tcPr>
          <w:p w14:paraId="20AD4A9C" w14:textId="1C3A43BA" w:rsidR="008D3C96" w:rsidRPr="00D264E5" w:rsidRDefault="008D3C96" w:rsidP="008D3C96">
            <w:pPr>
              <w:cnfStyle w:val="000000100000" w:firstRow="0" w:lastRow="0" w:firstColumn="0" w:lastColumn="0" w:oddVBand="0" w:evenVBand="0" w:oddHBand="1" w:evenHBand="0" w:firstRowFirstColumn="0" w:firstRowLastColumn="0" w:lastRowFirstColumn="0" w:lastRowLastColumn="0"/>
              <w:rPr>
                <w:sz w:val="22"/>
                <w:szCs w:val="22"/>
              </w:rPr>
            </w:pPr>
            <w:r w:rsidRPr="00D264E5">
              <w:t>Implement checklists designed for regional tend</w:t>
            </w:r>
            <w:r w:rsidR="005C20EB" w:rsidRPr="00D264E5">
              <w:t xml:space="preserve">ers and assessment of regional </w:t>
            </w:r>
            <w:r w:rsidR="008A44B7">
              <w:t>value for money</w:t>
            </w:r>
            <w:r w:rsidRPr="00D264E5">
              <w:t xml:space="preserve"> to be embedded into procurement practice guidelines</w:t>
            </w:r>
          </w:p>
        </w:tc>
        <w:tc>
          <w:tcPr>
            <w:tcW w:w="627" w:type="dxa"/>
            <w:shd w:val="clear" w:color="auto" w:fill="auto"/>
          </w:tcPr>
          <w:p w14:paraId="3313F5C6" w14:textId="77777777" w:rsidR="008D3C96" w:rsidRPr="004B7B22" w:rsidRDefault="008D3C96" w:rsidP="008D3C96">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r w:rsidR="008D3C96" w:rsidRPr="004B7B22" w14:paraId="653AB7E8" w14:textId="77777777" w:rsidTr="00B938B9">
        <w:trPr>
          <w:trHeight w:val="783"/>
        </w:trPr>
        <w:tc>
          <w:tcPr>
            <w:cnfStyle w:val="001000000000" w:firstRow="0" w:lastRow="0" w:firstColumn="1" w:lastColumn="0" w:oddVBand="0" w:evenVBand="0" w:oddHBand="0" w:evenHBand="0" w:firstRowFirstColumn="0" w:firstRowLastColumn="0" w:lastRowFirstColumn="0" w:lastRowLastColumn="0"/>
            <w:tcW w:w="684" w:type="dxa"/>
            <w:vMerge/>
            <w:shd w:val="clear" w:color="auto" w:fill="8064A2" w:themeFill="accent4"/>
          </w:tcPr>
          <w:p w14:paraId="6A34CD41" w14:textId="77777777" w:rsidR="008D3C96" w:rsidRPr="00D264E5" w:rsidRDefault="008D3C96" w:rsidP="008D3C96">
            <w:pPr>
              <w:pStyle w:val="Normal-Large"/>
              <w:rPr>
                <w:rFonts w:ascii="Calibri Light" w:hAnsi="Calibri Light"/>
              </w:rPr>
            </w:pPr>
          </w:p>
        </w:tc>
        <w:tc>
          <w:tcPr>
            <w:tcW w:w="3261" w:type="dxa"/>
            <w:vMerge/>
            <w:shd w:val="clear" w:color="auto" w:fill="auto"/>
          </w:tcPr>
          <w:p w14:paraId="06B32955" w14:textId="77777777" w:rsidR="008D3C96" w:rsidRPr="00D264E5" w:rsidRDefault="008D3C96" w:rsidP="008D3C96">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275" w:type="dxa"/>
            <w:vMerge w:val="restart"/>
            <w:shd w:val="clear" w:color="auto" w:fill="auto"/>
          </w:tcPr>
          <w:p w14:paraId="224558E1" w14:textId="2168337D" w:rsidR="008D3C96" w:rsidRPr="00D264E5" w:rsidRDefault="005C20EB" w:rsidP="008D3C96">
            <w:pPr>
              <w:cnfStyle w:val="000000000000" w:firstRow="0" w:lastRow="0" w:firstColumn="0" w:lastColumn="0" w:oddVBand="0" w:evenVBand="0" w:oddHBand="0" w:evenHBand="0" w:firstRowFirstColumn="0" w:firstRowLastColumn="0" w:lastRowFirstColumn="0" w:lastRowLastColumn="0"/>
              <w:rPr>
                <w:sz w:val="22"/>
                <w:szCs w:val="22"/>
              </w:rPr>
            </w:pPr>
            <w:r w:rsidRPr="00D264E5">
              <w:t>Procurement p</w:t>
            </w:r>
            <w:r w:rsidR="008D3C96" w:rsidRPr="00D264E5">
              <w:t>ractices are conducted to give consideration to regional economic impacts</w:t>
            </w:r>
          </w:p>
        </w:tc>
        <w:tc>
          <w:tcPr>
            <w:tcW w:w="5019" w:type="dxa"/>
            <w:shd w:val="clear" w:color="auto" w:fill="auto"/>
          </w:tcPr>
          <w:p w14:paraId="596F6FA7" w14:textId="77777777" w:rsidR="008D3C96" w:rsidRPr="00D264E5" w:rsidRDefault="008D3C96" w:rsidP="008D3C96">
            <w:pPr>
              <w:cnfStyle w:val="000000000000" w:firstRow="0" w:lastRow="0" w:firstColumn="0" w:lastColumn="0" w:oddVBand="0" w:evenVBand="0" w:oddHBand="0" w:evenHBand="0" w:firstRowFirstColumn="0" w:firstRowLastColumn="0" w:lastRowFirstColumn="0" w:lastRowLastColumn="0"/>
              <w:rPr>
                <w:sz w:val="22"/>
                <w:szCs w:val="22"/>
              </w:rPr>
            </w:pPr>
            <w:r w:rsidRPr="00D264E5">
              <w:t>Use of direct sourcing through businesses based in ‘small’ regional communities</w:t>
            </w:r>
          </w:p>
        </w:tc>
        <w:tc>
          <w:tcPr>
            <w:tcW w:w="627" w:type="dxa"/>
            <w:shd w:val="clear" w:color="auto" w:fill="auto"/>
          </w:tcPr>
          <w:p w14:paraId="231B3130" w14:textId="77777777" w:rsidR="008D3C96" w:rsidRPr="004B7B22" w:rsidRDefault="008D3C96" w:rsidP="008D3C96">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8D3C96" w:rsidRPr="004B7B22" w14:paraId="1C2A9475" w14:textId="77777777" w:rsidTr="00B938B9">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684" w:type="dxa"/>
            <w:vMerge/>
            <w:shd w:val="clear" w:color="auto" w:fill="8064A2" w:themeFill="accent4"/>
          </w:tcPr>
          <w:p w14:paraId="18AE2556" w14:textId="77777777" w:rsidR="008D3C96" w:rsidRPr="00D264E5" w:rsidRDefault="008D3C96" w:rsidP="008D3C96">
            <w:pPr>
              <w:pStyle w:val="Normal-Large"/>
              <w:rPr>
                <w:rFonts w:ascii="Calibri Light" w:hAnsi="Calibri Light"/>
              </w:rPr>
            </w:pPr>
          </w:p>
        </w:tc>
        <w:tc>
          <w:tcPr>
            <w:tcW w:w="3261" w:type="dxa"/>
            <w:vMerge/>
            <w:shd w:val="clear" w:color="auto" w:fill="auto"/>
          </w:tcPr>
          <w:p w14:paraId="6BDB16DA" w14:textId="77777777" w:rsidR="008D3C96" w:rsidRPr="00D264E5" w:rsidRDefault="008D3C96" w:rsidP="008D3C96">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p>
        </w:tc>
        <w:tc>
          <w:tcPr>
            <w:tcW w:w="4275" w:type="dxa"/>
            <w:vMerge/>
            <w:shd w:val="clear" w:color="auto" w:fill="auto"/>
          </w:tcPr>
          <w:p w14:paraId="4F089564" w14:textId="77777777" w:rsidR="008D3C96" w:rsidRPr="00D264E5" w:rsidRDefault="008D3C96" w:rsidP="008D3C96">
            <w:pPr>
              <w:cnfStyle w:val="000000100000" w:firstRow="0" w:lastRow="0" w:firstColumn="0" w:lastColumn="0" w:oddVBand="0" w:evenVBand="0" w:oddHBand="1" w:evenHBand="0" w:firstRowFirstColumn="0" w:firstRowLastColumn="0" w:lastRowFirstColumn="0" w:lastRowLastColumn="0"/>
              <w:rPr>
                <w:sz w:val="22"/>
                <w:szCs w:val="22"/>
              </w:rPr>
            </w:pPr>
          </w:p>
        </w:tc>
        <w:tc>
          <w:tcPr>
            <w:tcW w:w="5019" w:type="dxa"/>
            <w:shd w:val="clear" w:color="auto" w:fill="auto"/>
          </w:tcPr>
          <w:p w14:paraId="17580242" w14:textId="23DEA839" w:rsidR="008D3C96" w:rsidRPr="00D264E5" w:rsidRDefault="005C20EB" w:rsidP="008D3C96">
            <w:pPr>
              <w:cnfStyle w:val="000000100000" w:firstRow="0" w:lastRow="0" w:firstColumn="0" w:lastColumn="0" w:oddVBand="0" w:evenVBand="0" w:oddHBand="1" w:evenHBand="0" w:firstRowFirstColumn="0" w:firstRowLastColumn="0" w:lastRowFirstColumn="0" w:lastRowLastColumn="0"/>
              <w:rPr>
                <w:sz w:val="22"/>
                <w:szCs w:val="22"/>
              </w:rPr>
            </w:pPr>
            <w:r w:rsidRPr="00D264E5">
              <w:t>Direct sourcing through aboriginal b</w:t>
            </w:r>
            <w:r w:rsidR="008D3C96" w:rsidRPr="00D264E5">
              <w:t>usinesses be encouraged on a value for money basis</w:t>
            </w:r>
          </w:p>
        </w:tc>
        <w:tc>
          <w:tcPr>
            <w:tcW w:w="627" w:type="dxa"/>
            <w:shd w:val="clear" w:color="auto" w:fill="auto"/>
          </w:tcPr>
          <w:p w14:paraId="265B6B28" w14:textId="77777777" w:rsidR="008D3C96" w:rsidRPr="004B7B22" w:rsidRDefault="008D3C96" w:rsidP="008D3C96">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bl>
    <w:p w14:paraId="3B4219EC" w14:textId="77777777" w:rsidR="008644FF" w:rsidRPr="00326BD2" w:rsidRDefault="008644FF" w:rsidP="008644FF">
      <w:pPr>
        <w:pStyle w:val="NoSpacing"/>
        <w:rPr>
          <w:rFonts w:ascii="Calibri Light" w:hAnsi="Calibri Light"/>
        </w:rPr>
      </w:pPr>
    </w:p>
    <w:p w14:paraId="3553465A" w14:textId="7F45A8CB" w:rsidR="008644FF" w:rsidRPr="00326BD2" w:rsidRDefault="008644FF" w:rsidP="008644FF">
      <w:pPr>
        <w:pStyle w:val="NoSpacing"/>
        <w:rPr>
          <w:rFonts w:ascii="Calibri Light" w:hAnsi="Calibri Light"/>
        </w:rPr>
      </w:pPr>
    </w:p>
    <w:tbl>
      <w:tblPr>
        <w:tblStyle w:val="ScienceFairTable"/>
        <w:tblW w:w="5006" w:type="pct"/>
        <w:tblInd w:w="-9" w:type="dxa"/>
        <w:tblBorders>
          <w:top w:val="single" w:sz="6" w:space="0" w:color="92D050"/>
          <w:left w:val="single" w:sz="6" w:space="0" w:color="92D050"/>
          <w:bottom w:val="single" w:sz="6" w:space="0" w:color="92D050"/>
          <w:right w:val="single" w:sz="6" w:space="0" w:color="92D050"/>
          <w:insideH w:val="single" w:sz="6" w:space="0" w:color="92D050"/>
          <w:insideV w:val="single" w:sz="6" w:space="0" w:color="92D050"/>
        </w:tblBorders>
        <w:tblLayout w:type="fixed"/>
        <w:tblLook w:val="04A0" w:firstRow="1" w:lastRow="0" w:firstColumn="1" w:lastColumn="0" w:noHBand="0" w:noVBand="1"/>
        <w:tblDescription w:val="Science Fair table"/>
      </w:tblPr>
      <w:tblGrid>
        <w:gridCol w:w="690"/>
        <w:gridCol w:w="3285"/>
        <w:gridCol w:w="4680"/>
        <w:gridCol w:w="4680"/>
        <w:gridCol w:w="632"/>
      </w:tblGrid>
      <w:tr w:rsidR="00B938B9" w:rsidRPr="00B938B9" w14:paraId="3CD0BE53" w14:textId="77777777" w:rsidTr="00341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 w:type="dxa"/>
            <w:vMerge w:val="restart"/>
            <w:shd w:val="clear" w:color="auto" w:fill="92D050"/>
            <w:textDirection w:val="btLr"/>
          </w:tcPr>
          <w:p w14:paraId="56BEC74E" w14:textId="77777777" w:rsidR="008644FF" w:rsidRPr="00B938B9" w:rsidRDefault="008644FF" w:rsidP="00C35D5D">
            <w:pPr>
              <w:pStyle w:val="Normal-Large"/>
              <w:ind w:left="113" w:right="113"/>
              <w:rPr>
                <w:rFonts w:ascii="Calibri Light" w:hAnsi="Calibri Light"/>
                <w:b/>
                <w:color w:val="FFFFFF" w:themeColor="background1"/>
                <w:szCs w:val="36"/>
              </w:rPr>
            </w:pPr>
            <w:r w:rsidRPr="00B938B9">
              <w:rPr>
                <w:rFonts w:ascii="Calibri Light" w:hAnsi="Calibri Light"/>
                <w:color w:val="FFFFFF" w:themeColor="background1"/>
                <w:szCs w:val="36"/>
              </w:rPr>
              <w:t>REPORTING</w:t>
            </w:r>
          </w:p>
          <w:p w14:paraId="6FF0E8A7" w14:textId="77777777" w:rsidR="008644FF" w:rsidRPr="00326BD2" w:rsidRDefault="008644FF" w:rsidP="00C35D5D">
            <w:pPr>
              <w:pStyle w:val="Normal-Large"/>
              <w:ind w:left="113" w:right="113"/>
              <w:rPr>
                <w:rFonts w:ascii="Calibri Light" w:hAnsi="Calibri Light"/>
                <w:b/>
              </w:rPr>
            </w:pPr>
          </w:p>
          <w:p w14:paraId="081A4F66" w14:textId="77777777" w:rsidR="008644FF" w:rsidRPr="00326BD2" w:rsidRDefault="008644FF" w:rsidP="00C35D5D">
            <w:pPr>
              <w:pStyle w:val="Normal-Large"/>
              <w:ind w:left="113" w:right="113"/>
              <w:rPr>
                <w:rFonts w:ascii="Calibri Light" w:hAnsi="Calibri Light"/>
                <w:b/>
              </w:rPr>
            </w:pPr>
          </w:p>
          <w:p w14:paraId="7464B1ED" w14:textId="77777777" w:rsidR="008644FF" w:rsidRPr="00326BD2" w:rsidRDefault="008644FF" w:rsidP="00C35D5D">
            <w:pPr>
              <w:pStyle w:val="Normal-Large"/>
              <w:ind w:left="113" w:right="113"/>
              <w:rPr>
                <w:rFonts w:ascii="Calibri Light" w:hAnsi="Calibri Light"/>
                <w:b/>
              </w:rPr>
            </w:pPr>
          </w:p>
          <w:p w14:paraId="560AC1F0" w14:textId="77777777" w:rsidR="008644FF" w:rsidRPr="00326BD2" w:rsidRDefault="008644FF" w:rsidP="00C35D5D">
            <w:pPr>
              <w:pStyle w:val="Normal-Large"/>
              <w:ind w:left="113" w:right="113"/>
              <w:rPr>
                <w:rFonts w:ascii="Calibri Light" w:hAnsi="Calibri Light"/>
                <w:b/>
              </w:rPr>
            </w:pPr>
          </w:p>
          <w:p w14:paraId="75BF034E" w14:textId="77777777" w:rsidR="008644FF" w:rsidRPr="00326BD2" w:rsidRDefault="008644FF" w:rsidP="00C35D5D">
            <w:pPr>
              <w:pStyle w:val="Normal-Large"/>
              <w:ind w:left="113" w:right="113"/>
              <w:rPr>
                <w:rFonts w:ascii="Calibri Light" w:hAnsi="Calibri Light"/>
                <w:b/>
              </w:rPr>
            </w:pPr>
          </w:p>
          <w:p w14:paraId="3BEEAF7D" w14:textId="77777777" w:rsidR="008644FF" w:rsidRPr="00326BD2" w:rsidRDefault="008644FF" w:rsidP="00C35D5D">
            <w:pPr>
              <w:pStyle w:val="Normal-Large"/>
              <w:ind w:left="113" w:right="113"/>
              <w:rPr>
                <w:rFonts w:ascii="Calibri Light" w:hAnsi="Calibri Light"/>
                <w:b/>
              </w:rPr>
            </w:pPr>
          </w:p>
          <w:p w14:paraId="4ECF1478" w14:textId="77777777" w:rsidR="008644FF" w:rsidRPr="00326BD2" w:rsidRDefault="008644FF" w:rsidP="00C35D5D">
            <w:pPr>
              <w:pStyle w:val="Normal-Large"/>
              <w:ind w:left="113" w:right="113"/>
              <w:rPr>
                <w:rFonts w:ascii="Calibri Light" w:hAnsi="Calibri Light"/>
                <w:b/>
              </w:rPr>
            </w:pPr>
          </w:p>
          <w:p w14:paraId="79511310" w14:textId="77777777" w:rsidR="008644FF" w:rsidRPr="00326BD2" w:rsidRDefault="008644FF" w:rsidP="00C35D5D">
            <w:pPr>
              <w:pStyle w:val="Normal-Large"/>
              <w:ind w:left="113" w:right="113"/>
              <w:rPr>
                <w:rFonts w:ascii="Calibri Light" w:hAnsi="Calibri Light"/>
                <w:b/>
              </w:rPr>
            </w:pPr>
          </w:p>
          <w:p w14:paraId="365533FD" w14:textId="77777777" w:rsidR="008644FF" w:rsidRPr="00326BD2" w:rsidRDefault="008644FF" w:rsidP="00C35D5D">
            <w:pPr>
              <w:pStyle w:val="Normal-Large"/>
              <w:ind w:left="113" w:right="113"/>
              <w:rPr>
                <w:rFonts w:ascii="Calibri Light" w:hAnsi="Calibri Light"/>
                <w:sz w:val="18"/>
                <w:szCs w:val="18"/>
              </w:rPr>
            </w:pPr>
          </w:p>
        </w:tc>
        <w:tc>
          <w:tcPr>
            <w:tcW w:w="3285" w:type="dxa"/>
            <w:shd w:val="clear" w:color="auto" w:fill="92D050"/>
          </w:tcPr>
          <w:p w14:paraId="7DB84F64"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b w:val="0"/>
                <w:color w:val="FFFFFF" w:themeColor="background1"/>
                <w:sz w:val="28"/>
              </w:rPr>
            </w:pPr>
            <w:r w:rsidRPr="00B938B9">
              <w:rPr>
                <w:color w:val="FFFFFF" w:themeColor="background1"/>
                <w:sz w:val="28"/>
              </w:rPr>
              <w:t>OUTCOME</w:t>
            </w:r>
          </w:p>
        </w:tc>
        <w:tc>
          <w:tcPr>
            <w:tcW w:w="4680" w:type="dxa"/>
            <w:shd w:val="clear" w:color="auto" w:fill="92D050"/>
          </w:tcPr>
          <w:p w14:paraId="22CAB168"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b w:val="0"/>
                <w:color w:val="FFFFFF" w:themeColor="background1"/>
                <w:sz w:val="28"/>
              </w:rPr>
            </w:pPr>
            <w:r w:rsidRPr="00B938B9">
              <w:rPr>
                <w:rStyle w:val="SubtleEmphasis"/>
                <w:color w:val="FFFFFF" w:themeColor="background1"/>
                <w:sz w:val="28"/>
              </w:rPr>
              <w:t>ACTIVITY</w:t>
            </w:r>
          </w:p>
        </w:tc>
        <w:tc>
          <w:tcPr>
            <w:tcW w:w="4680" w:type="dxa"/>
            <w:shd w:val="clear" w:color="auto" w:fill="92D050"/>
          </w:tcPr>
          <w:p w14:paraId="5504A2D8" w14:textId="77777777" w:rsidR="008644FF" w:rsidRPr="00B938B9" w:rsidRDefault="008644FF" w:rsidP="00C35D5D">
            <w:pP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color w:val="FFFFFF" w:themeColor="background1"/>
                <w:sz w:val="28"/>
              </w:rPr>
              <w:t>MEASURE</w:t>
            </w:r>
          </w:p>
        </w:tc>
        <w:tc>
          <w:tcPr>
            <w:tcW w:w="632" w:type="dxa"/>
            <w:shd w:val="clear" w:color="auto" w:fill="92D050"/>
          </w:tcPr>
          <w:p w14:paraId="2DE81DEC" w14:textId="77777777" w:rsidR="008644FF" w:rsidRPr="00B938B9" w:rsidRDefault="008644FF" w:rsidP="00C35D5D">
            <w:pPr>
              <w:jc w:val="center"/>
              <w:cnfStyle w:val="100000000000" w:firstRow="1" w:lastRow="0" w:firstColumn="0" w:lastColumn="0" w:oddVBand="0" w:evenVBand="0" w:oddHBand="0" w:evenHBand="0" w:firstRowFirstColumn="0" w:firstRowLastColumn="0" w:lastRowFirstColumn="0" w:lastRowLastColumn="0"/>
              <w:rPr>
                <w:rStyle w:val="SubtleEmphasis"/>
                <w:b w:val="0"/>
                <w:i w:val="0"/>
                <w:color w:val="FFFFFF" w:themeColor="background1"/>
                <w:sz w:val="28"/>
              </w:rPr>
            </w:pPr>
            <w:r w:rsidRPr="00B938B9">
              <w:rPr>
                <w:rStyle w:val="SubtleEmphasis"/>
                <w:color w:val="FFFFFF" w:themeColor="background1"/>
                <w:sz w:val="28"/>
              </w:rPr>
              <w:t>Y/N</w:t>
            </w:r>
          </w:p>
        </w:tc>
      </w:tr>
      <w:tr w:rsidR="008644FF" w:rsidRPr="004B7B22" w14:paraId="7C9DC1F7" w14:textId="77777777" w:rsidTr="003411A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90" w:type="dxa"/>
            <w:vMerge/>
            <w:shd w:val="clear" w:color="auto" w:fill="92D050"/>
          </w:tcPr>
          <w:p w14:paraId="2F225CF5" w14:textId="77777777" w:rsidR="008644FF" w:rsidRPr="00D264E5" w:rsidRDefault="008644FF" w:rsidP="00C35D5D">
            <w:pPr>
              <w:pStyle w:val="Normal-Large"/>
              <w:rPr>
                <w:rFonts w:ascii="Calibri Light" w:hAnsi="Calibri Light"/>
              </w:rPr>
            </w:pPr>
          </w:p>
        </w:tc>
        <w:tc>
          <w:tcPr>
            <w:tcW w:w="3285" w:type="dxa"/>
            <w:vMerge w:val="restart"/>
            <w:shd w:val="clear" w:color="auto" w:fill="FFFFFF" w:themeFill="background1"/>
          </w:tcPr>
          <w:p w14:paraId="5454DE92" w14:textId="2135A012"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r w:rsidRPr="00D264E5">
              <w:rPr>
                <w:rFonts w:ascii="Calibri Light" w:hAnsi="Calibri Light"/>
                <w:sz w:val="22"/>
                <w:szCs w:val="22"/>
              </w:rPr>
              <w:t>Improve th</w:t>
            </w:r>
            <w:r w:rsidR="005C20EB" w:rsidRPr="00D264E5">
              <w:rPr>
                <w:rFonts w:ascii="Calibri Light" w:hAnsi="Calibri Light"/>
                <w:sz w:val="22"/>
                <w:szCs w:val="22"/>
              </w:rPr>
              <w:t>e effectiveness and utility of a</w:t>
            </w:r>
            <w:r w:rsidRPr="00D264E5">
              <w:rPr>
                <w:rFonts w:ascii="Calibri Light" w:hAnsi="Calibri Light"/>
                <w:sz w:val="22"/>
                <w:szCs w:val="22"/>
              </w:rPr>
              <w:t>gency procurement reporting</w:t>
            </w:r>
          </w:p>
        </w:tc>
        <w:tc>
          <w:tcPr>
            <w:tcW w:w="4680" w:type="dxa"/>
            <w:vMerge w:val="restart"/>
            <w:shd w:val="clear" w:color="auto" w:fill="FFFFFF" w:themeFill="background1"/>
          </w:tcPr>
          <w:p w14:paraId="56EB7063"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Regional procurement data is collected by the Agency in order to measure regional procurement performance and outcomes</w:t>
            </w:r>
          </w:p>
        </w:tc>
        <w:tc>
          <w:tcPr>
            <w:tcW w:w="4680" w:type="dxa"/>
            <w:shd w:val="clear" w:color="auto" w:fill="FFFFFF" w:themeFill="background1"/>
          </w:tcPr>
          <w:p w14:paraId="21436EA4"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Establish data collection instruments</w:t>
            </w:r>
          </w:p>
        </w:tc>
        <w:tc>
          <w:tcPr>
            <w:tcW w:w="632" w:type="dxa"/>
            <w:shd w:val="clear" w:color="auto" w:fill="FFFFFF" w:themeFill="background1"/>
          </w:tcPr>
          <w:p w14:paraId="32F859E7"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r w:rsidR="008644FF" w:rsidRPr="004B7B22" w14:paraId="57F93FB0" w14:textId="77777777" w:rsidTr="003411A5">
        <w:trPr>
          <w:trHeight w:val="509"/>
        </w:trPr>
        <w:tc>
          <w:tcPr>
            <w:cnfStyle w:val="001000000000" w:firstRow="0" w:lastRow="0" w:firstColumn="1" w:lastColumn="0" w:oddVBand="0" w:evenVBand="0" w:oddHBand="0" w:evenHBand="0" w:firstRowFirstColumn="0" w:firstRowLastColumn="0" w:lastRowFirstColumn="0" w:lastRowLastColumn="0"/>
            <w:tcW w:w="690" w:type="dxa"/>
            <w:vMerge/>
            <w:shd w:val="clear" w:color="auto" w:fill="92D050"/>
          </w:tcPr>
          <w:p w14:paraId="4B2712C5" w14:textId="77777777" w:rsidR="008644FF" w:rsidRPr="00D264E5" w:rsidRDefault="008644FF" w:rsidP="00C35D5D">
            <w:pPr>
              <w:pStyle w:val="Normal-Large"/>
              <w:rPr>
                <w:rFonts w:ascii="Calibri Light" w:hAnsi="Calibri Light"/>
              </w:rPr>
            </w:pPr>
          </w:p>
        </w:tc>
        <w:tc>
          <w:tcPr>
            <w:tcW w:w="3285" w:type="dxa"/>
            <w:vMerge/>
            <w:shd w:val="clear" w:color="auto" w:fill="FFFFFF" w:themeFill="background1"/>
          </w:tcPr>
          <w:p w14:paraId="3507FB17" w14:textId="77777777" w:rsidR="008644FF" w:rsidRPr="00D264E5" w:rsidRDefault="008644FF" w:rsidP="00C35D5D">
            <w:pPr>
              <w:pStyle w:val="Normal-Small"/>
              <w:cnfStyle w:val="000000000000" w:firstRow="0" w:lastRow="0" w:firstColumn="0" w:lastColumn="0" w:oddVBand="0" w:evenVBand="0" w:oddHBand="0" w:evenHBand="0" w:firstRowFirstColumn="0" w:firstRowLastColumn="0" w:lastRowFirstColumn="0" w:lastRowLastColumn="0"/>
              <w:rPr>
                <w:rFonts w:ascii="Calibri Light" w:hAnsi="Calibri Light"/>
                <w:sz w:val="22"/>
                <w:szCs w:val="22"/>
              </w:rPr>
            </w:pPr>
          </w:p>
        </w:tc>
        <w:tc>
          <w:tcPr>
            <w:tcW w:w="4680" w:type="dxa"/>
            <w:vMerge/>
            <w:shd w:val="clear" w:color="auto" w:fill="FFFFFF" w:themeFill="background1"/>
          </w:tcPr>
          <w:p w14:paraId="0E386DF0" w14:textId="77777777" w:rsidR="008644FF" w:rsidRPr="00D264E5" w:rsidRDefault="008644FF"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4680" w:type="dxa"/>
            <w:shd w:val="clear" w:color="auto" w:fill="FFFFFF" w:themeFill="background1"/>
          </w:tcPr>
          <w:p w14:paraId="25DE35BA" w14:textId="4485D4A2" w:rsidR="008644FF" w:rsidRPr="00D264E5" w:rsidRDefault="005C20EB" w:rsidP="003411A5">
            <w:pPr>
              <w:cnfStyle w:val="000000000000" w:firstRow="0" w:lastRow="0" w:firstColumn="0" w:lastColumn="0" w:oddVBand="0" w:evenVBand="0" w:oddHBand="0" w:evenHBand="0" w:firstRowFirstColumn="0" w:firstRowLastColumn="0" w:lastRowFirstColumn="0" w:lastRowLastColumn="0"/>
              <w:rPr>
                <w:sz w:val="22"/>
                <w:szCs w:val="22"/>
              </w:rPr>
            </w:pPr>
            <w:r w:rsidRPr="00D264E5">
              <w:t>Collect a</w:t>
            </w:r>
            <w:r w:rsidR="008644FF" w:rsidRPr="00D264E5">
              <w:t xml:space="preserve">nnual number and value of purchases and contracts awarded within each </w:t>
            </w:r>
            <w:r w:rsidR="003411A5" w:rsidRPr="00D264E5">
              <w:t>region</w:t>
            </w:r>
          </w:p>
        </w:tc>
        <w:tc>
          <w:tcPr>
            <w:tcW w:w="632" w:type="dxa"/>
            <w:shd w:val="clear" w:color="auto" w:fill="FFFFFF" w:themeFill="background1"/>
          </w:tcPr>
          <w:p w14:paraId="58BFFA7C" w14:textId="77777777" w:rsidR="008644FF" w:rsidRPr="004B7B22" w:rsidRDefault="008644FF" w:rsidP="00C35D5D">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r w:rsidR="008644FF" w:rsidRPr="004B7B22" w14:paraId="3085CBF2" w14:textId="77777777" w:rsidTr="003411A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90" w:type="dxa"/>
            <w:vMerge/>
            <w:shd w:val="clear" w:color="auto" w:fill="92D050"/>
          </w:tcPr>
          <w:p w14:paraId="100D1836" w14:textId="77777777" w:rsidR="008644FF" w:rsidRPr="00D264E5" w:rsidRDefault="008644FF" w:rsidP="00C35D5D">
            <w:pPr>
              <w:pStyle w:val="Normal-Large"/>
              <w:rPr>
                <w:rFonts w:ascii="Calibri Light" w:hAnsi="Calibri Light"/>
              </w:rPr>
            </w:pPr>
          </w:p>
        </w:tc>
        <w:tc>
          <w:tcPr>
            <w:tcW w:w="3285" w:type="dxa"/>
            <w:vMerge/>
            <w:shd w:val="clear" w:color="auto" w:fill="FFFFFF" w:themeFill="background1"/>
          </w:tcPr>
          <w:p w14:paraId="616677DA" w14:textId="77777777" w:rsidR="008644FF" w:rsidRPr="00D264E5" w:rsidRDefault="008644FF" w:rsidP="00C35D5D">
            <w:pPr>
              <w:pStyle w:val="Normal-Small"/>
              <w:cnfStyle w:val="000000100000" w:firstRow="0" w:lastRow="0" w:firstColumn="0" w:lastColumn="0" w:oddVBand="0" w:evenVBand="0" w:oddHBand="1" w:evenHBand="0" w:firstRowFirstColumn="0" w:firstRowLastColumn="0" w:lastRowFirstColumn="0" w:lastRowLastColumn="0"/>
              <w:rPr>
                <w:rFonts w:ascii="Calibri Light" w:hAnsi="Calibri Light"/>
                <w:sz w:val="22"/>
                <w:szCs w:val="22"/>
              </w:rPr>
            </w:pPr>
          </w:p>
        </w:tc>
        <w:tc>
          <w:tcPr>
            <w:tcW w:w="4680" w:type="dxa"/>
            <w:shd w:val="clear" w:color="auto" w:fill="FFFFFF" w:themeFill="background1"/>
          </w:tcPr>
          <w:p w14:paraId="3310D4CA" w14:textId="77777777" w:rsidR="008644FF" w:rsidRPr="00D264E5" w:rsidRDefault="008644FF" w:rsidP="00C35D5D">
            <w:pPr>
              <w:cnfStyle w:val="000000100000" w:firstRow="0" w:lastRow="0" w:firstColumn="0" w:lastColumn="0" w:oddVBand="0" w:evenVBand="0" w:oddHBand="1" w:evenHBand="0" w:firstRowFirstColumn="0" w:firstRowLastColumn="0" w:lastRowFirstColumn="0" w:lastRowLastColumn="0"/>
              <w:rPr>
                <w:sz w:val="22"/>
                <w:szCs w:val="22"/>
              </w:rPr>
            </w:pPr>
            <w:r w:rsidRPr="00D264E5">
              <w:t>Identify issues for improvement in data integrity</w:t>
            </w:r>
          </w:p>
        </w:tc>
        <w:tc>
          <w:tcPr>
            <w:tcW w:w="4680" w:type="dxa"/>
            <w:shd w:val="clear" w:color="auto" w:fill="FFFFFF" w:themeFill="background1"/>
          </w:tcPr>
          <w:p w14:paraId="27C0271F" w14:textId="6FB3B365" w:rsidR="008644FF" w:rsidRPr="00D264E5" w:rsidRDefault="008644FF" w:rsidP="003411A5">
            <w:pPr>
              <w:cnfStyle w:val="000000100000" w:firstRow="0" w:lastRow="0" w:firstColumn="0" w:lastColumn="0" w:oddVBand="0" w:evenVBand="0" w:oddHBand="1" w:evenHBand="0" w:firstRowFirstColumn="0" w:firstRowLastColumn="0" w:lastRowFirstColumn="0" w:lastRowLastColumn="0"/>
              <w:rPr>
                <w:sz w:val="22"/>
                <w:szCs w:val="22"/>
              </w:rPr>
            </w:pPr>
            <w:r w:rsidRPr="00D264E5">
              <w:t xml:space="preserve">Collect </w:t>
            </w:r>
            <w:r w:rsidR="005C20EB" w:rsidRPr="00D264E5">
              <w:t>percentage of total a</w:t>
            </w:r>
            <w:r w:rsidRPr="00D264E5">
              <w:t>gency spend awarded to regional</w:t>
            </w:r>
            <w:r w:rsidR="003411A5" w:rsidRPr="00D264E5">
              <w:t>ly based</w:t>
            </w:r>
            <w:r w:rsidRPr="00D264E5">
              <w:t xml:space="preserve"> businesses</w:t>
            </w:r>
          </w:p>
        </w:tc>
        <w:tc>
          <w:tcPr>
            <w:tcW w:w="632" w:type="dxa"/>
            <w:shd w:val="clear" w:color="auto" w:fill="FFFFFF" w:themeFill="background1"/>
          </w:tcPr>
          <w:p w14:paraId="11A98CA8" w14:textId="77777777" w:rsidR="008644FF" w:rsidRPr="004B7B22" w:rsidRDefault="008644FF" w:rsidP="00C35D5D">
            <w:pPr>
              <w:jc w:val="center"/>
              <w:cnfStyle w:val="000000100000" w:firstRow="0" w:lastRow="0" w:firstColumn="0" w:lastColumn="0" w:oddVBand="0" w:evenVBand="0" w:oddHBand="1" w:evenHBand="0" w:firstRowFirstColumn="0" w:firstRowLastColumn="0" w:lastRowFirstColumn="0" w:lastRowLastColumn="0"/>
              <w:rPr>
                <w:sz w:val="28"/>
              </w:rPr>
            </w:pPr>
            <w:r w:rsidRPr="004B7B22">
              <w:rPr>
                <w:sz w:val="28"/>
              </w:rPr>
              <w:t>□</w:t>
            </w:r>
          </w:p>
        </w:tc>
      </w:tr>
      <w:tr w:rsidR="003411A5" w:rsidRPr="004B7B22" w14:paraId="2448B0C3" w14:textId="77777777" w:rsidTr="007539E7">
        <w:trPr>
          <w:trHeight w:val="1399"/>
        </w:trPr>
        <w:tc>
          <w:tcPr>
            <w:cnfStyle w:val="001000000000" w:firstRow="0" w:lastRow="0" w:firstColumn="1" w:lastColumn="0" w:oddVBand="0" w:evenVBand="0" w:oddHBand="0" w:evenHBand="0" w:firstRowFirstColumn="0" w:firstRowLastColumn="0" w:lastRowFirstColumn="0" w:lastRowLastColumn="0"/>
            <w:tcW w:w="690" w:type="dxa"/>
            <w:vMerge/>
            <w:shd w:val="clear" w:color="auto" w:fill="92D050"/>
          </w:tcPr>
          <w:p w14:paraId="17EDBE43" w14:textId="77777777" w:rsidR="003411A5" w:rsidRPr="00D264E5" w:rsidRDefault="003411A5" w:rsidP="00C35D5D">
            <w:pPr>
              <w:pStyle w:val="Normal-Large"/>
              <w:rPr>
                <w:rFonts w:ascii="Calibri Light" w:hAnsi="Calibri Light"/>
              </w:rPr>
            </w:pPr>
          </w:p>
        </w:tc>
        <w:tc>
          <w:tcPr>
            <w:tcW w:w="3285" w:type="dxa"/>
            <w:vMerge/>
            <w:shd w:val="clear" w:color="auto" w:fill="FFFFFF" w:themeFill="background1"/>
          </w:tcPr>
          <w:p w14:paraId="16A8BE6C" w14:textId="77777777" w:rsidR="003411A5" w:rsidRPr="00D264E5" w:rsidRDefault="003411A5"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4680" w:type="dxa"/>
            <w:shd w:val="clear" w:color="auto" w:fill="FFFFFF" w:themeFill="background1"/>
          </w:tcPr>
          <w:p w14:paraId="629E03E8" w14:textId="77777777" w:rsidR="003411A5" w:rsidRPr="00D264E5" w:rsidRDefault="003411A5"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Benchmark and compare trends and results on a year-on-year basis</w:t>
            </w:r>
          </w:p>
        </w:tc>
        <w:tc>
          <w:tcPr>
            <w:tcW w:w="4680" w:type="dxa"/>
            <w:shd w:val="clear" w:color="auto" w:fill="FFFFFF" w:themeFill="background1"/>
          </w:tcPr>
          <w:p w14:paraId="1FECE9E7" w14:textId="77777777" w:rsidR="003411A5" w:rsidRPr="00D264E5" w:rsidRDefault="003411A5" w:rsidP="00C35D5D">
            <w:pPr>
              <w:cnfStyle w:val="000000000000" w:firstRow="0" w:lastRow="0" w:firstColumn="0" w:lastColumn="0" w:oddVBand="0" w:evenVBand="0" w:oddHBand="0" w:evenHBand="0" w:firstRowFirstColumn="0" w:firstRowLastColumn="0" w:lastRowFirstColumn="0" w:lastRowLastColumn="0"/>
              <w:rPr>
                <w:sz w:val="22"/>
                <w:szCs w:val="22"/>
              </w:rPr>
            </w:pPr>
          </w:p>
          <w:p w14:paraId="0C4B7F27" w14:textId="77777777" w:rsidR="003411A5" w:rsidRPr="00D264E5" w:rsidRDefault="003411A5" w:rsidP="00C35D5D">
            <w:pPr>
              <w:cnfStyle w:val="000000000000" w:firstRow="0" w:lastRow="0" w:firstColumn="0" w:lastColumn="0" w:oddVBand="0" w:evenVBand="0" w:oddHBand="0" w:evenHBand="0" w:firstRowFirstColumn="0" w:firstRowLastColumn="0" w:lastRowFirstColumn="0" w:lastRowLastColumn="0"/>
              <w:rPr>
                <w:sz w:val="22"/>
                <w:szCs w:val="22"/>
              </w:rPr>
            </w:pPr>
            <w:r w:rsidRPr="00D264E5">
              <w:t>Collect annual number and value of contracts awarded on the basis of applying regional price preferences</w:t>
            </w:r>
          </w:p>
          <w:p w14:paraId="6308D0D8" w14:textId="48C794BB" w:rsidR="003411A5" w:rsidRPr="00D264E5" w:rsidRDefault="003411A5" w:rsidP="00C35D5D">
            <w:pPr>
              <w:cnfStyle w:val="000000000000" w:firstRow="0" w:lastRow="0" w:firstColumn="0" w:lastColumn="0" w:oddVBand="0" w:evenVBand="0" w:oddHBand="0" w:evenHBand="0" w:firstRowFirstColumn="0" w:firstRowLastColumn="0" w:lastRowFirstColumn="0" w:lastRowLastColumn="0"/>
              <w:rPr>
                <w:sz w:val="22"/>
                <w:szCs w:val="22"/>
              </w:rPr>
            </w:pPr>
          </w:p>
        </w:tc>
        <w:tc>
          <w:tcPr>
            <w:tcW w:w="632" w:type="dxa"/>
            <w:shd w:val="clear" w:color="auto" w:fill="FFFFFF" w:themeFill="background1"/>
          </w:tcPr>
          <w:p w14:paraId="383D946E" w14:textId="77777777" w:rsidR="003411A5" w:rsidRPr="004B7B22" w:rsidRDefault="003411A5" w:rsidP="00C35D5D">
            <w:pPr>
              <w:jc w:val="center"/>
              <w:cnfStyle w:val="000000000000" w:firstRow="0" w:lastRow="0" w:firstColumn="0" w:lastColumn="0" w:oddVBand="0" w:evenVBand="0" w:oddHBand="0" w:evenHBand="0" w:firstRowFirstColumn="0" w:firstRowLastColumn="0" w:lastRowFirstColumn="0" w:lastRowLastColumn="0"/>
              <w:rPr>
                <w:sz w:val="28"/>
              </w:rPr>
            </w:pPr>
          </w:p>
          <w:p w14:paraId="2D74142F" w14:textId="77777777" w:rsidR="003411A5" w:rsidRPr="00E65108" w:rsidRDefault="003411A5" w:rsidP="00C35D5D">
            <w:pPr>
              <w:jc w:val="center"/>
              <w:cnfStyle w:val="000000000000" w:firstRow="0" w:lastRow="0" w:firstColumn="0" w:lastColumn="0" w:oddVBand="0" w:evenVBand="0" w:oddHBand="0" w:evenHBand="0" w:firstRowFirstColumn="0" w:firstRowLastColumn="0" w:lastRowFirstColumn="0" w:lastRowLastColumn="0"/>
              <w:rPr>
                <w:sz w:val="28"/>
              </w:rPr>
            </w:pPr>
          </w:p>
          <w:p w14:paraId="6440C815" w14:textId="593708D8" w:rsidR="003411A5" w:rsidRPr="004B7B22" w:rsidRDefault="003411A5" w:rsidP="00C35D5D">
            <w:pPr>
              <w:jc w:val="center"/>
              <w:cnfStyle w:val="000000000000" w:firstRow="0" w:lastRow="0" w:firstColumn="0" w:lastColumn="0" w:oddVBand="0" w:evenVBand="0" w:oddHBand="0" w:evenHBand="0" w:firstRowFirstColumn="0" w:firstRowLastColumn="0" w:lastRowFirstColumn="0" w:lastRowLastColumn="0"/>
              <w:rPr>
                <w:sz w:val="28"/>
              </w:rPr>
            </w:pPr>
            <w:r w:rsidRPr="004B7B22">
              <w:rPr>
                <w:sz w:val="28"/>
              </w:rPr>
              <w:t>□</w:t>
            </w:r>
          </w:p>
        </w:tc>
      </w:tr>
    </w:tbl>
    <w:p w14:paraId="06C9CB98" w14:textId="77777777" w:rsidR="00326BD2" w:rsidRDefault="00326BD2" w:rsidP="00076D6A">
      <w:pPr>
        <w:pStyle w:val="Normal-Large"/>
      </w:pPr>
      <w:bookmarkStart w:id="84" w:name="_Toc25844470"/>
    </w:p>
    <w:p w14:paraId="00DAA34E" w14:textId="77777777" w:rsidR="00326BD2" w:rsidRDefault="00326BD2">
      <w:pPr>
        <w:rPr>
          <w:rFonts w:asciiTheme="minorHAnsi" w:eastAsiaTheme="minorHAnsi" w:hAnsiTheme="minorHAnsi" w:cs="Times New Roman"/>
          <w:sz w:val="16"/>
          <w:szCs w:val="20"/>
        </w:rPr>
      </w:pPr>
      <w:r>
        <w:rPr>
          <w:rFonts w:asciiTheme="minorHAnsi" w:eastAsiaTheme="minorHAnsi" w:hAnsiTheme="minorHAnsi" w:cs="Times New Roman"/>
          <w:sz w:val="16"/>
          <w:szCs w:val="20"/>
        </w:rPr>
        <w:br w:type="page"/>
      </w:r>
    </w:p>
    <w:p w14:paraId="290B9ED6" w14:textId="50692C94" w:rsidR="004D7294" w:rsidRDefault="004D7294" w:rsidP="004D7294">
      <w:pPr>
        <w:keepNext/>
        <w:keepLines/>
        <w:numPr>
          <w:ilvl w:val="1"/>
          <w:numId w:val="0"/>
        </w:numPr>
        <w:spacing w:before="200"/>
        <w:outlineLvl w:val="1"/>
        <w:rPr>
          <w:rFonts w:asciiTheme="majorHAnsi" w:eastAsiaTheme="majorEastAsia" w:hAnsiTheme="majorHAnsi" w:cstheme="majorBidi"/>
          <w:b/>
          <w:bCs/>
          <w:sz w:val="28"/>
          <w:szCs w:val="26"/>
        </w:rPr>
      </w:pPr>
      <w:bookmarkStart w:id="85" w:name="_Toc33098481"/>
      <w:bookmarkStart w:id="86" w:name="_Toc43474153"/>
      <w:bookmarkStart w:id="87" w:name="_Toc43906768"/>
      <w:r>
        <w:rPr>
          <w:rFonts w:asciiTheme="majorHAnsi" w:eastAsiaTheme="majorEastAsia" w:hAnsiTheme="majorHAnsi" w:cstheme="majorBidi"/>
          <w:b/>
          <w:bCs/>
          <w:sz w:val="28"/>
          <w:szCs w:val="26"/>
        </w:rPr>
        <w:lastRenderedPageBreak/>
        <w:t xml:space="preserve">Appendix </w:t>
      </w:r>
      <w:bookmarkEnd w:id="84"/>
      <w:r w:rsidR="00412C28">
        <w:rPr>
          <w:rFonts w:asciiTheme="majorHAnsi" w:eastAsiaTheme="majorEastAsia" w:hAnsiTheme="majorHAnsi" w:cstheme="majorBidi"/>
          <w:b/>
          <w:bCs/>
          <w:sz w:val="28"/>
          <w:szCs w:val="26"/>
        </w:rPr>
        <w:t>F</w:t>
      </w:r>
      <w:bookmarkEnd w:id="85"/>
      <w:bookmarkEnd w:id="86"/>
      <w:bookmarkEnd w:id="87"/>
    </w:p>
    <w:p w14:paraId="75C967F9" w14:textId="77777777" w:rsidR="004D7294" w:rsidRDefault="004D7294" w:rsidP="004D7294">
      <w:pPr>
        <w:rPr>
          <w:b/>
          <w:sz w:val="28"/>
        </w:rPr>
      </w:pPr>
    </w:p>
    <w:p w14:paraId="500AAA69" w14:textId="0FAF2E62" w:rsidR="004D7294" w:rsidRPr="004B7B22" w:rsidRDefault="000452C9" w:rsidP="000452C9">
      <w:pPr>
        <w:jc w:val="center"/>
        <w:rPr>
          <w:b/>
        </w:rPr>
      </w:pPr>
      <w:r>
        <w:rPr>
          <w:b/>
        </w:rPr>
        <w:t xml:space="preserve">WA </w:t>
      </w:r>
      <w:r w:rsidR="004D7294" w:rsidRPr="004B7B22">
        <w:rPr>
          <w:b/>
        </w:rPr>
        <w:t xml:space="preserve">BUY LOCAL POLICY </w:t>
      </w:r>
      <w:r>
        <w:rPr>
          <w:b/>
        </w:rPr>
        <w:t>2020</w:t>
      </w:r>
    </w:p>
    <w:p w14:paraId="44386984" w14:textId="02349B4A" w:rsidR="004D7294" w:rsidRDefault="004D7294" w:rsidP="000452C9">
      <w:pPr>
        <w:jc w:val="center"/>
        <w:rPr>
          <w:b/>
          <w:sz w:val="28"/>
        </w:rPr>
      </w:pPr>
      <w:r>
        <w:rPr>
          <w:b/>
          <w:sz w:val="28"/>
        </w:rPr>
        <w:t xml:space="preserve">REGIONAL VALUE FOR MONEY </w:t>
      </w:r>
      <w:r w:rsidRPr="000665B9">
        <w:rPr>
          <w:b/>
          <w:sz w:val="28"/>
        </w:rPr>
        <w:t>CHECKLIST</w:t>
      </w:r>
    </w:p>
    <w:p w14:paraId="4334D1F5" w14:textId="5F4DB79C" w:rsidR="004D7294" w:rsidRPr="00471061" w:rsidRDefault="004D7294" w:rsidP="00E65108">
      <w:r w:rsidRPr="00471061">
        <w:t xml:space="preserve">This checklist represents items that </w:t>
      </w:r>
      <w:r w:rsidR="003411A5" w:rsidRPr="00471061">
        <w:t xml:space="preserve">could </w:t>
      </w:r>
      <w:r w:rsidRPr="00471061">
        <w:t>require</w:t>
      </w:r>
      <w:r w:rsidR="005C20EB" w:rsidRPr="00471061">
        <w:t xml:space="preserve"> additional </w:t>
      </w:r>
      <w:r w:rsidR="008A44B7">
        <w:t>value for money</w:t>
      </w:r>
      <w:r w:rsidRPr="00471061">
        <w:t xml:space="preserve"> consideration when undertaking procurement in the regions.</w:t>
      </w:r>
    </w:p>
    <w:p w14:paraId="5C677826" w14:textId="2EFC06C2" w:rsidR="004D7294" w:rsidRPr="00471061" w:rsidRDefault="003411A5" w:rsidP="00E65108">
      <w:r w:rsidRPr="00471061">
        <w:t>The checklist is intended to serve as a basis for consideration and discussion as agencies assess their approach to regional procurement.</w:t>
      </w:r>
    </w:p>
    <w:p w14:paraId="087922F9" w14:textId="77777777" w:rsidR="004D7294" w:rsidRPr="00471061" w:rsidRDefault="004D7294" w:rsidP="004D7294"/>
    <w:p w14:paraId="2A3F63C7" w14:textId="77777777" w:rsidR="004D7294" w:rsidRPr="00471061" w:rsidRDefault="004D7294" w:rsidP="004D7294">
      <w:r w:rsidRPr="00471061">
        <w:t xml:space="preserve">In a regional sense when evaluating regional value for money considerations the proportion of the contract that is undertaken locally means undertaken within the prescribed distance. </w:t>
      </w:r>
    </w:p>
    <w:p w14:paraId="5CE3A168" w14:textId="77777777" w:rsidR="004D7294" w:rsidRPr="00471061" w:rsidRDefault="004D7294" w:rsidP="004D7294">
      <w:pPr>
        <w:rPr>
          <w:b/>
        </w:rPr>
      </w:pPr>
    </w:p>
    <w:p w14:paraId="23B40400" w14:textId="77777777" w:rsidR="004D7294" w:rsidRPr="00471061" w:rsidRDefault="004D7294" w:rsidP="004D7294">
      <w:pPr>
        <w:rPr>
          <w:b/>
        </w:rPr>
      </w:pPr>
      <w:r w:rsidRPr="00471061">
        <w:rPr>
          <w:b/>
        </w:rPr>
        <w:t xml:space="preserve">WRITTEN TENDERING AND QUOTATION – Over 50K  </w:t>
      </w:r>
    </w:p>
    <w:tbl>
      <w:tblPr>
        <w:tblStyle w:val="TableGrid"/>
        <w:tblW w:w="0" w:type="auto"/>
        <w:tblLook w:val="04A0" w:firstRow="1" w:lastRow="0" w:firstColumn="1" w:lastColumn="0" w:noHBand="0" w:noVBand="1"/>
      </w:tblPr>
      <w:tblGrid>
        <w:gridCol w:w="2346"/>
        <w:gridCol w:w="3023"/>
        <w:gridCol w:w="5258"/>
        <w:gridCol w:w="425"/>
        <w:gridCol w:w="425"/>
        <w:gridCol w:w="2471"/>
      </w:tblGrid>
      <w:tr w:rsidR="004D7294" w:rsidRPr="00471061" w14:paraId="0F526789" w14:textId="77777777" w:rsidTr="00784777">
        <w:trPr>
          <w:cantSplit/>
          <w:tblHeader/>
        </w:trPr>
        <w:tc>
          <w:tcPr>
            <w:tcW w:w="2346" w:type="dxa"/>
          </w:tcPr>
          <w:p w14:paraId="4C0A3915" w14:textId="77777777" w:rsidR="004D7294" w:rsidRPr="00471061" w:rsidRDefault="004D7294" w:rsidP="00784777">
            <w:pPr>
              <w:rPr>
                <w:rFonts w:cs="Calibri Light"/>
                <w:b/>
              </w:rPr>
            </w:pPr>
            <w:r w:rsidRPr="00471061">
              <w:rPr>
                <w:rFonts w:cs="Calibri Light"/>
                <w:b/>
              </w:rPr>
              <w:t xml:space="preserve">PROCESS </w:t>
            </w:r>
          </w:p>
        </w:tc>
        <w:tc>
          <w:tcPr>
            <w:tcW w:w="3023" w:type="dxa"/>
          </w:tcPr>
          <w:p w14:paraId="3F3CC69A" w14:textId="77777777" w:rsidR="004D7294" w:rsidRPr="00471061" w:rsidRDefault="004D7294" w:rsidP="00784777">
            <w:pPr>
              <w:rPr>
                <w:rFonts w:cs="Calibri Light"/>
                <w:b/>
              </w:rPr>
            </w:pPr>
            <w:r w:rsidRPr="00471061">
              <w:rPr>
                <w:rFonts w:cs="Calibri Light"/>
                <w:b/>
              </w:rPr>
              <w:t>REGIONAL OUTCOME</w:t>
            </w:r>
          </w:p>
        </w:tc>
        <w:tc>
          <w:tcPr>
            <w:tcW w:w="5258" w:type="dxa"/>
          </w:tcPr>
          <w:p w14:paraId="199BD1F9" w14:textId="77777777" w:rsidR="004D7294" w:rsidRPr="00471061" w:rsidRDefault="004D7294" w:rsidP="00784777">
            <w:pPr>
              <w:rPr>
                <w:rFonts w:cs="Calibri Light"/>
                <w:b/>
              </w:rPr>
            </w:pPr>
            <w:r w:rsidRPr="00471061">
              <w:rPr>
                <w:rFonts w:cs="Calibri Light"/>
                <w:b/>
              </w:rPr>
              <w:t xml:space="preserve">ACTIVITY UNDERTAKEN </w:t>
            </w:r>
          </w:p>
        </w:tc>
        <w:tc>
          <w:tcPr>
            <w:tcW w:w="425" w:type="dxa"/>
          </w:tcPr>
          <w:p w14:paraId="09D2F0A3" w14:textId="77777777" w:rsidR="004D7294" w:rsidRPr="00471061" w:rsidRDefault="004D7294" w:rsidP="00784777">
            <w:pPr>
              <w:rPr>
                <w:rFonts w:cs="Calibri Light"/>
                <w:b/>
              </w:rPr>
            </w:pPr>
            <w:r w:rsidRPr="00471061">
              <w:rPr>
                <w:rFonts w:cs="Calibri Light"/>
                <w:b/>
              </w:rPr>
              <w:t>Y</w:t>
            </w:r>
          </w:p>
        </w:tc>
        <w:tc>
          <w:tcPr>
            <w:tcW w:w="425" w:type="dxa"/>
          </w:tcPr>
          <w:p w14:paraId="7C665303" w14:textId="77777777" w:rsidR="004D7294" w:rsidRPr="00471061" w:rsidRDefault="004D7294" w:rsidP="00784777">
            <w:pPr>
              <w:rPr>
                <w:rFonts w:cs="Calibri Light"/>
                <w:b/>
              </w:rPr>
            </w:pPr>
            <w:r w:rsidRPr="00471061">
              <w:rPr>
                <w:rFonts w:cs="Calibri Light"/>
                <w:b/>
              </w:rPr>
              <w:t>N</w:t>
            </w:r>
          </w:p>
        </w:tc>
        <w:tc>
          <w:tcPr>
            <w:tcW w:w="2471" w:type="dxa"/>
          </w:tcPr>
          <w:p w14:paraId="7C8B83F6" w14:textId="77777777" w:rsidR="004D7294" w:rsidRPr="00471061" w:rsidRDefault="004D7294" w:rsidP="00784777">
            <w:pPr>
              <w:rPr>
                <w:rFonts w:cs="Calibri Light"/>
                <w:b/>
              </w:rPr>
            </w:pPr>
            <w:r w:rsidRPr="00471061">
              <w:rPr>
                <w:rFonts w:cs="Calibri Light"/>
                <w:b/>
              </w:rPr>
              <w:t xml:space="preserve">COMMENT </w:t>
            </w:r>
          </w:p>
        </w:tc>
      </w:tr>
      <w:tr w:rsidR="004D7294" w:rsidRPr="00471061" w14:paraId="7DC0FE1F" w14:textId="77777777" w:rsidTr="00784777">
        <w:tc>
          <w:tcPr>
            <w:tcW w:w="2346" w:type="dxa"/>
          </w:tcPr>
          <w:p w14:paraId="675AAD49" w14:textId="77777777" w:rsidR="004D7294" w:rsidRPr="0079721F" w:rsidRDefault="004D7294" w:rsidP="00784777">
            <w:pPr>
              <w:rPr>
                <w:rFonts w:cs="Calibri Light"/>
              </w:rPr>
            </w:pPr>
            <w:r w:rsidRPr="0079721F">
              <w:rPr>
                <w:rFonts w:cs="Calibri Light"/>
              </w:rPr>
              <w:t xml:space="preserve">Policy Formulation </w:t>
            </w:r>
          </w:p>
        </w:tc>
        <w:tc>
          <w:tcPr>
            <w:tcW w:w="3023" w:type="dxa"/>
          </w:tcPr>
          <w:p w14:paraId="1CB6C468" w14:textId="77777777" w:rsidR="004D7294" w:rsidRPr="0079721F" w:rsidRDefault="004D7294" w:rsidP="00784777">
            <w:pPr>
              <w:rPr>
                <w:rFonts w:cs="Calibri Light"/>
              </w:rPr>
            </w:pPr>
            <w:r w:rsidRPr="0079721F">
              <w:rPr>
                <w:rFonts w:cs="Calibri Light"/>
              </w:rPr>
              <w:t>The development of regional procurement activities at the agency level supports the intent of obtaining value for money including regional outcomes.</w:t>
            </w:r>
          </w:p>
        </w:tc>
        <w:tc>
          <w:tcPr>
            <w:tcW w:w="5258" w:type="dxa"/>
          </w:tcPr>
          <w:p w14:paraId="2A997910" w14:textId="77777777" w:rsidR="004D7294" w:rsidRPr="00471061" w:rsidRDefault="004D7294" w:rsidP="00784777">
            <w:pPr>
              <w:rPr>
                <w:rFonts w:cs="Calibri Light"/>
              </w:rPr>
            </w:pPr>
            <w:r w:rsidRPr="0079721F">
              <w:rPr>
                <w:rFonts w:cs="Calibri Light"/>
              </w:rPr>
              <w:t>Direct Engageme</w:t>
            </w:r>
            <w:r w:rsidRPr="00471061">
              <w:rPr>
                <w:rFonts w:cs="Calibri Light"/>
              </w:rPr>
              <w:t xml:space="preserve">nt </w:t>
            </w:r>
          </w:p>
          <w:p w14:paraId="5CC625E4" w14:textId="77777777" w:rsidR="004D7294" w:rsidRPr="00471061" w:rsidRDefault="004D7294" w:rsidP="00D3790D">
            <w:pPr>
              <w:pStyle w:val="ListParagraph"/>
              <w:widowControl/>
              <w:numPr>
                <w:ilvl w:val="0"/>
                <w:numId w:val="23"/>
              </w:numPr>
              <w:autoSpaceDE/>
              <w:autoSpaceDN/>
              <w:contextualSpacing/>
              <w:rPr>
                <w:rFonts w:cs="Calibri Light"/>
              </w:rPr>
            </w:pPr>
            <w:r w:rsidRPr="00471061">
              <w:rPr>
                <w:rFonts w:cs="Calibri Light"/>
              </w:rPr>
              <w:t xml:space="preserve">The direct engagement of Aboriginal businesses as per the Aboriginal Procurement Policy is encouraged. </w:t>
            </w:r>
          </w:p>
          <w:p w14:paraId="38A875D1" w14:textId="7358EA43" w:rsidR="004D7294" w:rsidRPr="00471061" w:rsidRDefault="00A8534C" w:rsidP="00D3790D">
            <w:pPr>
              <w:pStyle w:val="ListParagraph"/>
              <w:widowControl/>
              <w:numPr>
                <w:ilvl w:val="0"/>
                <w:numId w:val="23"/>
              </w:numPr>
              <w:autoSpaceDE/>
              <w:autoSpaceDN/>
              <w:contextualSpacing/>
              <w:rPr>
                <w:rFonts w:cs="Calibri Light"/>
              </w:rPr>
            </w:pPr>
            <w:r w:rsidRPr="00471061">
              <w:rPr>
                <w:rFonts w:cs="Calibri Light"/>
              </w:rPr>
              <w:t>The direct engagement of local regional based b</w:t>
            </w:r>
            <w:r w:rsidR="004D7294" w:rsidRPr="00471061">
              <w:rPr>
                <w:rFonts w:cs="Calibri Light"/>
              </w:rPr>
              <w:t>usinesses in small towns up to a contract value of $50,000 is encour</w:t>
            </w:r>
            <w:r w:rsidRPr="00471061">
              <w:rPr>
                <w:rFonts w:cs="Calibri Light"/>
              </w:rPr>
              <w:t xml:space="preserve">aged on the proviso that other </w:t>
            </w:r>
            <w:r w:rsidR="008A44B7">
              <w:rPr>
                <w:rFonts w:cs="Calibri Light"/>
              </w:rPr>
              <w:t>value for money</w:t>
            </w:r>
            <w:r w:rsidR="004D7294" w:rsidRPr="00471061">
              <w:rPr>
                <w:rFonts w:cs="Calibri Light"/>
              </w:rPr>
              <w:t xml:space="preserve"> considerations are taken into account. </w:t>
            </w:r>
          </w:p>
          <w:p w14:paraId="31BCB289" w14:textId="77777777" w:rsidR="004D7294" w:rsidRPr="00471061" w:rsidRDefault="004D7294" w:rsidP="00D3790D">
            <w:pPr>
              <w:pStyle w:val="ListParagraph"/>
              <w:widowControl/>
              <w:numPr>
                <w:ilvl w:val="0"/>
                <w:numId w:val="23"/>
              </w:numPr>
              <w:autoSpaceDE/>
              <w:autoSpaceDN/>
              <w:contextualSpacing/>
              <w:rPr>
                <w:rFonts w:cs="Calibri Light"/>
              </w:rPr>
            </w:pPr>
            <w:r w:rsidRPr="00471061">
              <w:rPr>
                <w:rFonts w:cs="Calibri Light"/>
              </w:rPr>
              <w:t xml:space="preserve">Consideration be given to restricting quotations (under $250,000) to the regional specific location. </w:t>
            </w:r>
          </w:p>
        </w:tc>
        <w:tc>
          <w:tcPr>
            <w:tcW w:w="425" w:type="dxa"/>
          </w:tcPr>
          <w:p w14:paraId="2F1A02EB" w14:textId="77777777" w:rsidR="004D7294" w:rsidRPr="00471061" w:rsidRDefault="004D7294" w:rsidP="00784777">
            <w:pPr>
              <w:rPr>
                <w:rFonts w:cs="Calibri Light"/>
              </w:rPr>
            </w:pPr>
          </w:p>
        </w:tc>
        <w:tc>
          <w:tcPr>
            <w:tcW w:w="425" w:type="dxa"/>
          </w:tcPr>
          <w:p w14:paraId="13EEC059" w14:textId="77777777" w:rsidR="004D7294" w:rsidRPr="00471061" w:rsidRDefault="004D7294" w:rsidP="00784777">
            <w:pPr>
              <w:rPr>
                <w:rFonts w:cs="Calibri Light"/>
              </w:rPr>
            </w:pPr>
          </w:p>
        </w:tc>
        <w:tc>
          <w:tcPr>
            <w:tcW w:w="2471" w:type="dxa"/>
          </w:tcPr>
          <w:p w14:paraId="4955DB0B" w14:textId="77777777" w:rsidR="004D7294" w:rsidRPr="00471061" w:rsidRDefault="004D7294" w:rsidP="00784777">
            <w:pPr>
              <w:rPr>
                <w:rFonts w:cs="Calibri Light"/>
              </w:rPr>
            </w:pPr>
          </w:p>
        </w:tc>
      </w:tr>
      <w:tr w:rsidR="004D7294" w:rsidRPr="00471061" w14:paraId="28C581A9" w14:textId="77777777" w:rsidTr="00784777">
        <w:tc>
          <w:tcPr>
            <w:tcW w:w="2346" w:type="dxa"/>
          </w:tcPr>
          <w:p w14:paraId="6FE1F640" w14:textId="77777777" w:rsidR="004D7294" w:rsidRPr="00471061" w:rsidRDefault="004D7294" w:rsidP="00784777">
            <w:pPr>
              <w:rPr>
                <w:rFonts w:cs="Calibri Light"/>
              </w:rPr>
            </w:pPr>
          </w:p>
        </w:tc>
        <w:tc>
          <w:tcPr>
            <w:tcW w:w="3023" w:type="dxa"/>
          </w:tcPr>
          <w:p w14:paraId="4AB0F35B" w14:textId="140BFF83" w:rsidR="004D7294" w:rsidRPr="00471061" w:rsidRDefault="004D7294" w:rsidP="005C20EB">
            <w:pPr>
              <w:rPr>
                <w:rFonts w:cs="Calibri Light"/>
              </w:rPr>
            </w:pPr>
            <w:r w:rsidRPr="00471061">
              <w:rPr>
                <w:rFonts w:cs="Calibri Light"/>
              </w:rPr>
              <w:t>Sub-</w:t>
            </w:r>
            <w:r w:rsidR="005C20EB" w:rsidRPr="00471061">
              <w:rPr>
                <w:rFonts w:cs="Calibri Light"/>
              </w:rPr>
              <w:t>c</w:t>
            </w:r>
            <w:r w:rsidRPr="00471061">
              <w:rPr>
                <w:rFonts w:cs="Calibri Light"/>
              </w:rPr>
              <w:t xml:space="preserve">ontractors are appointed on the same value for money basis required by the agency </w:t>
            </w:r>
          </w:p>
        </w:tc>
        <w:tc>
          <w:tcPr>
            <w:tcW w:w="5258" w:type="dxa"/>
          </w:tcPr>
          <w:p w14:paraId="0174B883" w14:textId="099C5CAD" w:rsidR="004D7294" w:rsidRPr="00471061" w:rsidRDefault="004D7294" w:rsidP="00D3790D">
            <w:pPr>
              <w:pStyle w:val="ListParagraph"/>
              <w:widowControl/>
              <w:numPr>
                <w:ilvl w:val="0"/>
                <w:numId w:val="24"/>
              </w:numPr>
              <w:autoSpaceDE/>
              <w:autoSpaceDN/>
              <w:contextualSpacing/>
              <w:rPr>
                <w:rFonts w:cs="Calibri Light"/>
              </w:rPr>
            </w:pPr>
            <w:r w:rsidRPr="00471061">
              <w:rPr>
                <w:rFonts w:cs="Calibri Light"/>
              </w:rPr>
              <w:t>R</w:t>
            </w:r>
            <w:r w:rsidR="005C20EB" w:rsidRPr="00471061">
              <w:rPr>
                <w:rFonts w:cs="Calibri Light"/>
              </w:rPr>
              <w:t xml:space="preserve">egional </w:t>
            </w:r>
            <w:r w:rsidR="008A44B7">
              <w:rPr>
                <w:rFonts w:cs="Calibri Light"/>
              </w:rPr>
              <w:t>value for money</w:t>
            </w:r>
            <w:r w:rsidRPr="00471061">
              <w:rPr>
                <w:rFonts w:cs="Calibri Light"/>
              </w:rPr>
              <w:t xml:space="preserve"> considerations are incl</w:t>
            </w:r>
            <w:r w:rsidR="00A8534C" w:rsidRPr="00471061">
              <w:rPr>
                <w:rFonts w:cs="Calibri Light"/>
              </w:rPr>
              <w:t>uded into agreements with head c</w:t>
            </w:r>
            <w:r w:rsidRPr="00471061">
              <w:rPr>
                <w:rFonts w:cs="Calibri Light"/>
              </w:rPr>
              <w:t xml:space="preserve">ontractors. </w:t>
            </w:r>
          </w:p>
          <w:p w14:paraId="75D733E2" w14:textId="77777777" w:rsidR="004D7294" w:rsidRPr="00471061" w:rsidRDefault="004D7294" w:rsidP="00D3790D">
            <w:pPr>
              <w:pStyle w:val="ListParagraph"/>
              <w:widowControl/>
              <w:numPr>
                <w:ilvl w:val="0"/>
                <w:numId w:val="24"/>
              </w:numPr>
              <w:autoSpaceDE/>
              <w:autoSpaceDN/>
              <w:contextualSpacing/>
              <w:rPr>
                <w:rFonts w:cs="Calibri Light"/>
              </w:rPr>
            </w:pPr>
            <w:r w:rsidRPr="00471061">
              <w:rPr>
                <w:rFonts w:cs="Calibri Light"/>
              </w:rPr>
              <w:t xml:space="preserve">Requirements associated with non – cost and price preference commitments and monitored and enforced. </w:t>
            </w:r>
          </w:p>
          <w:p w14:paraId="5BEE4B14" w14:textId="77777777" w:rsidR="004D7294" w:rsidRPr="00471061" w:rsidRDefault="004D7294" w:rsidP="00784777">
            <w:pPr>
              <w:pStyle w:val="ListParagraph"/>
              <w:rPr>
                <w:rFonts w:cs="Calibri Light"/>
              </w:rPr>
            </w:pPr>
          </w:p>
        </w:tc>
        <w:tc>
          <w:tcPr>
            <w:tcW w:w="425" w:type="dxa"/>
          </w:tcPr>
          <w:p w14:paraId="5FC32BE2" w14:textId="77777777" w:rsidR="004D7294" w:rsidRPr="00471061" w:rsidRDefault="004D7294" w:rsidP="00784777">
            <w:pPr>
              <w:rPr>
                <w:rFonts w:cs="Calibri Light"/>
              </w:rPr>
            </w:pPr>
          </w:p>
        </w:tc>
        <w:tc>
          <w:tcPr>
            <w:tcW w:w="425" w:type="dxa"/>
          </w:tcPr>
          <w:p w14:paraId="5D777356" w14:textId="77777777" w:rsidR="004D7294" w:rsidRPr="00471061" w:rsidRDefault="004D7294" w:rsidP="00784777">
            <w:pPr>
              <w:rPr>
                <w:rFonts w:cs="Calibri Light"/>
              </w:rPr>
            </w:pPr>
          </w:p>
        </w:tc>
        <w:tc>
          <w:tcPr>
            <w:tcW w:w="2471" w:type="dxa"/>
          </w:tcPr>
          <w:p w14:paraId="4A909C35" w14:textId="77777777" w:rsidR="004D7294" w:rsidRPr="00471061" w:rsidRDefault="004D7294" w:rsidP="00784777">
            <w:pPr>
              <w:rPr>
                <w:rFonts w:cs="Calibri Light"/>
              </w:rPr>
            </w:pPr>
          </w:p>
        </w:tc>
      </w:tr>
      <w:tr w:rsidR="004D7294" w:rsidRPr="00471061" w14:paraId="179AE17D" w14:textId="77777777" w:rsidTr="00784777">
        <w:tc>
          <w:tcPr>
            <w:tcW w:w="2346" w:type="dxa"/>
          </w:tcPr>
          <w:p w14:paraId="3C0BF328" w14:textId="77777777" w:rsidR="004D7294" w:rsidRPr="00471061" w:rsidRDefault="004D7294" w:rsidP="00784777">
            <w:pPr>
              <w:rPr>
                <w:rFonts w:cs="Calibri Light"/>
              </w:rPr>
            </w:pPr>
          </w:p>
        </w:tc>
        <w:tc>
          <w:tcPr>
            <w:tcW w:w="3023" w:type="dxa"/>
          </w:tcPr>
          <w:p w14:paraId="317C194D" w14:textId="77777777" w:rsidR="004D7294" w:rsidRPr="00471061" w:rsidRDefault="004D7294" w:rsidP="00784777">
            <w:pPr>
              <w:rPr>
                <w:rFonts w:cs="Calibri Light"/>
              </w:rPr>
            </w:pPr>
            <w:r w:rsidRPr="00471061">
              <w:rPr>
                <w:rFonts w:cs="Calibri Light"/>
              </w:rPr>
              <w:t xml:space="preserve">Respondents are fairly assessed on the regional benefits and outcomes associated with selection criteria. </w:t>
            </w:r>
          </w:p>
        </w:tc>
        <w:tc>
          <w:tcPr>
            <w:tcW w:w="5258" w:type="dxa"/>
          </w:tcPr>
          <w:p w14:paraId="00E37BAA" w14:textId="77777777" w:rsidR="004D7294" w:rsidRPr="00471061" w:rsidRDefault="004D7294" w:rsidP="00D3790D">
            <w:pPr>
              <w:pStyle w:val="ListParagraph"/>
              <w:widowControl/>
              <w:numPr>
                <w:ilvl w:val="0"/>
                <w:numId w:val="25"/>
              </w:numPr>
              <w:autoSpaceDE/>
              <w:autoSpaceDN/>
              <w:contextualSpacing/>
              <w:rPr>
                <w:rFonts w:cs="Calibri Light"/>
              </w:rPr>
            </w:pPr>
            <w:r w:rsidRPr="00471061">
              <w:rPr>
                <w:rFonts w:cs="Calibri Light"/>
              </w:rPr>
              <w:t xml:space="preserve">Where practicable the tender assessment should be conducted in the locality of the procurement. </w:t>
            </w:r>
          </w:p>
          <w:p w14:paraId="320BD052" w14:textId="782FD7F1" w:rsidR="004D7294" w:rsidRPr="00471061" w:rsidRDefault="00A8534C" w:rsidP="00D3790D">
            <w:pPr>
              <w:pStyle w:val="ListParagraph"/>
              <w:widowControl/>
              <w:numPr>
                <w:ilvl w:val="0"/>
                <w:numId w:val="25"/>
              </w:numPr>
              <w:autoSpaceDE/>
              <w:autoSpaceDN/>
              <w:contextualSpacing/>
              <w:rPr>
                <w:rFonts w:cs="Calibri Light"/>
              </w:rPr>
            </w:pPr>
            <w:r w:rsidRPr="00471061">
              <w:rPr>
                <w:rFonts w:cs="Calibri Light"/>
              </w:rPr>
              <w:t>At least one e</w:t>
            </w:r>
            <w:r w:rsidR="004D7294" w:rsidRPr="00471061">
              <w:rPr>
                <w:rFonts w:cs="Calibri Light"/>
              </w:rPr>
              <w:t xml:space="preserve">valuation panel members should reside in the locality that the tender is being undertaken. If this is not practicable then a panel member that has a very good understanding of the locality.  </w:t>
            </w:r>
          </w:p>
          <w:p w14:paraId="0A43B009" w14:textId="77777777" w:rsidR="004D7294" w:rsidRPr="00471061" w:rsidRDefault="004D7294" w:rsidP="00784777">
            <w:pPr>
              <w:pStyle w:val="ListParagraph"/>
              <w:rPr>
                <w:rFonts w:cs="Calibri Light"/>
              </w:rPr>
            </w:pPr>
          </w:p>
        </w:tc>
        <w:tc>
          <w:tcPr>
            <w:tcW w:w="425" w:type="dxa"/>
          </w:tcPr>
          <w:p w14:paraId="61C50ADE" w14:textId="77777777" w:rsidR="004D7294" w:rsidRPr="00471061" w:rsidRDefault="004D7294" w:rsidP="00784777">
            <w:pPr>
              <w:rPr>
                <w:rFonts w:cs="Calibri Light"/>
              </w:rPr>
            </w:pPr>
          </w:p>
        </w:tc>
        <w:tc>
          <w:tcPr>
            <w:tcW w:w="425" w:type="dxa"/>
          </w:tcPr>
          <w:p w14:paraId="5F3ED4AE" w14:textId="77777777" w:rsidR="004D7294" w:rsidRPr="00471061" w:rsidRDefault="004D7294" w:rsidP="00784777">
            <w:pPr>
              <w:rPr>
                <w:rFonts w:cs="Calibri Light"/>
              </w:rPr>
            </w:pPr>
          </w:p>
        </w:tc>
        <w:tc>
          <w:tcPr>
            <w:tcW w:w="2471" w:type="dxa"/>
          </w:tcPr>
          <w:p w14:paraId="0871FA45" w14:textId="77777777" w:rsidR="004D7294" w:rsidRPr="00471061" w:rsidRDefault="004D7294" w:rsidP="00784777">
            <w:pPr>
              <w:rPr>
                <w:rFonts w:cs="Calibri Light"/>
              </w:rPr>
            </w:pPr>
          </w:p>
        </w:tc>
      </w:tr>
      <w:tr w:rsidR="004D7294" w:rsidRPr="00471061" w14:paraId="42331B4B" w14:textId="77777777" w:rsidTr="00784777">
        <w:tc>
          <w:tcPr>
            <w:tcW w:w="2346" w:type="dxa"/>
          </w:tcPr>
          <w:p w14:paraId="2BC949A2" w14:textId="77777777" w:rsidR="004D7294" w:rsidRPr="00471061" w:rsidRDefault="004D7294" w:rsidP="00784777">
            <w:pPr>
              <w:rPr>
                <w:rFonts w:cs="Calibri Light"/>
              </w:rPr>
            </w:pPr>
          </w:p>
        </w:tc>
        <w:tc>
          <w:tcPr>
            <w:tcW w:w="3023" w:type="dxa"/>
          </w:tcPr>
          <w:p w14:paraId="641AA1CB" w14:textId="77777777" w:rsidR="004D7294" w:rsidRPr="00471061" w:rsidRDefault="004D7294" w:rsidP="00784777">
            <w:pPr>
              <w:rPr>
                <w:rFonts w:cs="Calibri Light"/>
              </w:rPr>
            </w:pPr>
            <w:r w:rsidRPr="00471061">
              <w:rPr>
                <w:rFonts w:cs="Calibri Light"/>
              </w:rPr>
              <w:t xml:space="preserve">Price preferences provide respondents with fair and reasonable preferential treatment to bid for tenders within their regional locality.  </w:t>
            </w:r>
          </w:p>
        </w:tc>
        <w:tc>
          <w:tcPr>
            <w:tcW w:w="5258" w:type="dxa"/>
          </w:tcPr>
          <w:p w14:paraId="6CBDCFB2" w14:textId="77777777" w:rsidR="004D7294" w:rsidRPr="00471061" w:rsidRDefault="004D7294" w:rsidP="00D3790D">
            <w:pPr>
              <w:pStyle w:val="ListParagraph"/>
              <w:widowControl/>
              <w:numPr>
                <w:ilvl w:val="0"/>
                <w:numId w:val="26"/>
              </w:numPr>
              <w:autoSpaceDE/>
              <w:autoSpaceDN/>
              <w:contextualSpacing/>
              <w:rPr>
                <w:rFonts w:cs="Calibri Light"/>
              </w:rPr>
            </w:pPr>
            <w:r w:rsidRPr="00471061">
              <w:rPr>
                <w:rFonts w:cs="Calibri Light"/>
              </w:rPr>
              <w:t xml:space="preserve">Price preference questionnaires are consistent and provide sufficient guidance for the respondent to apply. </w:t>
            </w:r>
          </w:p>
          <w:p w14:paraId="48D5CF88" w14:textId="77777777" w:rsidR="004D7294" w:rsidRPr="00471061" w:rsidRDefault="004D7294" w:rsidP="00D3790D">
            <w:pPr>
              <w:pStyle w:val="ListParagraph"/>
              <w:widowControl/>
              <w:numPr>
                <w:ilvl w:val="0"/>
                <w:numId w:val="26"/>
              </w:numPr>
              <w:autoSpaceDE/>
              <w:autoSpaceDN/>
              <w:contextualSpacing/>
              <w:rPr>
                <w:rFonts w:cs="Calibri Light"/>
              </w:rPr>
            </w:pPr>
            <w:r w:rsidRPr="00471061">
              <w:rPr>
                <w:rFonts w:cs="Calibri Light"/>
              </w:rPr>
              <w:t xml:space="preserve">Rigorous checks are put in place to ensure that price preference claims are in accordance with the Buy Local Policy. </w:t>
            </w:r>
          </w:p>
          <w:p w14:paraId="4D877596" w14:textId="77777777" w:rsidR="004D7294" w:rsidRPr="00471061" w:rsidRDefault="004D7294" w:rsidP="00D3790D">
            <w:pPr>
              <w:pStyle w:val="ListParagraph"/>
              <w:widowControl/>
              <w:numPr>
                <w:ilvl w:val="0"/>
                <w:numId w:val="26"/>
              </w:numPr>
              <w:autoSpaceDE/>
              <w:autoSpaceDN/>
              <w:contextualSpacing/>
              <w:rPr>
                <w:rFonts w:cs="Calibri Light"/>
              </w:rPr>
            </w:pPr>
            <w:r w:rsidRPr="00471061">
              <w:rPr>
                <w:rFonts w:cs="Calibri Light"/>
              </w:rPr>
              <w:t xml:space="preserve">Price preferences that have been granted should be checked to ensure that the successful respondent undertakes the contract in accordance with the amount claimed.  </w:t>
            </w:r>
          </w:p>
        </w:tc>
        <w:tc>
          <w:tcPr>
            <w:tcW w:w="425" w:type="dxa"/>
          </w:tcPr>
          <w:p w14:paraId="60B6EBE2" w14:textId="77777777" w:rsidR="004D7294" w:rsidRPr="00471061" w:rsidRDefault="004D7294" w:rsidP="00784777">
            <w:pPr>
              <w:rPr>
                <w:rFonts w:cs="Calibri Light"/>
              </w:rPr>
            </w:pPr>
          </w:p>
        </w:tc>
        <w:tc>
          <w:tcPr>
            <w:tcW w:w="425" w:type="dxa"/>
          </w:tcPr>
          <w:p w14:paraId="6484289F" w14:textId="77777777" w:rsidR="004D7294" w:rsidRPr="00471061" w:rsidRDefault="004D7294" w:rsidP="00784777">
            <w:pPr>
              <w:rPr>
                <w:rFonts w:cs="Calibri Light"/>
              </w:rPr>
            </w:pPr>
          </w:p>
        </w:tc>
        <w:tc>
          <w:tcPr>
            <w:tcW w:w="2471" w:type="dxa"/>
          </w:tcPr>
          <w:p w14:paraId="3D174EB4" w14:textId="77777777" w:rsidR="004D7294" w:rsidRPr="00471061" w:rsidRDefault="004D7294" w:rsidP="00784777">
            <w:pPr>
              <w:rPr>
                <w:rFonts w:cs="Calibri Light"/>
              </w:rPr>
            </w:pPr>
          </w:p>
        </w:tc>
      </w:tr>
      <w:tr w:rsidR="004D7294" w:rsidRPr="00471061" w14:paraId="0551D457" w14:textId="77777777" w:rsidTr="00784777">
        <w:tc>
          <w:tcPr>
            <w:tcW w:w="2346" w:type="dxa"/>
          </w:tcPr>
          <w:p w14:paraId="3DAAE629" w14:textId="77777777" w:rsidR="004D7294" w:rsidRPr="00471061" w:rsidRDefault="004D7294" w:rsidP="00784777">
            <w:pPr>
              <w:rPr>
                <w:rFonts w:cs="Calibri Light"/>
              </w:rPr>
            </w:pPr>
          </w:p>
        </w:tc>
        <w:tc>
          <w:tcPr>
            <w:tcW w:w="3023" w:type="dxa"/>
          </w:tcPr>
          <w:p w14:paraId="604C8B88" w14:textId="75F0D8F9" w:rsidR="004D7294" w:rsidRPr="00471061" w:rsidRDefault="004D7294" w:rsidP="00784777">
            <w:pPr>
              <w:rPr>
                <w:rFonts w:cs="Calibri Light"/>
              </w:rPr>
            </w:pPr>
            <w:r w:rsidRPr="00471061">
              <w:rPr>
                <w:rFonts w:cs="Calibri Light"/>
              </w:rPr>
              <w:t>Assessment panels are respo</w:t>
            </w:r>
            <w:r w:rsidR="00A8534C" w:rsidRPr="00471061">
              <w:rPr>
                <w:rFonts w:cs="Calibri Light"/>
              </w:rPr>
              <w:t xml:space="preserve">nsible to ensure that regional </w:t>
            </w:r>
            <w:r w:rsidR="008A44B7">
              <w:rPr>
                <w:rFonts w:cs="Calibri Light"/>
              </w:rPr>
              <w:t>value for money</w:t>
            </w:r>
            <w:r w:rsidRPr="00471061">
              <w:rPr>
                <w:rFonts w:cs="Calibri Light"/>
              </w:rPr>
              <w:t xml:space="preserve"> considerations have been taken into account.  </w:t>
            </w:r>
          </w:p>
        </w:tc>
        <w:tc>
          <w:tcPr>
            <w:tcW w:w="5258" w:type="dxa"/>
          </w:tcPr>
          <w:p w14:paraId="7391DC09" w14:textId="77777777" w:rsidR="004D7294" w:rsidRPr="00471061" w:rsidRDefault="004D7294" w:rsidP="00D3790D">
            <w:pPr>
              <w:pStyle w:val="ListParagraph"/>
              <w:widowControl/>
              <w:numPr>
                <w:ilvl w:val="0"/>
                <w:numId w:val="27"/>
              </w:numPr>
              <w:autoSpaceDE/>
              <w:autoSpaceDN/>
              <w:contextualSpacing/>
              <w:rPr>
                <w:rFonts w:cs="Calibri Light"/>
              </w:rPr>
            </w:pPr>
            <w:r w:rsidRPr="00471061">
              <w:rPr>
                <w:rFonts w:cs="Calibri Light"/>
              </w:rPr>
              <w:t>Where a local regional business is not chosen for a contract. The procurement chair must seek award approval from the officer delegated to have responsibility for the Implementation Agreement for the Buy Local Policy.</w:t>
            </w:r>
          </w:p>
          <w:p w14:paraId="3DB33A3C" w14:textId="77777777" w:rsidR="004D7294" w:rsidRPr="00471061" w:rsidRDefault="004D7294" w:rsidP="00D3790D">
            <w:pPr>
              <w:pStyle w:val="ListParagraph"/>
              <w:widowControl/>
              <w:numPr>
                <w:ilvl w:val="0"/>
                <w:numId w:val="27"/>
              </w:numPr>
              <w:autoSpaceDE/>
              <w:autoSpaceDN/>
              <w:contextualSpacing/>
              <w:rPr>
                <w:rFonts w:cs="Calibri Light"/>
              </w:rPr>
            </w:pPr>
            <w:r w:rsidRPr="00471061">
              <w:rPr>
                <w:rFonts w:cs="Calibri Light"/>
              </w:rPr>
              <w:t xml:space="preserve">The assessment report must outline how the regional benefits under each </w:t>
            </w:r>
            <w:proofErr w:type="gramStart"/>
            <w:r w:rsidRPr="00471061">
              <w:rPr>
                <w:rFonts w:cs="Calibri Light"/>
              </w:rPr>
              <w:t>criteria</w:t>
            </w:r>
            <w:proofErr w:type="gramEnd"/>
            <w:r w:rsidRPr="00471061">
              <w:rPr>
                <w:rFonts w:cs="Calibri Light"/>
              </w:rPr>
              <w:t xml:space="preserve"> were assessed.</w:t>
            </w:r>
          </w:p>
        </w:tc>
        <w:tc>
          <w:tcPr>
            <w:tcW w:w="425" w:type="dxa"/>
          </w:tcPr>
          <w:p w14:paraId="1FCDD81B" w14:textId="77777777" w:rsidR="004D7294" w:rsidRPr="00471061" w:rsidRDefault="004D7294" w:rsidP="00784777">
            <w:pPr>
              <w:rPr>
                <w:rFonts w:cs="Calibri Light"/>
              </w:rPr>
            </w:pPr>
          </w:p>
        </w:tc>
        <w:tc>
          <w:tcPr>
            <w:tcW w:w="425" w:type="dxa"/>
          </w:tcPr>
          <w:p w14:paraId="36E84226" w14:textId="77777777" w:rsidR="004D7294" w:rsidRPr="00471061" w:rsidRDefault="004D7294" w:rsidP="00784777">
            <w:pPr>
              <w:rPr>
                <w:rFonts w:cs="Calibri Light"/>
              </w:rPr>
            </w:pPr>
          </w:p>
        </w:tc>
        <w:tc>
          <w:tcPr>
            <w:tcW w:w="2471" w:type="dxa"/>
          </w:tcPr>
          <w:p w14:paraId="073E8A71" w14:textId="77777777" w:rsidR="004D7294" w:rsidRPr="00471061" w:rsidRDefault="004D7294" w:rsidP="00784777">
            <w:pPr>
              <w:rPr>
                <w:rFonts w:cs="Calibri Light"/>
              </w:rPr>
            </w:pPr>
          </w:p>
        </w:tc>
      </w:tr>
      <w:tr w:rsidR="004D7294" w:rsidRPr="00471061" w14:paraId="768E9192" w14:textId="77777777" w:rsidTr="00784777">
        <w:tc>
          <w:tcPr>
            <w:tcW w:w="2346" w:type="dxa"/>
          </w:tcPr>
          <w:p w14:paraId="2F4BC56E" w14:textId="77777777" w:rsidR="004D7294" w:rsidRPr="00471061" w:rsidRDefault="004D7294" w:rsidP="00784777">
            <w:pPr>
              <w:rPr>
                <w:rFonts w:cs="Calibri Light"/>
              </w:rPr>
            </w:pPr>
            <w:r w:rsidRPr="00471061">
              <w:rPr>
                <w:rFonts w:cs="Calibri Light"/>
              </w:rPr>
              <w:t xml:space="preserve">Procurement Planning and Drafting </w:t>
            </w:r>
          </w:p>
        </w:tc>
        <w:tc>
          <w:tcPr>
            <w:tcW w:w="3023" w:type="dxa"/>
          </w:tcPr>
          <w:p w14:paraId="08E1CCCE" w14:textId="77777777" w:rsidR="004D7294" w:rsidRPr="00471061" w:rsidRDefault="004D7294" w:rsidP="00784777">
            <w:pPr>
              <w:rPr>
                <w:rFonts w:cs="Calibri Light"/>
              </w:rPr>
            </w:pPr>
            <w:r w:rsidRPr="00471061">
              <w:rPr>
                <w:rFonts w:cs="Calibri Light"/>
              </w:rPr>
              <w:t xml:space="preserve">Criteria is developed and weighted to enable the evaluation panel to assess the value for money approach for regional benefits and </w:t>
            </w:r>
            <w:r w:rsidRPr="00471061">
              <w:rPr>
                <w:rFonts w:cs="Calibri Light"/>
              </w:rPr>
              <w:lastRenderedPageBreak/>
              <w:t xml:space="preserve">outcomes. </w:t>
            </w:r>
          </w:p>
        </w:tc>
        <w:tc>
          <w:tcPr>
            <w:tcW w:w="5258" w:type="dxa"/>
          </w:tcPr>
          <w:p w14:paraId="597AA505" w14:textId="77777777" w:rsidR="004D7294" w:rsidRPr="00471061" w:rsidRDefault="004D7294" w:rsidP="00784777">
            <w:pPr>
              <w:rPr>
                <w:rFonts w:cs="Calibri Light"/>
              </w:rPr>
            </w:pPr>
            <w:r w:rsidRPr="00471061">
              <w:rPr>
                <w:rFonts w:cs="Calibri Light"/>
              </w:rPr>
              <w:lastRenderedPageBreak/>
              <w:t xml:space="preserve">Suitability of Proposed Product - Where applicable include items in the scope such as: </w:t>
            </w:r>
          </w:p>
          <w:p w14:paraId="511994C5" w14:textId="77777777" w:rsidR="004D7294" w:rsidRPr="00471061" w:rsidRDefault="004D7294" w:rsidP="00D3790D">
            <w:pPr>
              <w:pStyle w:val="ListParagraph"/>
              <w:widowControl/>
              <w:numPr>
                <w:ilvl w:val="0"/>
                <w:numId w:val="8"/>
              </w:numPr>
              <w:autoSpaceDE/>
              <w:autoSpaceDN/>
              <w:contextualSpacing/>
              <w:rPr>
                <w:rFonts w:cs="Calibri Light"/>
              </w:rPr>
            </w:pPr>
            <w:r w:rsidRPr="00471061">
              <w:rPr>
                <w:rFonts w:cs="Calibri Light"/>
              </w:rPr>
              <w:t xml:space="preserve">Suitability for specific region or environmental conditions </w:t>
            </w:r>
          </w:p>
          <w:p w14:paraId="5D6D2F3E" w14:textId="77777777" w:rsidR="004D7294" w:rsidRPr="00471061" w:rsidRDefault="004D7294" w:rsidP="00D3790D">
            <w:pPr>
              <w:pStyle w:val="ListParagraph"/>
              <w:widowControl/>
              <w:numPr>
                <w:ilvl w:val="0"/>
                <w:numId w:val="8"/>
              </w:numPr>
              <w:autoSpaceDE/>
              <w:autoSpaceDN/>
              <w:contextualSpacing/>
              <w:rPr>
                <w:rFonts w:cs="Calibri Light"/>
              </w:rPr>
            </w:pPr>
            <w:r w:rsidRPr="00471061">
              <w:rPr>
                <w:rFonts w:cs="Calibri Light"/>
              </w:rPr>
              <w:lastRenderedPageBreak/>
              <w:t>Recycling capacity of the product in the region</w:t>
            </w:r>
          </w:p>
          <w:p w14:paraId="40BA4A05" w14:textId="77777777" w:rsidR="004D7294" w:rsidRPr="00471061" w:rsidRDefault="004D7294" w:rsidP="00D3790D">
            <w:pPr>
              <w:pStyle w:val="ListParagraph"/>
              <w:widowControl/>
              <w:numPr>
                <w:ilvl w:val="0"/>
                <w:numId w:val="8"/>
              </w:numPr>
              <w:autoSpaceDE/>
              <w:autoSpaceDN/>
              <w:contextualSpacing/>
              <w:rPr>
                <w:rFonts w:cs="Calibri Light"/>
              </w:rPr>
            </w:pPr>
            <w:r w:rsidRPr="00471061">
              <w:rPr>
                <w:rFonts w:cs="Calibri Light"/>
              </w:rPr>
              <w:t>Reduction in transport related inputs</w:t>
            </w:r>
          </w:p>
          <w:p w14:paraId="45B67C41" w14:textId="77777777" w:rsidR="004D7294" w:rsidRPr="00471061" w:rsidRDefault="004D7294" w:rsidP="00D3790D">
            <w:pPr>
              <w:pStyle w:val="ListParagraph"/>
              <w:widowControl/>
              <w:numPr>
                <w:ilvl w:val="0"/>
                <w:numId w:val="8"/>
              </w:numPr>
              <w:autoSpaceDE/>
              <w:autoSpaceDN/>
              <w:contextualSpacing/>
              <w:rPr>
                <w:rFonts w:cs="Calibri Light"/>
              </w:rPr>
            </w:pPr>
            <w:r w:rsidRPr="00471061">
              <w:rPr>
                <w:rFonts w:cs="Calibri Light"/>
              </w:rPr>
              <w:t xml:space="preserve">Sustainability considerations waste,  </w:t>
            </w:r>
          </w:p>
          <w:p w14:paraId="04C9ACAC" w14:textId="38844996" w:rsidR="004D7294" w:rsidRPr="00471061" w:rsidRDefault="00A8534C" w:rsidP="00D3790D">
            <w:pPr>
              <w:pStyle w:val="ListParagraph"/>
              <w:widowControl/>
              <w:numPr>
                <w:ilvl w:val="0"/>
                <w:numId w:val="8"/>
              </w:numPr>
              <w:autoSpaceDE/>
              <w:autoSpaceDN/>
              <w:contextualSpacing/>
              <w:rPr>
                <w:rFonts w:cs="Calibri Light"/>
              </w:rPr>
            </w:pPr>
            <w:r w:rsidRPr="00471061">
              <w:rPr>
                <w:rFonts w:cs="Calibri Light"/>
              </w:rPr>
              <w:t>Local m</w:t>
            </w:r>
            <w:r w:rsidR="004D7294" w:rsidRPr="00471061">
              <w:rPr>
                <w:rFonts w:cs="Calibri Light"/>
              </w:rPr>
              <w:t>anufacturing industry</w:t>
            </w:r>
          </w:p>
          <w:p w14:paraId="47F1FAE8" w14:textId="60EC8078" w:rsidR="004D7294" w:rsidRPr="00471061" w:rsidRDefault="004D7294" w:rsidP="00D3790D">
            <w:pPr>
              <w:pStyle w:val="ListParagraph"/>
              <w:widowControl/>
              <w:numPr>
                <w:ilvl w:val="0"/>
                <w:numId w:val="8"/>
              </w:numPr>
              <w:autoSpaceDE/>
              <w:autoSpaceDN/>
              <w:contextualSpacing/>
              <w:rPr>
                <w:rFonts w:cs="Calibri Light"/>
              </w:rPr>
            </w:pPr>
            <w:r w:rsidRPr="00471061">
              <w:rPr>
                <w:rFonts w:cs="Calibri Light"/>
              </w:rPr>
              <w:t xml:space="preserve">Compatibility with regional specific infrastructure </w:t>
            </w:r>
            <w:r w:rsidR="00A8534C" w:rsidRPr="00471061">
              <w:rPr>
                <w:rFonts w:cs="Calibri Light"/>
              </w:rPr>
              <w:t>i.e.</w:t>
            </w:r>
            <w:r w:rsidRPr="00471061">
              <w:rPr>
                <w:rFonts w:cs="Calibri Light"/>
              </w:rPr>
              <w:t xml:space="preserve"> Electricity, Jetties, Roads </w:t>
            </w:r>
            <w:r w:rsidR="00A8534C" w:rsidRPr="00471061">
              <w:rPr>
                <w:rFonts w:cs="Calibri Light"/>
              </w:rPr>
              <w:t>etc.</w:t>
            </w:r>
          </w:p>
          <w:p w14:paraId="29336781" w14:textId="77777777" w:rsidR="004D7294" w:rsidRPr="00471061" w:rsidRDefault="004D7294" w:rsidP="00784777">
            <w:pPr>
              <w:pStyle w:val="ListParagraph"/>
              <w:rPr>
                <w:rFonts w:cs="Calibri Light"/>
              </w:rPr>
            </w:pPr>
          </w:p>
        </w:tc>
        <w:tc>
          <w:tcPr>
            <w:tcW w:w="425" w:type="dxa"/>
          </w:tcPr>
          <w:p w14:paraId="341695CF" w14:textId="77777777" w:rsidR="004D7294" w:rsidRPr="00471061" w:rsidRDefault="004D7294" w:rsidP="00784777">
            <w:pPr>
              <w:rPr>
                <w:rFonts w:cs="Calibri Light"/>
              </w:rPr>
            </w:pPr>
          </w:p>
        </w:tc>
        <w:tc>
          <w:tcPr>
            <w:tcW w:w="425" w:type="dxa"/>
          </w:tcPr>
          <w:p w14:paraId="617DE6C9" w14:textId="77777777" w:rsidR="004D7294" w:rsidRPr="00471061" w:rsidRDefault="004D7294" w:rsidP="00784777">
            <w:pPr>
              <w:rPr>
                <w:rFonts w:cs="Calibri Light"/>
              </w:rPr>
            </w:pPr>
          </w:p>
        </w:tc>
        <w:tc>
          <w:tcPr>
            <w:tcW w:w="2471" w:type="dxa"/>
          </w:tcPr>
          <w:p w14:paraId="360B9CE3" w14:textId="77777777" w:rsidR="004D7294" w:rsidRPr="00471061" w:rsidRDefault="004D7294" w:rsidP="00784777">
            <w:pPr>
              <w:rPr>
                <w:rFonts w:cs="Calibri Light"/>
              </w:rPr>
            </w:pPr>
          </w:p>
        </w:tc>
      </w:tr>
      <w:tr w:rsidR="004D7294" w:rsidRPr="00471061" w14:paraId="714523B9" w14:textId="77777777" w:rsidTr="00784777">
        <w:tc>
          <w:tcPr>
            <w:tcW w:w="2346" w:type="dxa"/>
          </w:tcPr>
          <w:p w14:paraId="56737776" w14:textId="77777777" w:rsidR="004D7294" w:rsidRPr="00471061" w:rsidRDefault="004D7294" w:rsidP="00784777">
            <w:pPr>
              <w:rPr>
                <w:rFonts w:cs="Calibri Light"/>
              </w:rPr>
            </w:pPr>
          </w:p>
        </w:tc>
        <w:tc>
          <w:tcPr>
            <w:tcW w:w="3023" w:type="dxa"/>
          </w:tcPr>
          <w:p w14:paraId="26BAD996" w14:textId="77777777" w:rsidR="004D7294" w:rsidRPr="00471061" w:rsidRDefault="004D7294" w:rsidP="00784777">
            <w:pPr>
              <w:rPr>
                <w:rFonts w:cs="Calibri Light"/>
              </w:rPr>
            </w:pPr>
          </w:p>
        </w:tc>
        <w:tc>
          <w:tcPr>
            <w:tcW w:w="5258" w:type="dxa"/>
          </w:tcPr>
          <w:p w14:paraId="693A22A9" w14:textId="77777777" w:rsidR="004D7294" w:rsidRPr="00471061" w:rsidRDefault="004D7294" w:rsidP="00784777">
            <w:pPr>
              <w:rPr>
                <w:rFonts w:cs="Calibri Light"/>
              </w:rPr>
            </w:pPr>
            <w:r w:rsidRPr="00471061">
              <w:rPr>
                <w:rFonts w:cs="Calibri Light"/>
              </w:rPr>
              <w:t>Methodology</w:t>
            </w:r>
          </w:p>
          <w:p w14:paraId="76509F0F" w14:textId="6A8FC419" w:rsidR="004D7294" w:rsidRPr="00471061" w:rsidRDefault="004D7294" w:rsidP="00D3790D">
            <w:pPr>
              <w:pStyle w:val="ListParagraph"/>
              <w:widowControl/>
              <w:numPr>
                <w:ilvl w:val="0"/>
                <w:numId w:val="9"/>
              </w:numPr>
              <w:autoSpaceDE/>
              <w:autoSpaceDN/>
              <w:contextualSpacing/>
              <w:rPr>
                <w:rFonts w:cs="Calibri Light"/>
              </w:rPr>
            </w:pPr>
            <w:r w:rsidRPr="00471061">
              <w:rPr>
                <w:rFonts w:cs="Calibri Light"/>
              </w:rPr>
              <w:t xml:space="preserve">Understanding of the constraints associated with the specific site </w:t>
            </w:r>
            <w:r w:rsidR="00A8534C" w:rsidRPr="00471061">
              <w:rPr>
                <w:rFonts w:cs="Calibri Light"/>
              </w:rPr>
              <w:t>i.e.</w:t>
            </w:r>
            <w:r w:rsidRPr="00471061">
              <w:rPr>
                <w:rFonts w:cs="Calibri Light"/>
              </w:rPr>
              <w:t xml:space="preserve"> Climatic Conditions</w:t>
            </w:r>
          </w:p>
          <w:p w14:paraId="0DF2F159" w14:textId="77777777" w:rsidR="004D7294" w:rsidRPr="00471061" w:rsidRDefault="004D7294" w:rsidP="00D3790D">
            <w:pPr>
              <w:pStyle w:val="ListParagraph"/>
              <w:widowControl/>
              <w:numPr>
                <w:ilvl w:val="0"/>
                <w:numId w:val="9"/>
              </w:numPr>
              <w:autoSpaceDE/>
              <w:autoSpaceDN/>
              <w:contextualSpacing/>
              <w:rPr>
                <w:rFonts w:cs="Calibri Light"/>
              </w:rPr>
            </w:pPr>
            <w:r w:rsidRPr="00471061">
              <w:rPr>
                <w:rFonts w:cs="Calibri Light"/>
              </w:rPr>
              <w:t>Logistics in engaging local subcontractors</w:t>
            </w:r>
          </w:p>
          <w:p w14:paraId="3C219037" w14:textId="77777777" w:rsidR="004D7294" w:rsidRPr="00471061" w:rsidRDefault="004D7294" w:rsidP="00D3790D">
            <w:pPr>
              <w:pStyle w:val="ListParagraph"/>
              <w:widowControl/>
              <w:numPr>
                <w:ilvl w:val="0"/>
                <w:numId w:val="9"/>
              </w:numPr>
              <w:autoSpaceDE/>
              <w:autoSpaceDN/>
              <w:contextualSpacing/>
              <w:rPr>
                <w:rFonts w:cs="Calibri Light"/>
              </w:rPr>
            </w:pPr>
            <w:r w:rsidRPr="00471061">
              <w:rPr>
                <w:rFonts w:cs="Calibri Light"/>
              </w:rPr>
              <w:t>Relationships with Local Government, State Government and industry</w:t>
            </w:r>
          </w:p>
          <w:p w14:paraId="6EA66040" w14:textId="77777777" w:rsidR="004D7294" w:rsidRPr="00471061" w:rsidRDefault="004D7294" w:rsidP="00D3790D">
            <w:pPr>
              <w:pStyle w:val="ListParagraph"/>
              <w:widowControl/>
              <w:numPr>
                <w:ilvl w:val="0"/>
                <w:numId w:val="9"/>
              </w:numPr>
              <w:autoSpaceDE/>
              <w:autoSpaceDN/>
              <w:contextualSpacing/>
              <w:rPr>
                <w:rFonts w:cs="Calibri Light"/>
              </w:rPr>
            </w:pPr>
            <w:r w:rsidRPr="00471061">
              <w:rPr>
                <w:rFonts w:cs="Calibri Light"/>
              </w:rPr>
              <w:t xml:space="preserve">How the contractor is going to hand over the facility once completed?    </w:t>
            </w:r>
          </w:p>
          <w:p w14:paraId="7FC76205" w14:textId="3BBC14B7" w:rsidR="004D7294" w:rsidRPr="00471061" w:rsidRDefault="004D7294" w:rsidP="00D3790D">
            <w:pPr>
              <w:pStyle w:val="ListParagraph"/>
              <w:widowControl/>
              <w:numPr>
                <w:ilvl w:val="0"/>
                <w:numId w:val="9"/>
              </w:numPr>
              <w:autoSpaceDE/>
              <w:autoSpaceDN/>
              <w:contextualSpacing/>
              <w:rPr>
                <w:rFonts w:cs="Calibri Light"/>
              </w:rPr>
            </w:pPr>
            <w:r w:rsidRPr="00471061">
              <w:rPr>
                <w:rFonts w:cs="Calibri Light"/>
              </w:rPr>
              <w:t xml:space="preserve">Commissioning and </w:t>
            </w:r>
            <w:proofErr w:type="spellStart"/>
            <w:r w:rsidR="00A8534C" w:rsidRPr="00471061">
              <w:rPr>
                <w:rFonts w:cs="Calibri Light"/>
              </w:rPr>
              <w:t>startup</w:t>
            </w:r>
            <w:proofErr w:type="spellEnd"/>
            <w:r w:rsidRPr="00471061">
              <w:rPr>
                <w:rFonts w:cs="Calibri Light"/>
              </w:rPr>
              <w:t xml:space="preserve"> cost and time</w:t>
            </w:r>
          </w:p>
          <w:p w14:paraId="1F0853E0" w14:textId="77777777" w:rsidR="004D7294" w:rsidRPr="00471061" w:rsidRDefault="004D7294" w:rsidP="00D3790D">
            <w:pPr>
              <w:pStyle w:val="ListParagraph"/>
              <w:widowControl/>
              <w:numPr>
                <w:ilvl w:val="0"/>
                <w:numId w:val="9"/>
              </w:numPr>
              <w:autoSpaceDE/>
              <w:autoSpaceDN/>
              <w:contextualSpacing/>
              <w:rPr>
                <w:rFonts w:cs="Calibri Light"/>
              </w:rPr>
            </w:pPr>
            <w:r w:rsidRPr="00471061">
              <w:rPr>
                <w:rFonts w:cs="Calibri Light"/>
              </w:rPr>
              <w:t xml:space="preserve">Knowledge of the local culture, politics, industry </w:t>
            </w:r>
            <w:proofErr w:type="gramStart"/>
            <w:r w:rsidRPr="00471061">
              <w:rPr>
                <w:rFonts w:cs="Calibri Light"/>
              </w:rPr>
              <w:t>associations  and</w:t>
            </w:r>
            <w:proofErr w:type="gramEnd"/>
            <w:r w:rsidRPr="00471061">
              <w:rPr>
                <w:rFonts w:cs="Calibri Light"/>
              </w:rPr>
              <w:t xml:space="preserve"> regional intelligence</w:t>
            </w:r>
          </w:p>
        </w:tc>
        <w:tc>
          <w:tcPr>
            <w:tcW w:w="425" w:type="dxa"/>
          </w:tcPr>
          <w:p w14:paraId="1D868E2C" w14:textId="77777777" w:rsidR="004D7294" w:rsidRPr="00471061" w:rsidRDefault="004D7294" w:rsidP="00784777">
            <w:pPr>
              <w:rPr>
                <w:rFonts w:cs="Calibri Light"/>
              </w:rPr>
            </w:pPr>
          </w:p>
        </w:tc>
        <w:tc>
          <w:tcPr>
            <w:tcW w:w="425" w:type="dxa"/>
          </w:tcPr>
          <w:p w14:paraId="4E08E0A3" w14:textId="77777777" w:rsidR="004D7294" w:rsidRPr="00471061" w:rsidRDefault="004D7294" w:rsidP="00784777">
            <w:pPr>
              <w:rPr>
                <w:rFonts w:cs="Calibri Light"/>
              </w:rPr>
            </w:pPr>
          </w:p>
        </w:tc>
        <w:tc>
          <w:tcPr>
            <w:tcW w:w="2471" w:type="dxa"/>
          </w:tcPr>
          <w:p w14:paraId="459E9EF6" w14:textId="77777777" w:rsidR="004D7294" w:rsidRPr="00471061" w:rsidRDefault="004D7294" w:rsidP="00784777">
            <w:pPr>
              <w:rPr>
                <w:rFonts w:cs="Calibri Light"/>
              </w:rPr>
            </w:pPr>
          </w:p>
        </w:tc>
      </w:tr>
      <w:tr w:rsidR="004D7294" w:rsidRPr="00471061" w14:paraId="06AB51C8" w14:textId="77777777" w:rsidTr="00784777">
        <w:tc>
          <w:tcPr>
            <w:tcW w:w="2346" w:type="dxa"/>
          </w:tcPr>
          <w:p w14:paraId="047860AE" w14:textId="77777777" w:rsidR="004D7294" w:rsidRPr="00471061" w:rsidRDefault="004D7294" w:rsidP="00784777">
            <w:pPr>
              <w:rPr>
                <w:rFonts w:cs="Calibri Light"/>
              </w:rPr>
            </w:pPr>
          </w:p>
        </w:tc>
        <w:tc>
          <w:tcPr>
            <w:tcW w:w="3023" w:type="dxa"/>
          </w:tcPr>
          <w:p w14:paraId="1921990D" w14:textId="77777777" w:rsidR="004D7294" w:rsidRPr="00471061" w:rsidRDefault="004D7294" w:rsidP="00784777">
            <w:pPr>
              <w:rPr>
                <w:rFonts w:cs="Calibri Light"/>
              </w:rPr>
            </w:pPr>
          </w:p>
        </w:tc>
        <w:tc>
          <w:tcPr>
            <w:tcW w:w="5258" w:type="dxa"/>
          </w:tcPr>
          <w:p w14:paraId="38F95726" w14:textId="77777777" w:rsidR="004D7294" w:rsidRPr="00471061" w:rsidRDefault="004D7294" w:rsidP="00784777">
            <w:pPr>
              <w:rPr>
                <w:rFonts w:cs="Calibri Light"/>
              </w:rPr>
            </w:pPr>
            <w:r w:rsidRPr="00471061">
              <w:rPr>
                <w:rFonts w:cs="Calibri Light"/>
              </w:rPr>
              <w:t xml:space="preserve">Organisational Capacity </w:t>
            </w:r>
          </w:p>
          <w:p w14:paraId="509114F6" w14:textId="77777777" w:rsidR="004D7294" w:rsidRPr="00471061" w:rsidRDefault="004D7294" w:rsidP="00D3790D">
            <w:pPr>
              <w:pStyle w:val="ListParagraph"/>
              <w:widowControl/>
              <w:numPr>
                <w:ilvl w:val="0"/>
                <w:numId w:val="14"/>
              </w:numPr>
              <w:autoSpaceDE/>
              <w:autoSpaceDN/>
              <w:contextualSpacing/>
              <w:rPr>
                <w:rFonts w:cs="Calibri Light"/>
              </w:rPr>
            </w:pPr>
            <w:r w:rsidRPr="00471061">
              <w:rPr>
                <w:rFonts w:cs="Calibri Light"/>
              </w:rPr>
              <w:t xml:space="preserve">Ability to respond to the regional location </w:t>
            </w:r>
          </w:p>
          <w:p w14:paraId="68DDF822" w14:textId="77777777" w:rsidR="004D7294" w:rsidRPr="00471061" w:rsidRDefault="004D7294" w:rsidP="00D3790D">
            <w:pPr>
              <w:pStyle w:val="ListParagraph"/>
              <w:widowControl/>
              <w:numPr>
                <w:ilvl w:val="0"/>
                <w:numId w:val="14"/>
              </w:numPr>
              <w:autoSpaceDE/>
              <w:autoSpaceDN/>
              <w:contextualSpacing/>
              <w:rPr>
                <w:rFonts w:cs="Calibri Light"/>
              </w:rPr>
            </w:pPr>
            <w:r w:rsidRPr="00471061">
              <w:rPr>
                <w:rFonts w:cs="Calibri Light"/>
              </w:rPr>
              <w:t xml:space="preserve">Deployment and mobilisation costs and timelines. </w:t>
            </w:r>
          </w:p>
          <w:p w14:paraId="2685173B" w14:textId="77777777" w:rsidR="004D7294" w:rsidRPr="00471061" w:rsidRDefault="004D7294" w:rsidP="00D3790D">
            <w:pPr>
              <w:pStyle w:val="ListParagraph"/>
              <w:widowControl/>
              <w:numPr>
                <w:ilvl w:val="0"/>
                <w:numId w:val="14"/>
              </w:numPr>
              <w:autoSpaceDE/>
              <w:autoSpaceDN/>
              <w:contextualSpacing/>
              <w:rPr>
                <w:rFonts w:cs="Calibri Light"/>
              </w:rPr>
            </w:pPr>
            <w:r w:rsidRPr="00471061">
              <w:rPr>
                <w:rFonts w:cs="Calibri Light"/>
              </w:rPr>
              <w:t xml:space="preserve">Supply chain relationships with local suppliers and sub-contractors. </w:t>
            </w:r>
          </w:p>
          <w:p w14:paraId="5AD8F4F8" w14:textId="77777777" w:rsidR="004D7294" w:rsidRPr="00471061" w:rsidRDefault="004D7294" w:rsidP="00D3790D">
            <w:pPr>
              <w:pStyle w:val="ListParagraph"/>
              <w:widowControl/>
              <w:numPr>
                <w:ilvl w:val="0"/>
                <w:numId w:val="14"/>
              </w:numPr>
              <w:autoSpaceDE/>
              <w:autoSpaceDN/>
              <w:contextualSpacing/>
              <w:rPr>
                <w:rFonts w:cs="Calibri Light"/>
              </w:rPr>
            </w:pPr>
            <w:r w:rsidRPr="00471061">
              <w:rPr>
                <w:rFonts w:cs="Calibri Light"/>
              </w:rPr>
              <w:t xml:space="preserve">Local knowledge of the workforce and conditions </w:t>
            </w:r>
          </w:p>
          <w:p w14:paraId="503AB352" w14:textId="77777777" w:rsidR="004D7294" w:rsidRPr="00471061" w:rsidRDefault="004D7294" w:rsidP="00784777">
            <w:pPr>
              <w:pStyle w:val="ListParagraph"/>
              <w:rPr>
                <w:rFonts w:cs="Calibri Light"/>
              </w:rPr>
            </w:pPr>
          </w:p>
        </w:tc>
        <w:tc>
          <w:tcPr>
            <w:tcW w:w="425" w:type="dxa"/>
          </w:tcPr>
          <w:p w14:paraId="76FE39D6" w14:textId="77777777" w:rsidR="004D7294" w:rsidRPr="00471061" w:rsidRDefault="004D7294" w:rsidP="00784777">
            <w:pPr>
              <w:rPr>
                <w:rFonts w:cs="Calibri Light"/>
              </w:rPr>
            </w:pPr>
          </w:p>
        </w:tc>
        <w:tc>
          <w:tcPr>
            <w:tcW w:w="425" w:type="dxa"/>
          </w:tcPr>
          <w:p w14:paraId="11FDB9E9" w14:textId="77777777" w:rsidR="004D7294" w:rsidRPr="00471061" w:rsidRDefault="004D7294" w:rsidP="00784777">
            <w:pPr>
              <w:rPr>
                <w:rFonts w:cs="Calibri Light"/>
              </w:rPr>
            </w:pPr>
          </w:p>
        </w:tc>
        <w:tc>
          <w:tcPr>
            <w:tcW w:w="2471" w:type="dxa"/>
          </w:tcPr>
          <w:p w14:paraId="4DD1DA2A" w14:textId="77777777" w:rsidR="004D7294" w:rsidRPr="00471061" w:rsidRDefault="004D7294" w:rsidP="00784777">
            <w:pPr>
              <w:rPr>
                <w:rFonts w:cs="Calibri Light"/>
              </w:rPr>
            </w:pPr>
          </w:p>
        </w:tc>
      </w:tr>
      <w:tr w:rsidR="004D7294" w:rsidRPr="00471061" w14:paraId="3F800A50" w14:textId="77777777" w:rsidTr="00784777">
        <w:tc>
          <w:tcPr>
            <w:tcW w:w="2346" w:type="dxa"/>
          </w:tcPr>
          <w:p w14:paraId="756D14EF" w14:textId="77777777" w:rsidR="004D7294" w:rsidRPr="00471061" w:rsidRDefault="004D7294" w:rsidP="00784777">
            <w:pPr>
              <w:rPr>
                <w:rFonts w:cs="Calibri Light"/>
              </w:rPr>
            </w:pPr>
          </w:p>
        </w:tc>
        <w:tc>
          <w:tcPr>
            <w:tcW w:w="3023" w:type="dxa"/>
          </w:tcPr>
          <w:p w14:paraId="74C90643" w14:textId="77777777" w:rsidR="004D7294" w:rsidRPr="00471061" w:rsidRDefault="004D7294" w:rsidP="00784777">
            <w:pPr>
              <w:rPr>
                <w:rFonts w:cs="Calibri Light"/>
              </w:rPr>
            </w:pPr>
          </w:p>
        </w:tc>
        <w:tc>
          <w:tcPr>
            <w:tcW w:w="5258" w:type="dxa"/>
          </w:tcPr>
          <w:p w14:paraId="5F0238D7" w14:textId="77777777" w:rsidR="004D7294" w:rsidRPr="00471061" w:rsidRDefault="004D7294" w:rsidP="00784777">
            <w:pPr>
              <w:rPr>
                <w:rFonts w:cs="Calibri Light"/>
              </w:rPr>
            </w:pPr>
            <w:r w:rsidRPr="00471061">
              <w:rPr>
                <w:rFonts w:cs="Calibri Light"/>
              </w:rPr>
              <w:t xml:space="preserve">Service and Maintenance </w:t>
            </w:r>
          </w:p>
          <w:p w14:paraId="734B7DB9" w14:textId="77777777" w:rsidR="004D7294" w:rsidRPr="00471061" w:rsidRDefault="004D7294" w:rsidP="00D3790D">
            <w:pPr>
              <w:pStyle w:val="ListParagraph"/>
              <w:widowControl/>
              <w:numPr>
                <w:ilvl w:val="0"/>
                <w:numId w:val="10"/>
              </w:numPr>
              <w:autoSpaceDE/>
              <w:autoSpaceDN/>
              <w:contextualSpacing/>
              <w:rPr>
                <w:rFonts w:cs="Calibri Light"/>
              </w:rPr>
            </w:pPr>
            <w:r w:rsidRPr="00471061">
              <w:rPr>
                <w:rFonts w:cs="Calibri Light"/>
              </w:rPr>
              <w:t>Availability of local service agents</w:t>
            </w:r>
          </w:p>
          <w:p w14:paraId="32231872" w14:textId="77777777" w:rsidR="004D7294" w:rsidRPr="00471061" w:rsidRDefault="004D7294" w:rsidP="00D3790D">
            <w:pPr>
              <w:pStyle w:val="ListParagraph"/>
              <w:widowControl/>
              <w:numPr>
                <w:ilvl w:val="0"/>
                <w:numId w:val="10"/>
              </w:numPr>
              <w:autoSpaceDE/>
              <w:autoSpaceDN/>
              <w:contextualSpacing/>
              <w:rPr>
                <w:rFonts w:cs="Calibri Light"/>
              </w:rPr>
            </w:pPr>
            <w:r w:rsidRPr="00471061">
              <w:rPr>
                <w:rFonts w:cs="Calibri Light"/>
              </w:rPr>
              <w:t xml:space="preserve">Technical backup and support </w:t>
            </w:r>
          </w:p>
          <w:p w14:paraId="076D992C" w14:textId="77777777" w:rsidR="004D7294" w:rsidRPr="00471061" w:rsidRDefault="004D7294" w:rsidP="00D3790D">
            <w:pPr>
              <w:pStyle w:val="ListParagraph"/>
              <w:widowControl/>
              <w:numPr>
                <w:ilvl w:val="0"/>
                <w:numId w:val="10"/>
              </w:numPr>
              <w:autoSpaceDE/>
              <w:autoSpaceDN/>
              <w:contextualSpacing/>
              <w:rPr>
                <w:rFonts w:cs="Calibri Light"/>
              </w:rPr>
            </w:pPr>
            <w:r w:rsidRPr="00471061">
              <w:rPr>
                <w:rFonts w:cs="Calibri Light"/>
              </w:rPr>
              <w:t xml:space="preserve">Regional Stock holding </w:t>
            </w:r>
          </w:p>
          <w:p w14:paraId="1299D29A" w14:textId="77777777" w:rsidR="004D7294" w:rsidRPr="00471061" w:rsidRDefault="004D7294" w:rsidP="00D3790D">
            <w:pPr>
              <w:pStyle w:val="ListParagraph"/>
              <w:widowControl/>
              <w:numPr>
                <w:ilvl w:val="0"/>
                <w:numId w:val="10"/>
              </w:numPr>
              <w:autoSpaceDE/>
              <w:autoSpaceDN/>
              <w:contextualSpacing/>
              <w:rPr>
                <w:rFonts w:cs="Calibri Light"/>
              </w:rPr>
            </w:pPr>
            <w:r w:rsidRPr="00471061">
              <w:rPr>
                <w:rFonts w:cs="Calibri Light"/>
              </w:rPr>
              <w:lastRenderedPageBreak/>
              <w:t xml:space="preserve">After hours support </w:t>
            </w:r>
          </w:p>
          <w:p w14:paraId="32311877" w14:textId="77777777" w:rsidR="004D7294" w:rsidRPr="00471061" w:rsidRDefault="004D7294" w:rsidP="00D3790D">
            <w:pPr>
              <w:pStyle w:val="ListParagraph"/>
              <w:widowControl/>
              <w:numPr>
                <w:ilvl w:val="0"/>
                <w:numId w:val="10"/>
              </w:numPr>
              <w:autoSpaceDE/>
              <w:autoSpaceDN/>
              <w:contextualSpacing/>
              <w:rPr>
                <w:rFonts w:cs="Calibri Light"/>
              </w:rPr>
            </w:pPr>
            <w:r w:rsidRPr="00471061">
              <w:rPr>
                <w:rFonts w:cs="Calibri Light"/>
              </w:rPr>
              <w:t xml:space="preserve">Regional warrantee or defects liability support </w:t>
            </w:r>
          </w:p>
          <w:p w14:paraId="208461C0" w14:textId="77777777" w:rsidR="004D7294" w:rsidRPr="00471061" w:rsidRDefault="004D7294" w:rsidP="00D3790D">
            <w:pPr>
              <w:pStyle w:val="ListParagraph"/>
              <w:widowControl/>
              <w:numPr>
                <w:ilvl w:val="0"/>
                <w:numId w:val="10"/>
              </w:numPr>
              <w:autoSpaceDE/>
              <w:autoSpaceDN/>
              <w:contextualSpacing/>
              <w:rPr>
                <w:rFonts w:cs="Calibri Light"/>
              </w:rPr>
            </w:pPr>
            <w:r w:rsidRPr="00471061">
              <w:rPr>
                <w:rFonts w:cs="Calibri Light"/>
              </w:rPr>
              <w:t xml:space="preserve">Skills development </w:t>
            </w:r>
          </w:p>
          <w:p w14:paraId="11A6D865" w14:textId="26291D18" w:rsidR="004D7294" w:rsidRPr="00471061" w:rsidRDefault="00A8534C" w:rsidP="00D3790D">
            <w:pPr>
              <w:pStyle w:val="ListParagraph"/>
              <w:widowControl/>
              <w:numPr>
                <w:ilvl w:val="0"/>
                <w:numId w:val="10"/>
              </w:numPr>
              <w:autoSpaceDE/>
              <w:autoSpaceDN/>
              <w:contextualSpacing/>
              <w:rPr>
                <w:rFonts w:cs="Calibri Light"/>
              </w:rPr>
            </w:pPr>
            <w:r w:rsidRPr="00471061">
              <w:rPr>
                <w:rFonts w:cs="Calibri Light"/>
              </w:rPr>
              <w:t>Industry s</w:t>
            </w:r>
            <w:r w:rsidR="004D7294" w:rsidRPr="00471061">
              <w:rPr>
                <w:rFonts w:cs="Calibri Light"/>
              </w:rPr>
              <w:t xml:space="preserve">ustainability </w:t>
            </w:r>
          </w:p>
        </w:tc>
        <w:tc>
          <w:tcPr>
            <w:tcW w:w="425" w:type="dxa"/>
          </w:tcPr>
          <w:p w14:paraId="48C865C5" w14:textId="77777777" w:rsidR="004D7294" w:rsidRPr="00471061" w:rsidRDefault="004D7294" w:rsidP="00784777">
            <w:pPr>
              <w:rPr>
                <w:rFonts w:cs="Calibri Light"/>
              </w:rPr>
            </w:pPr>
          </w:p>
        </w:tc>
        <w:tc>
          <w:tcPr>
            <w:tcW w:w="425" w:type="dxa"/>
          </w:tcPr>
          <w:p w14:paraId="4AF5108E" w14:textId="77777777" w:rsidR="004D7294" w:rsidRPr="00471061" w:rsidRDefault="004D7294" w:rsidP="00784777">
            <w:pPr>
              <w:rPr>
                <w:rFonts w:cs="Calibri Light"/>
              </w:rPr>
            </w:pPr>
          </w:p>
        </w:tc>
        <w:tc>
          <w:tcPr>
            <w:tcW w:w="2471" w:type="dxa"/>
          </w:tcPr>
          <w:p w14:paraId="3688F732" w14:textId="77777777" w:rsidR="004D7294" w:rsidRPr="00471061" w:rsidRDefault="004D7294" w:rsidP="00784777">
            <w:pPr>
              <w:rPr>
                <w:rFonts w:cs="Calibri Light"/>
              </w:rPr>
            </w:pPr>
          </w:p>
        </w:tc>
      </w:tr>
      <w:tr w:rsidR="004D7294" w:rsidRPr="00471061" w14:paraId="69B7330A" w14:textId="77777777" w:rsidTr="00784777">
        <w:tc>
          <w:tcPr>
            <w:tcW w:w="2346" w:type="dxa"/>
          </w:tcPr>
          <w:p w14:paraId="2E186E0A" w14:textId="77777777" w:rsidR="004D7294" w:rsidRPr="00471061" w:rsidRDefault="004D7294" w:rsidP="00784777">
            <w:pPr>
              <w:rPr>
                <w:rFonts w:cs="Calibri Light"/>
              </w:rPr>
            </w:pPr>
          </w:p>
        </w:tc>
        <w:tc>
          <w:tcPr>
            <w:tcW w:w="3023" w:type="dxa"/>
          </w:tcPr>
          <w:p w14:paraId="7A423A57" w14:textId="77777777" w:rsidR="004D7294" w:rsidRPr="00471061" w:rsidRDefault="004D7294" w:rsidP="00784777">
            <w:pPr>
              <w:rPr>
                <w:rFonts w:cs="Calibri Light"/>
              </w:rPr>
            </w:pPr>
          </w:p>
        </w:tc>
        <w:tc>
          <w:tcPr>
            <w:tcW w:w="5258" w:type="dxa"/>
          </w:tcPr>
          <w:p w14:paraId="59C50B19" w14:textId="77777777" w:rsidR="004D7294" w:rsidRPr="00471061" w:rsidRDefault="004D7294" w:rsidP="00784777">
            <w:pPr>
              <w:rPr>
                <w:rFonts w:cs="Calibri Light"/>
              </w:rPr>
            </w:pPr>
            <w:r w:rsidRPr="00471061">
              <w:rPr>
                <w:rFonts w:cs="Calibri Light"/>
              </w:rPr>
              <w:t xml:space="preserve">Delivery, Training and Service </w:t>
            </w:r>
          </w:p>
          <w:p w14:paraId="7747A2B5" w14:textId="77777777" w:rsidR="004D7294" w:rsidRPr="00471061" w:rsidRDefault="004D7294" w:rsidP="00D3790D">
            <w:pPr>
              <w:pStyle w:val="ListParagraph"/>
              <w:widowControl/>
              <w:numPr>
                <w:ilvl w:val="0"/>
                <w:numId w:val="11"/>
              </w:numPr>
              <w:autoSpaceDE/>
              <w:autoSpaceDN/>
              <w:contextualSpacing/>
              <w:rPr>
                <w:rFonts w:cs="Calibri Light"/>
              </w:rPr>
            </w:pPr>
            <w:r w:rsidRPr="00471061">
              <w:rPr>
                <w:rFonts w:cs="Calibri Light"/>
              </w:rPr>
              <w:t>On site operator/user training cost and access</w:t>
            </w:r>
          </w:p>
          <w:p w14:paraId="1239F7C9" w14:textId="77777777" w:rsidR="004D7294" w:rsidRPr="00471061" w:rsidRDefault="004D7294" w:rsidP="00D3790D">
            <w:pPr>
              <w:pStyle w:val="ListParagraph"/>
              <w:widowControl/>
              <w:numPr>
                <w:ilvl w:val="0"/>
                <w:numId w:val="11"/>
              </w:numPr>
              <w:autoSpaceDE/>
              <w:autoSpaceDN/>
              <w:contextualSpacing/>
              <w:rPr>
                <w:rFonts w:cs="Calibri Light"/>
              </w:rPr>
            </w:pPr>
            <w:r w:rsidRPr="00471061">
              <w:rPr>
                <w:rFonts w:cs="Calibri Light"/>
              </w:rPr>
              <w:t xml:space="preserve">On site Installation and trouble shooting. </w:t>
            </w:r>
          </w:p>
          <w:p w14:paraId="54E3A193" w14:textId="77777777" w:rsidR="004D7294" w:rsidRPr="00471061" w:rsidRDefault="004D7294" w:rsidP="00D3790D">
            <w:pPr>
              <w:pStyle w:val="ListParagraph"/>
              <w:widowControl/>
              <w:numPr>
                <w:ilvl w:val="0"/>
                <w:numId w:val="11"/>
              </w:numPr>
              <w:autoSpaceDE/>
              <w:autoSpaceDN/>
              <w:contextualSpacing/>
              <w:rPr>
                <w:rFonts w:cs="Calibri Light"/>
              </w:rPr>
            </w:pPr>
            <w:r w:rsidRPr="00471061">
              <w:rPr>
                <w:rFonts w:cs="Calibri Light"/>
              </w:rPr>
              <w:t>Freight costs</w:t>
            </w:r>
          </w:p>
          <w:p w14:paraId="3BBA7026" w14:textId="77777777" w:rsidR="004D7294" w:rsidRPr="00471061" w:rsidRDefault="004D7294" w:rsidP="00D3790D">
            <w:pPr>
              <w:pStyle w:val="ListParagraph"/>
              <w:widowControl/>
              <w:numPr>
                <w:ilvl w:val="0"/>
                <w:numId w:val="11"/>
              </w:numPr>
              <w:autoSpaceDE/>
              <w:autoSpaceDN/>
              <w:contextualSpacing/>
              <w:rPr>
                <w:rFonts w:cs="Calibri Light"/>
              </w:rPr>
            </w:pPr>
            <w:r w:rsidRPr="00471061">
              <w:rPr>
                <w:rFonts w:cs="Calibri Light"/>
              </w:rPr>
              <w:t xml:space="preserve">Inspection facilities </w:t>
            </w:r>
          </w:p>
          <w:p w14:paraId="7A6D4348" w14:textId="77777777" w:rsidR="004D7294" w:rsidRPr="00471061" w:rsidRDefault="004D7294" w:rsidP="00D3790D">
            <w:pPr>
              <w:pStyle w:val="ListParagraph"/>
              <w:widowControl/>
              <w:numPr>
                <w:ilvl w:val="0"/>
                <w:numId w:val="11"/>
              </w:numPr>
              <w:autoSpaceDE/>
              <w:autoSpaceDN/>
              <w:contextualSpacing/>
              <w:rPr>
                <w:rFonts w:cs="Calibri Light"/>
              </w:rPr>
            </w:pPr>
            <w:r w:rsidRPr="00471061">
              <w:rPr>
                <w:rFonts w:cs="Calibri Light"/>
              </w:rPr>
              <w:t xml:space="preserve">Equipment downtime costs  </w:t>
            </w:r>
          </w:p>
        </w:tc>
        <w:tc>
          <w:tcPr>
            <w:tcW w:w="425" w:type="dxa"/>
          </w:tcPr>
          <w:p w14:paraId="4CBB2D6C" w14:textId="77777777" w:rsidR="004D7294" w:rsidRPr="00471061" w:rsidRDefault="004D7294" w:rsidP="00784777">
            <w:pPr>
              <w:rPr>
                <w:rFonts w:cs="Calibri Light"/>
              </w:rPr>
            </w:pPr>
          </w:p>
        </w:tc>
        <w:tc>
          <w:tcPr>
            <w:tcW w:w="425" w:type="dxa"/>
          </w:tcPr>
          <w:p w14:paraId="43CA6346" w14:textId="77777777" w:rsidR="004D7294" w:rsidRPr="00471061" w:rsidRDefault="004D7294" w:rsidP="00784777">
            <w:pPr>
              <w:rPr>
                <w:rFonts w:cs="Calibri Light"/>
              </w:rPr>
            </w:pPr>
          </w:p>
        </w:tc>
        <w:tc>
          <w:tcPr>
            <w:tcW w:w="2471" w:type="dxa"/>
          </w:tcPr>
          <w:p w14:paraId="464F4281" w14:textId="77777777" w:rsidR="004D7294" w:rsidRPr="00471061" w:rsidRDefault="004D7294" w:rsidP="00784777">
            <w:pPr>
              <w:rPr>
                <w:rFonts w:cs="Calibri Light"/>
              </w:rPr>
            </w:pPr>
          </w:p>
        </w:tc>
      </w:tr>
      <w:tr w:rsidR="004D7294" w:rsidRPr="00471061" w14:paraId="0CF3D384" w14:textId="77777777" w:rsidTr="00784777">
        <w:tc>
          <w:tcPr>
            <w:tcW w:w="2346" w:type="dxa"/>
          </w:tcPr>
          <w:p w14:paraId="342E0137" w14:textId="77777777" w:rsidR="004D7294" w:rsidRPr="00471061" w:rsidRDefault="004D7294" w:rsidP="00784777">
            <w:pPr>
              <w:rPr>
                <w:rFonts w:cs="Calibri Light"/>
              </w:rPr>
            </w:pPr>
          </w:p>
        </w:tc>
        <w:tc>
          <w:tcPr>
            <w:tcW w:w="3023" w:type="dxa"/>
          </w:tcPr>
          <w:p w14:paraId="63F17B1D" w14:textId="77777777" w:rsidR="004D7294" w:rsidRPr="00471061" w:rsidRDefault="004D7294" w:rsidP="00784777">
            <w:pPr>
              <w:rPr>
                <w:rFonts w:cs="Calibri Light"/>
              </w:rPr>
            </w:pPr>
          </w:p>
        </w:tc>
        <w:tc>
          <w:tcPr>
            <w:tcW w:w="5258" w:type="dxa"/>
          </w:tcPr>
          <w:p w14:paraId="420CE319" w14:textId="77777777" w:rsidR="004D7294" w:rsidRPr="00471061" w:rsidRDefault="004D7294" w:rsidP="00784777">
            <w:pPr>
              <w:rPr>
                <w:rFonts w:cs="Calibri Light"/>
              </w:rPr>
            </w:pPr>
            <w:r w:rsidRPr="00471061">
              <w:rPr>
                <w:rFonts w:cs="Calibri Light"/>
              </w:rPr>
              <w:t>Demonstrated Experience</w:t>
            </w:r>
          </w:p>
          <w:p w14:paraId="03710E94" w14:textId="77777777" w:rsidR="004D7294" w:rsidRPr="00471061" w:rsidRDefault="004D7294" w:rsidP="00D3790D">
            <w:pPr>
              <w:pStyle w:val="ListParagraph"/>
              <w:widowControl/>
              <w:numPr>
                <w:ilvl w:val="0"/>
                <w:numId w:val="12"/>
              </w:numPr>
              <w:autoSpaceDE/>
              <w:autoSpaceDN/>
              <w:contextualSpacing/>
              <w:rPr>
                <w:rFonts w:cs="Calibri Light"/>
              </w:rPr>
            </w:pPr>
            <w:r w:rsidRPr="00471061">
              <w:rPr>
                <w:rFonts w:cs="Calibri Light"/>
              </w:rPr>
              <w:t xml:space="preserve">Request experience within the regional location </w:t>
            </w:r>
          </w:p>
          <w:p w14:paraId="2348E4BC" w14:textId="77777777" w:rsidR="004D7294" w:rsidRPr="00471061" w:rsidRDefault="004D7294" w:rsidP="00D3790D">
            <w:pPr>
              <w:pStyle w:val="ListParagraph"/>
              <w:widowControl/>
              <w:numPr>
                <w:ilvl w:val="0"/>
                <w:numId w:val="12"/>
              </w:numPr>
              <w:autoSpaceDE/>
              <w:autoSpaceDN/>
              <w:contextualSpacing/>
              <w:rPr>
                <w:rFonts w:cs="Calibri Light"/>
              </w:rPr>
            </w:pPr>
            <w:r w:rsidRPr="00471061">
              <w:rPr>
                <w:rFonts w:cs="Calibri Light"/>
              </w:rPr>
              <w:t xml:space="preserve">Provide details of previous installations/builds conducted within that locality </w:t>
            </w:r>
          </w:p>
          <w:p w14:paraId="3E7BD724" w14:textId="77777777" w:rsidR="004D7294" w:rsidRPr="00471061" w:rsidRDefault="004D7294" w:rsidP="00D3790D">
            <w:pPr>
              <w:pStyle w:val="ListParagraph"/>
              <w:widowControl/>
              <w:numPr>
                <w:ilvl w:val="0"/>
                <w:numId w:val="12"/>
              </w:numPr>
              <w:autoSpaceDE/>
              <w:autoSpaceDN/>
              <w:contextualSpacing/>
              <w:rPr>
                <w:rFonts w:cs="Calibri Light"/>
              </w:rPr>
            </w:pPr>
            <w:r w:rsidRPr="00471061">
              <w:rPr>
                <w:rFonts w:cs="Calibri Light"/>
              </w:rPr>
              <w:t>Experience and knowledge in working with Local trades and industry</w:t>
            </w:r>
          </w:p>
        </w:tc>
        <w:tc>
          <w:tcPr>
            <w:tcW w:w="425" w:type="dxa"/>
          </w:tcPr>
          <w:p w14:paraId="2FF94790" w14:textId="77777777" w:rsidR="004D7294" w:rsidRPr="00471061" w:rsidRDefault="004D7294" w:rsidP="00784777">
            <w:pPr>
              <w:rPr>
                <w:rFonts w:cs="Calibri Light"/>
              </w:rPr>
            </w:pPr>
          </w:p>
        </w:tc>
        <w:tc>
          <w:tcPr>
            <w:tcW w:w="425" w:type="dxa"/>
          </w:tcPr>
          <w:p w14:paraId="093B1DBB" w14:textId="77777777" w:rsidR="004D7294" w:rsidRPr="00471061" w:rsidRDefault="004D7294" w:rsidP="00784777">
            <w:pPr>
              <w:rPr>
                <w:rFonts w:cs="Calibri Light"/>
              </w:rPr>
            </w:pPr>
          </w:p>
        </w:tc>
        <w:tc>
          <w:tcPr>
            <w:tcW w:w="2471" w:type="dxa"/>
          </w:tcPr>
          <w:p w14:paraId="3BF04E2C" w14:textId="77777777" w:rsidR="004D7294" w:rsidRPr="00471061" w:rsidRDefault="004D7294" w:rsidP="00784777">
            <w:pPr>
              <w:rPr>
                <w:rFonts w:cs="Calibri Light"/>
              </w:rPr>
            </w:pPr>
          </w:p>
        </w:tc>
      </w:tr>
      <w:tr w:rsidR="004D7294" w:rsidRPr="00471061" w14:paraId="05790560" w14:textId="77777777" w:rsidTr="00784777">
        <w:tc>
          <w:tcPr>
            <w:tcW w:w="2346" w:type="dxa"/>
          </w:tcPr>
          <w:p w14:paraId="01062727" w14:textId="77777777" w:rsidR="004D7294" w:rsidRPr="00471061" w:rsidRDefault="004D7294" w:rsidP="00784777">
            <w:pPr>
              <w:rPr>
                <w:rFonts w:cs="Calibri Light"/>
              </w:rPr>
            </w:pPr>
          </w:p>
        </w:tc>
        <w:tc>
          <w:tcPr>
            <w:tcW w:w="3023" w:type="dxa"/>
          </w:tcPr>
          <w:p w14:paraId="6418BF7C" w14:textId="77777777" w:rsidR="004D7294" w:rsidRPr="00471061" w:rsidRDefault="004D7294" w:rsidP="00784777">
            <w:pPr>
              <w:rPr>
                <w:rFonts w:cs="Calibri Light"/>
              </w:rPr>
            </w:pPr>
          </w:p>
        </w:tc>
        <w:tc>
          <w:tcPr>
            <w:tcW w:w="5258" w:type="dxa"/>
          </w:tcPr>
          <w:p w14:paraId="2476DA5B" w14:textId="77777777" w:rsidR="004D7294" w:rsidRPr="00471061" w:rsidRDefault="004D7294" w:rsidP="00784777">
            <w:pPr>
              <w:rPr>
                <w:rFonts w:cs="Calibri Light"/>
              </w:rPr>
            </w:pPr>
            <w:r w:rsidRPr="00471061">
              <w:rPr>
                <w:rFonts w:cs="Calibri Light"/>
              </w:rPr>
              <w:t xml:space="preserve">Contract Team/Specified personnel </w:t>
            </w:r>
          </w:p>
          <w:p w14:paraId="7EA39FFC" w14:textId="77777777" w:rsidR="004D7294" w:rsidRPr="00471061" w:rsidRDefault="004D7294" w:rsidP="00D3790D">
            <w:pPr>
              <w:pStyle w:val="ListParagraph"/>
              <w:widowControl/>
              <w:numPr>
                <w:ilvl w:val="0"/>
                <w:numId w:val="13"/>
              </w:numPr>
              <w:autoSpaceDE/>
              <w:autoSpaceDN/>
              <w:contextualSpacing/>
              <w:rPr>
                <w:rFonts w:cs="Calibri Light"/>
              </w:rPr>
            </w:pPr>
            <w:r w:rsidRPr="00471061">
              <w:rPr>
                <w:rFonts w:cs="Calibri Light"/>
              </w:rPr>
              <w:t>Highlight importance of having the contract team in a regional location</w:t>
            </w:r>
          </w:p>
          <w:p w14:paraId="663D78F6" w14:textId="77777777" w:rsidR="004D7294" w:rsidRPr="00471061" w:rsidRDefault="004D7294" w:rsidP="00D3790D">
            <w:pPr>
              <w:pStyle w:val="ListParagraph"/>
              <w:widowControl/>
              <w:numPr>
                <w:ilvl w:val="0"/>
                <w:numId w:val="13"/>
              </w:numPr>
              <w:autoSpaceDE/>
              <w:autoSpaceDN/>
              <w:contextualSpacing/>
              <w:rPr>
                <w:rFonts w:cs="Calibri Light"/>
              </w:rPr>
            </w:pPr>
            <w:r w:rsidRPr="00471061">
              <w:rPr>
                <w:rFonts w:cs="Calibri Light"/>
              </w:rPr>
              <w:t xml:space="preserve">Availability of the contract team at short notice. </w:t>
            </w:r>
          </w:p>
          <w:p w14:paraId="5F565D4B" w14:textId="5FD339F5" w:rsidR="004D7294" w:rsidRPr="00471061" w:rsidRDefault="004D7294" w:rsidP="00D3790D">
            <w:pPr>
              <w:pStyle w:val="ListParagraph"/>
              <w:widowControl/>
              <w:numPr>
                <w:ilvl w:val="0"/>
                <w:numId w:val="13"/>
              </w:numPr>
              <w:autoSpaceDE/>
              <w:autoSpaceDN/>
              <w:contextualSpacing/>
              <w:rPr>
                <w:rFonts w:cs="Calibri Light"/>
              </w:rPr>
            </w:pPr>
            <w:r w:rsidRPr="00471061">
              <w:rPr>
                <w:rFonts w:cs="Calibri Light"/>
              </w:rPr>
              <w:t xml:space="preserve">Involvement of contract team in community activities </w:t>
            </w:r>
            <w:r w:rsidR="00A8534C" w:rsidRPr="00471061">
              <w:rPr>
                <w:rFonts w:cs="Calibri Light"/>
              </w:rPr>
              <w:t>i.e. v</w:t>
            </w:r>
            <w:r w:rsidRPr="00471061">
              <w:rPr>
                <w:rFonts w:cs="Calibri Light"/>
              </w:rPr>
              <w:t>oluntary fire, community services</w:t>
            </w:r>
          </w:p>
          <w:p w14:paraId="0F45DD9E" w14:textId="77777777" w:rsidR="004D7294" w:rsidRPr="00471061" w:rsidRDefault="004D7294" w:rsidP="00D3790D">
            <w:pPr>
              <w:pStyle w:val="ListParagraph"/>
              <w:widowControl/>
              <w:numPr>
                <w:ilvl w:val="0"/>
                <w:numId w:val="13"/>
              </w:numPr>
              <w:autoSpaceDE/>
              <w:autoSpaceDN/>
              <w:contextualSpacing/>
              <w:rPr>
                <w:rFonts w:cs="Calibri Light"/>
              </w:rPr>
            </w:pPr>
            <w:r w:rsidRPr="00471061">
              <w:rPr>
                <w:rFonts w:cs="Calibri Light"/>
              </w:rPr>
              <w:t xml:space="preserve">Use of local manufacturing facilities and sub-contractors </w:t>
            </w:r>
          </w:p>
          <w:p w14:paraId="0653A1F0" w14:textId="77777777" w:rsidR="004D7294" w:rsidRPr="00471061" w:rsidRDefault="004D7294" w:rsidP="00D3790D">
            <w:pPr>
              <w:pStyle w:val="ListParagraph"/>
              <w:widowControl/>
              <w:numPr>
                <w:ilvl w:val="0"/>
                <w:numId w:val="13"/>
              </w:numPr>
              <w:autoSpaceDE/>
              <w:autoSpaceDN/>
              <w:contextualSpacing/>
              <w:rPr>
                <w:rFonts w:cs="Calibri Light"/>
              </w:rPr>
            </w:pPr>
            <w:r w:rsidRPr="00471061">
              <w:rPr>
                <w:rFonts w:cs="Calibri Light"/>
              </w:rPr>
              <w:t>Experience in working within that locality</w:t>
            </w:r>
          </w:p>
          <w:p w14:paraId="517815C1" w14:textId="74DEFA98" w:rsidR="004D7294" w:rsidRPr="00471061" w:rsidRDefault="004D7294" w:rsidP="00D3790D">
            <w:pPr>
              <w:pStyle w:val="ListParagraph"/>
              <w:widowControl/>
              <w:numPr>
                <w:ilvl w:val="0"/>
                <w:numId w:val="13"/>
              </w:numPr>
              <w:autoSpaceDE/>
              <w:autoSpaceDN/>
              <w:contextualSpacing/>
              <w:rPr>
                <w:rFonts w:cs="Calibri Light"/>
              </w:rPr>
            </w:pPr>
            <w:r w:rsidRPr="00471061">
              <w:rPr>
                <w:rFonts w:cs="Calibri Light"/>
              </w:rPr>
              <w:t xml:space="preserve">Ease of communications – meetings </w:t>
            </w:r>
            <w:r w:rsidR="00A8534C" w:rsidRPr="00471061">
              <w:rPr>
                <w:rFonts w:cs="Calibri Light"/>
              </w:rPr>
              <w:t>etc.</w:t>
            </w:r>
            <w:r w:rsidRPr="00471061">
              <w:rPr>
                <w:rFonts w:cs="Calibri Light"/>
              </w:rPr>
              <w:t xml:space="preserve"> </w:t>
            </w:r>
          </w:p>
        </w:tc>
        <w:tc>
          <w:tcPr>
            <w:tcW w:w="425" w:type="dxa"/>
          </w:tcPr>
          <w:p w14:paraId="06E77558" w14:textId="77777777" w:rsidR="004D7294" w:rsidRPr="00471061" w:rsidRDefault="004D7294" w:rsidP="00784777">
            <w:pPr>
              <w:rPr>
                <w:rFonts w:cs="Calibri Light"/>
              </w:rPr>
            </w:pPr>
          </w:p>
        </w:tc>
        <w:tc>
          <w:tcPr>
            <w:tcW w:w="425" w:type="dxa"/>
          </w:tcPr>
          <w:p w14:paraId="788D577B" w14:textId="77777777" w:rsidR="004D7294" w:rsidRPr="00471061" w:rsidRDefault="004D7294" w:rsidP="00784777">
            <w:pPr>
              <w:rPr>
                <w:rFonts w:cs="Calibri Light"/>
              </w:rPr>
            </w:pPr>
          </w:p>
        </w:tc>
        <w:tc>
          <w:tcPr>
            <w:tcW w:w="2471" w:type="dxa"/>
          </w:tcPr>
          <w:p w14:paraId="6161F175" w14:textId="77777777" w:rsidR="004D7294" w:rsidRPr="00471061" w:rsidRDefault="004D7294" w:rsidP="00784777">
            <w:pPr>
              <w:rPr>
                <w:rFonts w:cs="Calibri Light"/>
              </w:rPr>
            </w:pPr>
          </w:p>
        </w:tc>
      </w:tr>
      <w:tr w:rsidR="004D7294" w:rsidRPr="00471061" w14:paraId="5E31F5E6" w14:textId="77777777" w:rsidTr="00784777">
        <w:tc>
          <w:tcPr>
            <w:tcW w:w="2346" w:type="dxa"/>
          </w:tcPr>
          <w:p w14:paraId="0ECFEE9F" w14:textId="77777777" w:rsidR="004D7294" w:rsidRPr="00471061" w:rsidRDefault="004D7294" w:rsidP="00784777">
            <w:pPr>
              <w:rPr>
                <w:rFonts w:cs="Calibri Light"/>
              </w:rPr>
            </w:pPr>
          </w:p>
        </w:tc>
        <w:tc>
          <w:tcPr>
            <w:tcW w:w="3023" w:type="dxa"/>
          </w:tcPr>
          <w:p w14:paraId="5A020CD2" w14:textId="77777777" w:rsidR="004D7294" w:rsidRPr="00471061" w:rsidRDefault="004D7294" w:rsidP="00784777">
            <w:pPr>
              <w:rPr>
                <w:rFonts w:cs="Calibri Light"/>
                <w:highlight w:val="yellow"/>
              </w:rPr>
            </w:pPr>
          </w:p>
        </w:tc>
        <w:tc>
          <w:tcPr>
            <w:tcW w:w="5258" w:type="dxa"/>
          </w:tcPr>
          <w:p w14:paraId="1BB2C3EF" w14:textId="77777777" w:rsidR="004D7294" w:rsidRPr="00471061" w:rsidRDefault="004D7294" w:rsidP="00784777">
            <w:pPr>
              <w:rPr>
                <w:rFonts w:cs="Calibri Light"/>
              </w:rPr>
            </w:pPr>
            <w:r w:rsidRPr="00471061">
              <w:rPr>
                <w:rFonts w:cs="Calibri Light"/>
              </w:rPr>
              <w:t xml:space="preserve">Regional Benefits </w:t>
            </w:r>
          </w:p>
          <w:p w14:paraId="34137407" w14:textId="77777777" w:rsidR="004D7294" w:rsidRPr="00471061" w:rsidRDefault="004D7294" w:rsidP="00D3790D">
            <w:pPr>
              <w:pStyle w:val="ListParagraph"/>
              <w:widowControl/>
              <w:numPr>
                <w:ilvl w:val="0"/>
                <w:numId w:val="15"/>
              </w:numPr>
              <w:autoSpaceDE/>
              <w:autoSpaceDN/>
              <w:contextualSpacing/>
              <w:rPr>
                <w:rFonts w:cs="Calibri Light"/>
              </w:rPr>
            </w:pPr>
            <w:r w:rsidRPr="00471061">
              <w:rPr>
                <w:rFonts w:cs="Calibri Light"/>
              </w:rPr>
              <w:t>Use of local regional suppliers</w:t>
            </w:r>
          </w:p>
          <w:p w14:paraId="6956FFF7" w14:textId="77777777" w:rsidR="004D7294" w:rsidRPr="00471061" w:rsidRDefault="004D7294" w:rsidP="00D3790D">
            <w:pPr>
              <w:pStyle w:val="ListParagraph"/>
              <w:widowControl/>
              <w:numPr>
                <w:ilvl w:val="0"/>
                <w:numId w:val="15"/>
              </w:numPr>
              <w:autoSpaceDE/>
              <w:autoSpaceDN/>
              <w:contextualSpacing/>
              <w:rPr>
                <w:rFonts w:cs="Calibri Light"/>
              </w:rPr>
            </w:pPr>
            <w:r w:rsidRPr="00471061">
              <w:rPr>
                <w:rFonts w:cs="Calibri Light"/>
              </w:rPr>
              <w:t>Employment of apprentices and trainees</w:t>
            </w:r>
          </w:p>
          <w:p w14:paraId="49A69540" w14:textId="77777777" w:rsidR="004D7294" w:rsidRPr="00471061" w:rsidRDefault="004D7294" w:rsidP="00D3790D">
            <w:pPr>
              <w:pStyle w:val="ListParagraph"/>
              <w:widowControl/>
              <w:numPr>
                <w:ilvl w:val="0"/>
                <w:numId w:val="15"/>
              </w:numPr>
              <w:autoSpaceDE/>
              <w:autoSpaceDN/>
              <w:contextualSpacing/>
              <w:rPr>
                <w:rFonts w:cs="Calibri Light"/>
              </w:rPr>
            </w:pPr>
            <w:r w:rsidRPr="00471061">
              <w:rPr>
                <w:rFonts w:cs="Calibri Light"/>
              </w:rPr>
              <w:t>Support to local charities and clubs</w:t>
            </w:r>
          </w:p>
          <w:p w14:paraId="16B88F05" w14:textId="72EB2BAD" w:rsidR="004D7294" w:rsidRPr="00471061" w:rsidRDefault="004D7294" w:rsidP="00D3790D">
            <w:pPr>
              <w:pStyle w:val="ListParagraph"/>
              <w:widowControl/>
              <w:numPr>
                <w:ilvl w:val="0"/>
                <w:numId w:val="15"/>
              </w:numPr>
              <w:autoSpaceDE/>
              <w:autoSpaceDN/>
              <w:contextualSpacing/>
              <w:rPr>
                <w:rFonts w:cs="Calibri Light"/>
              </w:rPr>
            </w:pPr>
            <w:r w:rsidRPr="00471061">
              <w:rPr>
                <w:rFonts w:cs="Calibri Light"/>
              </w:rPr>
              <w:lastRenderedPageBreak/>
              <w:t>Employme</w:t>
            </w:r>
            <w:r w:rsidR="00A8534C" w:rsidRPr="00471061">
              <w:rPr>
                <w:rFonts w:cs="Calibri Light"/>
              </w:rPr>
              <w:t xml:space="preserve">nt of youth, Aboriginal people </w:t>
            </w:r>
            <w:r w:rsidRPr="00471061">
              <w:rPr>
                <w:rFonts w:cs="Calibri Light"/>
              </w:rPr>
              <w:t xml:space="preserve">with disabilities and other disadvantaged groups. </w:t>
            </w:r>
          </w:p>
          <w:p w14:paraId="41537354" w14:textId="77777777" w:rsidR="004D7294" w:rsidRPr="00471061" w:rsidRDefault="004D7294" w:rsidP="00D3790D">
            <w:pPr>
              <w:pStyle w:val="ListParagraph"/>
              <w:widowControl/>
              <w:numPr>
                <w:ilvl w:val="0"/>
                <w:numId w:val="15"/>
              </w:numPr>
              <w:autoSpaceDE/>
              <w:autoSpaceDN/>
              <w:contextualSpacing/>
              <w:rPr>
                <w:rFonts w:cs="Calibri Light"/>
              </w:rPr>
            </w:pPr>
            <w:r w:rsidRPr="00471061">
              <w:rPr>
                <w:rFonts w:cs="Calibri Light"/>
              </w:rPr>
              <w:t>Use of local employment and training agencies</w:t>
            </w:r>
          </w:p>
          <w:p w14:paraId="397C466A" w14:textId="77777777" w:rsidR="004D7294" w:rsidRPr="00471061" w:rsidRDefault="004D7294" w:rsidP="00784777">
            <w:pPr>
              <w:rPr>
                <w:rFonts w:cs="Calibri Light"/>
                <w:highlight w:val="yellow"/>
              </w:rPr>
            </w:pPr>
          </w:p>
        </w:tc>
        <w:tc>
          <w:tcPr>
            <w:tcW w:w="425" w:type="dxa"/>
          </w:tcPr>
          <w:p w14:paraId="6FA635BC" w14:textId="77777777" w:rsidR="004D7294" w:rsidRPr="00471061" w:rsidRDefault="004D7294" w:rsidP="00784777">
            <w:pPr>
              <w:rPr>
                <w:rFonts w:cs="Calibri Light"/>
              </w:rPr>
            </w:pPr>
          </w:p>
        </w:tc>
        <w:tc>
          <w:tcPr>
            <w:tcW w:w="425" w:type="dxa"/>
          </w:tcPr>
          <w:p w14:paraId="56685658" w14:textId="77777777" w:rsidR="004D7294" w:rsidRPr="00471061" w:rsidRDefault="004D7294" w:rsidP="00784777">
            <w:pPr>
              <w:rPr>
                <w:rFonts w:cs="Calibri Light"/>
              </w:rPr>
            </w:pPr>
          </w:p>
        </w:tc>
        <w:tc>
          <w:tcPr>
            <w:tcW w:w="2471" w:type="dxa"/>
          </w:tcPr>
          <w:p w14:paraId="7BC56148" w14:textId="77777777" w:rsidR="004D7294" w:rsidRPr="00471061" w:rsidRDefault="004D7294" w:rsidP="00784777">
            <w:pPr>
              <w:rPr>
                <w:rFonts w:cs="Calibri Light"/>
              </w:rPr>
            </w:pPr>
          </w:p>
        </w:tc>
      </w:tr>
      <w:tr w:rsidR="004D7294" w:rsidRPr="00471061" w14:paraId="26E7E3DF" w14:textId="77777777" w:rsidTr="00784777">
        <w:tc>
          <w:tcPr>
            <w:tcW w:w="2346" w:type="dxa"/>
          </w:tcPr>
          <w:p w14:paraId="3DB36461" w14:textId="77777777" w:rsidR="004D7294" w:rsidRPr="00471061" w:rsidRDefault="004D7294" w:rsidP="00784777">
            <w:pPr>
              <w:rPr>
                <w:rFonts w:cs="Calibri Light"/>
              </w:rPr>
            </w:pPr>
          </w:p>
        </w:tc>
        <w:tc>
          <w:tcPr>
            <w:tcW w:w="3023" w:type="dxa"/>
          </w:tcPr>
          <w:p w14:paraId="261E9F54" w14:textId="77777777" w:rsidR="004D7294" w:rsidRPr="00471061" w:rsidRDefault="004D7294" w:rsidP="00784777">
            <w:pPr>
              <w:rPr>
                <w:rFonts w:cs="Calibri Light"/>
              </w:rPr>
            </w:pPr>
          </w:p>
        </w:tc>
        <w:tc>
          <w:tcPr>
            <w:tcW w:w="5258" w:type="dxa"/>
          </w:tcPr>
          <w:p w14:paraId="7FD314EE" w14:textId="77777777" w:rsidR="004D7294" w:rsidRPr="00471061" w:rsidRDefault="004D7294" w:rsidP="00784777">
            <w:pPr>
              <w:rPr>
                <w:rFonts w:cs="Calibri Light"/>
              </w:rPr>
            </w:pPr>
            <w:r w:rsidRPr="00471061">
              <w:rPr>
                <w:rFonts w:cs="Calibri Light"/>
              </w:rPr>
              <w:t>Industry Development</w:t>
            </w:r>
          </w:p>
          <w:p w14:paraId="5FD6F03C"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Engagement with local industry associations</w:t>
            </w:r>
          </w:p>
          <w:p w14:paraId="53CB1EB7"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Economic effect on especially on smaller communities </w:t>
            </w:r>
          </w:p>
          <w:p w14:paraId="3266220E"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Increasing the regional capability of the business</w:t>
            </w:r>
          </w:p>
          <w:p w14:paraId="1335492E"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Impact on the supply chain within the community. </w:t>
            </w:r>
          </w:p>
          <w:p w14:paraId="7E45383B"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Sustainability of the industry – especially manufacturing facilities in regional towns. </w:t>
            </w:r>
          </w:p>
          <w:p w14:paraId="408B3D6C" w14:textId="77777777" w:rsidR="004D7294" w:rsidRPr="00471061" w:rsidRDefault="004D7294" w:rsidP="00784777">
            <w:pPr>
              <w:pStyle w:val="ListParagraph"/>
              <w:rPr>
                <w:rFonts w:cs="Calibri Light"/>
              </w:rPr>
            </w:pPr>
          </w:p>
        </w:tc>
        <w:tc>
          <w:tcPr>
            <w:tcW w:w="425" w:type="dxa"/>
          </w:tcPr>
          <w:p w14:paraId="38C03A2B" w14:textId="77777777" w:rsidR="004D7294" w:rsidRPr="00471061" w:rsidRDefault="004D7294" w:rsidP="00784777">
            <w:pPr>
              <w:rPr>
                <w:rFonts w:cs="Calibri Light"/>
              </w:rPr>
            </w:pPr>
          </w:p>
        </w:tc>
        <w:tc>
          <w:tcPr>
            <w:tcW w:w="425" w:type="dxa"/>
          </w:tcPr>
          <w:p w14:paraId="4184469B" w14:textId="77777777" w:rsidR="004D7294" w:rsidRPr="00471061" w:rsidRDefault="004D7294" w:rsidP="00784777">
            <w:pPr>
              <w:rPr>
                <w:rFonts w:cs="Calibri Light"/>
              </w:rPr>
            </w:pPr>
          </w:p>
        </w:tc>
        <w:tc>
          <w:tcPr>
            <w:tcW w:w="2471" w:type="dxa"/>
          </w:tcPr>
          <w:p w14:paraId="0A9590FD" w14:textId="77777777" w:rsidR="004D7294" w:rsidRPr="00471061" w:rsidRDefault="004D7294" w:rsidP="00784777">
            <w:pPr>
              <w:rPr>
                <w:rFonts w:cs="Calibri Light"/>
              </w:rPr>
            </w:pPr>
          </w:p>
        </w:tc>
      </w:tr>
      <w:tr w:rsidR="004D7294" w:rsidRPr="00471061" w14:paraId="5E842462" w14:textId="77777777" w:rsidTr="00784777">
        <w:tc>
          <w:tcPr>
            <w:tcW w:w="2346" w:type="dxa"/>
          </w:tcPr>
          <w:p w14:paraId="291DB110" w14:textId="77777777" w:rsidR="004D7294" w:rsidRPr="00471061" w:rsidRDefault="004D7294" w:rsidP="00784777">
            <w:pPr>
              <w:rPr>
                <w:rFonts w:cs="Calibri Light"/>
              </w:rPr>
            </w:pPr>
          </w:p>
        </w:tc>
        <w:tc>
          <w:tcPr>
            <w:tcW w:w="3023" w:type="dxa"/>
          </w:tcPr>
          <w:p w14:paraId="731E7E7D" w14:textId="77777777" w:rsidR="004D7294" w:rsidRPr="00471061" w:rsidRDefault="004D7294" w:rsidP="00784777">
            <w:pPr>
              <w:rPr>
                <w:rFonts w:cs="Calibri Light"/>
              </w:rPr>
            </w:pPr>
          </w:p>
        </w:tc>
        <w:tc>
          <w:tcPr>
            <w:tcW w:w="5258" w:type="dxa"/>
          </w:tcPr>
          <w:p w14:paraId="73E76CC8" w14:textId="77777777" w:rsidR="004D7294" w:rsidRPr="00471061" w:rsidRDefault="004D7294" w:rsidP="00784777">
            <w:pPr>
              <w:rPr>
                <w:rFonts w:cs="Calibri Light"/>
              </w:rPr>
            </w:pPr>
            <w:r w:rsidRPr="00471061">
              <w:rPr>
                <w:rFonts w:cs="Calibri Light"/>
              </w:rPr>
              <w:t xml:space="preserve">The document contains price preference clauses and these are in accordance with the Buy Local Policy. </w:t>
            </w:r>
          </w:p>
        </w:tc>
        <w:tc>
          <w:tcPr>
            <w:tcW w:w="425" w:type="dxa"/>
          </w:tcPr>
          <w:p w14:paraId="104519BD" w14:textId="77777777" w:rsidR="004D7294" w:rsidRPr="00471061" w:rsidRDefault="004D7294" w:rsidP="00784777">
            <w:pPr>
              <w:rPr>
                <w:rFonts w:cs="Calibri Light"/>
              </w:rPr>
            </w:pPr>
          </w:p>
        </w:tc>
        <w:tc>
          <w:tcPr>
            <w:tcW w:w="425" w:type="dxa"/>
          </w:tcPr>
          <w:p w14:paraId="45F91C7C" w14:textId="77777777" w:rsidR="004D7294" w:rsidRPr="00471061" w:rsidRDefault="004D7294" w:rsidP="00784777">
            <w:pPr>
              <w:rPr>
                <w:rFonts w:cs="Calibri Light"/>
              </w:rPr>
            </w:pPr>
          </w:p>
        </w:tc>
        <w:tc>
          <w:tcPr>
            <w:tcW w:w="2471" w:type="dxa"/>
          </w:tcPr>
          <w:p w14:paraId="00C69D10" w14:textId="77777777" w:rsidR="004D7294" w:rsidRPr="00471061" w:rsidRDefault="004D7294" w:rsidP="00784777">
            <w:pPr>
              <w:rPr>
                <w:rFonts w:cs="Calibri Light"/>
              </w:rPr>
            </w:pPr>
          </w:p>
        </w:tc>
      </w:tr>
      <w:tr w:rsidR="004D7294" w:rsidRPr="00471061" w14:paraId="5EA3324E" w14:textId="77777777" w:rsidTr="00784777">
        <w:tc>
          <w:tcPr>
            <w:tcW w:w="2346" w:type="dxa"/>
          </w:tcPr>
          <w:p w14:paraId="0E74BEF0" w14:textId="77777777" w:rsidR="004D7294" w:rsidRPr="00471061" w:rsidRDefault="004D7294" w:rsidP="00784777">
            <w:pPr>
              <w:rPr>
                <w:rFonts w:cs="Calibri Light"/>
              </w:rPr>
            </w:pPr>
            <w:r w:rsidRPr="00471061">
              <w:rPr>
                <w:rFonts w:cs="Calibri Light"/>
              </w:rPr>
              <w:t>Assessment</w:t>
            </w:r>
          </w:p>
        </w:tc>
        <w:tc>
          <w:tcPr>
            <w:tcW w:w="3023" w:type="dxa"/>
          </w:tcPr>
          <w:p w14:paraId="2FCDBB61" w14:textId="77777777" w:rsidR="004D7294" w:rsidRPr="00471061" w:rsidRDefault="004D7294" w:rsidP="00784777">
            <w:pPr>
              <w:rPr>
                <w:rFonts w:cs="Calibri Light"/>
              </w:rPr>
            </w:pPr>
            <w:r w:rsidRPr="00471061">
              <w:rPr>
                <w:rFonts w:cs="Calibri Light"/>
              </w:rPr>
              <w:t>Adopt a buy close to home philosophy using the previous weighted selection criteria as a basis for assessment.</w:t>
            </w:r>
          </w:p>
        </w:tc>
        <w:tc>
          <w:tcPr>
            <w:tcW w:w="5258" w:type="dxa"/>
          </w:tcPr>
          <w:p w14:paraId="029A48F1" w14:textId="77777777" w:rsidR="004D7294" w:rsidRPr="00471061" w:rsidRDefault="004D7294" w:rsidP="00784777">
            <w:pPr>
              <w:rPr>
                <w:rFonts w:cs="Calibri Light"/>
              </w:rPr>
            </w:pPr>
            <w:r w:rsidRPr="00471061">
              <w:rPr>
                <w:rFonts w:cs="Calibri Light"/>
              </w:rPr>
              <w:t xml:space="preserve">Price preferences clauses associated with regional content and business preference commitments are   assessed. </w:t>
            </w:r>
          </w:p>
        </w:tc>
        <w:tc>
          <w:tcPr>
            <w:tcW w:w="425" w:type="dxa"/>
          </w:tcPr>
          <w:p w14:paraId="73ECEAB6" w14:textId="77777777" w:rsidR="004D7294" w:rsidRPr="00471061" w:rsidRDefault="004D7294" w:rsidP="00784777">
            <w:pPr>
              <w:rPr>
                <w:rFonts w:cs="Calibri Light"/>
              </w:rPr>
            </w:pPr>
          </w:p>
        </w:tc>
        <w:tc>
          <w:tcPr>
            <w:tcW w:w="425" w:type="dxa"/>
          </w:tcPr>
          <w:p w14:paraId="62F54BEB" w14:textId="77777777" w:rsidR="004D7294" w:rsidRPr="00471061" w:rsidRDefault="004D7294" w:rsidP="00784777">
            <w:pPr>
              <w:rPr>
                <w:rFonts w:cs="Calibri Light"/>
              </w:rPr>
            </w:pPr>
          </w:p>
        </w:tc>
        <w:tc>
          <w:tcPr>
            <w:tcW w:w="2471" w:type="dxa"/>
          </w:tcPr>
          <w:p w14:paraId="776E5441" w14:textId="77777777" w:rsidR="004D7294" w:rsidRPr="00471061" w:rsidRDefault="004D7294" w:rsidP="00784777">
            <w:pPr>
              <w:rPr>
                <w:rFonts w:cs="Calibri Light"/>
              </w:rPr>
            </w:pPr>
          </w:p>
        </w:tc>
      </w:tr>
      <w:tr w:rsidR="004D7294" w:rsidRPr="00471061" w14:paraId="74468BA7" w14:textId="77777777" w:rsidTr="00784777">
        <w:tc>
          <w:tcPr>
            <w:tcW w:w="2346" w:type="dxa"/>
          </w:tcPr>
          <w:p w14:paraId="35CDBB5E" w14:textId="77777777" w:rsidR="004D7294" w:rsidRPr="00471061" w:rsidRDefault="004D7294" w:rsidP="00784777">
            <w:pPr>
              <w:rPr>
                <w:rFonts w:cs="Calibri Light"/>
              </w:rPr>
            </w:pPr>
          </w:p>
        </w:tc>
        <w:tc>
          <w:tcPr>
            <w:tcW w:w="3023" w:type="dxa"/>
          </w:tcPr>
          <w:p w14:paraId="3099E79B" w14:textId="77777777" w:rsidR="004D7294" w:rsidRPr="00471061" w:rsidRDefault="004D7294" w:rsidP="00784777">
            <w:pPr>
              <w:rPr>
                <w:rFonts w:cs="Calibri Light"/>
              </w:rPr>
            </w:pPr>
          </w:p>
        </w:tc>
        <w:tc>
          <w:tcPr>
            <w:tcW w:w="5258" w:type="dxa"/>
          </w:tcPr>
          <w:p w14:paraId="1B56F2B6" w14:textId="2319945F" w:rsidR="004D7294" w:rsidRPr="00471061" w:rsidRDefault="00BD430E" w:rsidP="00784777">
            <w:pPr>
              <w:rPr>
                <w:rFonts w:cs="Calibri Light"/>
              </w:rPr>
            </w:pPr>
            <w:r w:rsidRPr="00471061">
              <w:rPr>
                <w:rFonts w:cs="Calibri Light"/>
              </w:rPr>
              <w:t>Suitability of proposed p</w:t>
            </w:r>
            <w:r w:rsidR="004D7294" w:rsidRPr="00471061">
              <w:rPr>
                <w:rFonts w:cs="Calibri Light"/>
              </w:rPr>
              <w:t xml:space="preserve">roduct </w:t>
            </w:r>
          </w:p>
          <w:p w14:paraId="71A9FBF1" w14:textId="77777777" w:rsidR="004D7294" w:rsidRPr="00471061" w:rsidRDefault="004D7294" w:rsidP="00D3790D">
            <w:pPr>
              <w:pStyle w:val="ListParagraph"/>
              <w:widowControl/>
              <w:numPr>
                <w:ilvl w:val="0"/>
                <w:numId w:val="17"/>
              </w:numPr>
              <w:autoSpaceDE/>
              <w:autoSpaceDN/>
              <w:contextualSpacing/>
              <w:rPr>
                <w:rFonts w:cs="Calibri Light"/>
              </w:rPr>
            </w:pPr>
            <w:r w:rsidRPr="00471061">
              <w:rPr>
                <w:rFonts w:cs="Calibri Light"/>
              </w:rPr>
              <w:t xml:space="preserve">Product suitability for the specific locality environmental conditions and regional connectivity. </w:t>
            </w:r>
          </w:p>
          <w:p w14:paraId="213345DD" w14:textId="77777777" w:rsidR="004D7294" w:rsidRPr="00471061" w:rsidRDefault="004D7294" w:rsidP="00D3790D">
            <w:pPr>
              <w:pStyle w:val="ListParagraph"/>
              <w:widowControl/>
              <w:numPr>
                <w:ilvl w:val="0"/>
                <w:numId w:val="17"/>
              </w:numPr>
              <w:autoSpaceDE/>
              <w:autoSpaceDN/>
              <w:contextualSpacing/>
              <w:rPr>
                <w:rFonts w:cs="Calibri Light"/>
              </w:rPr>
            </w:pPr>
            <w:r w:rsidRPr="00471061">
              <w:rPr>
                <w:rFonts w:cs="Calibri Light"/>
              </w:rPr>
              <w:t xml:space="preserve">Sustainability – waste reduction, transport costs, recycling and compatibility with regional infrastructure. </w:t>
            </w:r>
          </w:p>
          <w:p w14:paraId="470BE5C2" w14:textId="77777777" w:rsidR="004D7294" w:rsidRPr="00471061" w:rsidRDefault="004D7294" w:rsidP="00D3790D">
            <w:pPr>
              <w:pStyle w:val="ListParagraph"/>
              <w:widowControl/>
              <w:numPr>
                <w:ilvl w:val="0"/>
                <w:numId w:val="17"/>
              </w:numPr>
              <w:autoSpaceDE/>
              <w:autoSpaceDN/>
              <w:contextualSpacing/>
              <w:rPr>
                <w:rFonts w:cs="Calibri Light"/>
              </w:rPr>
            </w:pPr>
          </w:p>
        </w:tc>
        <w:tc>
          <w:tcPr>
            <w:tcW w:w="425" w:type="dxa"/>
          </w:tcPr>
          <w:p w14:paraId="2E7A1F57" w14:textId="77777777" w:rsidR="004D7294" w:rsidRPr="00471061" w:rsidRDefault="004D7294" w:rsidP="00784777">
            <w:pPr>
              <w:rPr>
                <w:rFonts w:cs="Calibri Light"/>
              </w:rPr>
            </w:pPr>
          </w:p>
        </w:tc>
        <w:tc>
          <w:tcPr>
            <w:tcW w:w="425" w:type="dxa"/>
          </w:tcPr>
          <w:p w14:paraId="1E111A9C" w14:textId="77777777" w:rsidR="004D7294" w:rsidRPr="00471061" w:rsidRDefault="004D7294" w:rsidP="00784777">
            <w:pPr>
              <w:rPr>
                <w:rFonts w:cs="Calibri Light"/>
              </w:rPr>
            </w:pPr>
          </w:p>
        </w:tc>
        <w:tc>
          <w:tcPr>
            <w:tcW w:w="2471" w:type="dxa"/>
          </w:tcPr>
          <w:p w14:paraId="11368986" w14:textId="77777777" w:rsidR="004D7294" w:rsidRPr="00471061" w:rsidRDefault="004D7294" w:rsidP="00784777">
            <w:pPr>
              <w:rPr>
                <w:rFonts w:cs="Calibri Light"/>
              </w:rPr>
            </w:pPr>
          </w:p>
        </w:tc>
      </w:tr>
      <w:tr w:rsidR="004D7294" w:rsidRPr="00471061" w14:paraId="06C4AEDE" w14:textId="77777777" w:rsidTr="00784777">
        <w:tc>
          <w:tcPr>
            <w:tcW w:w="2346" w:type="dxa"/>
          </w:tcPr>
          <w:p w14:paraId="51688BCA" w14:textId="77777777" w:rsidR="004D7294" w:rsidRPr="00471061" w:rsidRDefault="004D7294" w:rsidP="00784777">
            <w:pPr>
              <w:rPr>
                <w:rFonts w:cs="Calibri Light"/>
              </w:rPr>
            </w:pPr>
          </w:p>
        </w:tc>
        <w:tc>
          <w:tcPr>
            <w:tcW w:w="3023" w:type="dxa"/>
          </w:tcPr>
          <w:p w14:paraId="32C7A39E" w14:textId="77777777" w:rsidR="004D7294" w:rsidRPr="00471061" w:rsidRDefault="004D7294" w:rsidP="00784777">
            <w:pPr>
              <w:rPr>
                <w:rFonts w:cs="Calibri Light"/>
              </w:rPr>
            </w:pPr>
          </w:p>
        </w:tc>
        <w:tc>
          <w:tcPr>
            <w:tcW w:w="5258" w:type="dxa"/>
          </w:tcPr>
          <w:p w14:paraId="2FDCB912" w14:textId="77777777" w:rsidR="004D7294" w:rsidRPr="00471061" w:rsidRDefault="004D7294" w:rsidP="00784777">
            <w:pPr>
              <w:rPr>
                <w:rFonts w:cs="Calibri Light"/>
              </w:rPr>
            </w:pPr>
            <w:r w:rsidRPr="00471061">
              <w:rPr>
                <w:rFonts w:cs="Calibri Light"/>
              </w:rPr>
              <w:t xml:space="preserve">Methodology </w:t>
            </w:r>
          </w:p>
          <w:p w14:paraId="41B4A4C1" w14:textId="77777777" w:rsidR="004D7294" w:rsidRPr="00471061" w:rsidRDefault="004D7294" w:rsidP="00D3790D">
            <w:pPr>
              <w:pStyle w:val="ListParagraph"/>
              <w:widowControl/>
              <w:numPr>
                <w:ilvl w:val="0"/>
                <w:numId w:val="18"/>
              </w:numPr>
              <w:autoSpaceDE/>
              <w:autoSpaceDN/>
              <w:contextualSpacing/>
              <w:rPr>
                <w:rFonts w:cs="Calibri Light"/>
              </w:rPr>
            </w:pPr>
            <w:r w:rsidRPr="00471061">
              <w:rPr>
                <w:rFonts w:cs="Calibri Light"/>
              </w:rPr>
              <w:t>Respondent’s understanding of locality constraints</w:t>
            </w:r>
          </w:p>
          <w:p w14:paraId="4A216950" w14:textId="77777777" w:rsidR="004D7294" w:rsidRPr="00471061" w:rsidRDefault="004D7294" w:rsidP="00D3790D">
            <w:pPr>
              <w:pStyle w:val="ListParagraph"/>
              <w:widowControl/>
              <w:numPr>
                <w:ilvl w:val="0"/>
                <w:numId w:val="18"/>
              </w:numPr>
              <w:autoSpaceDE/>
              <w:autoSpaceDN/>
              <w:contextualSpacing/>
              <w:rPr>
                <w:rFonts w:cs="Calibri Light"/>
              </w:rPr>
            </w:pPr>
            <w:r w:rsidRPr="00471061">
              <w:rPr>
                <w:rFonts w:cs="Calibri Light"/>
              </w:rPr>
              <w:lastRenderedPageBreak/>
              <w:t>How the respondent plans to work with local government and industry within the locality</w:t>
            </w:r>
          </w:p>
          <w:p w14:paraId="7ED1FCCC" w14:textId="77777777" w:rsidR="004D7294" w:rsidRPr="00471061" w:rsidRDefault="004D7294" w:rsidP="00D3790D">
            <w:pPr>
              <w:pStyle w:val="ListParagraph"/>
              <w:widowControl/>
              <w:numPr>
                <w:ilvl w:val="0"/>
                <w:numId w:val="18"/>
              </w:numPr>
              <w:autoSpaceDE/>
              <w:autoSpaceDN/>
              <w:contextualSpacing/>
              <w:rPr>
                <w:rFonts w:cs="Calibri Light"/>
              </w:rPr>
            </w:pPr>
            <w:r w:rsidRPr="00471061">
              <w:rPr>
                <w:rFonts w:cs="Calibri Light"/>
              </w:rPr>
              <w:t>Assess how the respondent plans to engage with local subcontractors.</w:t>
            </w:r>
          </w:p>
          <w:p w14:paraId="58DC1D09" w14:textId="77777777" w:rsidR="004D7294" w:rsidRPr="00471061" w:rsidRDefault="004D7294" w:rsidP="00D3790D">
            <w:pPr>
              <w:pStyle w:val="ListParagraph"/>
              <w:widowControl/>
              <w:numPr>
                <w:ilvl w:val="0"/>
                <w:numId w:val="18"/>
              </w:numPr>
              <w:autoSpaceDE/>
              <w:autoSpaceDN/>
              <w:contextualSpacing/>
              <w:rPr>
                <w:rFonts w:cs="Calibri Light"/>
              </w:rPr>
            </w:pPr>
            <w:r w:rsidRPr="00471061">
              <w:rPr>
                <w:rFonts w:cs="Calibri Light"/>
              </w:rPr>
              <w:t xml:space="preserve">Assess the respondent’s ability to install and commission the product from the locality. </w:t>
            </w:r>
          </w:p>
          <w:p w14:paraId="0F52D716" w14:textId="77777777" w:rsidR="004D7294" w:rsidRPr="00471061" w:rsidRDefault="004D7294" w:rsidP="00D3790D">
            <w:pPr>
              <w:pStyle w:val="ListParagraph"/>
              <w:widowControl/>
              <w:numPr>
                <w:ilvl w:val="0"/>
                <w:numId w:val="18"/>
              </w:numPr>
              <w:autoSpaceDE/>
              <w:autoSpaceDN/>
              <w:contextualSpacing/>
              <w:rPr>
                <w:rFonts w:cs="Calibri Light"/>
              </w:rPr>
            </w:pPr>
            <w:r w:rsidRPr="00471061">
              <w:rPr>
                <w:rFonts w:cs="Calibri Light"/>
              </w:rPr>
              <w:t>Assess the handover methodology once the project has been completed to local businesses.</w:t>
            </w:r>
          </w:p>
          <w:p w14:paraId="78122149" w14:textId="77777777" w:rsidR="004D7294" w:rsidRPr="00471061" w:rsidRDefault="004D7294" w:rsidP="00D3790D">
            <w:pPr>
              <w:pStyle w:val="ListParagraph"/>
              <w:widowControl/>
              <w:numPr>
                <w:ilvl w:val="0"/>
                <w:numId w:val="18"/>
              </w:numPr>
              <w:autoSpaceDE/>
              <w:autoSpaceDN/>
              <w:contextualSpacing/>
              <w:rPr>
                <w:rFonts w:cs="Calibri Light"/>
              </w:rPr>
            </w:pPr>
            <w:r w:rsidRPr="00471061">
              <w:rPr>
                <w:rFonts w:cs="Calibri Light"/>
              </w:rPr>
              <w:t xml:space="preserve">Importance of local culture, politics, industry contacts and regional intelligence. </w:t>
            </w:r>
          </w:p>
          <w:p w14:paraId="6A93D37F" w14:textId="77777777" w:rsidR="004D7294" w:rsidRPr="00471061" w:rsidRDefault="004D7294" w:rsidP="00784777">
            <w:pPr>
              <w:pStyle w:val="ListParagraph"/>
              <w:rPr>
                <w:rFonts w:cs="Calibri Light"/>
              </w:rPr>
            </w:pPr>
          </w:p>
        </w:tc>
        <w:tc>
          <w:tcPr>
            <w:tcW w:w="425" w:type="dxa"/>
          </w:tcPr>
          <w:p w14:paraId="44259138" w14:textId="77777777" w:rsidR="004D7294" w:rsidRPr="00471061" w:rsidRDefault="004D7294" w:rsidP="00784777">
            <w:pPr>
              <w:rPr>
                <w:rFonts w:cs="Calibri Light"/>
              </w:rPr>
            </w:pPr>
          </w:p>
        </w:tc>
        <w:tc>
          <w:tcPr>
            <w:tcW w:w="425" w:type="dxa"/>
          </w:tcPr>
          <w:p w14:paraId="7040E244" w14:textId="77777777" w:rsidR="004D7294" w:rsidRPr="00471061" w:rsidRDefault="004D7294" w:rsidP="00784777">
            <w:pPr>
              <w:rPr>
                <w:rFonts w:cs="Calibri Light"/>
              </w:rPr>
            </w:pPr>
          </w:p>
        </w:tc>
        <w:tc>
          <w:tcPr>
            <w:tcW w:w="2471" w:type="dxa"/>
          </w:tcPr>
          <w:p w14:paraId="04352B24" w14:textId="77777777" w:rsidR="004D7294" w:rsidRPr="00471061" w:rsidRDefault="004D7294" w:rsidP="00784777">
            <w:pPr>
              <w:rPr>
                <w:rFonts w:cs="Calibri Light"/>
              </w:rPr>
            </w:pPr>
          </w:p>
        </w:tc>
      </w:tr>
      <w:tr w:rsidR="004D7294" w:rsidRPr="00471061" w14:paraId="189A095E" w14:textId="77777777" w:rsidTr="00784777">
        <w:tc>
          <w:tcPr>
            <w:tcW w:w="2346" w:type="dxa"/>
          </w:tcPr>
          <w:p w14:paraId="42752342" w14:textId="77777777" w:rsidR="004D7294" w:rsidRPr="00471061" w:rsidRDefault="004D7294" w:rsidP="00784777">
            <w:pPr>
              <w:rPr>
                <w:rFonts w:cs="Calibri Light"/>
              </w:rPr>
            </w:pPr>
          </w:p>
        </w:tc>
        <w:tc>
          <w:tcPr>
            <w:tcW w:w="3023" w:type="dxa"/>
          </w:tcPr>
          <w:p w14:paraId="22D6860D" w14:textId="77777777" w:rsidR="004D7294" w:rsidRPr="00471061" w:rsidRDefault="004D7294" w:rsidP="00784777">
            <w:pPr>
              <w:rPr>
                <w:rFonts w:cs="Calibri Light"/>
              </w:rPr>
            </w:pPr>
          </w:p>
        </w:tc>
        <w:tc>
          <w:tcPr>
            <w:tcW w:w="5258" w:type="dxa"/>
          </w:tcPr>
          <w:p w14:paraId="1AE169DB" w14:textId="77777777" w:rsidR="004D7294" w:rsidRPr="00471061" w:rsidRDefault="004D7294" w:rsidP="00784777">
            <w:pPr>
              <w:rPr>
                <w:rFonts w:cs="Calibri Light"/>
              </w:rPr>
            </w:pPr>
            <w:r w:rsidRPr="00471061">
              <w:rPr>
                <w:rFonts w:cs="Calibri Light"/>
              </w:rPr>
              <w:t xml:space="preserve">Organisational Capacity </w:t>
            </w:r>
          </w:p>
          <w:p w14:paraId="54A6B4D3" w14:textId="77777777" w:rsidR="004D7294" w:rsidRPr="00471061" w:rsidRDefault="004D7294" w:rsidP="00D3790D">
            <w:pPr>
              <w:pStyle w:val="ListParagraph"/>
              <w:widowControl/>
              <w:numPr>
                <w:ilvl w:val="0"/>
                <w:numId w:val="19"/>
              </w:numPr>
              <w:autoSpaceDE/>
              <w:autoSpaceDN/>
              <w:contextualSpacing/>
              <w:rPr>
                <w:rFonts w:cs="Calibri Light"/>
              </w:rPr>
            </w:pPr>
            <w:r w:rsidRPr="00471061">
              <w:rPr>
                <w:rFonts w:cs="Calibri Light"/>
              </w:rPr>
              <w:t>Assess ability to respond to the regional location</w:t>
            </w:r>
          </w:p>
          <w:p w14:paraId="1A73DA52" w14:textId="77777777" w:rsidR="004D7294" w:rsidRPr="00471061" w:rsidRDefault="004D7294" w:rsidP="00D3790D">
            <w:pPr>
              <w:pStyle w:val="ListParagraph"/>
              <w:widowControl/>
              <w:numPr>
                <w:ilvl w:val="0"/>
                <w:numId w:val="19"/>
              </w:numPr>
              <w:autoSpaceDE/>
              <w:autoSpaceDN/>
              <w:contextualSpacing/>
              <w:rPr>
                <w:rFonts w:cs="Calibri Light"/>
              </w:rPr>
            </w:pPr>
            <w:r w:rsidRPr="00471061">
              <w:rPr>
                <w:rFonts w:cs="Calibri Light"/>
              </w:rPr>
              <w:t>Ability to access supply chain expertise</w:t>
            </w:r>
          </w:p>
          <w:p w14:paraId="698B4332" w14:textId="77777777" w:rsidR="004D7294" w:rsidRPr="00471061" w:rsidRDefault="004D7294" w:rsidP="00D3790D">
            <w:pPr>
              <w:pStyle w:val="ListParagraph"/>
              <w:widowControl/>
              <w:numPr>
                <w:ilvl w:val="0"/>
                <w:numId w:val="19"/>
              </w:numPr>
              <w:autoSpaceDE/>
              <w:autoSpaceDN/>
              <w:contextualSpacing/>
              <w:rPr>
                <w:rFonts w:cs="Calibri Light"/>
              </w:rPr>
            </w:pPr>
            <w:r w:rsidRPr="00471061">
              <w:rPr>
                <w:rFonts w:cs="Calibri Light"/>
              </w:rPr>
              <w:t xml:space="preserve">Availability of key personnel to attend site urgently or in the case of an emergency. </w:t>
            </w:r>
          </w:p>
        </w:tc>
        <w:tc>
          <w:tcPr>
            <w:tcW w:w="425" w:type="dxa"/>
          </w:tcPr>
          <w:p w14:paraId="1E9DB2FA" w14:textId="77777777" w:rsidR="004D7294" w:rsidRPr="00471061" w:rsidRDefault="004D7294" w:rsidP="00784777">
            <w:pPr>
              <w:rPr>
                <w:rFonts w:cs="Calibri Light"/>
              </w:rPr>
            </w:pPr>
          </w:p>
        </w:tc>
        <w:tc>
          <w:tcPr>
            <w:tcW w:w="425" w:type="dxa"/>
          </w:tcPr>
          <w:p w14:paraId="22E7E42F" w14:textId="77777777" w:rsidR="004D7294" w:rsidRPr="00471061" w:rsidRDefault="004D7294" w:rsidP="00784777">
            <w:pPr>
              <w:rPr>
                <w:rFonts w:cs="Calibri Light"/>
              </w:rPr>
            </w:pPr>
          </w:p>
        </w:tc>
        <w:tc>
          <w:tcPr>
            <w:tcW w:w="2471" w:type="dxa"/>
          </w:tcPr>
          <w:p w14:paraId="35299DDD" w14:textId="77777777" w:rsidR="004D7294" w:rsidRPr="00471061" w:rsidRDefault="004D7294" w:rsidP="00784777">
            <w:pPr>
              <w:rPr>
                <w:rFonts w:cs="Calibri Light"/>
              </w:rPr>
            </w:pPr>
          </w:p>
        </w:tc>
      </w:tr>
      <w:tr w:rsidR="004D7294" w:rsidRPr="00471061" w14:paraId="09A9E4B2" w14:textId="77777777" w:rsidTr="00784777">
        <w:tc>
          <w:tcPr>
            <w:tcW w:w="2346" w:type="dxa"/>
          </w:tcPr>
          <w:p w14:paraId="68662C12" w14:textId="77777777" w:rsidR="004D7294" w:rsidRPr="00471061" w:rsidRDefault="004D7294" w:rsidP="00784777">
            <w:pPr>
              <w:rPr>
                <w:rFonts w:cs="Calibri Light"/>
              </w:rPr>
            </w:pPr>
          </w:p>
        </w:tc>
        <w:tc>
          <w:tcPr>
            <w:tcW w:w="3023" w:type="dxa"/>
          </w:tcPr>
          <w:p w14:paraId="32B58EF9" w14:textId="77777777" w:rsidR="004D7294" w:rsidRPr="00471061" w:rsidRDefault="004D7294" w:rsidP="00784777">
            <w:pPr>
              <w:rPr>
                <w:rFonts w:cs="Calibri Light"/>
              </w:rPr>
            </w:pPr>
          </w:p>
        </w:tc>
        <w:tc>
          <w:tcPr>
            <w:tcW w:w="5258" w:type="dxa"/>
          </w:tcPr>
          <w:p w14:paraId="7A3AB787" w14:textId="77777777" w:rsidR="004D7294" w:rsidRPr="00471061" w:rsidRDefault="004D7294" w:rsidP="00784777">
            <w:pPr>
              <w:rPr>
                <w:rFonts w:cs="Calibri Light"/>
              </w:rPr>
            </w:pPr>
            <w:r w:rsidRPr="00471061">
              <w:rPr>
                <w:rFonts w:cs="Calibri Light"/>
              </w:rPr>
              <w:t xml:space="preserve">Service and Maintenance </w:t>
            </w:r>
          </w:p>
          <w:p w14:paraId="399FA46A" w14:textId="77777777" w:rsidR="004D7294" w:rsidRPr="00471061" w:rsidRDefault="004D7294" w:rsidP="00D3790D">
            <w:pPr>
              <w:pStyle w:val="ListParagraph"/>
              <w:widowControl/>
              <w:numPr>
                <w:ilvl w:val="0"/>
                <w:numId w:val="20"/>
              </w:numPr>
              <w:autoSpaceDE/>
              <w:autoSpaceDN/>
              <w:contextualSpacing/>
              <w:rPr>
                <w:rFonts w:cs="Calibri Light"/>
              </w:rPr>
            </w:pPr>
            <w:r w:rsidRPr="00471061">
              <w:rPr>
                <w:rFonts w:cs="Calibri Light"/>
              </w:rPr>
              <w:t>Assess the ability of service agents to attend site</w:t>
            </w:r>
          </w:p>
          <w:p w14:paraId="3C733F6A" w14:textId="77777777" w:rsidR="004D7294" w:rsidRPr="00471061" w:rsidRDefault="004D7294" w:rsidP="00D3790D">
            <w:pPr>
              <w:pStyle w:val="ListParagraph"/>
              <w:widowControl/>
              <w:numPr>
                <w:ilvl w:val="0"/>
                <w:numId w:val="20"/>
              </w:numPr>
              <w:autoSpaceDE/>
              <w:autoSpaceDN/>
              <w:contextualSpacing/>
              <w:rPr>
                <w:rFonts w:cs="Calibri Light"/>
              </w:rPr>
            </w:pPr>
            <w:r w:rsidRPr="00471061">
              <w:rPr>
                <w:rFonts w:cs="Calibri Light"/>
              </w:rPr>
              <w:t xml:space="preserve">Management, identification and rectification of defects – Timeliness, responsiveness, and understanding of the issues. </w:t>
            </w:r>
          </w:p>
          <w:p w14:paraId="2C54953C" w14:textId="77777777" w:rsidR="004D7294" w:rsidRPr="00471061" w:rsidRDefault="004D7294" w:rsidP="00D3790D">
            <w:pPr>
              <w:pStyle w:val="ListParagraph"/>
              <w:widowControl/>
              <w:numPr>
                <w:ilvl w:val="0"/>
                <w:numId w:val="20"/>
              </w:numPr>
              <w:autoSpaceDE/>
              <w:autoSpaceDN/>
              <w:contextualSpacing/>
              <w:rPr>
                <w:rFonts w:cs="Calibri Light"/>
              </w:rPr>
            </w:pPr>
            <w:r w:rsidRPr="00471061">
              <w:rPr>
                <w:rFonts w:cs="Calibri Light"/>
              </w:rPr>
              <w:t xml:space="preserve">Availability of technical backup, ongoing inspections and support at that location. </w:t>
            </w:r>
          </w:p>
          <w:p w14:paraId="43EDDC77" w14:textId="77777777" w:rsidR="004D7294" w:rsidRPr="00471061" w:rsidRDefault="004D7294" w:rsidP="00D3790D">
            <w:pPr>
              <w:pStyle w:val="ListParagraph"/>
              <w:widowControl/>
              <w:numPr>
                <w:ilvl w:val="0"/>
                <w:numId w:val="20"/>
              </w:numPr>
              <w:autoSpaceDE/>
              <w:autoSpaceDN/>
              <w:contextualSpacing/>
              <w:rPr>
                <w:rFonts w:cs="Calibri Light"/>
              </w:rPr>
            </w:pPr>
            <w:r w:rsidRPr="00471061">
              <w:rPr>
                <w:rFonts w:cs="Calibri Light"/>
              </w:rPr>
              <w:t>After hours callout capability and response time</w:t>
            </w:r>
          </w:p>
          <w:p w14:paraId="172F8784" w14:textId="77777777" w:rsidR="004D7294" w:rsidRPr="00471061" w:rsidRDefault="004D7294" w:rsidP="00D3790D">
            <w:pPr>
              <w:pStyle w:val="ListParagraph"/>
              <w:widowControl/>
              <w:numPr>
                <w:ilvl w:val="0"/>
                <w:numId w:val="20"/>
              </w:numPr>
              <w:autoSpaceDE/>
              <w:autoSpaceDN/>
              <w:contextualSpacing/>
              <w:rPr>
                <w:rFonts w:cs="Calibri Light"/>
              </w:rPr>
            </w:pPr>
            <w:r w:rsidRPr="00471061">
              <w:rPr>
                <w:rFonts w:cs="Calibri Light"/>
              </w:rPr>
              <w:t xml:space="preserve">Consider inventory levels within the locality and costs associated with freight if stock is not available in the town. </w:t>
            </w:r>
          </w:p>
          <w:p w14:paraId="156E94F8" w14:textId="77777777" w:rsidR="004D7294" w:rsidRPr="00471061" w:rsidRDefault="004D7294" w:rsidP="00D3790D">
            <w:pPr>
              <w:pStyle w:val="ListParagraph"/>
              <w:widowControl/>
              <w:numPr>
                <w:ilvl w:val="0"/>
                <w:numId w:val="20"/>
              </w:numPr>
              <w:autoSpaceDE/>
              <w:autoSpaceDN/>
              <w:contextualSpacing/>
              <w:rPr>
                <w:rFonts w:cs="Calibri Light"/>
              </w:rPr>
            </w:pPr>
            <w:r w:rsidRPr="00471061">
              <w:rPr>
                <w:rFonts w:cs="Calibri Light"/>
              </w:rPr>
              <w:t xml:space="preserve">Availability of warrantee arrangements for regional and remote localities. </w:t>
            </w:r>
          </w:p>
          <w:p w14:paraId="4E55A28B" w14:textId="77777777" w:rsidR="004D7294" w:rsidRPr="00471061" w:rsidRDefault="004D7294" w:rsidP="00784777">
            <w:pPr>
              <w:pStyle w:val="ListParagraph"/>
              <w:rPr>
                <w:rFonts w:cs="Calibri Light"/>
              </w:rPr>
            </w:pPr>
          </w:p>
        </w:tc>
        <w:tc>
          <w:tcPr>
            <w:tcW w:w="425" w:type="dxa"/>
          </w:tcPr>
          <w:p w14:paraId="46498E08" w14:textId="77777777" w:rsidR="004D7294" w:rsidRPr="00471061" w:rsidRDefault="004D7294" w:rsidP="00784777">
            <w:pPr>
              <w:rPr>
                <w:rFonts w:cs="Calibri Light"/>
              </w:rPr>
            </w:pPr>
          </w:p>
        </w:tc>
        <w:tc>
          <w:tcPr>
            <w:tcW w:w="425" w:type="dxa"/>
          </w:tcPr>
          <w:p w14:paraId="0EDA9317" w14:textId="77777777" w:rsidR="004D7294" w:rsidRPr="00471061" w:rsidRDefault="004D7294" w:rsidP="00784777">
            <w:pPr>
              <w:rPr>
                <w:rFonts w:cs="Calibri Light"/>
              </w:rPr>
            </w:pPr>
          </w:p>
        </w:tc>
        <w:tc>
          <w:tcPr>
            <w:tcW w:w="2471" w:type="dxa"/>
          </w:tcPr>
          <w:p w14:paraId="72498616" w14:textId="77777777" w:rsidR="004D7294" w:rsidRPr="00471061" w:rsidRDefault="004D7294" w:rsidP="00784777">
            <w:pPr>
              <w:rPr>
                <w:rFonts w:cs="Calibri Light"/>
              </w:rPr>
            </w:pPr>
          </w:p>
        </w:tc>
      </w:tr>
      <w:tr w:rsidR="004D7294" w:rsidRPr="00471061" w14:paraId="6EE7551E" w14:textId="77777777" w:rsidTr="00784777">
        <w:tc>
          <w:tcPr>
            <w:tcW w:w="2346" w:type="dxa"/>
          </w:tcPr>
          <w:p w14:paraId="55B726F4" w14:textId="77777777" w:rsidR="004D7294" w:rsidRPr="00471061" w:rsidRDefault="004D7294" w:rsidP="00784777">
            <w:pPr>
              <w:rPr>
                <w:rFonts w:cs="Calibri Light"/>
              </w:rPr>
            </w:pPr>
          </w:p>
        </w:tc>
        <w:tc>
          <w:tcPr>
            <w:tcW w:w="3023" w:type="dxa"/>
          </w:tcPr>
          <w:p w14:paraId="6E5E3182" w14:textId="77777777" w:rsidR="004D7294" w:rsidRPr="00471061" w:rsidRDefault="004D7294" w:rsidP="00784777">
            <w:pPr>
              <w:rPr>
                <w:rFonts w:cs="Calibri Light"/>
              </w:rPr>
            </w:pPr>
          </w:p>
        </w:tc>
        <w:tc>
          <w:tcPr>
            <w:tcW w:w="5258" w:type="dxa"/>
          </w:tcPr>
          <w:p w14:paraId="2E9E4462" w14:textId="77777777" w:rsidR="004D7294" w:rsidRPr="00471061" w:rsidRDefault="004D7294" w:rsidP="00784777">
            <w:pPr>
              <w:rPr>
                <w:rFonts w:cs="Calibri Light"/>
              </w:rPr>
            </w:pPr>
            <w:r w:rsidRPr="00471061">
              <w:rPr>
                <w:rFonts w:cs="Calibri Light"/>
              </w:rPr>
              <w:t>Delivery, Service and training</w:t>
            </w:r>
          </w:p>
          <w:p w14:paraId="08B23CB2" w14:textId="77777777" w:rsidR="004D7294" w:rsidRPr="00471061" w:rsidRDefault="004D7294" w:rsidP="00D3790D">
            <w:pPr>
              <w:pStyle w:val="ListParagraph"/>
              <w:widowControl/>
              <w:numPr>
                <w:ilvl w:val="0"/>
                <w:numId w:val="21"/>
              </w:numPr>
              <w:autoSpaceDE/>
              <w:autoSpaceDN/>
              <w:contextualSpacing/>
              <w:rPr>
                <w:rFonts w:cs="Calibri Light"/>
              </w:rPr>
            </w:pPr>
            <w:r w:rsidRPr="00471061">
              <w:rPr>
                <w:rFonts w:cs="Calibri Light"/>
              </w:rPr>
              <w:lastRenderedPageBreak/>
              <w:t xml:space="preserve">Assess the ability of the respondent to provide training and support to the operator. Including ongoing training support on site. </w:t>
            </w:r>
          </w:p>
          <w:p w14:paraId="38CF2B04" w14:textId="77777777" w:rsidR="004D7294" w:rsidRPr="00471061" w:rsidRDefault="004D7294" w:rsidP="00D3790D">
            <w:pPr>
              <w:pStyle w:val="ListParagraph"/>
              <w:widowControl/>
              <w:numPr>
                <w:ilvl w:val="0"/>
                <w:numId w:val="21"/>
              </w:numPr>
              <w:autoSpaceDE/>
              <w:autoSpaceDN/>
              <w:contextualSpacing/>
              <w:rPr>
                <w:rFonts w:cs="Calibri Light"/>
              </w:rPr>
            </w:pPr>
            <w:r w:rsidRPr="00471061">
              <w:rPr>
                <w:rFonts w:cs="Calibri Light"/>
              </w:rPr>
              <w:t xml:space="preserve">Assess the ability of the respondent to trouble shoot installation issues and costs associated with undertaking this service.  </w:t>
            </w:r>
          </w:p>
          <w:p w14:paraId="7EB214B0" w14:textId="77777777" w:rsidR="004D7294" w:rsidRPr="00471061" w:rsidRDefault="004D7294" w:rsidP="00D3790D">
            <w:pPr>
              <w:pStyle w:val="ListParagraph"/>
              <w:widowControl/>
              <w:numPr>
                <w:ilvl w:val="0"/>
                <w:numId w:val="21"/>
              </w:numPr>
              <w:autoSpaceDE/>
              <w:autoSpaceDN/>
              <w:contextualSpacing/>
              <w:rPr>
                <w:rFonts w:cs="Calibri Light"/>
              </w:rPr>
            </w:pPr>
            <w:r w:rsidRPr="00471061">
              <w:rPr>
                <w:rFonts w:cs="Calibri Light"/>
              </w:rPr>
              <w:t xml:space="preserve">Assess how the respondent will </w:t>
            </w:r>
            <w:proofErr w:type="gramStart"/>
            <w:r w:rsidRPr="00471061">
              <w:rPr>
                <w:rFonts w:cs="Calibri Light"/>
              </w:rPr>
              <w:t>minimise  downtime</w:t>
            </w:r>
            <w:proofErr w:type="gramEnd"/>
          </w:p>
          <w:p w14:paraId="10D094C8" w14:textId="77777777" w:rsidR="004D7294" w:rsidRPr="00471061" w:rsidRDefault="004D7294" w:rsidP="00D3790D">
            <w:pPr>
              <w:pStyle w:val="ListParagraph"/>
              <w:widowControl/>
              <w:numPr>
                <w:ilvl w:val="0"/>
                <w:numId w:val="21"/>
              </w:numPr>
              <w:autoSpaceDE/>
              <w:autoSpaceDN/>
              <w:contextualSpacing/>
              <w:rPr>
                <w:rFonts w:cs="Calibri Light"/>
              </w:rPr>
            </w:pPr>
            <w:r w:rsidRPr="00471061">
              <w:rPr>
                <w:rFonts w:cs="Calibri Light"/>
              </w:rPr>
              <w:t xml:space="preserve">Costs and responsiveness to conduct onsite inspections or the ability to form partnerships with local subcontractors to undertake this work.    </w:t>
            </w:r>
          </w:p>
          <w:p w14:paraId="2CE8856A" w14:textId="77777777" w:rsidR="004D7294" w:rsidRPr="00471061" w:rsidRDefault="004D7294" w:rsidP="00784777">
            <w:pPr>
              <w:pStyle w:val="ListParagraph"/>
              <w:rPr>
                <w:rFonts w:cs="Calibri Light"/>
              </w:rPr>
            </w:pPr>
          </w:p>
        </w:tc>
        <w:tc>
          <w:tcPr>
            <w:tcW w:w="425" w:type="dxa"/>
          </w:tcPr>
          <w:p w14:paraId="6F52F54B" w14:textId="77777777" w:rsidR="004D7294" w:rsidRPr="00471061" w:rsidRDefault="004D7294" w:rsidP="00784777">
            <w:pPr>
              <w:rPr>
                <w:rFonts w:cs="Calibri Light"/>
              </w:rPr>
            </w:pPr>
          </w:p>
        </w:tc>
        <w:tc>
          <w:tcPr>
            <w:tcW w:w="425" w:type="dxa"/>
          </w:tcPr>
          <w:p w14:paraId="5C992A84" w14:textId="77777777" w:rsidR="004D7294" w:rsidRPr="00471061" w:rsidRDefault="004D7294" w:rsidP="00784777">
            <w:pPr>
              <w:rPr>
                <w:rFonts w:cs="Calibri Light"/>
              </w:rPr>
            </w:pPr>
          </w:p>
        </w:tc>
        <w:tc>
          <w:tcPr>
            <w:tcW w:w="2471" w:type="dxa"/>
          </w:tcPr>
          <w:p w14:paraId="7B00F5EC" w14:textId="77777777" w:rsidR="004D7294" w:rsidRPr="00471061" w:rsidRDefault="004D7294" w:rsidP="00784777">
            <w:pPr>
              <w:rPr>
                <w:rFonts w:cs="Calibri Light"/>
              </w:rPr>
            </w:pPr>
          </w:p>
        </w:tc>
      </w:tr>
      <w:tr w:rsidR="004D7294" w:rsidRPr="00471061" w14:paraId="2F3718FF" w14:textId="77777777" w:rsidTr="00784777">
        <w:tc>
          <w:tcPr>
            <w:tcW w:w="2346" w:type="dxa"/>
          </w:tcPr>
          <w:p w14:paraId="3BB95FCD" w14:textId="77777777" w:rsidR="004D7294" w:rsidRPr="00471061" w:rsidRDefault="004D7294" w:rsidP="00784777">
            <w:pPr>
              <w:rPr>
                <w:rFonts w:cs="Calibri Light"/>
              </w:rPr>
            </w:pPr>
          </w:p>
        </w:tc>
        <w:tc>
          <w:tcPr>
            <w:tcW w:w="3023" w:type="dxa"/>
          </w:tcPr>
          <w:p w14:paraId="519D17B5" w14:textId="77777777" w:rsidR="004D7294" w:rsidRPr="00471061" w:rsidRDefault="004D7294" w:rsidP="00784777">
            <w:pPr>
              <w:rPr>
                <w:rFonts w:cs="Calibri Light"/>
              </w:rPr>
            </w:pPr>
          </w:p>
        </w:tc>
        <w:tc>
          <w:tcPr>
            <w:tcW w:w="5258" w:type="dxa"/>
          </w:tcPr>
          <w:p w14:paraId="12A36B99" w14:textId="77777777" w:rsidR="004D7294" w:rsidRPr="00471061" w:rsidRDefault="004D7294" w:rsidP="00784777">
            <w:pPr>
              <w:rPr>
                <w:rFonts w:cs="Calibri Light"/>
              </w:rPr>
            </w:pPr>
            <w:r w:rsidRPr="00471061">
              <w:rPr>
                <w:rFonts w:cs="Calibri Light"/>
              </w:rPr>
              <w:t xml:space="preserve">Demonstrated Experience </w:t>
            </w:r>
          </w:p>
          <w:p w14:paraId="22639531" w14:textId="77777777" w:rsidR="004D7294" w:rsidRPr="00471061" w:rsidRDefault="004D7294" w:rsidP="00D3790D">
            <w:pPr>
              <w:pStyle w:val="ListParagraph"/>
              <w:widowControl/>
              <w:numPr>
                <w:ilvl w:val="0"/>
                <w:numId w:val="22"/>
              </w:numPr>
              <w:autoSpaceDE/>
              <w:autoSpaceDN/>
              <w:contextualSpacing/>
              <w:rPr>
                <w:rFonts w:cs="Calibri Light"/>
              </w:rPr>
            </w:pPr>
            <w:r w:rsidRPr="00471061">
              <w:rPr>
                <w:rFonts w:cs="Calibri Light"/>
              </w:rPr>
              <w:t xml:space="preserve">Assess the experience that the respondent has had in the locality. What was the outcome with similar products and services? </w:t>
            </w:r>
          </w:p>
          <w:p w14:paraId="615F2CA6" w14:textId="77777777" w:rsidR="004D7294" w:rsidRPr="00471061" w:rsidRDefault="004D7294" w:rsidP="00D3790D">
            <w:pPr>
              <w:pStyle w:val="ListParagraph"/>
              <w:widowControl/>
              <w:numPr>
                <w:ilvl w:val="0"/>
                <w:numId w:val="22"/>
              </w:numPr>
              <w:autoSpaceDE/>
              <w:autoSpaceDN/>
              <w:contextualSpacing/>
              <w:rPr>
                <w:rFonts w:cs="Calibri Light"/>
              </w:rPr>
            </w:pPr>
            <w:r w:rsidRPr="00471061">
              <w:rPr>
                <w:rFonts w:cs="Calibri Light"/>
              </w:rPr>
              <w:t xml:space="preserve">Do they have any referees within the locality that can testify there </w:t>
            </w:r>
            <w:proofErr w:type="gramStart"/>
            <w:r w:rsidRPr="00471061">
              <w:rPr>
                <w:rFonts w:cs="Calibri Light"/>
              </w:rPr>
              <w:t>experience.</w:t>
            </w:r>
            <w:proofErr w:type="gramEnd"/>
            <w:r w:rsidRPr="00471061">
              <w:rPr>
                <w:rFonts w:cs="Calibri Light"/>
              </w:rPr>
              <w:t xml:space="preserve"> </w:t>
            </w:r>
          </w:p>
          <w:p w14:paraId="2097CD13" w14:textId="5FC0E6D5" w:rsidR="004D7294" w:rsidRPr="000452C9" w:rsidRDefault="004D7294" w:rsidP="003A5511">
            <w:pPr>
              <w:pStyle w:val="ListParagraph"/>
              <w:widowControl/>
              <w:numPr>
                <w:ilvl w:val="0"/>
                <w:numId w:val="22"/>
              </w:numPr>
              <w:autoSpaceDE/>
              <w:autoSpaceDN/>
              <w:contextualSpacing/>
              <w:rPr>
                <w:rFonts w:cs="Calibri Light"/>
              </w:rPr>
            </w:pPr>
            <w:r w:rsidRPr="000452C9">
              <w:rPr>
                <w:rFonts w:cs="Calibri Light"/>
              </w:rPr>
              <w:t xml:space="preserve">Demonstrated experience and knowledge of working with contractors in the locality. </w:t>
            </w:r>
          </w:p>
          <w:p w14:paraId="7AA321FF" w14:textId="77777777" w:rsidR="004D7294" w:rsidRPr="00471061" w:rsidRDefault="004D7294" w:rsidP="00784777">
            <w:pPr>
              <w:pStyle w:val="ListParagraph"/>
              <w:rPr>
                <w:rFonts w:cs="Calibri Light"/>
              </w:rPr>
            </w:pPr>
          </w:p>
        </w:tc>
        <w:tc>
          <w:tcPr>
            <w:tcW w:w="425" w:type="dxa"/>
          </w:tcPr>
          <w:p w14:paraId="5F5C3A82" w14:textId="77777777" w:rsidR="004D7294" w:rsidRPr="00471061" w:rsidRDefault="004D7294" w:rsidP="00784777">
            <w:pPr>
              <w:rPr>
                <w:rFonts w:cs="Calibri Light"/>
              </w:rPr>
            </w:pPr>
          </w:p>
        </w:tc>
        <w:tc>
          <w:tcPr>
            <w:tcW w:w="425" w:type="dxa"/>
          </w:tcPr>
          <w:p w14:paraId="703D6544" w14:textId="77777777" w:rsidR="004D7294" w:rsidRPr="00471061" w:rsidRDefault="004D7294" w:rsidP="00784777">
            <w:pPr>
              <w:rPr>
                <w:rFonts w:cs="Calibri Light"/>
              </w:rPr>
            </w:pPr>
          </w:p>
        </w:tc>
        <w:tc>
          <w:tcPr>
            <w:tcW w:w="2471" w:type="dxa"/>
          </w:tcPr>
          <w:p w14:paraId="7E62CBF3" w14:textId="77777777" w:rsidR="004D7294" w:rsidRPr="00471061" w:rsidRDefault="004D7294" w:rsidP="00784777">
            <w:pPr>
              <w:rPr>
                <w:rFonts w:cs="Calibri Light"/>
              </w:rPr>
            </w:pPr>
          </w:p>
        </w:tc>
      </w:tr>
      <w:tr w:rsidR="004D7294" w:rsidRPr="00471061" w14:paraId="52414272" w14:textId="77777777" w:rsidTr="00784777">
        <w:tc>
          <w:tcPr>
            <w:tcW w:w="2346" w:type="dxa"/>
          </w:tcPr>
          <w:p w14:paraId="6FC6C1E1" w14:textId="77777777" w:rsidR="004D7294" w:rsidRPr="00471061" w:rsidRDefault="004D7294" w:rsidP="00784777">
            <w:pPr>
              <w:rPr>
                <w:rFonts w:cs="Calibri Light"/>
              </w:rPr>
            </w:pPr>
          </w:p>
        </w:tc>
        <w:tc>
          <w:tcPr>
            <w:tcW w:w="3023" w:type="dxa"/>
          </w:tcPr>
          <w:p w14:paraId="3708CD60" w14:textId="77777777" w:rsidR="004D7294" w:rsidRPr="00471061" w:rsidRDefault="004D7294" w:rsidP="00784777">
            <w:pPr>
              <w:rPr>
                <w:rFonts w:cs="Calibri Light"/>
              </w:rPr>
            </w:pPr>
          </w:p>
        </w:tc>
        <w:tc>
          <w:tcPr>
            <w:tcW w:w="5258" w:type="dxa"/>
          </w:tcPr>
          <w:p w14:paraId="67BBA06F" w14:textId="77777777" w:rsidR="004D7294" w:rsidRPr="00471061" w:rsidRDefault="004D7294" w:rsidP="00784777">
            <w:pPr>
              <w:rPr>
                <w:rFonts w:cs="Calibri Light"/>
              </w:rPr>
            </w:pPr>
            <w:r w:rsidRPr="00471061">
              <w:rPr>
                <w:rFonts w:cs="Calibri Light"/>
              </w:rPr>
              <w:t xml:space="preserve">Assessing the level of regional economic benefit by the amount that: </w:t>
            </w:r>
          </w:p>
          <w:p w14:paraId="2406A3E2" w14:textId="77777777" w:rsidR="004D7294" w:rsidRPr="00471061" w:rsidRDefault="004D7294" w:rsidP="00D3790D">
            <w:pPr>
              <w:pStyle w:val="ListParagraph"/>
              <w:widowControl/>
              <w:numPr>
                <w:ilvl w:val="0"/>
                <w:numId w:val="7"/>
              </w:numPr>
              <w:autoSpaceDE/>
              <w:autoSpaceDN/>
              <w:contextualSpacing/>
              <w:rPr>
                <w:rFonts w:cs="Calibri Light"/>
              </w:rPr>
            </w:pPr>
            <w:r w:rsidRPr="00471061">
              <w:rPr>
                <w:rFonts w:cs="Calibri Light"/>
              </w:rPr>
              <w:t>The proposal supports a local manufacturing base</w:t>
            </w:r>
          </w:p>
          <w:p w14:paraId="2DC9DB9C" w14:textId="77777777" w:rsidR="004D7294" w:rsidRPr="00471061" w:rsidRDefault="004D7294" w:rsidP="00D3790D">
            <w:pPr>
              <w:pStyle w:val="ListParagraph"/>
              <w:widowControl/>
              <w:numPr>
                <w:ilvl w:val="0"/>
                <w:numId w:val="7"/>
              </w:numPr>
              <w:autoSpaceDE/>
              <w:autoSpaceDN/>
              <w:contextualSpacing/>
              <w:rPr>
                <w:rFonts w:cs="Calibri Light"/>
              </w:rPr>
            </w:pPr>
            <w:r w:rsidRPr="00471061">
              <w:rPr>
                <w:rFonts w:cs="Calibri Light"/>
              </w:rPr>
              <w:t xml:space="preserve">Utilises local regional materials and services </w:t>
            </w:r>
          </w:p>
          <w:p w14:paraId="33FAC697" w14:textId="77777777" w:rsidR="004D7294" w:rsidRPr="00471061" w:rsidRDefault="004D7294" w:rsidP="00D3790D">
            <w:pPr>
              <w:pStyle w:val="ListParagraph"/>
              <w:widowControl/>
              <w:numPr>
                <w:ilvl w:val="0"/>
                <w:numId w:val="7"/>
              </w:numPr>
              <w:autoSpaceDE/>
              <w:autoSpaceDN/>
              <w:contextualSpacing/>
              <w:rPr>
                <w:rFonts w:cs="Calibri Light"/>
              </w:rPr>
            </w:pPr>
            <w:r w:rsidRPr="00471061">
              <w:rPr>
                <w:rFonts w:cs="Calibri Light"/>
              </w:rPr>
              <w:t>Supports local regional subcontractors</w:t>
            </w:r>
          </w:p>
          <w:p w14:paraId="36A15D4E" w14:textId="77777777" w:rsidR="004D7294" w:rsidRPr="00471061" w:rsidRDefault="004D7294" w:rsidP="00D3790D">
            <w:pPr>
              <w:pStyle w:val="ListParagraph"/>
              <w:widowControl/>
              <w:numPr>
                <w:ilvl w:val="0"/>
                <w:numId w:val="7"/>
              </w:numPr>
              <w:autoSpaceDE/>
              <w:autoSpaceDN/>
              <w:contextualSpacing/>
              <w:rPr>
                <w:rFonts w:cs="Calibri Light"/>
              </w:rPr>
            </w:pPr>
            <w:r w:rsidRPr="00471061">
              <w:rPr>
                <w:rFonts w:cs="Calibri Light"/>
              </w:rPr>
              <w:t xml:space="preserve">The proposal seeks to increase regional capability </w:t>
            </w:r>
          </w:p>
          <w:p w14:paraId="678559FE" w14:textId="77777777" w:rsidR="004D7294" w:rsidRPr="00471061" w:rsidRDefault="004D7294" w:rsidP="00D3790D">
            <w:pPr>
              <w:pStyle w:val="ListParagraph"/>
              <w:widowControl/>
              <w:numPr>
                <w:ilvl w:val="0"/>
                <w:numId w:val="7"/>
              </w:numPr>
              <w:autoSpaceDE/>
              <w:autoSpaceDN/>
              <w:contextualSpacing/>
              <w:rPr>
                <w:rFonts w:cs="Calibri Light"/>
              </w:rPr>
            </w:pPr>
            <w:r w:rsidRPr="00471061">
              <w:rPr>
                <w:rFonts w:cs="Calibri Light"/>
              </w:rPr>
              <w:lastRenderedPageBreak/>
              <w:t xml:space="preserve">Compares the involvement of the respondents in local business associations, sponsorship and community involvement. </w:t>
            </w:r>
          </w:p>
          <w:p w14:paraId="01DA4B41" w14:textId="77777777" w:rsidR="004D7294" w:rsidRPr="00471061" w:rsidRDefault="004D7294" w:rsidP="00784777">
            <w:pPr>
              <w:pStyle w:val="ListParagraph"/>
              <w:rPr>
                <w:rFonts w:cs="Calibri Light"/>
              </w:rPr>
            </w:pPr>
          </w:p>
        </w:tc>
        <w:tc>
          <w:tcPr>
            <w:tcW w:w="425" w:type="dxa"/>
          </w:tcPr>
          <w:p w14:paraId="2E85B842" w14:textId="77777777" w:rsidR="004D7294" w:rsidRPr="00471061" w:rsidRDefault="004D7294" w:rsidP="00784777">
            <w:pPr>
              <w:rPr>
                <w:rFonts w:cs="Calibri Light"/>
              </w:rPr>
            </w:pPr>
          </w:p>
        </w:tc>
        <w:tc>
          <w:tcPr>
            <w:tcW w:w="425" w:type="dxa"/>
          </w:tcPr>
          <w:p w14:paraId="5AFA85EF" w14:textId="77777777" w:rsidR="004D7294" w:rsidRPr="00471061" w:rsidRDefault="004D7294" w:rsidP="00784777">
            <w:pPr>
              <w:rPr>
                <w:rFonts w:cs="Calibri Light"/>
              </w:rPr>
            </w:pPr>
          </w:p>
        </w:tc>
        <w:tc>
          <w:tcPr>
            <w:tcW w:w="2471" w:type="dxa"/>
          </w:tcPr>
          <w:p w14:paraId="57F0F704" w14:textId="77777777" w:rsidR="004D7294" w:rsidRPr="00471061" w:rsidRDefault="004D7294" w:rsidP="00784777">
            <w:pPr>
              <w:rPr>
                <w:rFonts w:cs="Calibri Light"/>
              </w:rPr>
            </w:pPr>
          </w:p>
        </w:tc>
      </w:tr>
      <w:tr w:rsidR="004D7294" w:rsidRPr="00471061" w14:paraId="3EF78292" w14:textId="77777777" w:rsidTr="00784777">
        <w:tc>
          <w:tcPr>
            <w:tcW w:w="2346" w:type="dxa"/>
          </w:tcPr>
          <w:p w14:paraId="2C9F0221" w14:textId="77777777" w:rsidR="004D7294" w:rsidRPr="00471061" w:rsidRDefault="004D7294" w:rsidP="00784777">
            <w:pPr>
              <w:rPr>
                <w:rFonts w:cs="Calibri Light"/>
              </w:rPr>
            </w:pPr>
          </w:p>
        </w:tc>
        <w:tc>
          <w:tcPr>
            <w:tcW w:w="3023" w:type="dxa"/>
          </w:tcPr>
          <w:p w14:paraId="6B218959" w14:textId="77777777" w:rsidR="004D7294" w:rsidRPr="00471061" w:rsidRDefault="004D7294" w:rsidP="00784777">
            <w:pPr>
              <w:rPr>
                <w:rFonts w:cs="Calibri Light"/>
              </w:rPr>
            </w:pPr>
          </w:p>
        </w:tc>
        <w:tc>
          <w:tcPr>
            <w:tcW w:w="5258" w:type="dxa"/>
          </w:tcPr>
          <w:p w14:paraId="009F019D" w14:textId="77777777" w:rsidR="004D7294" w:rsidRPr="00471061" w:rsidRDefault="004D7294" w:rsidP="00784777">
            <w:pPr>
              <w:rPr>
                <w:rFonts w:cs="Calibri Light"/>
              </w:rPr>
            </w:pPr>
            <w:r w:rsidRPr="00471061">
              <w:rPr>
                <w:rFonts w:cs="Calibri Light"/>
              </w:rPr>
              <w:t>Industry Development</w:t>
            </w:r>
          </w:p>
          <w:p w14:paraId="6F0D9543"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Assesses the economic effect of the proposal on smaller communities </w:t>
            </w:r>
          </w:p>
          <w:p w14:paraId="77241224"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Increases the regional capability of the business to undertake work outside of government work. </w:t>
            </w:r>
          </w:p>
          <w:p w14:paraId="3DD8DC8C"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Impact on the supply chain within the community. </w:t>
            </w:r>
          </w:p>
          <w:p w14:paraId="4391CF3C" w14:textId="77777777" w:rsidR="004D7294" w:rsidRPr="00471061" w:rsidRDefault="004D7294" w:rsidP="00D3790D">
            <w:pPr>
              <w:pStyle w:val="ListParagraph"/>
              <w:widowControl/>
              <w:numPr>
                <w:ilvl w:val="0"/>
                <w:numId w:val="16"/>
              </w:numPr>
              <w:autoSpaceDE/>
              <w:autoSpaceDN/>
              <w:contextualSpacing/>
              <w:rPr>
                <w:rFonts w:cs="Calibri Light"/>
              </w:rPr>
            </w:pPr>
            <w:r w:rsidRPr="00471061">
              <w:rPr>
                <w:rFonts w:cs="Calibri Light"/>
              </w:rPr>
              <w:t xml:space="preserve">The proposal provides greater sustainability of the industry – especially manufacturing facilities in regional towns. </w:t>
            </w:r>
          </w:p>
          <w:p w14:paraId="4BC80B9C" w14:textId="77777777" w:rsidR="004D7294" w:rsidRPr="00471061" w:rsidRDefault="004D7294" w:rsidP="00784777">
            <w:pPr>
              <w:rPr>
                <w:rFonts w:cs="Calibri Light"/>
              </w:rPr>
            </w:pPr>
          </w:p>
        </w:tc>
        <w:tc>
          <w:tcPr>
            <w:tcW w:w="425" w:type="dxa"/>
          </w:tcPr>
          <w:p w14:paraId="54723F34" w14:textId="77777777" w:rsidR="004D7294" w:rsidRPr="00471061" w:rsidRDefault="004D7294" w:rsidP="00784777">
            <w:pPr>
              <w:rPr>
                <w:rFonts w:cs="Calibri Light"/>
              </w:rPr>
            </w:pPr>
          </w:p>
        </w:tc>
        <w:tc>
          <w:tcPr>
            <w:tcW w:w="425" w:type="dxa"/>
          </w:tcPr>
          <w:p w14:paraId="3DEF9E6F" w14:textId="77777777" w:rsidR="004D7294" w:rsidRPr="00471061" w:rsidRDefault="004D7294" w:rsidP="00784777">
            <w:pPr>
              <w:rPr>
                <w:rFonts w:cs="Calibri Light"/>
              </w:rPr>
            </w:pPr>
          </w:p>
        </w:tc>
        <w:tc>
          <w:tcPr>
            <w:tcW w:w="2471" w:type="dxa"/>
          </w:tcPr>
          <w:p w14:paraId="2C9DDB6C" w14:textId="77777777" w:rsidR="004D7294" w:rsidRPr="00471061" w:rsidRDefault="004D7294" w:rsidP="00784777">
            <w:pPr>
              <w:rPr>
                <w:rFonts w:cs="Calibri Light"/>
              </w:rPr>
            </w:pPr>
          </w:p>
        </w:tc>
      </w:tr>
    </w:tbl>
    <w:p w14:paraId="2448B544" w14:textId="77777777" w:rsidR="008D3C96" w:rsidRPr="00E65108" w:rsidRDefault="008D3C96" w:rsidP="008644FF">
      <w:pPr>
        <w:rPr>
          <w:rFonts w:ascii="Franklin Gothic Book" w:hAnsi="Franklin Gothic Book"/>
          <w:b/>
        </w:rPr>
      </w:pPr>
    </w:p>
    <w:p w14:paraId="6302BC5D" w14:textId="35807B16" w:rsidR="001C7DC1" w:rsidRPr="00E65108" w:rsidRDefault="001C7DC1" w:rsidP="004D7294">
      <w:pPr>
        <w:rPr>
          <w:rFonts w:asciiTheme="majorHAnsi" w:eastAsiaTheme="majorEastAsia" w:hAnsiTheme="majorHAnsi" w:cstheme="majorBidi"/>
          <w:b/>
          <w:bCs/>
        </w:rPr>
      </w:pPr>
    </w:p>
    <w:sectPr w:rsidR="001C7DC1" w:rsidRPr="00E65108" w:rsidSect="00E0687F">
      <w:footerReference w:type="default" r:id="rId50"/>
      <w:pgSz w:w="16840" w:h="11907" w:orient="landscape"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AAD9" w14:textId="77777777" w:rsidR="0039125A" w:rsidRDefault="0039125A">
      <w:r>
        <w:separator/>
      </w:r>
    </w:p>
  </w:endnote>
  <w:endnote w:type="continuationSeparator" w:id="0">
    <w:p w14:paraId="59CA0873" w14:textId="77777777" w:rsidR="0039125A" w:rsidRDefault="0039125A">
      <w:r>
        <w:continuationSeparator/>
      </w:r>
    </w:p>
  </w:endnote>
  <w:endnote w:type="continuationNotice" w:id="1">
    <w:p w14:paraId="0EBAC56A" w14:textId="77777777" w:rsidR="0039125A" w:rsidRDefault="00391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EA43" w14:textId="77777777" w:rsidR="0039125A" w:rsidRDefault="0039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639"/>
      <w:docPartObj>
        <w:docPartGallery w:val="Page Numbers (Bottom of Page)"/>
        <w:docPartUnique/>
      </w:docPartObj>
    </w:sdtPr>
    <w:sdtEndPr>
      <w:rPr>
        <w:color w:val="7F7F7F" w:themeColor="background1" w:themeShade="7F"/>
        <w:spacing w:val="60"/>
      </w:rPr>
    </w:sdtEndPr>
    <w:sdtContent>
      <w:p w14:paraId="05516964" w14:textId="67483F73" w:rsidR="0039125A" w:rsidRDefault="0039125A">
        <w:pPr>
          <w:pStyle w:val="Footer"/>
          <w:pBdr>
            <w:top w:val="single" w:sz="4" w:space="1" w:color="D9D9D9" w:themeColor="background1" w:themeShade="D9"/>
          </w:pBdr>
          <w:jc w:val="right"/>
        </w:pPr>
        <w:r>
          <w:t xml:space="preserve">1 | </w:t>
        </w:r>
        <w:r>
          <w:rPr>
            <w:color w:val="7F7F7F" w:themeColor="background1" w:themeShade="7F"/>
            <w:spacing w:val="60"/>
          </w:rPr>
          <w:t>Page</w:t>
        </w:r>
      </w:p>
    </w:sdtContent>
  </w:sdt>
  <w:p w14:paraId="08566A7A" w14:textId="77777777" w:rsidR="0039125A" w:rsidRDefault="0039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4139" w14:textId="0D0B1A6F" w:rsidR="0039125A" w:rsidRPr="0075253D" w:rsidRDefault="0039125A" w:rsidP="00CA6AC0">
    <w:pPr>
      <w:pStyle w:val="Footer"/>
      <w:rPr>
        <w:szCs w:val="16"/>
      </w:rPr>
    </w:pPr>
    <w:r>
      <w:rPr>
        <w:szCs w:val="16"/>
      </w:rPr>
      <w:ptab w:relativeTo="margin" w:alignment="center" w:leader="none"/>
    </w:r>
    <w:r>
      <w:rPr>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955072"/>
      <w:docPartObj>
        <w:docPartGallery w:val="Page Numbers (Bottom of Page)"/>
        <w:docPartUnique/>
      </w:docPartObj>
    </w:sdtPr>
    <w:sdtEndPr>
      <w:rPr>
        <w:color w:val="7F7F7F" w:themeColor="background1" w:themeShade="7F"/>
        <w:spacing w:val="60"/>
      </w:rPr>
    </w:sdtEndPr>
    <w:sdtContent>
      <w:p w14:paraId="7AE7DF14" w14:textId="3C9B611A" w:rsidR="0039125A" w:rsidRDefault="003912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656">
          <w:rPr>
            <w:noProof/>
          </w:rPr>
          <w:t>3</w:t>
        </w:r>
        <w:r>
          <w:rPr>
            <w:noProof/>
          </w:rPr>
          <w:fldChar w:fldCharType="end"/>
        </w:r>
        <w:r>
          <w:t xml:space="preserve"> | </w:t>
        </w:r>
        <w:r>
          <w:rPr>
            <w:color w:val="7F7F7F" w:themeColor="background1" w:themeShade="7F"/>
            <w:spacing w:val="60"/>
          </w:rPr>
          <w:t>Page</w:t>
        </w:r>
      </w:p>
    </w:sdtContent>
  </w:sdt>
  <w:p w14:paraId="504541B9" w14:textId="43A35652" w:rsidR="0039125A" w:rsidRDefault="0039125A">
    <w:pPr>
      <w:pStyle w:val="Footer"/>
    </w:pPr>
    <w:r>
      <w:t>WA Buy Local Policy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641413"/>
      <w:docPartObj>
        <w:docPartGallery w:val="Page Numbers (Bottom of Page)"/>
        <w:docPartUnique/>
      </w:docPartObj>
    </w:sdtPr>
    <w:sdtEndPr>
      <w:rPr>
        <w:color w:val="7F7F7F" w:themeColor="background1" w:themeShade="7F"/>
        <w:spacing w:val="60"/>
      </w:rPr>
    </w:sdtEndPr>
    <w:sdtContent>
      <w:p w14:paraId="62475678" w14:textId="060CCD80" w:rsidR="0039125A" w:rsidRDefault="003912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656">
          <w:rPr>
            <w:noProof/>
          </w:rPr>
          <w:t>25</w:t>
        </w:r>
        <w:r>
          <w:rPr>
            <w:noProof/>
          </w:rPr>
          <w:fldChar w:fldCharType="end"/>
        </w:r>
        <w:r>
          <w:t xml:space="preserve"> | </w:t>
        </w:r>
        <w:r>
          <w:rPr>
            <w:color w:val="7F7F7F" w:themeColor="background1" w:themeShade="7F"/>
            <w:spacing w:val="60"/>
          </w:rPr>
          <w:t>Page</w:t>
        </w:r>
      </w:p>
    </w:sdtContent>
  </w:sdt>
  <w:p w14:paraId="0934C955" w14:textId="2A387172" w:rsidR="0039125A" w:rsidRDefault="0039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6826" w14:textId="77777777" w:rsidR="0039125A" w:rsidRDefault="0039125A">
      <w:r>
        <w:separator/>
      </w:r>
    </w:p>
  </w:footnote>
  <w:footnote w:type="continuationSeparator" w:id="0">
    <w:p w14:paraId="11648B22" w14:textId="77777777" w:rsidR="0039125A" w:rsidRDefault="0039125A">
      <w:r>
        <w:continuationSeparator/>
      </w:r>
    </w:p>
  </w:footnote>
  <w:footnote w:type="continuationNotice" w:id="1">
    <w:p w14:paraId="2BF3BD16" w14:textId="77777777" w:rsidR="0039125A" w:rsidRDefault="00391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F588" w14:textId="77777777" w:rsidR="0039125A" w:rsidRDefault="0039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E532" w14:textId="556C3E0F" w:rsidR="0039125A" w:rsidRDefault="0039125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4684" w14:textId="77777777" w:rsidR="0039125A" w:rsidRDefault="003912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DF8A" w14:textId="63289E1A" w:rsidR="0039125A" w:rsidRDefault="0039125A">
    <w:pPr>
      <w:pStyle w:val="Header"/>
    </w:pPr>
    <w:r>
      <w:t xml:space="preserve">Appendices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DA0"/>
    <w:multiLevelType w:val="hybridMultilevel"/>
    <w:tmpl w:val="80D0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B37A1"/>
    <w:multiLevelType w:val="hybridMultilevel"/>
    <w:tmpl w:val="BFD831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29A71B2"/>
    <w:multiLevelType w:val="hybridMultilevel"/>
    <w:tmpl w:val="20B63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E32C1"/>
    <w:multiLevelType w:val="hybridMultilevel"/>
    <w:tmpl w:val="9BC0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B47379"/>
    <w:multiLevelType w:val="hybridMultilevel"/>
    <w:tmpl w:val="7C94D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A13D96"/>
    <w:multiLevelType w:val="hybridMultilevel"/>
    <w:tmpl w:val="DEAE7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F645D"/>
    <w:multiLevelType w:val="hybridMultilevel"/>
    <w:tmpl w:val="01462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D7470"/>
    <w:multiLevelType w:val="hybridMultilevel"/>
    <w:tmpl w:val="9B884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281F09"/>
    <w:multiLevelType w:val="hybridMultilevel"/>
    <w:tmpl w:val="893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9846B0"/>
    <w:multiLevelType w:val="hybridMultilevel"/>
    <w:tmpl w:val="3744A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8231C"/>
    <w:multiLevelType w:val="hybridMultilevel"/>
    <w:tmpl w:val="662656D4"/>
    <w:lvl w:ilvl="0" w:tplc="87462A74">
      <w:start w:val="1"/>
      <w:numFmt w:val="decimal"/>
      <w:lvlText w:val="%1."/>
      <w:lvlJc w:val="left"/>
      <w:pPr>
        <w:ind w:left="720" w:hanging="72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276534D"/>
    <w:multiLevelType w:val="hybridMultilevel"/>
    <w:tmpl w:val="E54088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3692662"/>
    <w:multiLevelType w:val="hybridMultilevel"/>
    <w:tmpl w:val="93E40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5E007E"/>
    <w:multiLevelType w:val="hybridMultilevel"/>
    <w:tmpl w:val="2E2A4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660F3"/>
    <w:multiLevelType w:val="hybridMultilevel"/>
    <w:tmpl w:val="3D9C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B411D"/>
    <w:multiLevelType w:val="hybridMultilevel"/>
    <w:tmpl w:val="494EB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3409F"/>
    <w:multiLevelType w:val="hybridMultilevel"/>
    <w:tmpl w:val="A5C85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8620CE"/>
    <w:multiLevelType w:val="hybridMultilevel"/>
    <w:tmpl w:val="4E02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E05B28"/>
    <w:multiLevelType w:val="hybridMultilevel"/>
    <w:tmpl w:val="8A4060E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37057F79"/>
    <w:multiLevelType w:val="hybridMultilevel"/>
    <w:tmpl w:val="0DA24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435727"/>
    <w:multiLevelType w:val="hybridMultilevel"/>
    <w:tmpl w:val="8C0AEA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9A1ABA"/>
    <w:multiLevelType w:val="hybridMultilevel"/>
    <w:tmpl w:val="086E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30473F"/>
    <w:multiLevelType w:val="hybridMultilevel"/>
    <w:tmpl w:val="DEA4B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C1326"/>
    <w:multiLevelType w:val="hybridMultilevel"/>
    <w:tmpl w:val="AC303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590FDB"/>
    <w:multiLevelType w:val="hybridMultilevel"/>
    <w:tmpl w:val="E028D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E1616F"/>
    <w:multiLevelType w:val="hybridMultilevel"/>
    <w:tmpl w:val="8EAA7AA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26" w15:restartNumberingAfterBreak="0">
    <w:nsid w:val="648B6AB3"/>
    <w:multiLevelType w:val="hybridMultilevel"/>
    <w:tmpl w:val="3F4A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7954ED"/>
    <w:multiLevelType w:val="hybridMultilevel"/>
    <w:tmpl w:val="B5AA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9D479D"/>
    <w:multiLevelType w:val="hybridMultilevel"/>
    <w:tmpl w:val="28465B4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15:restartNumberingAfterBreak="0">
    <w:nsid w:val="72A879BD"/>
    <w:multiLevelType w:val="hybridMultilevel"/>
    <w:tmpl w:val="2D987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303987"/>
    <w:multiLevelType w:val="hybridMultilevel"/>
    <w:tmpl w:val="48D45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FA4611"/>
    <w:multiLevelType w:val="hybridMultilevel"/>
    <w:tmpl w:val="FC4A4944"/>
    <w:lvl w:ilvl="0" w:tplc="C2B2CC86">
      <w:start w:val="1"/>
      <w:numFmt w:val="bullet"/>
      <w:pStyle w:val="BeforeListlBMWPG"/>
      <w:lvlText w:val=""/>
      <w:lvlJc w:val="left"/>
      <w:pPr>
        <w:ind w:left="720" w:hanging="360"/>
      </w:pPr>
      <w:rPr>
        <w:rFonts w:ascii="Symbol" w:hAnsi="Symbol" w:hint="default"/>
      </w:rPr>
    </w:lvl>
    <w:lvl w:ilvl="1" w:tplc="C0D68C18">
      <w:start w:val="1"/>
      <w:numFmt w:val="bullet"/>
      <w:lvlText w:val="o"/>
      <w:lvlJc w:val="left"/>
      <w:pPr>
        <w:ind w:left="1440" w:hanging="360"/>
      </w:pPr>
      <w:rPr>
        <w:rFonts w:ascii="Courier New" w:hAnsi="Courier New" w:cs="Courier New" w:hint="default"/>
      </w:rPr>
    </w:lvl>
    <w:lvl w:ilvl="2" w:tplc="0804C094" w:tentative="1">
      <w:start w:val="1"/>
      <w:numFmt w:val="bullet"/>
      <w:lvlText w:val=""/>
      <w:lvlJc w:val="left"/>
      <w:pPr>
        <w:ind w:left="2160" w:hanging="360"/>
      </w:pPr>
      <w:rPr>
        <w:rFonts w:ascii="Wingdings" w:hAnsi="Wingdings" w:hint="default"/>
      </w:rPr>
    </w:lvl>
    <w:lvl w:ilvl="3" w:tplc="67E4F6BC" w:tentative="1">
      <w:start w:val="1"/>
      <w:numFmt w:val="bullet"/>
      <w:lvlText w:val=""/>
      <w:lvlJc w:val="left"/>
      <w:pPr>
        <w:ind w:left="2880" w:hanging="360"/>
      </w:pPr>
      <w:rPr>
        <w:rFonts w:ascii="Symbol" w:hAnsi="Symbol" w:hint="default"/>
      </w:rPr>
    </w:lvl>
    <w:lvl w:ilvl="4" w:tplc="0FB29706" w:tentative="1">
      <w:start w:val="1"/>
      <w:numFmt w:val="bullet"/>
      <w:lvlText w:val="o"/>
      <w:lvlJc w:val="left"/>
      <w:pPr>
        <w:ind w:left="3600" w:hanging="360"/>
      </w:pPr>
      <w:rPr>
        <w:rFonts w:ascii="Courier New" w:hAnsi="Courier New" w:cs="Courier New" w:hint="default"/>
      </w:rPr>
    </w:lvl>
    <w:lvl w:ilvl="5" w:tplc="2A7AF7D4" w:tentative="1">
      <w:start w:val="1"/>
      <w:numFmt w:val="bullet"/>
      <w:lvlText w:val=""/>
      <w:lvlJc w:val="left"/>
      <w:pPr>
        <w:ind w:left="4320" w:hanging="360"/>
      </w:pPr>
      <w:rPr>
        <w:rFonts w:ascii="Wingdings" w:hAnsi="Wingdings" w:hint="default"/>
      </w:rPr>
    </w:lvl>
    <w:lvl w:ilvl="6" w:tplc="0638DF9E" w:tentative="1">
      <w:start w:val="1"/>
      <w:numFmt w:val="bullet"/>
      <w:lvlText w:val=""/>
      <w:lvlJc w:val="left"/>
      <w:pPr>
        <w:ind w:left="5040" w:hanging="360"/>
      </w:pPr>
      <w:rPr>
        <w:rFonts w:ascii="Symbol" w:hAnsi="Symbol" w:hint="default"/>
      </w:rPr>
    </w:lvl>
    <w:lvl w:ilvl="7" w:tplc="4D08AF0A" w:tentative="1">
      <w:start w:val="1"/>
      <w:numFmt w:val="bullet"/>
      <w:lvlText w:val="o"/>
      <w:lvlJc w:val="left"/>
      <w:pPr>
        <w:ind w:left="5760" w:hanging="360"/>
      </w:pPr>
      <w:rPr>
        <w:rFonts w:ascii="Courier New" w:hAnsi="Courier New" w:cs="Courier New" w:hint="default"/>
      </w:rPr>
    </w:lvl>
    <w:lvl w:ilvl="8" w:tplc="C5F8760C" w:tentative="1">
      <w:start w:val="1"/>
      <w:numFmt w:val="bullet"/>
      <w:lvlText w:val=""/>
      <w:lvlJc w:val="left"/>
      <w:pPr>
        <w:ind w:left="6480" w:hanging="360"/>
      </w:pPr>
      <w:rPr>
        <w:rFonts w:ascii="Wingdings" w:hAnsi="Wingdings" w:hint="default"/>
      </w:rPr>
    </w:lvl>
  </w:abstractNum>
  <w:abstractNum w:abstractNumId="32" w15:restartNumberingAfterBreak="0">
    <w:nsid w:val="7B153A4E"/>
    <w:multiLevelType w:val="hybridMultilevel"/>
    <w:tmpl w:val="A39AD44C"/>
    <w:lvl w:ilvl="0" w:tplc="EA881A48">
      <w:start w:val="1"/>
      <w:numFmt w:val="upperRoman"/>
      <w:lvlText w:val="%1."/>
      <w:lvlJc w:val="righ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EC34F72"/>
    <w:multiLevelType w:val="hybridMultilevel"/>
    <w:tmpl w:val="E7786810"/>
    <w:lvl w:ilvl="0" w:tplc="AE687034">
      <w:start w:val="1"/>
      <w:numFmt w:val="decimal"/>
      <w:lvlText w:val="%1."/>
      <w:lvlJc w:val="left"/>
      <w:pPr>
        <w:ind w:left="1126" w:hanging="360"/>
      </w:pPr>
      <w:rPr>
        <w:rFonts w:hint="default"/>
      </w:rPr>
    </w:lvl>
    <w:lvl w:ilvl="1" w:tplc="0C090019">
      <w:start w:val="1"/>
      <w:numFmt w:val="lowerLetter"/>
      <w:lvlText w:val="%2."/>
      <w:lvlJc w:val="left"/>
      <w:pPr>
        <w:ind w:left="1846" w:hanging="360"/>
      </w:pPr>
    </w:lvl>
    <w:lvl w:ilvl="2" w:tplc="0C09001B" w:tentative="1">
      <w:start w:val="1"/>
      <w:numFmt w:val="lowerRoman"/>
      <w:lvlText w:val="%3."/>
      <w:lvlJc w:val="right"/>
      <w:pPr>
        <w:ind w:left="2566" w:hanging="180"/>
      </w:pPr>
    </w:lvl>
    <w:lvl w:ilvl="3" w:tplc="0C09000F" w:tentative="1">
      <w:start w:val="1"/>
      <w:numFmt w:val="decimal"/>
      <w:lvlText w:val="%4."/>
      <w:lvlJc w:val="left"/>
      <w:pPr>
        <w:ind w:left="3286" w:hanging="360"/>
      </w:pPr>
    </w:lvl>
    <w:lvl w:ilvl="4" w:tplc="0C090019" w:tentative="1">
      <w:start w:val="1"/>
      <w:numFmt w:val="lowerLetter"/>
      <w:lvlText w:val="%5."/>
      <w:lvlJc w:val="left"/>
      <w:pPr>
        <w:ind w:left="4006" w:hanging="360"/>
      </w:pPr>
    </w:lvl>
    <w:lvl w:ilvl="5" w:tplc="0C09001B" w:tentative="1">
      <w:start w:val="1"/>
      <w:numFmt w:val="lowerRoman"/>
      <w:lvlText w:val="%6."/>
      <w:lvlJc w:val="right"/>
      <w:pPr>
        <w:ind w:left="4726" w:hanging="180"/>
      </w:pPr>
    </w:lvl>
    <w:lvl w:ilvl="6" w:tplc="0C09000F" w:tentative="1">
      <w:start w:val="1"/>
      <w:numFmt w:val="decimal"/>
      <w:lvlText w:val="%7."/>
      <w:lvlJc w:val="left"/>
      <w:pPr>
        <w:ind w:left="5446" w:hanging="360"/>
      </w:pPr>
    </w:lvl>
    <w:lvl w:ilvl="7" w:tplc="0C090019" w:tentative="1">
      <w:start w:val="1"/>
      <w:numFmt w:val="lowerLetter"/>
      <w:lvlText w:val="%8."/>
      <w:lvlJc w:val="left"/>
      <w:pPr>
        <w:ind w:left="6166" w:hanging="360"/>
      </w:pPr>
    </w:lvl>
    <w:lvl w:ilvl="8" w:tplc="0C09001B" w:tentative="1">
      <w:start w:val="1"/>
      <w:numFmt w:val="lowerRoman"/>
      <w:lvlText w:val="%9."/>
      <w:lvlJc w:val="right"/>
      <w:pPr>
        <w:ind w:left="6886" w:hanging="180"/>
      </w:pPr>
    </w:lvl>
  </w:abstractNum>
  <w:abstractNum w:abstractNumId="34" w15:restartNumberingAfterBreak="0">
    <w:nsid w:val="7F110FB3"/>
    <w:multiLevelType w:val="hybridMultilevel"/>
    <w:tmpl w:val="E91ED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5"/>
  </w:num>
  <w:num w:numId="4">
    <w:abstractNumId w:val="20"/>
  </w:num>
  <w:num w:numId="5">
    <w:abstractNumId w:val="0"/>
  </w:num>
  <w:num w:numId="6">
    <w:abstractNumId w:val="33"/>
  </w:num>
  <w:num w:numId="7">
    <w:abstractNumId w:val="3"/>
  </w:num>
  <w:num w:numId="8">
    <w:abstractNumId w:val="22"/>
  </w:num>
  <w:num w:numId="9">
    <w:abstractNumId w:val="18"/>
  </w:num>
  <w:num w:numId="10">
    <w:abstractNumId w:val="7"/>
  </w:num>
  <w:num w:numId="11">
    <w:abstractNumId w:val="4"/>
  </w:num>
  <w:num w:numId="12">
    <w:abstractNumId w:val="28"/>
  </w:num>
  <w:num w:numId="13">
    <w:abstractNumId w:val="19"/>
  </w:num>
  <w:num w:numId="14">
    <w:abstractNumId w:val="21"/>
  </w:num>
  <w:num w:numId="15">
    <w:abstractNumId w:val="34"/>
  </w:num>
  <w:num w:numId="16">
    <w:abstractNumId w:val="6"/>
  </w:num>
  <w:num w:numId="17">
    <w:abstractNumId w:val="9"/>
  </w:num>
  <w:num w:numId="18">
    <w:abstractNumId w:val="2"/>
  </w:num>
  <w:num w:numId="19">
    <w:abstractNumId w:val="14"/>
  </w:num>
  <w:num w:numId="20">
    <w:abstractNumId w:val="13"/>
  </w:num>
  <w:num w:numId="21">
    <w:abstractNumId w:val="30"/>
  </w:num>
  <w:num w:numId="22">
    <w:abstractNumId w:val="12"/>
  </w:num>
  <w:num w:numId="23">
    <w:abstractNumId w:val="5"/>
  </w:num>
  <w:num w:numId="24">
    <w:abstractNumId w:val="16"/>
  </w:num>
  <w:num w:numId="25">
    <w:abstractNumId w:val="17"/>
  </w:num>
  <w:num w:numId="26">
    <w:abstractNumId w:val="24"/>
  </w:num>
  <w:num w:numId="27">
    <w:abstractNumId w:val="27"/>
  </w:num>
  <w:num w:numId="28">
    <w:abstractNumId w:val="10"/>
  </w:num>
  <w:num w:numId="29">
    <w:abstractNumId w:val="23"/>
  </w:num>
  <w:num w:numId="30">
    <w:abstractNumId w:val="8"/>
  </w:num>
  <w:num w:numId="31">
    <w:abstractNumId w:val="15"/>
  </w:num>
  <w:num w:numId="32">
    <w:abstractNumId w:val="29"/>
  </w:num>
  <w:num w:numId="33">
    <w:abstractNumId w:val="26"/>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27"/>
    <w:rsid w:val="00000291"/>
    <w:rsid w:val="00000BFC"/>
    <w:rsid w:val="0000515E"/>
    <w:rsid w:val="00005BBC"/>
    <w:rsid w:val="000104A6"/>
    <w:rsid w:val="00015DD9"/>
    <w:rsid w:val="000167DF"/>
    <w:rsid w:val="00022643"/>
    <w:rsid w:val="00027164"/>
    <w:rsid w:val="00030826"/>
    <w:rsid w:val="000317A1"/>
    <w:rsid w:val="000335F5"/>
    <w:rsid w:val="0003363E"/>
    <w:rsid w:val="00035DD8"/>
    <w:rsid w:val="0003678B"/>
    <w:rsid w:val="00037D52"/>
    <w:rsid w:val="00042E18"/>
    <w:rsid w:val="000452C9"/>
    <w:rsid w:val="00045BF1"/>
    <w:rsid w:val="00047933"/>
    <w:rsid w:val="00052F16"/>
    <w:rsid w:val="000541FF"/>
    <w:rsid w:val="00054B02"/>
    <w:rsid w:val="00055266"/>
    <w:rsid w:val="00055B1C"/>
    <w:rsid w:val="000564AB"/>
    <w:rsid w:val="00056F29"/>
    <w:rsid w:val="000614F1"/>
    <w:rsid w:val="00061F52"/>
    <w:rsid w:val="0006277E"/>
    <w:rsid w:val="00064B28"/>
    <w:rsid w:val="00070CBD"/>
    <w:rsid w:val="0007599E"/>
    <w:rsid w:val="00076D6A"/>
    <w:rsid w:val="0007753F"/>
    <w:rsid w:val="00087E80"/>
    <w:rsid w:val="00091621"/>
    <w:rsid w:val="000959EE"/>
    <w:rsid w:val="00095C25"/>
    <w:rsid w:val="000A2279"/>
    <w:rsid w:val="000A4726"/>
    <w:rsid w:val="000A6350"/>
    <w:rsid w:val="000A7827"/>
    <w:rsid w:val="000A7B7B"/>
    <w:rsid w:val="000B039D"/>
    <w:rsid w:val="000B10D7"/>
    <w:rsid w:val="000B11C8"/>
    <w:rsid w:val="000B147C"/>
    <w:rsid w:val="000B4D48"/>
    <w:rsid w:val="000C1762"/>
    <w:rsid w:val="000C43DF"/>
    <w:rsid w:val="000C5576"/>
    <w:rsid w:val="000C6118"/>
    <w:rsid w:val="000D0C0E"/>
    <w:rsid w:val="000D4772"/>
    <w:rsid w:val="000D7057"/>
    <w:rsid w:val="000E045D"/>
    <w:rsid w:val="000E119D"/>
    <w:rsid w:val="000E135C"/>
    <w:rsid w:val="000E4F5F"/>
    <w:rsid w:val="000F4FC8"/>
    <w:rsid w:val="000F7734"/>
    <w:rsid w:val="000F7DCD"/>
    <w:rsid w:val="001002F0"/>
    <w:rsid w:val="00100946"/>
    <w:rsid w:val="00102308"/>
    <w:rsid w:val="0010297D"/>
    <w:rsid w:val="00110236"/>
    <w:rsid w:val="00111D5C"/>
    <w:rsid w:val="00111E8F"/>
    <w:rsid w:val="00114010"/>
    <w:rsid w:val="00115C45"/>
    <w:rsid w:val="00116450"/>
    <w:rsid w:val="00121062"/>
    <w:rsid w:val="001251E8"/>
    <w:rsid w:val="0012769A"/>
    <w:rsid w:val="001311E0"/>
    <w:rsid w:val="00131488"/>
    <w:rsid w:val="00132C82"/>
    <w:rsid w:val="00134155"/>
    <w:rsid w:val="00134693"/>
    <w:rsid w:val="00141688"/>
    <w:rsid w:val="00143E4C"/>
    <w:rsid w:val="0014610B"/>
    <w:rsid w:val="001550D9"/>
    <w:rsid w:val="00156802"/>
    <w:rsid w:val="00167F1B"/>
    <w:rsid w:val="00170F5E"/>
    <w:rsid w:val="00170FC5"/>
    <w:rsid w:val="0017407B"/>
    <w:rsid w:val="00185316"/>
    <w:rsid w:val="001868FD"/>
    <w:rsid w:val="0018783A"/>
    <w:rsid w:val="00187CAE"/>
    <w:rsid w:val="00192BAA"/>
    <w:rsid w:val="00195DAE"/>
    <w:rsid w:val="001A005B"/>
    <w:rsid w:val="001A338A"/>
    <w:rsid w:val="001A6C64"/>
    <w:rsid w:val="001B0494"/>
    <w:rsid w:val="001B0BC5"/>
    <w:rsid w:val="001B40FE"/>
    <w:rsid w:val="001B6CC9"/>
    <w:rsid w:val="001B7AF4"/>
    <w:rsid w:val="001C0767"/>
    <w:rsid w:val="001C368D"/>
    <w:rsid w:val="001C3726"/>
    <w:rsid w:val="001C49D7"/>
    <w:rsid w:val="001C71A2"/>
    <w:rsid w:val="001C7DC1"/>
    <w:rsid w:val="001D0AD5"/>
    <w:rsid w:val="001D0CE6"/>
    <w:rsid w:val="001D5126"/>
    <w:rsid w:val="001D527C"/>
    <w:rsid w:val="001E659D"/>
    <w:rsid w:val="001F0F1D"/>
    <w:rsid w:val="001F21DD"/>
    <w:rsid w:val="001F7991"/>
    <w:rsid w:val="002002B6"/>
    <w:rsid w:val="00205DD4"/>
    <w:rsid w:val="00210427"/>
    <w:rsid w:val="002132EB"/>
    <w:rsid w:val="00216547"/>
    <w:rsid w:val="002176C4"/>
    <w:rsid w:val="002301FB"/>
    <w:rsid w:val="00231503"/>
    <w:rsid w:val="00232ADD"/>
    <w:rsid w:val="00234B87"/>
    <w:rsid w:val="00236B93"/>
    <w:rsid w:val="0024294A"/>
    <w:rsid w:val="00243702"/>
    <w:rsid w:val="00246201"/>
    <w:rsid w:val="00246C39"/>
    <w:rsid w:val="00264033"/>
    <w:rsid w:val="00264618"/>
    <w:rsid w:val="0027358E"/>
    <w:rsid w:val="002756FE"/>
    <w:rsid w:val="00277C1C"/>
    <w:rsid w:val="00280757"/>
    <w:rsid w:val="00281995"/>
    <w:rsid w:val="00283F76"/>
    <w:rsid w:val="00284AB9"/>
    <w:rsid w:val="0028548C"/>
    <w:rsid w:val="00286A9A"/>
    <w:rsid w:val="00290847"/>
    <w:rsid w:val="00294F7D"/>
    <w:rsid w:val="002A0D75"/>
    <w:rsid w:val="002A1A9C"/>
    <w:rsid w:val="002A3082"/>
    <w:rsid w:val="002A3EE0"/>
    <w:rsid w:val="002A64DB"/>
    <w:rsid w:val="002A7CB0"/>
    <w:rsid w:val="002B1350"/>
    <w:rsid w:val="002B2A5C"/>
    <w:rsid w:val="002B39FE"/>
    <w:rsid w:val="002B496E"/>
    <w:rsid w:val="002C2ACD"/>
    <w:rsid w:val="002D0EDF"/>
    <w:rsid w:val="002D7318"/>
    <w:rsid w:val="002D7DC8"/>
    <w:rsid w:val="002E2069"/>
    <w:rsid w:val="002E4806"/>
    <w:rsid w:val="002E54FE"/>
    <w:rsid w:val="002E6CDB"/>
    <w:rsid w:val="002F20F3"/>
    <w:rsid w:val="00300CAD"/>
    <w:rsid w:val="0031102E"/>
    <w:rsid w:val="003113E9"/>
    <w:rsid w:val="00311FDA"/>
    <w:rsid w:val="003160B4"/>
    <w:rsid w:val="00317435"/>
    <w:rsid w:val="00326BD2"/>
    <w:rsid w:val="00327E31"/>
    <w:rsid w:val="0033130C"/>
    <w:rsid w:val="00333359"/>
    <w:rsid w:val="003342DA"/>
    <w:rsid w:val="003351C8"/>
    <w:rsid w:val="00335261"/>
    <w:rsid w:val="003411A5"/>
    <w:rsid w:val="003416B1"/>
    <w:rsid w:val="003424A0"/>
    <w:rsid w:val="00363A14"/>
    <w:rsid w:val="00365752"/>
    <w:rsid w:val="00370573"/>
    <w:rsid w:val="00371ADC"/>
    <w:rsid w:val="00372FA1"/>
    <w:rsid w:val="0037535D"/>
    <w:rsid w:val="00377869"/>
    <w:rsid w:val="00384FF0"/>
    <w:rsid w:val="0039125A"/>
    <w:rsid w:val="00395045"/>
    <w:rsid w:val="003A410D"/>
    <w:rsid w:val="003A5511"/>
    <w:rsid w:val="003B06D7"/>
    <w:rsid w:val="003B6046"/>
    <w:rsid w:val="003B6F71"/>
    <w:rsid w:val="003C25A7"/>
    <w:rsid w:val="003C2904"/>
    <w:rsid w:val="003C5445"/>
    <w:rsid w:val="003D1805"/>
    <w:rsid w:val="003D2161"/>
    <w:rsid w:val="003D43A1"/>
    <w:rsid w:val="003D54C2"/>
    <w:rsid w:val="003F32E2"/>
    <w:rsid w:val="003F6D27"/>
    <w:rsid w:val="003F7701"/>
    <w:rsid w:val="003F78FF"/>
    <w:rsid w:val="003F7B24"/>
    <w:rsid w:val="0040073C"/>
    <w:rsid w:val="00404E94"/>
    <w:rsid w:val="00406B68"/>
    <w:rsid w:val="00410C22"/>
    <w:rsid w:val="00410E20"/>
    <w:rsid w:val="00411B88"/>
    <w:rsid w:val="00412C28"/>
    <w:rsid w:val="00413DDE"/>
    <w:rsid w:val="004168A2"/>
    <w:rsid w:val="00426582"/>
    <w:rsid w:val="00430C00"/>
    <w:rsid w:val="00433B45"/>
    <w:rsid w:val="0043699C"/>
    <w:rsid w:val="00442BFF"/>
    <w:rsid w:val="00445E46"/>
    <w:rsid w:val="004462D5"/>
    <w:rsid w:val="0045235F"/>
    <w:rsid w:val="0046194D"/>
    <w:rsid w:val="004654B1"/>
    <w:rsid w:val="00465EF7"/>
    <w:rsid w:val="00466F39"/>
    <w:rsid w:val="00467712"/>
    <w:rsid w:val="00471061"/>
    <w:rsid w:val="00471D1F"/>
    <w:rsid w:val="004729D8"/>
    <w:rsid w:val="00472D51"/>
    <w:rsid w:val="0048544D"/>
    <w:rsid w:val="00486C05"/>
    <w:rsid w:val="00487BA6"/>
    <w:rsid w:val="00494A40"/>
    <w:rsid w:val="00496C0B"/>
    <w:rsid w:val="004A0713"/>
    <w:rsid w:val="004B0491"/>
    <w:rsid w:val="004B1029"/>
    <w:rsid w:val="004B2060"/>
    <w:rsid w:val="004B2F82"/>
    <w:rsid w:val="004B6D04"/>
    <w:rsid w:val="004B7B22"/>
    <w:rsid w:val="004B7C2A"/>
    <w:rsid w:val="004C1761"/>
    <w:rsid w:val="004C4CBB"/>
    <w:rsid w:val="004C6DDB"/>
    <w:rsid w:val="004D01D0"/>
    <w:rsid w:val="004D20FC"/>
    <w:rsid w:val="004D2DDE"/>
    <w:rsid w:val="004D7294"/>
    <w:rsid w:val="004E09B4"/>
    <w:rsid w:val="004E6F86"/>
    <w:rsid w:val="004F43EC"/>
    <w:rsid w:val="004F4DD9"/>
    <w:rsid w:val="004F60A8"/>
    <w:rsid w:val="00502BDA"/>
    <w:rsid w:val="005055B9"/>
    <w:rsid w:val="00511E87"/>
    <w:rsid w:val="00513301"/>
    <w:rsid w:val="00514454"/>
    <w:rsid w:val="0051671A"/>
    <w:rsid w:val="0052494F"/>
    <w:rsid w:val="00527180"/>
    <w:rsid w:val="0052794D"/>
    <w:rsid w:val="00527B17"/>
    <w:rsid w:val="00527CFC"/>
    <w:rsid w:val="00530416"/>
    <w:rsid w:val="00530A8B"/>
    <w:rsid w:val="00536755"/>
    <w:rsid w:val="00536838"/>
    <w:rsid w:val="0054158F"/>
    <w:rsid w:val="00541A19"/>
    <w:rsid w:val="005429A6"/>
    <w:rsid w:val="00542F95"/>
    <w:rsid w:val="00546089"/>
    <w:rsid w:val="00546656"/>
    <w:rsid w:val="00547983"/>
    <w:rsid w:val="005479F0"/>
    <w:rsid w:val="00550041"/>
    <w:rsid w:val="00550B86"/>
    <w:rsid w:val="005510ED"/>
    <w:rsid w:val="0055518A"/>
    <w:rsid w:val="00557291"/>
    <w:rsid w:val="00557434"/>
    <w:rsid w:val="005660F0"/>
    <w:rsid w:val="00566F08"/>
    <w:rsid w:val="00567F53"/>
    <w:rsid w:val="00570656"/>
    <w:rsid w:val="00571637"/>
    <w:rsid w:val="00572082"/>
    <w:rsid w:val="0057389D"/>
    <w:rsid w:val="005756C5"/>
    <w:rsid w:val="00577AB5"/>
    <w:rsid w:val="00577B2B"/>
    <w:rsid w:val="00582D90"/>
    <w:rsid w:val="00584394"/>
    <w:rsid w:val="0059434E"/>
    <w:rsid w:val="005958E3"/>
    <w:rsid w:val="005A5F08"/>
    <w:rsid w:val="005B2B5A"/>
    <w:rsid w:val="005B73A3"/>
    <w:rsid w:val="005C1C51"/>
    <w:rsid w:val="005C20EB"/>
    <w:rsid w:val="005C2F21"/>
    <w:rsid w:val="005C3734"/>
    <w:rsid w:val="005C6C5D"/>
    <w:rsid w:val="005D4509"/>
    <w:rsid w:val="005D6CFF"/>
    <w:rsid w:val="005D7578"/>
    <w:rsid w:val="005D7BE7"/>
    <w:rsid w:val="005E0984"/>
    <w:rsid w:val="005E4A0F"/>
    <w:rsid w:val="005E74B9"/>
    <w:rsid w:val="005F29DC"/>
    <w:rsid w:val="005F3830"/>
    <w:rsid w:val="005F3C8C"/>
    <w:rsid w:val="005F3EB0"/>
    <w:rsid w:val="005F6B9A"/>
    <w:rsid w:val="005F6F7E"/>
    <w:rsid w:val="0060105B"/>
    <w:rsid w:val="00601F9C"/>
    <w:rsid w:val="0060285A"/>
    <w:rsid w:val="00606B0F"/>
    <w:rsid w:val="006119D1"/>
    <w:rsid w:val="00621CAF"/>
    <w:rsid w:val="00626EA7"/>
    <w:rsid w:val="00636123"/>
    <w:rsid w:val="006401A8"/>
    <w:rsid w:val="00645B85"/>
    <w:rsid w:val="00646DF6"/>
    <w:rsid w:val="006479F7"/>
    <w:rsid w:val="0065085B"/>
    <w:rsid w:val="00654B4A"/>
    <w:rsid w:val="0065682E"/>
    <w:rsid w:val="00657CAB"/>
    <w:rsid w:val="0066154A"/>
    <w:rsid w:val="00663DC2"/>
    <w:rsid w:val="0066727B"/>
    <w:rsid w:val="006676EF"/>
    <w:rsid w:val="00672748"/>
    <w:rsid w:val="00673EA8"/>
    <w:rsid w:val="0067505E"/>
    <w:rsid w:val="00677DDD"/>
    <w:rsid w:val="006822EC"/>
    <w:rsid w:val="0068434A"/>
    <w:rsid w:val="00685DA2"/>
    <w:rsid w:val="006868ED"/>
    <w:rsid w:val="00695682"/>
    <w:rsid w:val="00695807"/>
    <w:rsid w:val="00696FB5"/>
    <w:rsid w:val="006B1555"/>
    <w:rsid w:val="006B195D"/>
    <w:rsid w:val="006B226E"/>
    <w:rsid w:val="006B2390"/>
    <w:rsid w:val="006B564E"/>
    <w:rsid w:val="006C4A93"/>
    <w:rsid w:val="006C72A4"/>
    <w:rsid w:val="006D5A2B"/>
    <w:rsid w:val="006E1D70"/>
    <w:rsid w:val="006E77C7"/>
    <w:rsid w:val="006F16B4"/>
    <w:rsid w:val="006F1B4B"/>
    <w:rsid w:val="006F207A"/>
    <w:rsid w:val="006F6A07"/>
    <w:rsid w:val="00702C27"/>
    <w:rsid w:val="00707BF2"/>
    <w:rsid w:val="00721988"/>
    <w:rsid w:val="0072342F"/>
    <w:rsid w:val="00726DD4"/>
    <w:rsid w:val="007353D0"/>
    <w:rsid w:val="00735B6C"/>
    <w:rsid w:val="00736859"/>
    <w:rsid w:val="00737B34"/>
    <w:rsid w:val="00742A9B"/>
    <w:rsid w:val="00743F74"/>
    <w:rsid w:val="00746EEA"/>
    <w:rsid w:val="007524BE"/>
    <w:rsid w:val="007532CA"/>
    <w:rsid w:val="007539E7"/>
    <w:rsid w:val="00753C7A"/>
    <w:rsid w:val="007548AD"/>
    <w:rsid w:val="00755110"/>
    <w:rsid w:val="007561FE"/>
    <w:rsid w:val="00762A6D"/>
    <w:rsid w:val="00763F80"/>
    <w:rsid w:val="007723D0"/>
    <w:rsid w:val="007736E4"/>
    <w:rsid w:val="007827F1"/>
    <w:rsid w:val="00784527"/>
    <w:rsid w:val="00784777"/>
    <w:rsid w:val="00785867"/>
    <w:rsid w:val="007935CF"/>
    <w:rsid w:val="00795FA2"/>
    <w:rsid w:val="0079721F"/>
    <w:rsid w:val="007A3C27"/>
    <w:rsid w:val="007A5829"/>
    <w:rsid w:val="007B10C1"/>
    <w:rsid w:val="007B16E3"/>
    <w:rsid w:val="007B67BF"/>
    <w:rsid w:val="007B7354"/>
    <w:rsid w:val="007C0C9C"/>
    <w:rsid w:val="007C21AF"/>
    <w:rsid w:val="007C3241"/>
    <w:rsid w:val="007C4FF7"/>
    <w:rsid w:val="007D1670"/>
    <w:rsid w:val="007D176B"/>
    <w:rsid w:val="007E25A6"/>
    <w:rsid w:val="007E4AC7"/>
    <w:rsid w:val="008026A6"/>
    <w:rsid w:val="00810253"/>
    <w:rsid w:val="008114ED"/>
    <w:rsid w:val="0081733B"/>
    <w:rsid w:val="00821E6C"/>
    <w:rsid w:val="00822A4D"/>
    <w:rsid w:val="00832459"/>
    <w:rsid w:val="00835667"/>
    <w:rsid w:val="008411F0"/>
    <w:rsid w:val="00841764"/>
    <w:rsid w:val="00847B8A"/>
    <w:rsid w:val="00853C54"/>
    <w:rsid w:val="00856024"/>
    <w:rsid w:val="008644FF"/>
    <w:rsid w:val="00866014"/>
    <w:rsid w:val="00871061"/>
    <w:rsid w:val="00875A1C"/>
    <w:rsid w:val="00876DA2"/>
    <w:rsid w:val="0088083A"/>
    <w:rsid w:val="008820C7"/>
    <w:rsid w:val="00882E42"/>
    <w:rsid w:val="008877B4"/>
    <w:rsid w:val="0089454A"/>
    <w:rsid w:val="00895544"/>
    <w:rsid w:val="008A12AE"/>
    <w:rsid w:val="008A18FC"/>
    <w:rsid w:val="008A3F31"/>
    <w:rsid w:val="008A44B7"/>
    <w:rsid w:val="008A5398"/>
    <w:rsid w:val="008A5DCB"/>
    <w:rsid w:val="008A602C"/>
    <w:rsid w:val="008A63BD"/>
    <w:rsid w:val="008A643F"/>
    <w:rsid w:val="008B4C83"/>
    <w:rsid w:val="008B5CF6"/>
    <w:rsid w:val="008B7C91"/>
    <w:rsid w:val="008C0470"/>
    <w:rsid w:val="008C2141"/>
    <w:rsid w:val="008C2DDF"/>
    <w:rsid w:val="008C32B2"/>
    <w:rsid w:val="008D2500"/>
    <w:rsid w:val="008D3C96"/>
    <w:rsid w:val="008D41B7"/>
    <w:rsid w:val="008D77AA"/>
    <w:rsid w:val="008D77C0"/>
    <w:rsid w:val="008D7D7A"/>
    <w:rsid w:val="008E2389"/>
    <w:rsid w:val="008F007B"/>
    <w:rsid w:val="008F0762"/>
    <w:rsid w:val="008F0F60"/>
    <w:rsid w:val="008F2158"/>
    <w:rsid w:val="008F46A5"/>
    <w:rsid w:val="008F762D"/>
    <w:rsid w:val="00901010"/>
    <w:rsid w:val="0090283C"/>
    <w:rsid w:val="00904EEA"/>
    <w:rsid w:val="00907B9E"/>
    <w:rsid w:val="009121B1"/>
    <w:rsid w:val="0091266F"/>
    <w:rsid w:val="009232EA"/>
    <w:rsid w:val="00925DDA"/>
    <w:rsid w:val="00926CB0"/>
    <w:rsid w:val="009308F3"/>
    <w:rsid w:val="00932A5C"/>
    <w:rsid w:val="00932B4D"/>
    <w:rsid w:val="00932D6A"/>
    <w:rsid w:val="00935F70"/>
    <w:rsid w:val="0094068A"/>
    <w:rsid w:val="0094577E"/>
    <w:rsid w:val="00945C56"/>
    <w:rsid w:val="00946F9A"/>
    <w:rsid w:val="009528F3"/>
    <w:rsid w:val="00952CE4"/>
    <w:rsid w:val="0096064F"/>
    <w:rsid w:val="009633D0"/>
    <w:rsid w:val="00963E9F"/>
    <w:rsid w:val="0096417F"/>
    <w:rsid w:val="00964A71"/>
    <w:rsid w:val="0096599A"/>
    <w:rsid w:val="00966944"/>
    <w:rsid w:val="00966ADF"/>
    <w:rsid w:val="009704A8"/>
    <w:rsid w:val="0098340D"/>
    <w:rsid w:val="0098353D"/>
    <w:rsid w:val="00983B02"/>
    <w:rsid w:val="00984BB3"/>
    <w:rsid w:val="00987304"/>
    <w:rsid w:val="009876F4"/>
    <w:rsid w:val="009877DD"/>
    <w:rsid w:val="00987F36"/>
    <w:rsid w:val="0099059D"/>
    <w:rsid w:val="00997361"/>
    <w:rsid w:val="009B08EA"/>
    <w:rsid w:val="009B5C46"/>
    <w:rsid w:val="009C242F"/>
    <w:rsid w:val="009C3A6D"/>
    <w:rsid w:val="009D3901"/>
    <w:rsid w:val="009D4BF4"/>
    <w:rsid w:val="009D59FE"/>
    <w:rsid w:val="009D5C63"/>
    <w:rsid w:val="009E421E"/>
    <w:rsid w:val="00A000AB"/>
    <w:rsid w:val="00A004F3"/>
    <w:rsid w:val="00A03557"/>
    <w:rsid w:val="00A04A1F"/>
    <w:rsid w:val="00A05B6C"/>
    <w:rsid w:val="00A0638D"/>
    <w:rsid w:val="00A1004D"/>
    <w:rsid w:val="00A142C2"/>
    <w:rsid w:val="00A1447B"/>
    <w:rsid w:val="00A2024E"/>
    <w:rsid w:val="00A21B65"/>
    <w:rsid w:val="00A238D9"/>
    <w:rsid w:val="00A24387"/>
    <w:rsid w:val="00A260F9"/>
    <w:rsid w:val="00A2655A"/>
    <w:rsid w:val="00A27B11"/>
    <w:rsid w:val="00A322F1"/>
    <w:rsid w:val="00A37D94"/>
    <w:rsid w:val="00A42BC4"/>
    <w:rsid w:val="00A42F49"/>
    <w:rsid w:val="00A43532"/>
    <w:rsid w:val="00A466D1"/>
    <w:rsid w:val="00A52439"/>
    <w:rsid w:val="00A55AD1"/>
    <w:rsid w:val="00A63628"/>
    <w:rsid w:val="00A63F84"/>
    <w:rsid w:val="00A703A2"/>
    <w:rsid w:val="00A72F37"/>
    <w:rsid w:val="00A73DBC"/>
    <w:rsid w:val="00A744A4"/>
    <w:rsid w:val="00A766E7"/>
    <w:rsid w:val="00A77881"/>
    <w:rsid w:val="00A80A29"/>
    <w:rsid w:val="00A8298F"/>
    <w:rsid w:val="00A84CF9"/>
    <w:rsid w:val="00A8534C"/>
    <w:rsid w:val="00A85C24"/>
    <w:rsid w:val="00A902F6"/>
    <w:rsid w:val="00A902FD"/>
    <w:rsid w:val="00A90D45"/>
    <w:rsid w:val="00A90F3F"/>
    <w:rsid w:val="00A92C1F"/>
    <w:rsid w:val="00A94008"/>
    <w:rsid w:val="00AA49BE"/>
    <w:rsid w:val="00AB31DC"/>
    <w:rsid w:val="00AB3A35"/>
    <w:rsid w:val="00AB42C8"/>
    <w:rsid w:val="00AB45CD"/>
    <w:rsid w:val="00AB5AE8"/>
    <w:rsid w:val="00AB6623"/>
    <w:rsid w:val="00AC0D3C"/>
    <w:rsid w:val="00AC1F4C"/>
    <w:rsid w:val="00AC55B3"/>
    <w:rsid w:val="00AD03C3"/>
    <w:rsid w:val="00AD1405"/>
    <w:rsid w:val="00AD1C82"/>
    <w:rsid w:val="00AD32B2"/>
    <w:rsid w:val="00AE4A89"/>
    <w:rsid w:val="00AE6660"/>
    <w:rsid w:val="00B0381A"/>
    <w:rsid w:val="00B040CE"/>
    <w:rsid w:val="00B0554E"/>
    <w:rsid w:val="00B0776D"/>
    <w:rsid w:val="00B10458"/>
    <w:rsid w:val="00B117D2"/>
    <w:rsid w:val="00B153E2"/>
    <w:rsid w:val="00B2118E"/>
    <w:rsid w:val="00B25F3B"/>
    <w:rsid w:val="00B271C9"/>
    <w:rsid w:val="00B307CC"/>
    <w:rsid w:val="00B36FDE"/>
    <w:rsid w:val="00B41679"/>
    <w:rsid w:val="00B4497E"/>
    <w:rsid w:val="00B44A4E"/>
    <w:rsid w:val="00B45DE9"/>
    <w:rsid w:val="00B542C1"/>
    <w:rsid w:val="00B5522D"/>
    <w:rsid w:val="00B56518"/>
    <w:rsid w:val="00B618FB"/>
    <w:rsid w:val="00B619F5"/>
    <w:rsid w:val="00B63DED"/>
    <w:rsid w:val="00B6451B"/>
    <w:rsid w:val="00B64BF6"/>
    <w:rsid w:val="00B6698F"/>
    <w:rsid w:val="00B67A5D"/>
    <w:rsid w:val="00B67B4C"/>
    <w:rsid w:val="00B7240F"/>
    <w:rsid w:val="00B76120"/>
    <w:rsid w:val="00B76EFD"/>
    <w:rsid w:val="00B834C0"/>
    <w:rsid w:val="00B8361C"/>
    <w:rsid w:val="00B84CE4"/>
    <w:rsid w:val="00B84DAD"/>
    <w:rsid w:val="00B85648"/>
    <w:rsid w:val="00B85D35"/>
    <w:rsid w:val="00B86ADA"/>
    <w:rsid w:val="00B928E1"/>
    <w:rsid w:val="00B938B9"/>
    <w:rsid w:val="00B94031"/>
    <w:rsid w:val="00B9539A"/>
    <w:rsid w:val="00B96000"/>
    <w:rsid w:val="00BA22B3"/>
    <w:rsid w:val="00BA6EB2"/>
    <w:rsid w:val="00BB180C"/>
    <w:rsid w:val="00BB2C47"/>
    <w:rsid w:val="00BB3AFF"/>
    <w:rsid w:val="00BB42F4"/>
    <w:rsid w:val="00BB52E2"/>
    <w:rsid w:val="00BC11C2"/>
    <w:rsid w:val="00BC1506"/>
    <w:rsid w:val="00BC31E7"/>
    <w:rsid w:val="00BD430E"/>
    <w:rsid w:val="00BD4B61"/>
    <w:rsid w:val="00BD58A2"/>
    <w:rsid w:val="00BD64CF"/>
    <w:rsid w:val="00BD7DF8"/>
    <w:rsid w:val="00BE3F22"/>
    <w:rsid w:val="00BF3D5E"/>
    <w:rsid w:val="00BF3E52"/>
    <w:rsid w:val="00BF472C"/>
    <w:rsid w:val="00C010F0"/>
    <w:rsid w:val="00C05061"/>
    <w:rsid w:val="00C069EC"/>
    <w:rsid w:val="00C06D8F"/>
    <w:rsid w:val="00C109A7"/>
    <w:rsid w:val="00C10ABC"/>
    <w:rsid w:val="00C1331D"/>
    <w:rsid w:val="00C175EF"/>
    <w:rsid w:val="00C17C8C"/>
    <w:rsid w:val="00C23DE2"/>
    <w:rsid w:val="00C26360"/>
    <w:rsid w:val="00C33EBB"/>
    <w:rsid w:val="00C35D5D"/>
    <w:rsid w:val="00C36569"/>
    <w:rsid w:val="00C36D77"/>
    <w:rsid w:val="00C36F6E"/>
    <w:rsid w:val="00C36FB7"/>
    <w:rsid w:val="00C372C0"/>
    <w:rsid w:val="00C401E6"/>
    <w:rsid w:val="00C43F71"/>
    <w:rsid w:val="00C528E2"/>
    <w:rsid w:val="00C54E94"/>
    <w:rsid w:val="00C7103E"/>
    <w:rsid w:val="00C72B0E"/>
    <w:rsid w:val="00C740BD"/>
    <w:rsid w:val="00C800A7"/>
    <w:rsid w:val="00C82E90"/>
    <w:rsid w:val="00C85C85"/>
    <w:rsid w:val="00C92FBE"/>
    <w:rsid w:val="00C9480A"/>
    <w:rsid w:val="00C96282"/>
    <w:rsid w:val="00CA379A"/>
    <w:rsid w:val="00CA6AC0"/>
    <w:rsid w:val="00CB1A87"/>
    <w:rsid w:val="00CB38F2"/>
    <w:rsid w:val="00CB3F24"/>
    <w:rsid w:val="00CC007C"/>
    <w:rsid w:val="00CC54FC"/>
    <w:rsid w:val="00CC6B54"/>
    <w:rsid w:val="00CC6D92"/>
    <w:rsid w:val="00CD3613"/>
    <w:rsid w:val="00CD5B14"/>
    <w:rsid w:val="00CD68A7"/>
    <w:rsid w:val="00CE2F5D"/>
    <w:rsid w:val="00CE39B2"/>
    <w:rsid w:val="00CE7200"/>
    <w:rsid w:val="00CF37C5"/>
    <w:rsid w:val="00CF3CC6"/>
    <w:rsid w:val="00D01DF2"/>
    <w:rsid w:val="00D02B37"/>
    <w:rsid w:val="00D16DC4"/>
    <w:rsid w:val="00D2036C"/>
    <w:rsid w:val="00D20EC7"/>
    <w:rsid w:val="00D22330"/>
    <w:rsid w:val="00D232F6"/>
    <w:rsid w:val="00D24DA9"/>
    <w:rsid w:val="00D264E5"/>
    <w:rsid w:val="00D3790D"/>
    <w:rsid w:val="00D40BA6"/>
    <w:rsid w:val="00D4450A"/>
    <w:rsid w:val="00D45757"/>
    <w:rsid w:val="00D45A60"/>
    <w:rsid w:val="00D5052A"/>
    <w:rsid w:val="00D50BB3"/>
    <w:rsid w:val="00D5248A"/>
    <w:rsid w:val="00D52AA9"/>
    <w:rsid w:val="00D533E0"/>
    <w:rsid w:val="00D5668E"/>
    <w:rsid w:val="00D60B97"/>
    <w:rsid w:val="00D61ED8"/>
    <w:rsid w:val="00D63A84"/>
    <w:rsid w:val="00D63C61"/>
    <w:rsid w:val="00D737F6"/>
    <w:rsid w:val="00D84F90"/>
    <w:rsid w:val="00D86D78"/>
    <w:rsid w:val="00D90781"/>
    <w:rsid w:val="00D90AD2"/>
    <w:rsid w:val="00D91E7F"/>
    <w:rsid w:val="00D9504D"/>
    <w:rsid w:val="00DA1D81"/>
    <w:rsid w:val="00DA3E89"/>
    <w:rsid w:val="00DA41D9"/>
    <w:rsid w:val="00DA533A"/>
    <w:rsid w:val="00DB1A24"/>
    <w:rsid w:val="00DB6D8F"/>
    <w:rsid w:val="00DC0034"/>
    <w:rsid w:val="00DC0548"/>
    <w:rsid w:val="00DC1A0E"/>
    <w:rsid w:val="00DC2765"/>
    <w:rsid w:val="00DC2D7E"/>
    <w:rsid w:val="00DC6BF4"/>
    <w:rsid w:val="00DD3172"/>
    <w:rsid w:val="00DD34F7"/>
    <w:rsid w:val="00DD6B90"/>
    <w:rsid w:val="00DD6FF5"/>
    <w:rsid w:val="00DD7590"/>
    <w:rsid w:val="00DE4E98"/>
    <w:rsid w:val="00DE54E2"/>
    <w:rsid w:val="00DE797E"/>
    <w:rsid w:val="00DF7A1A"/>
    <w:rsid w:val="00E00572"/>
    <w:rsid w:val="00E03968"/>
    <w:rsid w:val="00E0687F"/>
    <w:rsid w:val="00E11975"/>
    <w:rsid w:val="00E172B2"/>
    <w:rsid w:val="00E17C1A"/>
    <w:rsid w:val="00E2060A"/>
    <w:rsid w:val="00E22DBC"/>
    <w:rsid w:val="00E24CAC"/>
    <w:rsid w:val="00E24DEE"/>
    <w:rsid w:val="00E34720"/>
    <w:rsid w:val="00E36EC8"/>
    <w:rsid w:val="00E37B29"/>
    <w:rsid w:val="00E40DE6"/>
    <w:rsid w:val="00E41939"/>
    <w:rsid w:val="00E41DD1"/>
    <w:rsid w:val="00E442BB"/>
    <w:rsid w:val="00E46B22"/>
    <w:rsid w:val="00E5473A"/>
    <w:rsid w:val="00E55DF5"/>
    <w:rsid w:val="00E577C2"/>
    <w:rsid w:val="00E57DE1"/>
    <w:rsid w:val="00E64555"/>
    <w:rsid w:val="00E65108"/>
    <w:rsid w:val="00E700A9"/>
    <w:rsid w:val="00E71F15"/>
    <w:rsid w:val="00E720B8"/>
    <w:rsid w:val="00E744C9"/>
    <w:rsid w:val="00E747A5"/>
    <w:rsid w:val="00E75A67"/>
    <w:rsid w:val="00E80249"/>
    <w:rsid w:val="00E8037C"/>
    <w:rsid w:val="00E818EE"/>
    <w:rsid w:val="00E828E5"/>
    <w:rsid w:val="00E836CF"/>
    <w:rsid w:val="00E87F28"/>
    <w:rsid w:val="00E94479"/>
    <w:rsid w:val="00E946DD"/>
    <w:rsid w:val="00EA2F79"/>
    <w:rsid w:val="00EA4A47"/>
    <w:rsid w:val="00EA56A1"/>
    <w:rsid w:val="00EA6F25"/>
    <w:rsid w:val="00EA7616"/>
    <w:rsid w:val="00EB126E"/>
    <w:rsid w:val="00EB2122"/>
    <w:rsid w:val="00EB32A4"/>
    <w:rsid w:val="00EB39C9"/>
    <w:rsid w:val="00EB754D"/>
    <w:rsid w:val="00EB7D55"/>
    <w:rsid w:val="00EC2D54"/>
    <w:rsid w:val="00EC30B3"/>
    <w:rsid w:val="00EC4282"/>
    <w:rsid w:val="00EC6430"/>
    <w:rsid w:val="00EC7FF8"/>
    <w:rsid w:val="00ED0FA1"/>
    <w:rsid w:val="00ED11E7"/>
    <w:rsid w:val="00ED1C35"/>
    <w:rsid w:val="00ED280C"/>
    <w:rsid w:val="00ED5457"/>
    <w:rsid w:val="00ED5546"/>
    <w:rsid w:val="00ED6E20"/>
    <w:rsid w:val="00EE2673"/>
    <w:rsid w:val="00EE5DAF"/>
    <w:rsid w:val="00EF12A8"/>
    <w:rsid w:val="00EF3A3C"/>
    <w:rsid w:val="00EF4656"/>
    <w:rsid w:val="00F00FB7"/>
    <w:rsid w:val="00F02B44"/>
    <w:rsid w:val="00F12EE2"/>
    <w:rsid w:val="00F20C55"/>
    <w:rsid w:val="00F26EAD"/>
    <w:rsid w:val="00F36204"/>
    <w:rsid w:val="00F370E3"/>
    <w:rsid w:val="00F402CC"/>
    <w:rsid w:val="00F41E65"/>
    <w:rsid w:val="00F454FC"/>
    <w:rsid w:val="00F51541"/>
    <w:rsid w:val="00F524AC"/>
    <w:rsid w:val="00F6273D"/>
    <w:rsid w:val="00F66005"/>
    <w:rsid w:val="00F73941"/>
    <w:rsid w:val="00F7433B"/>
    <w:rsid w:val="00F74700"/>
    <w:rsid w:val="00F80B3E"/>
    <w:rsid w:val="00F846E9"/>
    <w:rsid w:val="00F91034"/>
    <w:rsid w:val="00F94592"/>
    <w:rsid w:val="00F96E16"/>
    <w:rsid w:val="00FA0C74"/>
    <w:rsid w:val="00FA674E"/>
    <w:rsid w:val="00FB009B"/>
    <w:rsid w:val="00FB623D"/>
    <w:rsid w:val="00FB6C9C"/>
    <w:rsid w:val="00FC1E65"/>
    <w:rsid w:val="00FC24C7"/>
    <w:rsid w:val="00FC389F"/>
    <w:rsid w:val="00FC4047"/>
    <w:rsid w:val="00FD040E"/>
    <w:rsid w:val="00FD4243"/>
    <w:rsid w:val="00FD5076"/>
    <w:rsid w:val="00FD6A4D"/>
    <w:rsid w:val="00FD765F"/>
    <w:rsid w:val="00FE26E8"/>
    <w:rsid w:val="00FE3B2C"/>
    <w:rsid w:val="00FE3EA4"/>
    <w:rsid w:val="00FE59E3"/>
    <w:rsid w:val="00FF1B55"/>
    <w:rsid w:val="00FF212D"/>
    <w:rsid w:val="00FF5658"/>
    <w:rsid w:val="00FF6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03098F0"/>
  <w15:docId w15:val="{1DACFA82-22DA-417A-8AA1-6E6E1EB6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E11975"/>
    <w:rPr>
      <w:rFonts w:ascii="Calibri Light" w:eastAsia="Arial" w:hAnsi="Calibri Light" w:cs="Arial"/>
      <w:lang w:val="en-AU"/>
    </w:rPr>
  </w:style>
  <w:style w:type="paragraph" w:styleId="Heading1">
    <w:name w:val="heading 1"/>
    <w:basedOn w:val="Normal"/>
    <w:uiPriority w:val="1"/>
    <w:qFormat/>
    <w:pPr>
      <w:ind w:left="670" w:hanging="567"/>
      <w:jc w:val="both"/>
      <w:outlineLvl w:val="0"/>
    </w:pPr>
    <w:rPr>
      <w:b/>
      <w:bCs/>
      <w:sz w:val="32"/>
      <w:szCs w:val="32"/>
    </w:rPr>
  </w:style>
  <w:style w:type="paragraph" w:styleId="Heading2">
    <w:name w:val="heading 2"/>
    <w:basedOn w:val="Normal"/>
    <w:autoRedefine/>
    <w:uiPriority w:val="1"/>
    <w:qFormat/>
    <w:rsid w:val="00A92C1F"/>
    <w:pPr>
      <w:jc w:val="both"/>
      <w:outlineLvl w:val="1"/>
    </w:pPr>
    <w:rPr>
      <w:rFonts w:cs="Calibri Light"/>
      <w:b/>
      <w:bCs/>
      <w:sz w:val="28"/>
    </w:rPr>
  </w:style>
  <w:style w:type="paragraph" w:styleId="Heading3">
    <w:name w:val="heading 3"/>
    <w:basedOn w:val="Normal"/>
    <w:next w:val="Normal"/>
    <w:link w:val="Heading3Char"/>
    <w:autoRedefine/>
    <w:uiPriority w:val="9"/>
    <w:unhideWhenUsed/>
    <w:qFormat/>
    <w:rsid w:val="00C36FB7"/>
    <w:pPr>
      <w:keepNext/>
      <w:keepLines/>
      <w:spacing w:before="40"/>
      <w:ind w:left="709" w:hanging="709"/>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7"/>
      <w:ind w:left="670" w:hanging="567"/>
    </w:pPr>
    <w:rPr>
      <w:sz w:val="24"/>
      <w:szCs w:val="24"/>
    </w:rPr>
  </w:style>
  <w:style w:type="paragraph" w:styleId="TOC2">
    <w:name w:val="toc 2"/>
    <w:basedOn w:val="Normal"/>
    <w:uiPriority w:val="39"/>
    <w:qFormat/>
    <w:pPr>
      <w:spacing w:before="127"/>
      <w:ind w:left="1380" w:hanging="710"/>
    </w:pPr>
    <w:rPr>
      <w:sz w:val="24"/>
      <w:szCs w:val="24"/>
    </w:rPr>
  </w:style>
  <w:style w:type="paragraph" w:styleId="BodyText">
    <w:name w:val="Body Text"/>
    <w:basedOn w:val="Normal"/>
    <w:autoRedefine/>
    <w:uiPriority w:val="1"/>
    <w:qFormat/>
    <w:rsid w:val="00B76EFD"/>
    <w:pPr>
      <w:ind w:right="119"/>
      <w:jc w:val="both"/>
    </w:pPr>
    <w:rPr>
      <w:rFonts w:cs="Calibri Light"/>
      <w:szCs w:val="24"/>
    </w:rPr>
  </w:style>
  <w:style w:type="paragraph" w:styleId="ListParagraph">
    <w:name w:val="List Paragraph"/>
    <w:basedOn w:val="Normal"/>
    <w:uiPriority w:val="34"/>
    <w:qFormat/>
    <w:pPr>
      <w:ind w:left="670" w:hanging="567"/>
    </w:pPr>
  </w:style>
  <w:style w:type="paragraph" w:customStyle="1" w:styleId="TableParagraph">
    <w:name w:val="Table Paragraph"/>
    <w:basedOn w:val="Normal"/>
    <w:uiPriority w:val="1"/>
    <w:qFormat/>
    <w:pPr>
      <w:spacing w:before="119"/>
      <w:ind w:left="105"/>
    </w:pPr>
  </w:style>
  <w:style w:type="character" w:customStyle="1" w:styleId="fontstyle01">
    <w:name w:val="fontstyle01"/>
    <w:basedOn w:val="DefaultParagraphFont"/>
    <w:rsid w:val="00B84CE4"/>
    <w:rPr>
      <w:rFonts w:ascii="Bold" w:hAnsi="Bold" w:hint="default"/>
      <w:b/>
      <w:bCs/>
      <w:i w:val="0"/>
      <w:iCs w:val="0"/>
      <w:color w:val="000000"/>
      <w:sz w:val="28"/>
      <w:szCs w:val="28"/>
    </w:rPr>
  </w:style>
  <w:style w:type="character" w:customStyle="1" w:styleId="fontstyle21">
    <w:name w:val="fontstyle21"/>
    <w:basedOn w:val="DefaultParagraphFont"/>
    <w:rsid w:val="00B84CE4"/>
    <w:rPr>
      <w:rFonts w:ascii="Symbol" w:hAnsi="Symbol" w:hint="default"/>
      <w:b w:val="0"/>
      <w:bCs w:val="0"/>
      <w:i w:val="0"/>
      <w:iCs w:val="0"/>
      <w:color w:val="000000"/>
      <w:sz w:val="22"/>
      <w:szCs w:val="22"/>
    </w:rPr>
  </w:style>
  <w:style w:type="character" w:customStyle="1" w:styleId="fontstyle31">
    <w:name w:val="fontstyle31"/>
    <w:basedOn w:val="DefaultParagraphFont"/>
    <w:rsid w:val="00B84CE4"/>
    <w:rPr>
      <w:rFonts w:ascii="Helvetica" w:hAnsi="Helvetica" w:cs="Helvetic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1868FD"/>
    <w:rPr>
      <w:sz w:val="16"/>
      <w:szCs w:val="16"/>
    </w:rPr>
  </w:style>
  <w:style w:type="paragraph" w:styleId="CommentText">
    <w:name w:val="annotation text"/>
    <w:basedOn w:val="Normal"/>
    <w:link w:val="CommentTextChar"/>
    <w:uiPriority w:val="99"/>
    <w:semiHidden/>
    <w:unhideWhenUsed/>
    <w:rsid w:val="001868FD"/>
    <w:rPr>
      <w:sz w:val="20"/>
      <w:szCs w:val="20"/>
    </w:rPr>
  </w:style>
  <w:style w:type="character" w:customStyle="1" w:styleId="CommentTextChar">
    <w:name w:val="Comment Text Char"/>
    <w:basedOn w:val="DefaultParagraphFont"/>
    <w:link w:val="CommentText"/>
    <w:uiPriority w:val="99"/>
    <w:semiHidden/>
    <w:rsid w:val="001868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68FD"/>
    <w:rPr>
      <w:b/>
      <w:bCs/>
    </w:rPr>
  </w:style>
  <w:style w:type="character" w:customStyle="1" w:styleId="CommentSubjectChar">
    <w:name w:val="Comment Subject Char"/>
    <w:basedOn w:val="CommentTextChar"/>
    <w:link w:val="CommentSubject"/>
    <w:uiPriority w:val="99"/>
    <w:semiHidden/>
    <w:rsid w:val="001868FD"/>
    <w:rPr>
      <w:rFonts w:ascii="Arial" w:eastAsia="Arial" w:hAnsi="Arial" w:cs="Arial"/>
      <w:b/>
      <w:bCs/>
      <w:sz w:val="20"/>
      <w:szCs w:val="20"/>
    </w:rPr>
  </w:style>
  <w:style w:type="paragraph" w:styleId="BalloonText">
    <w:name w:val="Balloon Text"/>
    <w:basedOn w:val="Normal"/>
    <w:link w:val="BalloonTextChar"/>
    <w:uiPriority w:val="99"/>
    <w:semiHidden/>
    <w:unhideWhenUsed/>
    <w:rsid w:val="00186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FD"/>
    <w:rPr>
      <w:rFonts w:ascii="Segoe UI" w:eastAsia="Arial" w:hAnsi="Segoe UI" w:cs="Segoe UI"/>
      <w:sz w:val="18"/>
      <w:szCs w:val="18"/>
    </w:rPr>
  </w:style>
  <w:style w:type="paragraph" w:customStyle="1" w:styleId="BeforeListlBMWPG">
    <w:name w:val="BeforeListl_BMW_PG"/>
    <w:basedOn w:val="Normal"/>
    <w:link w:val="BeforeListlBMWPGChar"/>
    <w:qFormat/>
    <w:rsid w:val="00404E94"/>
    <w:pPr>
      <w:widowControl/>
      <w:numPr>
        <w:numId w:val="1"/>
      </w:numPr>
      <w:autoSpaceDE/>
      <w:autoSpaceDN/>
      <w:spacing w:before="120" w:after="120" w:line="276" w:lineRule="auto"/>
      <w:jc w:val="both"/>
    </w:pPr>
    <w:rPr>
      <w:rFonts w:eastAsia="Times New Roman" w:cs="Times New Roman"/>
      <w:sz w:val="24"/>
      <w:szCs w:val="18"/>
      <w:lang w:val="x-none" w:eastAsia="x-none"/>
    </w:rPr>
  </w:style>
  <w:style w:type="character" w:customStyle="1" w:styleId="BeforeListlBMWPGChar">
    <w:name w:val="BeforeListl_BMW_PG Char"/>
    <w:link w:val="BeforeListlBMWPG"/>
    <w:rsid w:val="00404E94"/>
    <w:rPr>
      <w:rFonts w:ascii="Calibri Light" w:eastAsia="Times New Roman" w:hAnsi="Calibri Light" w:cs="Times New Roman"/>
      <w:sz w:val="24"/>
      <w:szCs w:val="18"/>
      <w:lang w:val="x-none" w:eastAsia="x-none"/>
    </w:rPr>
  </w:style>
  <w:style w:type="paragraph" w:styleId="TOCHeading">
    <w:name w:val="TOC Heading"/>
    <w:basedOn w:val="Heading1"/>
    <w:next w:val="Normal"/>
    <w:uiPriority w:val="39"/>
    <w:unhideWhenUsed/>
    <w:qFormat/>
    <w:rsid w:val="007C21AF"/>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7C21AF"/>
    <w:rPr>
      <w:color w:val="0000FF" w:themeColor="hyperlink"/>
      <w:u w:val="single"/>
    </w:rPr>
  </w:style>
  <w:style w:type="paragraph" w:styleId="Header">
    <w:name w:val="header"/>
    <w:basedOn w:val="Normal"/>
    <w:link w:val="HeaderChar"/>
    <w:unhideWhenUsed/>
    <w:rsid w:val="00841764"/>
    <w:pPr>
      <w:tabs>
        <w:tab w:val="center" w:pos="4513"/>
        <w:tab w:val="right" w:pos="9026"/>
      </w:tabs>
    </w:pPr>
  </w:style>
  <w:style w:type="character" w:customStyle="1" w:styleId="HeaderChar">
    <w:name w:val="Header Char"/>
    <w:basedOn w:val="DefaultParagraphFont"/>
    <w:link w:val="Header"/>
    <w:rsid w:val="00841764"/>
    <w:rPr>
      <w:rFonts w:ascii="Arial" w:eastAsia="Arial" w:hAnsi="Arial" w:cs="Arial"/>
    </w:rPr>
  </w:style>
  <w:style w:type="paragraph" w:styleId="Footer">
    <w:name w:val="footer"/>
    <w:basedOn w:val="Normal"/>
    <w:link w:val="FooterChar"/>
    <w:uiPriority w:val="99"/>
    <w:unhideWhenUsed/>
    <w:rsid w:val="00841764"/>
    <w:pPr>
      <w:tabs>
        <w:tab w:val="center" w:pos="4513"/>
        <w:tab w:val="right" w:pos="9026"/>
      </w:tabs>
    </w:pPr>
  </w:style>
  <w:style w:type="character" w:customStyle="1" w:styleId="FooterChar">
    <w:name w:val="Footer Char"/>
    <w:basedOn w:val="DefaultParagraphFont"/>
    <w:link w:val="Footer"/>
    <w:uiPriority w:val="99"/>
    <w:rsid w:val="00841764"/>
    <w:rPr>
      <w:rFonts w:ascii="Arial" w:eastAsia="Arial" w:hAnsi="Arial" w:cs="Arial"/>
    </w:rPr>
  </w:style>
  <w:style w:type="character" w:customStyle="1" w:styleId="Heading3Char">
    <w:name w:val="Heading 3 Char"/>
    <w:basedOn w:val="DefaultParagraphFont"/>
    <w:link w:val="Heading3"/>
    <w:uiPriority w:val="9"/>
    <w:rsid w:val="00C36FB7"/>
    <w:rPr>
      <w:rFonts w:ascii="Calibri Light" w:eastAsiaTheme="majorEastAsia" w:hAnsi="Calibri Light" w:cstheme="majorBidi"/>
      <w:b/>
      <w:sz w:val="24"/>
      <w:szCs w:val="24"/>
    </w:rPr>
  </w:style>
  <w:style w:type="paragraph" w:styleId="TOC3">
    <w:name w:val="toc 3"/>
    <w:basedOn w:val="Normal"/>
    <w:next w:val="Normal"/>
    <w:autoRedefine/>
    <w:uiPriority w:val="39"/>
    <w:unhideWhenUsed/>
    <w:rsid w:val="00932D6A"/>
    <w:pPr>
      <w:tabs>
        <w:tab w:val="left" w:pos="1380"/>
        <w:tab w:val="right" w:leader="dot" w:pos="9498"/>
      </w:tabs>
      <w:ind w:left="1418" w:hanging="1418"/>
      <w:jc w:val="both"/>
    </w:pPr>
    <w:rPr>
      <w:noProof/>
      <w:sz w:val="20"/>
      <w:szCs w:val="20"/>
    </w:rPr>
  </w:style>
  <w:style w:type="character" w:customStyle="1" w:styleId="UnresolvedMention1">
    <w:name w:val="Unresolved Mention1"/>
    <w:basedOn w:val="DefaultParagraphFont"/>
    <w:uiPriority w:val="99"/>
    <w:semiHidden/>
    <w:unhideWhenUsed/>
    <w:rsid w:val="00E00572"/>
    <w:rPr>
      <w:color w:val="808080"/>
      <w:shd w:val="clear" w:color="auto" w:fill="E6E6E6"/>
    </w:rPr>
  </w:style>
  <w:style w:type="paragraph" w:styleId="NormalWeb">
    <w:name w:val="Normal (Web)"/>
    <w:basedOn w:val="Normal"/>
    <w:semiHidden/>
    <w:rsid w:val="00236B93"/>
    <w:pPr>
      <w:widowControl/>
      <w:autoSpaceDE/>
      <w:autoSpaceDN/>
      <w:spacing w:before="100" w:beforeAutospacing="1" w:after="100" w:afterAutospacing="1"/>
    </w:pPr>
    <w:rPr>
      <w:rFonts w:ascii="Times New Roman" w:eastAsia="Times New Roman" w:hAnsi="Times New Roman" w:cs="Times New Roman"/>
      <w:color w:val="420200"/>
      <w:sz w:val="24"/>
      <w:szCs w:val="20"/>
    </w:rPr>
  </w:style>
  <w:style w:type="character" w:styleId="PageNumber">
    <w:name w:val="page number"/>
    <w:basedOn w:val="DefaultParagraphFont"/>
    <w:semiHidden/>
    <w:rsid w:val="00236B93"/>
  </w:style>
  <w:style w:type="paragraph" w:styleId="FootnoteText">
    <w:name w:val="footnote text"/>
    <w:basedOn w:val="Normal"/>
    <w:link w:val="FootnoteTextChar"/>
    <w:semiHidden/>
    <w:rsid w:val="00236B93"/>
    <w:pPr>
      <w:widowControl/>
      <w:autoSpaceDE/>
      <w:autoSpaceDN/>
    </w:pPr>
    <w:rPr>
      <w:rFonts w:eastAsia="Times New Roman" w:cs="Times New Roman"/>
      <w:sz w:val="20"/>
      <w:szCs w:val="20"/>
    </w:rPr>
  </w:style>
  <w:style w:type="character" w:customStyle="1" w:styleId="FootnoteTextChar">
    <w:name w:val="Footnote Text Char"/>
    <w:basedOn w:val="DefaultParagraphFont"/>
    <w:link w:val="FootnoteText"/>
    <w:semiHidden/>
    <w:rsid w:val="00236B93"/>
    <w:rPr>
      <w:rFonts w:ascii="Arial" w:eastAsia="Times New Roman" w:hAnsi="Arial" w:cs="Times New Roman"/>
      <w:sz w:val="20"/>
      <w:szCs w:val="20"/>
      <w:lang w:val="en-AU"/>
    </w:rPr>
  </w:style>
  <w:style w:type="character" w:styleId="FootnoteReference">
    <w:name w:val="footnote reference"/>
    <w:uiPriority w:val="99"/>
    <w:semiHidden/>
    <w:rsid w:val="00236B93"/>
    <w:rPr>
      <w:vertAlign w:val="superscript"/>
    </w:rPr>
  </w:style>
  <w:style w:type="paragraph" w:styleId="EndnoteText">
    <w:name w:val="endnote text"/>
    <w:basedOn w:val="Normal"/>
    <w:link w:val="EndnoteTextChar"/>
    <w:uiPriority w:val="99"/>
    <w:semiHidden/>
    <w:unhideWhenUsed/>
    <w:rsid w:val="008A12AE"/>
    <w:rPr>
      <w:sz w:val="20"/>
      <w:szCs w:val="20"/>
    </w:rPr>
  </w:style>
  <w:style w:type="character" w:customStyle="1" w:styleId="EndnoteTextChar">
    <w:name w:val="Endnote Text Char"/>
    <w:basedOn w:val="DefaultParagraphFont"/>
    <w:link w:val="EndnoteText"/>
    <w:uiPriority w:val="99"/>
    <w:semiHidden/>
    <w:rsid w:val="008A12AE"/>
    <w:rPr>
      <w:rFonts w:ascii="Arial" w:eastAsia="Arial" w:hAnsi="Arial" w:cs="Arial"/>
      <w:sz w:val="20"/>
      <w:szCs w:val="20"/>
    </w:rPr>
  </w:style>
  <w:style w:type="character" w:styleId="EndnoteReference">
    <w:name w:val="endnote reference"/>
    <w:basedOn w:val="DefaultParagraphFont"/>
    <w:uiPriority w:val="99"/>
    <w:semiHidden/>
    <w:unhideWhenUsed/>
    <w:rsid w:val="008A12AE"/>
    <w:rPr>
      <w:vertAlign w:val="superscript"/>
    </w:rPr>
  </w:style>
  <w:style w:type="character" w:styleId="FollowedHyperlink">
    <w:name w:val="FollowedHyperlink"/>
    <w:basedOn w:val="DefaultParagraphFont"/>
    <w:uiPriority w:val="99"/>
    <w:semiHidden/>
    <w:unhideWhenUsed/>
    <w:rsid w:val="00866014"/>
    <w:rPr>
      <w:color w:val="800080" w:themeColor="followedHyperlink"/>
      <w:u w:val="single"/>
    </w:rPr>
  </w:style>
  <w:style w:type="table" w:styleId="TableGrid">
    <w:name w:val="Table Grid"/>
    <w:basedOn w:val="TableNormal"/>
    <w:uiPriority w:val="39"/>
    <w:rsid w:val="002A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40DE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31102E"/>
    <w:rPr>
      <w:color w:val="605E5C"/>
      <w:shd w:val="clear" w:color="auto" w:fill="E1DFDD"/>
    </w:rPr>
  </w:style>
  <w:style w:type="character" w:styleId="Strong">
    <w:name w:val="Strong"/>
    <w:qFormat/>
    <w:rsid w:val="00EE5DAF"/>
    <w:rPr>
      <w:b/>
      <w:bCs/>
    </w:rPr>
  </w:style>
  <w:style w:type="paragraph" w:customStyle="1" w:styleId="TableText">
    <w:name w:val="Table Text"/>
    <w:basedOn w:val="BodyText"/>
    <w:link w:val="TableTextChar"/>
    <w:rsid w:val="00EE5DAF"/>
    <w:pPr>
      <w:widowControl/>
      <w:autoSpaceDE/>
      <w:autoSpaceDN/>
      <w:spacing w:before="40" w:after="80"/>
    </w:pPr>
    <w:rPr>
      <w:rFonts w:ascii="Arial" w:eastAsia="Times New Roman" w:hAnsi="Arial" w:cs="Times New Roman"/>
      <w:sz w:val="20"/>
    </w:rPr>
  </w:style>
  <w:style w:type="character" w:customStyle="1" w:styleId="Optional">
    <w:name w:val="Optional"/>
    <w:rsid w:val="00EE5DAF"/>
    <w:rPr>
      <w:color w:val="0000FF"/>
    </w:rPr>
  </w:style>
  <w:style w:type="character" w:customStyle="1" w:styleId="OptionalBold">
    <w:name w:val="Optional (Bold)"/>
    <w:rsid w:val="00EE5DAF"/>
    <w:rPr>
      <w:b/>
      <w:color w:val="0000FF"/>
    </w:rPr>
  </w:style>
  <w:style w:type="character" w:customStyle="1" w:styleId="TableTextChar">
    <w:name w:val="Table Text Char"/>
    <w:link w:val="TableText"/>
    <w:locked/>
    <w:rsid w:val="00EE5DAF"/>
    <w:rPr>
      <w:rFonts w:ascii="Arial" w:eastAsia="Times New Roman" w:hAnsi="Arial" w:cs="Times New Roman"/>
      <w:sz w:val="20"/>
      <w:szCs w:val="24"/>
      <w:lang w:val="en-AU"/>
    </w:rPr>
  </w:style>
  <w:style w:type="paragraph" w:customStyle="1" w:styleId="NormText">
    <w:name w:val="Norm Text"/>
    <w:basedOn w:val="BodyText"/>
    <w:rsid w:val="00AC0D3C"/>
    <w:pPr>
      <w:widowControl/>
      <w:autoSpaceDE/>
      <w:autoSpaceDN/>
      <w:spacing w:before="80" w:after="120"/>
    </w:pPr>
    <w:rPr>
      <w:rFonts w:ascii="Arial" w:eastAsia="Times New Roman" w:hAnsi="Arial" w:cs="Times New Roman"/>
      <w:sz w:val="24"/>
    </w:rPr>
  </w:style>
  <w:style w:type="table" w:customStyle="1" w:styleId="ScienceFairTable">
    <w:name w:val="Science Fair Table"/>
    <w:basedOn w:val="TableNormal"/>
    <w:uiPriority w:val="99"/>
    <w:rsid w:val="008644FF"/>
    <w:pPr>
      <w:widowControl/>
      <w:autoSpaceDE/>
      <w:autoSpaceDN/>
    </w:pPr>
    <w:rPr>
      <w:rFonts w:cs="Times New Roman"/>
      <w:sz w:val="18"/>
      <w:szCs w:val="20"/>
    </w:rPr>
    <w:tblPr>
      <w:tblStyleRow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72" w:type="dxa"/>
        <w:left w:w="115" w:type="dxa"/>
        <w:bottom w:w="72" w:type="dxa"/>
        <w:right w:w="115" w:type="dxa"/>
      </w:tblCellMar>
    </w:tblPr>
    <w:tcPr>
      <w:vAlign w:val="center"/>
    </w:tcPr>
    <w:tblStylePr w:type="firstRow">
      <w:rPr>
        <w:rFonts w:asciiTheme="majorHAnsi" w:hAnsiTheme="majorHAnsi"/>
        <w:b/>
        <w:i w:val="0"/>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l2br w:val="nil"/>
          <w:tr2bl w:val="nil"/>
        </w:tcBorders>
        <w:shd w:val="clear" w:color="auto" w:fill="4BACC6" w:themeFill="accent5"/>
        <w:tcMar>
          <w:top w:w="144" w:type="dxa"/>
          <w:left w:w="115" w:type="dxa"/>
          <w:bottom w:w="144" w:type="dxa"/>
          <w:right w:w="115" w:type="dxa"/>
        </w:tcMar>
      </w:tcPr>
    </w:tblStylePr>
    <w:tblStylePr w:type="firstCol">
      <w:pPr>
        <w:wordWrap/>
        <w:jc w:val="center"/>
      </w:pPr>
      <w:rPr>
        <w:b/>
        <w:i w:val="0"/>
        <w:sz w:val="36"/>
      </w:rPr>
    </w:tblStylePr>
    <w:tblStylePr w:type="band1Horz">
      <w:tblPr/>
      <w:tcPr>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l2br w:val="nil"/>
          <w:tr2bl w:val="nil"/>
        </w:tcBorders>
        <w:shd w:val="clear" w:color="auto" w:fill="DAEEF3" w:themeFill="accent5" w:themeFillTint="33"/>
      </w:tcPr>
    </w:tblStylePr>
  </w:style>
  <w:style w:type="paragraph" w:styleId="Title">
    <w:name w:val="Title"/>
    <w:basedOn w:val="Normal"/>
    <w:next w:val="Normal"/>
    <w:link w:val="TitleChar"/>
    <w:uiPriority w:val="1"/>
    <w:unhideWhenUsed/>
    <w:qFormat/>
    <w:rsid w:val="008644FF"/>
    <w:pPr>
      <w:widowControl/>
      <w:autoSpaceDE/>
      <w:autoSpaceDN/>
      <w:spacing w:line="800" w:lineRule="exact"/>
      <w:jc w:val="center"/>
    </w:pPr>
    <w:rPr>
      <w:rFonts w:asciiTheme="minorHAnsi" w:eastAsiaTheme="minorHAnsi" w:hAnsiTheme="minorHAnsi" w:cs="Times New Roman"/>
      <w:b/>
      <w:color w:val="000000" w:themeColor="text1"/>
      <w:sz w:val="48"/>
      <w:szCs w:val="66"/>
    </w:rPr>
  </w:style>
  <w:style w:type="character" w:customStyle="1" w:styleId="TitleChar">
    <w:name w:val="Title Char"/>
    <w:basedOn w:val="DefaultParagraphFont"/>
    <w:link w:val="Title"/>
    <w:uiPriority w:val="1"/>
    <w:rsid w:val="008644FF"/>
    <w:rPr>
      <w:rFonts w:cs="Times New Roman"/>
      <w:b/>
      <w:color w:val="000000" w:themeColor="text1"/>
      <w:sz w:val="48"/>
      <w:szCs w:val="66"/>
    </w:rPr>
  </w:style>
  <w:style w:type="paragraph" w:styleId="NoSpacing">
    <w:name w:val="No Spacing"/>
    <w:uiPriority w:val="13"/>
    <w:qFormat/>
    <w:rsid w:val="008644FF"/>
    <w:pPr>
      <w:widowControl/>
      <w:autoSpaceDE/>
      <w:autoSpaceDN/>
    </w:pPr>
    <w:rPr>
      <w:sz w:val="18"/>
      <w:szCs w:val="18"/>
    </w:rPr>
  </w:style>
  <w:style w:type="character" w:styleId="SubtleEmphasis">
    <w:name w:val="Subtle Emphasis"/>
    <w:basedOn w:val="DefaultParagraphFont"/>
    <w:uiPriority w:val="14"/>
    <w:qFormat/>
    <w:rsid w:val="008644FF"/>
    <w:rPr>
      <w:i/>
      <w:iCs/>
      <w:color w:val="auto"/>
    </w:rPr>
  </w:style>
  <w:style w:type="paragraph" w:customStyle="1" w:styleId="Normal-Small">
    <w:name w:val="Normal - Small"/>
    <w:basedOn w:val="Normal"/>
    <w:qFormat/>
    <w:rsid w:val="008644FF"/>
    <w:pPr>
      <w:widowControl/>
      <w:autoSpaceDE/>
      <w:autoSpaceDN/>
    </w:pPr>
    <w:rPr>
      <w:rFonts w:asciiTheme="minorHAnsi" w:eastAsiaTheme="minorHAnsi" w:hAnsiTheme="minorHAnsi" w:cs="Times New Roman"/>
      <w:sz w:val="16"/>
      <w:szCs w:val="20"/>
    </w:rPr>
  </w:style>
  <w:style w:type="paragraph" w:customStyle="1" w:styleId="Normal-Large">
    <w:name w:val="Normal - Large"/>
    <w:basedOn w:val="Normal"/>
    <w:link w:val="Normal-LargeChar"/>
    <w:qFormat/>
    <w:rsid w:val="008644FF"/>
    <w:pPr>
      <w:widowControl/>
      <w:autoSpaceDE/>
      <w:autoSpaceDN/>
      <w:jc w:val="center"/>
    </w:pPr>
    <w:rPr>
      <w:rFonts w:asciiTheme="minorHAnsi" w:eastAsiaTheme="minorHAnsi" w:hAnsiTheme="minorHAnsi" w:cs="Times New Roman"/>
      <w:b/>
      <w:sz w:val="36"/>
      <w:szCs w:val="20"/>
    </w:rPr>
  </w:style>
  <w:style w:type="character" w:customStyle="1" w:styleId="Normal-LargeChar">
    <w:name w:val="Normal - Large Char"/>
    <w:basedOn w:val="DefaultParagraphFont"/>
    <w:link w:val="Normal-Large"/>
    <w:rsid w:val="008644FF"/>
    <w:rPr>
      <w:rFonts w:cs="Times New Roman"/>
      <w:b/>
      <w:sz w:val="36"/>
      <w:szCs w:val="20"/>
    </w:rPr>
  </w:style>
  <w:style w:type="paragraph" w:styleId="Revision">
    <w:name w:val="Revision"/>
    <w:hidden/>
    <w:uiPriority w:val="99"/>
    <w:semiHidden/>
    <w:rsid w:val="005D7BE7"/>
    <w:pPr>
      <w:widowControl/>
      <w:autoSpaceDE/>
      <w:autoSpaceDN/>
    </w:pPr>
    <w:rPr>
      <w:rFonts w:ascii="Calibri Light" w:eastAsia="Arial" w:hAnsi="Calibri Light"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59670">
      <w:bodyDiv w:val="1"/>
      <w:marLeft w:val="0"/>
      <w:marRight w:val="0"/>
      <w:marTop w:val="0"/>
      <w:marBottom w:val="0"/>
      <w:divBdr>
        <w:top w:val="none" w:sz="0" w:space="0" w:color="auto"/>
        <w:left w:val="none" w:sz="0" w:space="0" w:color="auto"/>
        <w:bottom w:val="none" w:sz="0" w:space="0" w:color="auto"/>
        <w:right w:val="none" w:sz="0" w:space="0" w:color="auto"/>
      </w:divBdr>
    </w:div>
    <w:div w:id="593323381">
      <w:bodyDiv w:val="1"/>
      <w:marLeft w:val="0"/>
      <w:marRight w:val="0"/>
      <w:marTop w:val="0"/>
      <w:marBottom w:val="0"/>
      <w:divBdr>
        <w:top w:val="none" w:sz="0" w:space="0" w:color="auto"/>
        <w:left w:val="none" w:sz="0" w:space="0" w:color="auto"/>
        <w:bottom w:val="none" w:sz="0" w:space="0" w:color="auto"/>
        <w:right w:val="none" w:sz="0" w:space="0" w:color="auto"/>
      </w:divBdr>
    </w:div>
    <w:div w:id="1211651940">
      <w:bodyDiv w:val="1"/>
      <w:marLeft w:val="0"/>
      <w:marRight w:val="0"/>
      <w:marTop w:val="0"/>
      <w:marBottom w:val="0"/>
      <w:divBdr>
        <w:top w:val="none" w:sz="0" w:space="0" w:color="auto"/>
        <w:left w:val="none" w:sz="0" w:space="0" w:color="auto"/>
        <w:bottom w:val="none" w:sz="0" w:space="0" w:color="auto"/>
        <w:right w:val="none" w:sz="0" w:space="0" w:color="auto"/>
      </w:divBdr>
    </w:div>
    <w:div w:id="1365329489">
      <w:bodyDiv w:val="1"/>
      <w:marLeft w:val="0"/>
      <w:marRight w:val="0"/>
      <w:marTop w:val="0"/>
      <w:marBottom w:val="0"/>
      <w:divBdr>
        <w:top w:val="none" w:sz="0" w:space="0" w:color="auto"/>
        <w:left w:val="none" w:sz="0" w:space="0" w:color="auto"/>
        <w:bottom w:val="none" w:sz="0" w:space="0" w:color="auto"/>
        <w:right w:val="none" w:sz="0" w:space="0" w:color="auto"/>
      </w:divBdr>
    </w:div>
    <w:div w:id="160533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dc.wa.gov.au/local-content-program/" TargetMode="External"/><Relationship Id="rId39" Type="http://schemas.openxmlformats.org/officeDocument/2006/relationships/hyperlink" Target="mailto:local.content@swdc.wa.gov.au" TargetMode="External"/><Relationship Id="rId3" Type="http://schemas.openxmlformats.org/officeDocument/2006/relationships/customXml" Target="../customXml/item3.xml"/><Relationship Id="rId21" Type="http://schemas.openxmlformats.org/officeDocument/2006/relationships/hyperlink" Target="https://www.wa.gov.au/government/cuas?p=1" TargetMode="External"/><Relationship Id="rId34" Type="http://schemas.openxmlformats.org/officeDocument/2006/relationships/hyperlink" Target="http://www.mwdc.wa.gov.au/resources/news/better-opportunities-for-local-businesses.aspx" TargetMode="External"/><Relationship Id="rId42" Type="http://schemas.openxmlformats.org/officeDocument/2006/relationships/hyperlink" Target="http://www.industrylink.wa.gov.au" TargetMode="External"/><Relationship Id="rId47" Type="http://schemas.openxmlformats.org/officeDocument/2006/relationships/diagramQuickStyle" Target="diagrams/quickStyle1.xml"/><Relationship Id="rId50"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mailto:local.content@gdc.wa.gov.au" TargetMode="External"/><Relationship Id="rId33" Type="http://schemas.openxmlformats.org/officeDocument/2006/relationships/hyperlink" Target="mailto:local.content@mwdc.wa.gov.au" TargetMode="External"/><Relationship Id="rId38" Type="http://schemas.openxmlformats.org/officeDocument/2006/relationships/hyperlink" Target="http://www.pdc.wa.gov.au/our-focus/pilbara-blueprint/localcontent" TargetMode="External"/><Relationship Id="rId46"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a.gov.au/government/publications/aboriginal-procurement-policy" TargetMode="External"/><Relationship Id="rId29" Type="http://schemas.openxmlformats.org/officeDocument/2006/relationships/hyperlink" Target="mailto:Charlotte.McIntyre@gsdc.wa.gov.au" TargetMode="External"/><Relationship Id="rId41" Type="http://schemas.openxmlformats.org/officeDocument/2006/relationships/hyperlink" Target="mailto:local.content@wheatbelt.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dustrylink@jtsi.wa.gov.au" TargetMode="External"/><Relationship Id="rId32" Type="http://schemas.openxmlformats.org/officeDocument/2006/relationships/hyperlink" Target="http://kdc.wa.gov.au/local-content-officer/" TargetMode="External"/><Relationship Id="rId37" Type="http://schemas.openxmlformats.org/officeDocument/2006/relationships/hyperlink" Target="mailto:local.content@pdc.wa.gov.au" TargetMode="External"/><Relationship Id="rId40" Type="http://schemas.openxmlformats.org/officeDocument/2006/relationships/hyperlink" Target="http://www.swdc.wa.gov.au/investment/local-content-program.aspx" TargetMode="External"/><Relationship Id="rId45" Type="http://schemas.openxmlformats.org/officeDocument/2006/relationships/diagramData" Target="diagrams/data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industrylink.wa.gov.au/" TargetMode="External"/><Relationship Id="rId28" Type="http://schemas.openxmlformats.org/officeDocument/2006/relationships/hyperlink" Target="http://www.gedc.wa.gov.au/our-focus/local-content" TargetMode="External"/><Relationship Id="rId36" Type="http://schemas.openxmlformats.org/officeDocument/2006/relationships/hyperlink" Target="https://www.peel.wa.gov.au/im-looking-for/local-content-advisor/" TargetMode="External"/><Relationship Id="rId49"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hyperlink" Target="https://www.wa.gov.au/organisation/department-of-finance" TargetMode="External"/><Relationship Id="rId31" Type="http://schemas.openxmlformats.org/officeDocument/2006/relationships/hyperlink" Target="mailto:localcontent@kdc.wa.gov.au" TargetMode="External"/><Relationship Id="rId44" Type="http://schemas.openxmlformats.org/officeDocument/2006/relationships/header" Target="head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industrylink.wa.gov.au" TargetMode="External"/><Relationship Id="rId27" Type="http://schemas.openxmlformats.org/officeDocument/2006/relationships/hyperlink" Target="mailto:localcontent@gedc.wa.gov.au" TargetMode="External"/><Relationship Id="rId30" Type="http://schemas.openxmlformats.org/officeDocument/2006/relationships/hyperlink" Target="http://www.gsdc.wa.gov.au/our-activities/local-content/" TargetMode="External"/><Relationship Id="rId35" Type="http://schemas.openxmlformats.org/officeDocument/2006/relationships/hyperlink" Target="mailto:local.content@peel.wa.gov.au" TargetMode="External"/><Relationship Id="rId43" Type="http://schemas.openxmlformats.org/officeDocument/2006/relationships/footer" Target="footer4.xml"/><Relationship Id="rId48" Type="http://schemas.openxmlformats.org/officeDocument/2006/relationships/diagramColors" Target="diagrams/colors1.xml"/><Relationship Id="rId8" Type="http://schemas.openxmlformats.org/officeDocument/2006/relationships/settings" Target="setting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4AF2E9-C2C7-448B-BFB2-12424F288AA1}" type="doc">
      <dgm:prSet loTypeId="urn:microsoft.com/office/officeart/2005/8/layout/hChevron3" loCatId="process" qsTypeId="urn:microsoft.com/office/officeart/2005/8/quickstyle/simple1" qsCatId="simple" csTypeId="urn:microsoft.com/office/officeart/2005/8/colors/accent5_2" csCatId="accent5" phldr="1"/>
      <dgm:spPr/>
    </dgm:pt>
    <dgm:pt modelId="{3CC8831B-E0E1-4C0B-994B-24FE36305E3B}">
      <dgm:prSet phldrT="[Text]" custT="1"/>
      <dgm:spPr>
        <a:solidFill>
          <a:schemeClr val="accent5">
            <a:lumMod val="75000"/>
          </a:schemeClr>
        </a:solidFill>
      </dgm:spPr>
      <dgm:t>
        <a:bodyPr/>
        <a:lstStyle/>
        <a:p>
          <a:r>
            <a:rPr lang="en-US" sz="1600" b="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Accountability	</a:t>
          </a:r>
        </a:p>
      </dgm:t>
    </dgm:pt>
    <dgm:pt modelId="{09C7FE9E-C39B-4923-88B2-3C209627F94E}" type="parTrans" cxnId="{F34C849F-B120-442B-97A9-53E4F25B641F}">
      <dgm:prSet/>
      <dgm:spPr/>
      <dgm:t>
        <a:bodyPr/>
        <a:lstStyle/>
        <a:p>
          <a:endParaRPr lang="en-US" sz="3600" b="0">
            <a:solidFill>
              <a:schemeClr val="tx1"/>
            </a:solidFill>
            <a:latin typeface="Franklin Gothic Medium Cond" panose="020B0606030402020204" pitchFamily="34" charset="0"/>
          </a:endParaRPr>
        </a:p>
      </dgm:t>
    </dgm:pt>
    <dgm:pt modelId="{EDE97BDF-7323-49EE-A15D-781667FF0303}" type="sibTrans" cxnId="{F34C849F-B120-442B-97A9-53E4F25B641F}">
      <dgm:prSet/>
      <dgm:spPr/>
      <dgm:t>
        <a:bodyPr/>
        <a:lstStyle/>
        <a:p>
          <a:endParaRPr lang="en-US" sz="3600" b="0">
            <a:solidFill>
              <a:schemeClr val="tx1"/>
            </a:solidFill>
            <a:latin typeface="Franklin Gothic Medium Cond" panose="020B0606030402020204" pitchFamily="34" charset="0"/>
          </a:endParaRPr>
        </a:p>
      </dgm:t>
    </dgm:pt>
    <dgm:pt modelId="{2C5D6335-BBCF-4EB1-8782-FA921F377784}">
      <dgm:prSet phldrT="[Text]" custT="1"/>
      <dgm:spPr>
        <a:solidFill>
          <a:schemeClr val="accent3">
            <a:lumMod val="75000"/>
          </a:schemeClr>
        </a:solidFill>
      </dgm:spPr>
      <dgm:t>
        <a:bodyPr/>
        <a:lstStyle/>
        <a:p>
          <a:r>
            <a:rPr lang="en-US" sz="1600" b="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Engagement &amp; Participation</a:t>
          </a:r>
        </a:p>
      </dgm:t>
    </dgm:pt>
    <dgm:pt modelId="{4C093138-CC01-4D31-9A89-110D9F181644}" type="parTrans" cxnId="{822720D8-93B9-46D2-BD46-74F812743B07}">
      <dgm:prSet/>
      <dgm:spPr/>
      <dgm:t>
        <a:bodyPr/>
        <a:lstStyle/>
        <a:p>
          <a:endParaRPr lang="en-US" sz="3600" b="0">
            <a:solidFill>
              <a:schemeClr val="tx1"/>
            </a:solidFill>
            <a:latin typeface="Franklin Gothic Medium Cond" panose="020B0606030402020204" pitchFamily="34" charset="0"/>
          </a:endParaRPr>
        </a:p>
      </dgm:t>
    </dgm:pt>
    <dgm:pt modelId="{DDB287C4-20A4-418C-9A9D-8B8382B419C5}" type="sibTrans" cxnId="{822720D8-93B9-46D2-BD46-74F812743B07}">
      <dgm:prSet/>
      <dgm:spPr/>
      <dgm:t>
        <a:bodyPr/>
        <a:lstStyle/>
        <a:p>
          <a:endParaRPr lang="en-US" sz="3600" b="0">
            <a:solidFill>
              <a:schemeClr val="tx1"/>
            </a:solidFill>
            <a:latin typeface="Franklin Gothic Medium Cond" panose="020B0606030402020204" pitchFamily="34" charset="0"/>
          </a:endParaRPr>
        </a:p>
      </dgm:t>
    </dgm:pt>
    <dgm:pt modelId="{875B9717-F413-409A-B35D-64ACC9841EBD}">
      <dgm:prSet phldrT="[Text]" custT="1"/>
      <dgm:spPr>
        <a:solidFill>
          <a:schemeClr val="accent4"/>
        </a:solidFill>
      </dgm:spPr>
      <dgm:t>
        <a:bodyPr/>
        <a:lstStyle/>
        <a:p>
          <a:r>
            <a:rPr lang="en-US" sz="1600" b="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Process &amp; Practice</a:t>
          </a:r>
        </a:p>
      </dgm:t>
    </dgm:pt>
    <dgm:pt modelId="{EDB56189-DF31-48A3-9E6E-F0C97A993638}" type="parTrans" cxnId="{A3D9CDFE-D945-462E-AB85-644AB476F112}">
      <dgm:prSet/>
      <dgm:spPr/>
      <dgm:t>
        <a:bodyPr/>
        <a:lstStyle/>
        <a:p>
          <a:endParaRPr lang="en-US" sz="3600" b="0">
            <a:solidFill>
              <a:schemeClr val="tx1"/>
            </a:solidFill>
            <a:latin typeface="Franklin Gothic Medium Cond" panose="020B0606030402020204" pitchFamily="34" charset="0"/>
          </a:endParaRPr>
        </a:p>
      </dgm:t>
    </dgm:pt>
    <dgm:pt modelId="{F7DA8E39-B8BF-4D8F-8E27-47B6C4E212AC}" type="sibTrans" cxnId="{A3D9CDFE-D945-462E-AB85-644AB476F112}">
      <dgm:prSet/>
      <dgm:spPr/>
      <dgm:t>
        <a:bodyPr/>
        <a:lstStyle/>
        <a:p>
          <a:endParaRPr lang="en-US" sz="3600" b="0">
            <a:solidFill>
              <a:schemeClr val="tx1"/>
            </a:solidFill>
            <a:latin typeface="Franklin Gothic Medium Cond" panose="020B0606030402020204" pitchFamily="34" charset="0"/>
          </a:endParaRPr>
        </a:p>
      </dgm:t>
    </dgm:pt>
    <dgm:pt modelId="{2503E113-333B-46ED-9D44-294D7B16E0AE}">
      <dgm:prSet phldrT="[Text]" custT="1"/>
      <dgm:spPr>
        <a:solidFill>
          <a:srgbClr val="92D050"/>
        </a:solidFill>
      </dgm:spPr>
      <dgm:t>
        <a:bodyPr/>
        <a:lstStyle/>
        <a:p>
          <a:r>
            <a:rPr lang="en-US" sz="1600" b="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Reporting</a:t>
          </a:r>
        </a:p>
      </dgm:t>
    </dgm:pt>
    <dgm:pt modelId="{22D92794-315C-4347-94BD-AE83EB09AF10}" type="parTrans" cxnId="{F6172311-4F72-4159-9A61-1365963EB4E3}">
      <dgm:prSet/>
      <dgm:spPr/>
      <dgm:t>
        <a:bodyPr/>
        <a:lstStyle/>
        <a:p>
          <a:endParaRPr lang="en-US" sz="3600" b="0">
            <a:solidFill>
              <a:schemeClr val="tx1"/>
            </a:solidFill>
            <a:latin typeface="Franklin Gothic Medium Cond" panose="020B0606030402020204" pitchFamily="34" charset="0"/>
          </a:endParaRPr>
        </a:p>
      </dgm:t>
    </dgm:pt>
    <dgm:pt modelId="{8C628B72-5988-49FB-BD91-D715C9B20362}" type="sibTrans" cxnId="{F6172311-4F72-4159-9A61-1365963EB4E3}">
      <dgm:prSet/>
      <dgm:spPr/>
      <dgm:t>
        <a:bodyPr/>
        <a:lstStyle/>
        <a:p>
          <a:endParaRPr lang="en-US" sz="3600" b="0">
            <a:solidFill>
              <a:schemeClr val="tx1"/>
            </a:solidFill>
            <a:latin typeface="Franklin Gothic Medium Cond" panose="020B0606030402020204" pitchFamily="34" charset="0"/>
          </a:endParaRPr>
        </a:p>
      </dgm:t>
    </dgm:pt>
    <dgm:pt modelId="{2C00392E-1410-F848-8C10-6F7462E14917}" type="pres">
      <dgm:prSet presAssocID="{944AF2E9-C2C7-448B-BFB2-12424F288AA1}" presName="Name0" presStyleCnt="0">
        <dgm:presLayoutVars>
          <dgm:dir/>
          <dgm:resizeHandles val="exact"/>
        </dgm:presLayoutVars>
      </dgm:prSet>
      <dgm:spPr/>
    </dgm:pt>
    <dgm:pt modelId="{D823DBD8-ECC5-414D-84F7-15F1F1DD2980}" type="pres">
      <dgm:prSet presAssocID="{3CC8831B-E0E1-4C0B-994B-24FE36305E3B}" presName="parTxOnly" presStyleLbl="node1" presStyleIdx="0" presStyleCnt="4" custScaleX="89682" custLinFactNeighborX="-15105" custLinFactNeighborY="-1105">
        <dgm:presLayoutVars>
          <dgm:bulletEnabled val="1"/>
        </dgm:presLayoutVars>
      </dgm:prSet>
      <dgm:spPr/>
    </dgm:pt>
    <dgm:pt modelId="{318F19E0-B8DA-7843-B315-13B543E99682}" type="pres">
      <dgm:prSet presAssocID="{EDE97BDF-7323-49EE-A15D-781667FF0303}" presName="parSpace" presStyleCnt="0"/>
      <dgm:spPr/>
    </dgm:pt>
    <dgm:pt modelId="{F2072F03-3E02-5642-BDBB-44E6EBF62E1A}" type="pres">
      <dgm:prSet presAssocID="{2C5D6335-BBCF-4EB1-8782-FA921F377784}" presName="parTxOnly" presStyleLbl="node1" presStyleIdx="1" presStyleCnt="4" custScaleX="142440" custLinFactNeighborX="4437" custLinFactNeighborY="5">
        <dgm:presLayoutVars>
          <dgm:bulletEnabled val="1"/>
        </dgm:presLayoutVars>
      </dgm:prSet>
      <dgm:spPr/>
    </dgm:pt>
    <dgm:pt modelId="{C0B5D87C-052C-AE4C-8862-E1C27C458652}" type="pres">
      <dgm:prSet presAssocID="{DDB287C4-20A4-418C-9A9D-8B8382B419C5}" presName="parSpace" presStyleCnt="0"/>
      <dgm:spPr/>
    </dgm:pt>
    <dgm:pt modelId="{3DB18A5D-6075-424C-9C2E-4FFB9385282F}" type="pres">
      <dgm:prSet presAssocID="{875B9717-F413-409A-B35D-64ACC9841EBD}" presName="parTxOnly" presStyleLbl="node1" presStyleIdx="2" presStyleCnt="4" custScaleX="107775">
        <dgm:presLayoutVars>
          <dgm:bulletEnabled val="1"/>
        </dgm:presLayoutVars>
      </dgm:prSet>
      <dgm:spPr/>
    </dgm:pt>
    <dgm:pt modelId="{D347BEE5-B798-A848-8FB9-57137AC75C31}" type="pres">
      <dgm:prSet presAssocID="{F7DA8E39-B8BF-4D8F-8E27-47B6C4E212AC}" presName="parSpace" presStyleCnt="0"/>
      <dgm:spPr/>
    </dgm:pt>
    <dgm:pt modelId="{8924B5F0-475C-424C-B8FD-F53C3DD330D5}" type="pres">
      <dgm:prSet presAssocID="{2503E113-333B-46ED-9D44-294D7B16E0AE}" presName="parTxOnly" presStyleLbl="node1" presStyleIdx="3" presStyleCnt="4">
        <dgm:presLayoutVars>
          <dgm:bulletEnabled val="1"/>
        </dgm:presLayoutVars>
      </dgm:prSet>
      <dgm:spPr/>
    </dgm:pt>
  </dgm:ptLst>
  <dgm:cxnLst>
    <dgm:cxn modelId="{F6172311-4F72-4159-9A61-1365963EB4E3}" srcId="{944AF2E9-C2C7-448B-BFB2-12424F288AA1}" destId="{2503E113-333B-46ED-9D44-294D7B16E0AE}" srcOrd="3" destOrd="0" parTransId="{22D92794-315C-4347-94BD-AE83EB09AF10}" sibTransId="{8C628B72-5988-49FB-BD91-D715C9B20362}"/>
    <dgm:cxn modelId="{52835816-34F7-4DAC-B902-0E848483D299}" type="presOf" srcId="{944AF2E9-C2C7-448B-BFB2-12424F288AA1}" destId="{2C00392E-1410-F848-8C10-6F7462E14917}" srcOrd="0" destOrd="0" presId="urn:microsoft.com/office/officeart/2005/8/layout/hChevron3"/>
    <dgm:cxn modelId="{57EB0361-C42E-4357-A3C0-365151990871}" type="presOf" srcId="{875B9717-F413-409A-B35D-64ACC9841EBD}" destId="{3DB18A5D-6075-424C-9C2E-4FFB9385282F}" srcOrd="0" destOrd="0" presId="urn:microsoft.com/office/officeart/2005/8/layout/hChevron3"/>
    <dgm:cxn modelId="{67941165-5ABB-4612-8E00-B564215647EC}" type="presOf" srcId="{3CC8831B-E0E1-4C0B-994B-24FE36305E3B}" destId="{D823DBD8-ECC5-414D-84F7-15F1F1DD2980}" srcOrd="0" destOrd="0" presId="urn:microsoft.com/office/officeart/2005/8/layout/hChevron3"/>
    <dgm:cxn modelId="{F34C849F-B120-442B-97A9-53E4F25B641F}" srcId="{944AF2E9-C2C7-448B-BFB2-12424F288AA1}" destId="{3CC8831B-E0E1-4C0B-994B-24FE36305E3B}" srcOrd="0" destOrd="0" parTransId="{09C7FE9E-C39B-4923-88B2-3C209627F94E}" sibTransId="{EDE97BDF-7323-49EE-A15D-781667FF0303}"/>
    <dgm:cxn modelId="{822720D8-93B9-46D2-BD46-74F812743B07}" srcId="{944AF2E9-C2C7-448B-BFB2-12424F288AA1}" destId="{2C5D6335-BBCF-4EB1-8782-FA921F377784}" srcOrd="1" destOrd="0" parTransId="{4C093138-CC01-4D31-9A89-110D9F181644}" sibTransId="{DDB287C4-20A4-418C-9A9D-8B8382B419C5}"/>
    <dgm:cxn modelId="{F16F0DEA-B113-4CC5-A5BA-976DDEB9B2B3}" type="presOf" srcId="{2503E113-333B-46ED-9D44-294D7B16E0AE}" destId="{8924B5F0-475C-424C-B8FD-F53C3DD330D5}" srcOrd="0" destOrd="0" presId="urn:microsoft.com/office/officeart/2005/8/layout/hChevron3"/>
    <dgm:cxn modelId="{9658DCFB-7378-4F8C-ABB9-3309F2F3FB7F}" type="presOf" srcId="{2C5D6335-BBCF-4EB1-8782-FA921F377784}" destId="{F2072F03-3E02-5642-BDBB-44E6EBF62E1A}" srcOrd="0" destOrd="0" presId="urn:microsoft.com/office/officeart/2005/8/layout/hChevron3"/>
    <dgm:cxn modelId="{A3D9CDFE-D945-462E-AB85-644AB476F112}" srcId="{944AF2E9-C2C7-448B-BFB2-12424F288AA1}" destId="{875B9717-F413-409A-B35D-64ACC9841EBD}" srcOrd="2" destOrd="0" parTransId="{EDB56189-DF31-48A3-9E6E-F0C97A993638}" sibTransId="{F7DA8E39-B8BF-4D8F-8E27-47B6C4E212AC}"/>
    <dgm:cxn modelId="{C91FC5D0-048B-432F-9E2E-FC0BD4C58353}" type="presParOf" srcId="{2C00392E-1410-F848-8C10-6F7462E14917}" destId="{D823DBD8-ECC5-414D-84F7-15F1F1DD2980}" srcOrd="0" destOrd="0" presId="urn:microsoft.com/office/officeart/2005/8/layout/hChevron3"/>
    <dgm:cxn modelId="{3C546BBD-F9E2-49B5-8DD0-661AF8800395}" type="presParOf" srcId="{2C00392E-1410-F848-8C10-6F7462E14917}" destId="{318F19E0-B8DA-7843-B315-13B543E99682}" srcOrd="1" destOrd="0" presId="urn:microsoft.com/office/officeart/2005/8/layout/hChevron3"/>
    <dgm:cxn modelId="{6C6C675A-7FF2-41A1-B7AE-9F4E346F8144}" type="presParOf" srcId="{2C00392E-1410-F848-8C10-6F7462E14917}" destId="{F2072F03-3E02-5642-BDBB-44E6EBF62E1A}" srcOrd="2" destOrd="0" presId="urn:microsoft.com/office/officeart/2005/8/layout/hChevron3"/>
    <dgm:cxn modelId="{156A1924-4549-4002-A581-67009F6151DB}" type="presParOf" srcId="{2C00392E-1410-F848-8C10-6F7462E14917}" destId="{C0B5D87C-052C-AE4C-8862-E1C27C458652}" srcOrd="3" destOrd="0" presId="urn:microsoft.com/office/officeart/2005/8/layout/hChevron3"/>
    <dgm:cxn modelId="{8E597DD8-77DC-4811-B59D-1EA77811A178}" type="presParOf" srcId="{2C00392E-1410-F848-8C10-6F7462E14917}" destId="{3DB18A5D-6075-424C-9C2E-4FFB9385282F}" srcOrd="4" destOrd="0" presId="urn:microsoft.com/office/officeart/2005/8/layout/hChevron3"/>
    <dgm:cxn modelId="{43488A5B-1AC5-4D74-99FE-15FABC85E28D}" type="presParOf" srcId="{2C00392E-1410-F848-8C10-6F7462E14917}" destId="{D347BEE5-B798-A848-8FB9-57137AC75C31}" srcOrd="5" destOrd="0" presId="urn:microsoft.com/office/officeart/2005/8/layout/hChevron3"/>
    <dgm:cxn modelId="{7BD89557-DE40-47C2-954B-6B04AA234724}" type="presParOf" srcId="{2C00392E-1410-F848-8C10-6F7462E14917}" destId="{8924B5F0-475C-424C-B8FD-F53C3DD330D5}" srcOrd="6" destOrd="0" presId="urn:microsoft.com/office/officeart/2005/8/layout/hChevron3"/>
  </dgm:cxnLst>
  <dgm:bg>
    <a:noFill/>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3DBD8-ECC5-414D-84F7-15F1F1DD2980}">
      <dsp:nvSpPr>
        <dsp:cNvPr id="0" name=""/>
        <dsp:cNvSpPr/>
      </dsp:nvSpPr>
      <dsp:spPr>
        <a:xfrm>
          <a:off x="0" y="0"/>
          <a:ext cx="2102991" cy="661670"/>
        </a:xfrm>
        <a:prstGeom prst="homePlate">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2672" rIns="21336" bIns="42672" numCol="1" spcCol="1270" anchor="ctr" anchorCtr="0">
          <a:noAutofit/>
        </a:bodyPr>
        <a:lstStyle/>
        <a:p>
          <a:pPr marL="0" lvl="0" indent="0" algn="ctr" defTabSz="711200">
            <a:lnSpc>
              <a:spcPct val="90000"/>
            </a:lnSpc>
            <a:spcBef>
              <a:spcPct val="0"/>
            </a:spcBef>
            <a:spcAft>
              <a:spcPct val="35000"/>
            </a:spcAft>
            <a:buNone/>
          </a:pPr>
          <a:r>
            <a:rPr lang="en-US" sz="1600" b="0" kern="120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Accountability	</a:t>
          </a:r>
        </a:p>
      </dsp:txBody>
      <dsp:txXfrm>
        <a:off x="0" y="0"/>
        <a:ext cx="1937574" cy="661670"/>
      </dsp:txXfrm>
    </dsp:sp>
    <dsp:sp modelId="{F2072F03-3E02-5642-BDBB-44E6EBF62E1A}">
      <dsp:nvSpPr>
        <dsp:cNvPr id="0" name=""/>
        <dsp:cNvSpPr/>
      </dsp:nvSpPr>
      <dsp:spPr>
        <a:xfrm>
          <a:off x="1655584" y="0"/>
          <a:ext cx="3340137" cy="661670"/>
        </a:xfrm>
        <a:prstGeom prst="chevron">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marL="0" lvl="0" indent="0" algn="ctr" defTabSz="711200">
            <a:lnSpc>
              <a:spcPct val="90000"/>
            </a:lnSpc>
            <a:spcBef>
              <a:spcPct val="0"/>
            </a:spcBef>
            <a:spcAft>
              <a:spcPct val="35000"/>
            </a:spcAft>
            <a:buNone/>
          </a:pPr>
          <a:r>
            <a:rPr lang="en-US" sz="1600" b="0" kern="120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Engagement &amp; Participation</a:t>
          </a:r>
        </a:p>
      </dsp:txBody>
      <dsp:txXfrm>
        <a:off x="1986419" y="0"/>
        <a:ext cx="2678467" cy="661670"/>
      </dsp:txXfrm>
    </dsp:sp>
    <dsp:sp modelId="{3DB18A5D-6075-424C-9C2E-4FFB9385282F}">
      <dsp:nvSpPr>
        <dsp:cNvPr id="0" name=""/>
        <dsp:cNvSpPr/>
      </dsp:nvSpPr>
      <dsp:spPr>
        <a:xfrm>
          <a:off x="4505924" y="0"/>
          <a:ext cx="2527262" cy="661670"/>
        </a:xfrm>
        <a:prstGeom prst="chevron">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marL="0" lvl="0" indent="0" algn="ctr" defTabSz="711200">
            <a:lnSpc>
              <a:spcPct val="90000"/>
            </a:lnSpc>
            <a:spcBef>
              <a:spcPct val="0"/>
            </a:spcBef>
            <a:spcAft>
              <a:spcPct val="35000"/>
            </a:spcAft>
            <a:buNone/>
          </a:pPr>
          <a:r>
            <a:rPr lang="en-US" sz="1600" b="0" kern="120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Process &amp; Practice</a:t>
          </a:r>
        </a:p>
      </dsp:txBody>
      <dsp:txXfrm>
        <a:off x="4836759" y="0"/>
        <a:ext cx="1865592" cy="661670"/>
      </dsp:txXfrm>
    </dsp:sp>
    <dsp:sp modelId="{8924B5F0-475C-424C-B8FD-F53C3DD330D5}">
      <dsp:nvSpPr>
        <dsp:cNvPr id="0" name=""/>
        <dsp:cNvSpPr/>
      </dsp:nvSpPr>
      <dsp:spPr>
        <a:xfrm>
          <a:off x="6564198" y="0"/>
          <a:ext cx="2344943" cy="661670"/>
        </a:xfrm>
        <a:prstGeom prst="chevron">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marL="0" lvl="0" indent="0" algn="ctr" defTabSz="711200">
            <a:lnSpc>
              <a:spcPct val="90000"/>
            </a:lnSpc>
            <a:spcBef>
              <a:spcPct val="0"/>
            </a:spcBef>
            <a:spcAft>
              <a:spcPct val="35000"/>
            </a:spcAft>
            <a:buNone/>
          </a:pPr>
          <a:r>
            <a:rPr lang="en-US" sz="1600" b="0" kern="1200">
              <a:solidFill>
                <a:schemeClr val="bg1"/>
              </a:solidFill>
              <a:latin typeface="Franklin Gothic Medium Cond" panose="020B0606030402020204" pitchFamily="34" charset="0"/>
              <a:ea typeface="Tahoma" panose="020B0604030504040204" pitchFamily="34" charset="0"/>
              <a:cs typeface="Tahoma" panose="020B0604030504040204" pitchFamily="34" charset="0"/>
            </a:rPr>
            <a:t>Reporting</a:t>
          </a:r>
        </a:p>
      </dsp:txBody>
      <dsp:txXfrm>
        <a:off x="6895033" y="0"/>
        <a:ext cx="1683273" cy="66167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changes</OurDocsVersionReason>
    <OurDocsVersionCreatedAt xmlns="0c56a47d-469b-460c-81a1-345d54cdeeee">2020-07-03T00:53:20+00:00</OurDocsVersionCreatedAt>
    <OurDocsDocId xmlns="0c56a47d-469b-460c-81a1-345d54cdeeee">006931.industry.participation</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Departmental Use Only</OurDocsReleaseClassification>
    <OurDocsTitle xmlns="0c56a47d-469b-460c-81a1-345d54cdeeee">FINAL - WA Buy Local Policy 2020 Clean 6.1</OurDocsTitle>
    <OurDocsLockedOnBehalfOf xmlns="0c56a47d-469b-460c-81a1-345d54cdeeee" xsi:nil="true"/>
    <OurDocsVersionNumber xmlns="0c56a47d-469b-460c-81a1-345d54cdeeee">4</OurDocsVersionNumber>
    <OurDocsAuthor xmlns="0c56a47d-469b-460c-81a1-345d54cdeeee">Amy Simeons</OurDocsAuthor>
    <OurDocsDescription xmlns="0c56a47d-469b-460c-81a1-345d54cdeeee">Tracked changes from 4.1 accepted
Formerly Central/006929.industry.participation/1</OurDocsDescription>
    <OurDocsVersionCreatedBy xmlns="0c56a47d-469b-460c-81a1-345d54cdeeee">SDFCONN</OurDocsVersionCreatedBy>
    <OurDocsIsLocked xmlns="0c56a47d-469b-460c-81a1-345d54cdeeee">false</OurDocsIsLocked>
    <OurDocsDocumentType xmlns="0c56a47d-469b-460c-81a1-345d54cdeeee">Policy</OurDocsDocumentType>
    <OurDocsIsRecordsDocument xmlns="0c56a47d-469b-460c-81a1-345d54cdeeee">true</OurDocsIsRecordsDocument>
    <OurDocsDocumentDate xmlns="0c56a47d-469b-460c-81a1-345d54cdeeee">2020-06-23T16:00:00+00:00</OurDocsDocumentDate>
    <OurDocsLockedBy xmlns="0c56a47d-469b-460c-81a1-345d54cdeeee" xsi:nil="true"/>
    <OurDocsFileNumbers xmlns="0c56a47d-469b-460c-81a1-345d54cdeeee">J0251/201801</OurDocsFileNumbers>
    <OurDocsLockedOn xmlns="0c56a47d-469b-460c-81a1-345d54cdeeee" xsi:nil="true"/>
  </documentManagement>
</p:properties>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CBE4-7058-48C4-BDAB-831B8AE6407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c56a47d-469b-460c-81a1-345d54cdeeee"/>
    <ds:schemaRef ds:uri="http://www.w3.org/XML/1998/namespace"/>
  </ds:schemaRefs>
</ds:datastoreItem>
</file>

<file path=customXml/itemProps2.xml><?xml version="1.0" encoding="utf-8"?>
<ds:datastoreItem xmlns:ds="http://schemas.openxmlformats.org/officeDocument/2006/customXml" ds:itemID="{1EE847BA-85B5-4676-9780-DE8A2A834AA3}">
  <ds:schemaRefs>
    <ds:schemaRef ds:uri="Microsoft.SharePoint.Taxonomy.ContentTypeSync"/>
  </ds:schemaRefs>
</ds:datastoreItem>
</file>

<file path=customXml/itemProps3.xml><?xml version="1.0" encoding="utf-8"?>
<ds:datastoreItem xmlns:ds="http://schemas.openxmlformats.org/officeDocument/2006/customXml" ds:itemID="{6E2D74B2-3150-41CA-A131-FFEE5681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324DE-DE45-4892-905E-4793897B47C7}">
  <ds:schemaRefs>
    <ds:schemaRef ds:uri="http://schemas.microsoft.com/sharepoint/v3/contenttype/forms"/>
  </ds:schemaRefs>
</ds:datastoreItem>
</file>

<file path=customXml/itemProps5.xml><?xml version="1.0" encoding="utf-8"?>
<ds:datastoreItem xmlns:ds="http://schemas.openxmlformats.org/officeDocument/2006/customXml" ds:itemID="{8BD4F07D-BBBA-4741-A218-B5F4F6AE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11826</Words>
  <Characters>67414</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FINAL - WA Buy Local Policy 2020 Clean 6.1</vt:lpstr>
    </vt:vector>
  </TitlesOfParts>
  <Company>Department of Mines and Petroleum</Company>
  <LinksUpToDate>false</LinksUpToDate>
  <CharactersWithSpaces>79082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Buy Local Policy 2020</dc:title>
  <dc:subject>Tracked changes from 4.1 accepted
Formerly Central/006929.industry.participation/1</dc:subject>
  <dc:creator>Amy Simeons</dc:creator>
  <dc:description>Department of Jobs, Science Tourism and Innovation</dc:description>
  <cp:lastModifiedBy>Zuvela, Maggie</cp:lastModifiedBy>
  <cp:revision>2</cp:revision>
  <cp:lastPrinted>2020-06-24T08:10:00Z</cp:lastPrinted>
  <dcterms:created xsi:type="dcterms:W3CDTF">2020-07-03T01:16:00Z</dcterms:created>
  <dcterms:modified xsi:type="dcterms:W3CDTF">2020-07-03T01:16:00Z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Microsoft® Word 2016</vt:lpwstr>
  </property>
  <property fmtid="{D5CDD505-2E9C-101B-9397-08002B2CF9AE}" pid="4" name="LastSaved">
    <vt:filetime>2019-05-21T00:00:00Z</vt:filetime>
  </property>
  <property fmtid="{D5CDD505-2E9C-101B-9397-08002B2CF9AE}" pid="5" name="ContentTypeId">
    <vt:lpwstr>0x0101000AC6246A9CD2FC45B52DC6FEC0F0AAAA002C39F3B3B96C1F4B98517E6443C184DE</vt:lpwstr>
  </property>
  <property fmtid="{D5CDD505-2E9C-101B-9397-08002B2CF9AE}" pid="6" name="DataStore">
    <vt:lpwstr>Central</vt:lpwstr>
  </property>
  <property fmtid="{D5CDD505-2E9C-101B-9397-08002B2CF9AE}" pid="7" name="_NewReviewCycle">
    <vt:lpwstr/>
  </property>
</Properties>
</file>