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8B1" w:rsidRPr="0037654D" w:rsidRDefault="003616E8" w:rsidP="000A2CC6">
      <w:pPr>
        <w:pStyle w:val="FlyerTitle"/>
        <w:spacing w:after="960"/>
        <w:rPr>
          <w:color w:val="00B0F0"/>
        </w:rPr>
      </w:pPr>
      <w:r w:rsidRPr="003616E8">
        <w:rPr>
          <w:color w:val="00B0F0"/>
        </w:rPr>
        <w:t>Guidelines for measuring a joint success profile for Chief Human Resource Officers</w:t>
      </w:r>
    </w:p>
    <w:p w:rsidR="00D4064D" w:rsidRDefault="00D4064D" w:rsidP="00D4064D">
      <w:r w:rsidRPr="00D4064D">
        <w:t xml:space="preserve">The role of Chief Human Resource Officer (CHRO), or its equivalent, is a key enabler of business outcomes and is critical to agency performance. The joint success profile for Chief Human Resource Officers identifies the expectations an </w:t>
      </w:r>
      <w:proofErr w:type="spellStart"/>
      <w:r w:rsidRPr="00D4064D">
        <w:t>organisation</w:t>
      </w:r>
      <w:proofErr w:type="spellEnd"/>
      <w:r w:rsidRPr="00D4064D">
        <w:t xml:space="preserve"> has of its CHRO. Whether these expectations are met can be measured by assessing the CHRO’s impact in the following ways: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821"/>
        <w:gridCol w:w="5749"/>
      </w:tblGrid>
      <w:tr w:rsidR="00D4064D" w:rsidTr="00D4064D">
        <w:tc>
          <w:tcPr>
            <w:tcW w:w="3285" w:type="dxa"/>
            <w:shd w:val="clear" w:color="auto" w:fill="00B0F0"/>
            <w:vAlign w:val="center"/>
          </w:tcPr>
          <w:p w:rsidR="00D4064D" w:rsidRPr="00D4064D" w:rsidRDefault="00D4064D" w:rsidP="00D4064D">
            <w:pPr>
              <w:rPr>
                <w:color w:val="FFFFFF" w:themeColor="background1"/>
              </w:rPr>
            </w:pPr>
            <w:r w:rsidRPr="00D4064D">
              <w:rPr>
                <w:color w:val="FFFFFF" w:themeColor="background1"/>
              </w:rPr>
              <w:t>HR process enablers</w:t>
            </w:r>
          </w:p>
        </w:tc>
        <w:tc>
          <w:tcPr>
            <w:tcW w:w="821" w:type="dxa"/>
            <w:vAlign w:val="center"/>
          </w:tcPr>
          <w:p w:rsidR="00D4064D" w:rsidRDefault="00D4064D" w:rsidP="00D406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>
                      <wp:extent cx="295275" cy="247650"/>
                      <wp:effectExtent l="0" t="19050" r="47625" b="38100"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55F1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" o:spid="_x0000_s1026" type="#_x0000_t13" style="width:23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cZkwIAALUFAAAOAAAAZHJzL2Uyb0RvYy54bWysVMFu2zAMvQ/YPwi6r3aCpF2DOkXWIsOA&#10;og3aDj0rshQbkEWNUuJkXz9KdtyuLXYoloMiiuQj+Uzy4nLfGLZT6GuwBR+d5JwpK6Gs7abgPx+X&#10;X75y5oOwpTBgVcEPyvPL+edPF62bqTFUYEqFjECsn7Wu4FUIbpZlXlaqEf4EnLKk1ICNCCTiJitR&#10;tITemGyc56dZC1g6BKm8p9frTsnnCV9rJcOd1l4FZgpOuYV0YjrX8czmF2K2QeGqWvZpiA9k0Yja&#10;UtAB6loEwbZYv4FqaongQYcTCU0GWtdSpRqomlH+qpqHSjiVaiFyvBto8v8PVt7uVsjqsuBTzqxo&#10;6BPd15sqsAUitGwaCWqdn5Hdg1thL3m6xmr3Gpv4T3WwfSL1MJCq9oFJehyfT8dnBC5JNZ6cnU4T&#10;6dmzs0MfvitoWLwUHGP4FD0RKnY3PlBYcjgaxogeTF0ua2OSgJv1lUG2E/Er59/y5THGX2bGfsyT&#10;QkfXLPLQVZ5u4WBUBDT2XmmiMNaaUk7Nq4aEhJTKhlGnqkSpujynOf0ivQQ/eCQpAUZkTfUN2D1A&#10;HIy32B1Mbx9dVer9wTn/V2Kd8+CRIoMNg3NTW8D3AAxV1Ufu7I8kddREltZQHqjBELrJ804ua/rM&#10;N8KHlUAaNRpKWh/hjg5toC049DfOKsDf771He5oA0nLW0ugW3P/aClScmR+WZuN8NJnEWU/CZHo2&#10;JgFfatYvNXbbXAH1zYgWlZPpGu2DOV41QvNEW2YRo5JKWEmxCy4DHoWr0K0U2lNSLRbJjObbiXBj&#10;H5yM4JHV2MCP+yeBru/1QENyC8cxF7NXzd7ZRk8Li20AXadJeOa155t2Q2qcfo/F5fNSTlbP23b+&#10;BwAA//8DAFBLAwQUAAYACAAAACEA2s4QBN0AAAADAQAADwAAAGRycy9kb3ducmV2LnhtbEyPS0/D&#10;MBCE70j9D9Yicamo3ZY+CHEqxONSISTacnfjbRI1XofYacO/Z+FSLiuNZjTzbbrqXS1O2IbKk4bx&#10;SIFAyr2tqNCw277eLkGEaMia2hNq+MYAq2xwlZrE+jN94GkTC8ElFBKjoYyxSaQMeYnOhJFvkNg7&#10;+NaZyLItpG3NmctdLSdKzaUzFfFCaRp8KjE/bjqn4W0y/XperIeyWxyr2fo9vByWn0rrm+v+8QFE&#10;xD5ewvCLz+iQMdPed2SDqDXwI/Hvsnc3n4HYa5jeK5BZKv+zZz8AAAD//wMAUEsBAi0AFAAGAAgA&#10;AAAhALaDOJL+AAAA4QEAABMAAAAAAAAAAAAAAAAAAAAAAFtDb250ZW50X1R5cGVzXS54bWxQSwEC&#10;LQAUAAYACAAAACEAOP0h/9YAAACUAQAACwAAAAAAAAAAAAAAAAAvAQAAX3JlbHMvLnJlbHNQSwEC&#10;LQAUAAYACAAAACEAb95XGZMCAAC1BQAADgAAAAAAAAAAAAAAAAAuAgAAZHJzL2Uyb0RvYy54bWxQ&#10;SwECLQAUAAYACAAAACEA2s4QBN0AAAADAQAADwAAAAAAAAAAAAAAAADtBAAAZHJzL2Rvd25yZXYu&#10;eG1sUEsFBgAAAAAEAAQA8wAAAPcFAAAAAA==&#10;" adj="12542" fillcolor="#00b0f0" strokecolor="#00b0f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49" w:type="dxa"/>
            <w:vAlign w:val="center"/>
          </w:tcPr>
          <w:p w:rsidR="00D4064D" w:rsidRPr="00D4064D" w:rsidRDefault="00D4064D" w:rsidP="00D4064D">
            <w:pPr>
              <w:rPr>
                <w:color w:val="00B0F0"/>
              </w:rPr>
            </w:pPr>
            <w:r w:rsidRPr="00D4064D">
              <w:rPr>
                <w:color w:val="00B0F0"/>
              </w:rPr>
              <w:t>Does the agency’s HR function perform in the way the CHRO success profile suggests it should?</w:t>
            </w:r>
          </w:p>
        </w:tc>
      </w:tr>
      <w:tr w:rsidR="00D4064D" w:rsidTr="00D4064D">
        <w:tc>
          <w:tcPr>
            <w:tcW w:w="3285" w:type="dxa"/>
            <w:vAlign w:val="center"/>
          </w:tcPr>
          <w:p w:rsidR="00D4064D" w:rsidRPr="00D4064D" w:rsidRDefault="00D4064D" w:rsidP="00D4064D"/>
        </w:tc>
        <w:tc>
          <w:tcPr>
            <w:tcW w:w="821" w:type="dxa"/>
            <w:vAlign w:val="center"/>
          </w:tcPr>
          <w:p w:rsidR="00D4064D" w:rsidRDefault="00D4064D" w:rsidP="00D4064D">
            <w:pPr>
              <w:rPr>
                <w:noProof/>
                <w:lang w:val="en-AU" w:eastAsia="en-AU"/>
              </w:rPr>
            </w:pPr>
          </w:p>
        </w:tc>
        <w:tc>
          <w:tcPr>
            <w:tcW w:w="5749" w:type="dxa"/>
            <w:vAlign w:val="center"/>
          </w:tcPr>
          <w:p w:rsidR="00D4064D" w:rsidRPr="00D4064D" w:rsidRDefault="00D4064D" w:rsidP="00D4064D">
            <w:pPr>
              <w:rPr>
                <w:color w:val="00B0F0"/>
              </w:rPr>
            </w:pPr>
          </w:p>
        </w:tc>
      </w:tr>
      <w:tr w:rsidR="00D4064D" w:rsidTr="00D4064D">
        <w:tc>
          <w:tcPr>
            <w:tcW w:w="3285" w:type="dxa"/>
            <w:shd w:val="clear" w:color="auto" w:fill="00B0F0"/>
            <w:vAlign w:val="center"/>
          </w:tcPr>
          <w:p w:rsidR="00D4064D" w:rsidRPr="00D4064D" w:rsidRDefault="00D4064D" w:rsidP="00D4064D">
            <w:pPr>
              <w:rPr>
                <w:color w:val="FFFFFF" w:themeColor="background1"/>
              </w:rPr>
            </w:pPr>
            <w:r w:rsidRPr="00D4064D">
              <w:rPr>
                <w:color w:val="FFFFFF" w:themeColor="background1"/>
              </w:rPr>
              <w:t>Agency business outcomes</w:t>
            </w:r>
          </w:p>
        </w:tc>
        <w:tc>
          <w:tcPr>
            <w:tcW w:w="821" w:type="dxa"/>
            <w:vAlign w:val="center"/>
          </w:tcPr>
          <w:p w:rsidR="00D4064D" w:rsidRDefault="00D4064D" w:rsidP="00D406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>
                      <wp:extent cx="295275" cy="247650"/>
                      <wp:effectExtent l="0" t="19050" r="47625" b="38100"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BF5BF8" id="Right Arrow 6" o:spid="_x0000_s1026" type="#_x0000_t13" style="width:23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z8lAIAALUFAAAOAAAAZHJzL2Uyb0RvYy54bWysVMFu2zAMvQ/YPwi6r3aCJF2DOkXWIsOA&#10;oi3aDj0rshQbkEWNUuJkXz9KdtyuLXYoloMiiuQj+Uzy/GLfGLZT6GuwBR+d5JwpK6Gs7abgPx9X&#10;X75y5oOwpTBgVcEPyvOLxedP562bqzFUYEqFjECsn7eu4FUIbp5lXlaqEf4EnLKk1ICNCCTiJitR&#10;tITemGyc57OsBSwdglTe0+tVp+SLhK+1kuFWa68CMwWn3EI6MZ3reGaLczHfoHBVLfs0xAeyaERt&#10;KegAdSWCYFus30A1tUTwoMOJhCYDrWupUg1UzSh/Vc1DJZxKtRA53g00+f8HK292d8jqsuAzzqxo&#10;6BPd15sqsCUitGwWCWqdn5Pdg7vDXvJ0jdXuNTbxn+pg+0TqYSBV7QOT9Dg+m45Pp5xJUo0np7Np&#10;Ij17dnbow3cFDYuXgmMMn6InQsXu2gcKSw5HwxjRg6nLVW1MEnCzvjTIdiJ+5fxbvjrG+MvM2I95&#10;UujomkUeusrTLRyMioDG3itNFMZaU8qpedWQkJBS2TDqVJUoVZfnNKdfpJfgB48kJcCIrKm+AbsH&#10;iIPxFruD6e2jq0q9Pzjn/0qscx48UmSwYXBuagv4HoChqvrInf2RpI6ayNIaygM1GEI3ed7JVU2f&#10;+Vr4cCeQRo2GktZHuKVDG2gLDv2Nswrw93vv0Z4mgLSctTS6Bfe/tgIVZ+aHpdk4G00mcdaTMJme&#10;jknAl5r1S43dNpdAfTOiReVkukb7YI5XjdA80ZZZxqikElZS7ILLgEfhMnQrhfaUVMtlMqP5diJc&#10;2wcnI3hkNTbw4/5JoOt7PdCQ3MBxzMX8VbN3ttHTwnIbQNdpEp557fmm3ZAap99jcfm8lJPV87Zd&#10;/AEAAP//AwBQSwMEFAAGAAgAAAAhANrOEATdAAAAAwEAAA8AAABkcnMvZG93bnJldi54bWxMj0tP&#10;wzAQhO9I/Q/WInGpqN2WPghxKsTjUiEk2nJ3420SNV6H2GnDv2fhUi4rjWY082266l0tTtiGypOG&#10;8UiBQMq9rajQsNu+3i5BhGjImtoTavjGAKtscJWaxPozfeBpEwvBJRQSo6GMsUmkDHmJzoSRb5DY&#10;O/jWmciyLaRtzZnLXS0nSs2lMxXxQmkafCoxP246p+FtMv16XqyHslscq9n6Pbwclp9K65vr/vEB&#10;RMQ+XsLwi8/okDHT3ndkg6g18CPx77J3N5+B2GuY3iuQWSr/s2c/AAAA//8DAFBLAQItABQABgAI&#10;AAAAIQC2gziS/gAAAOEBAAATAAAAAAAAAAAAAAAAAAAAAABbQ29udGVudF9UeXBlc10ueG1sUEsB&#10;Ai0AFAAGAAgAAAAhADj9If/WAAAAlAEAAAsAAAAAAAAAAAAAAAAALwEAAF9yZWxzLy5yZWxzUEsB&#10;Ai0AFAAGAAgAAAAhAJsyXPyUAgAAtQUAAA4AAAAAAAAAAAAAAAAALgIAAGRycy9lMm9Eb2MueG1s&#10;UEsBAi0AFAAGAAgAAAAhANrOEATdAAAAAwEAAA8AAAAAAAAAAAAAAAAA7gQAAGRycy9kb3ducmV2&#10;LnhtbFBLBQYAAAAABAAEAPMAAAD4BQAAAAA=&#10;" adj="12542" fillcolor="#00b0f0" strokecolor="#00b0f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49" w:type="dxa"/>
            <w:vAlign w:val="center"/>
          </w:tcPr>
          <w:p w:rsidR="00D4064D" w:rsidRPr="00D4064D" w:rsidRDefault="00D4064D" w:rsidP="00D4064D">
            <w:pPr>
              <w:rPr>
                <w:color w:val="00B0F0"/>
              </w:rPr>
            </w:pPr>
            <w:r w:rsidRPr="00D4064D">
              <w:rPr>
                <w:color w:val="00B0F0"/>
              </w:rPr>
              <w:t>Does the agency achieve the impact the CHRO success profile suggests it should?</w:t>
            </w:r>
          </w:p>
        </w:tc>
      </w:tr>
    </w:tbl>
    <w:p w:rsidR="00D4064D" w:rsidRDefault="00D4064D" w:rsidP="00D4064D">
      <w:r>
        <w:t>To answer the above questions, the most suitable measures of the success of the CHRO role will depend on the business activities and objectives of the agency and of its jurisdiction.</w:t>
      </w:r>
    </w:p>
    <w:p w:rsidR="00D4064D" w:rsidRDefault="00D4064D" w:rsidP="00D4064D">
      <w:r>
        <w:t>To assist with this measurement the following document identifies areas where success of the CHRO could be measured through key indicators. In using this document, agencies may wish to: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989"/>
        <w:gridCol w:w="7870"/>
      </w:tblGrid>
      <w:tr w:rsidR="00D4064D" w:rsidTr="00781BAD">
        <w:trPr>
          <w:trHeight w:val="578"/>
        </w:trPr>
        <w:tc>
          <w:tcPr>
            <w:tcW w:w="996" w:type="dxa"/>
            <w:vMerge w:val="restart"/>
          </w:tcPr>
          <w:p w:rsidR="00D4064D" w:rsidRDefault="00781BAD" w:rsidP="00D4064D">
            <w:r>
              <w:rPr>
                <w:noProof/>
                <w:lang w:val="en-AU" w:eastAsia="en-AU"/>
              </w:rPr>
              <w:drawing>
                <wp:inline distT="0" distB="0" distL="0" distR="0" wp14:anchorId="4BD44CCC" wp14:editId="2A931417">
                  <wp:extent cx="473796" cy="46672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705" t="33856" r="35203" b="59573"/>
                          <a:stretch/>
                        </pic:blipFill>
                        <pic:spPr bwMode="auto">
                          <a:xfrm>
                            <a:off x="0" y="0"/>
                            <a:ext cx="47702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 w:val="restart"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Tailor the areas of success and key indicators to the agency’s business area, objectives and requirements from the CHRO role</w:t>
            </w:r>
          </w:p>
        </w:tc>
      </w:tr>
      <w:tr w:rsidR="00D4064D" w:rsidTr="00781BAD">
        <w:trPr>
          <w:trHeight w:val="577"/>
        </w:trPr>
        <w:tc>
          <w:tcPr>
            <w:tcW w:w="996" w:type="dxa"/>
            <w:vMerge/>
          </w:tcPr>
          <w:p w:rsidR="00D4064D" w:rsidRDefault="00D4064D" w:rsidP="00D4064D"/>
        </w:tc>
        <w:tc>
          <w:tcPr>
            <w:tcW w:w="989" w:type="dxa"/>
            <w:tcBorders>
              <w:top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</w:p>
        </w:tc>
      </w:tr>
      <w:tr w:rsidR="00D4064D" w:rsidTr="00781BAD">
        <w:trPr>
          <w:trHeight w:val="70"/>
        </w:trPr>
        <w:tc>
          <w:tcPr>
            <w:tcW w:w="9855" w:type="dxa"/>
            <w:gridSpan w:val="3"/>
            <w:vAlign w:val="center"/>
          </w:tcPr>
          <w:p w:rsidR="00D4064D" w:rsidRPr="00781BAD" w:rsidRDefault="00D4064D" w:rsidP="00D4064D">
            <w:pPr>
              <w:spacing w:before="0" w:after="0"/>
              <w:rPr>
                <w:color w:val="FFFFFF" w:themeColor="background1"/>
              </w:rPr>
            </w:pPr>
          </w:p>
        </w:tc>
      </w:tr>
      <w:tr w:rsidR="00D4064D" w:rsidTr="00781BAD">
        <w:trPr>
          <w:trHeight w:val="428"/>
        </w:trPr>
        <w:tc>
          <w:tcPr>
            <w:tcW w:w="996" w:type="dxa"/>
            <w:vMerge w:val="restart"/>
          </w:tcPr>
          <w:p w:rsidR="00D4064D" w:rsidRDefault="00781BAD" w:rsidP="00D4064D">
            <w:r>
              <w:rPr>
                <w:noProof/>
                <w:lang w:val="en-AU" w:eastAsia="en-AU"/>
              </w:rPr>
              <w:drawing>
                <wp:inline distT="0" distB="0" distL="0" distR="0" wp14:anchorId="10D5FC33" wp14:editId="7C38DADC">
                  <wp:extent cx="473710" cy="487851"/>
                  <wp:effectExtent l="0" t="0" r="254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705" t="42916" r="35203" b="50214"/>
                          <a:stretch/>
                        </pic:blipFill>
                        <pic:spPr bwMode="auto">
                          <a:xfrm>
                            <a:off x="0" y="0"/>
                            <a:ext cx="481665" cy="49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 w:val="restart"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Identify the kinds of evidence that would be most relevant in evaluating the success of the CHRO</w:t>
            </w:r>
          </w:p>
        </w:tc>
      </w:tr>
      <w:tr w:rsidR="00D4064D" w:rsidTr="00781BAD">
        <w:trPr>
          <w:trHeight w:val="427"/>
        </w:trPr>
        <w:tc>
          <w:tcPr>
            <w:tcW w:w="996" w:type="dxa"/>
            <w:vMerge/>
          </w:tcPr>
          <w:p w:rsidR="00D4064D" w:rsidRDefault="00D4064D" w:rsidP="00D4064D"/>
        </w:tc>
        <w:tc>
          <w:tcPr>
            <w:tcW w:w="989" w:type="dxa"/>
            <w:tcBorders>
              <w:top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</w:p>
        </w:tc>
      </w:tr>
      <w:tr w:rsidR="00D4064D" w:rsidTr="00781BAD">
        <w:tc>
          <w:tcPr>
            <w:tcW w:w="9855" w:type="dxa"/>
            <w:gridSpan w:val="3"/>
            <w:vAlign w:val="center"/>
          </w:tcPr>
          <w:p w:rsidR="00D4064D" w:rsidRPr="00781BAD" w:rsidRDefault="00D4064D" w:rsidP="00D4064D">
            <w:pPr>
              <w:spacing w:before="0" w:after="0"/>
              <w:rPr>
                <w:color w:val="FFFFFF" w:themeColor="background1"/>
              </w:rPr>
            </w:pPr>
          </w:p>
        </w:tc>
      </w:tr>
      <w:tr w:rsidR="00D4064D" w:rsidTr="00781BAD">
        <w:trPr>
          <w:trHeight w:val="428"/>
        </w:trPr>
        <w:tc>
          <w:tcPr>
            <w:tcW w:w="996" w:type="dxa"/>
            <w:vMerge w:val="restart"/>
          </w:tcPr>
          <w:p w:rsidR="00D4064D" w:rsidRDefault="00781BAD" w:rsidP="00D4064D">
            <w:r>
              <w:rPr>
                <w:noProof/>
                <w:lang w:val="en-AU" w:eastAsia="en-AU"/>
              </w:rPr>
              <w:drawing>
                <wp:inline distT="0" distB="0" distL="0" distR="0" wp14:anchorId="10D5FC33" wp14:editId="7C38DADC">
                  <wp:extent cx="490192" cy="50482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705" t="52075" r="35203" b="41055"/>
                          <a:stretch/>
                        </pic:blipFill>
                        <pic:spPr bwMode="auto">
                          <a:xfrm>
                            <a:off x="0" y="0"/>
                            <a:ext cx="493861" cy="50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 w:val="restart"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Include these key indicators in the role specification or performance agreement for the CHRO</w:t>
            </w:r>
          </w:p>
        </w:tc>
      </w:tr>
      <w:tr w:rsidR="00D4064D" w:rsidTr="00781BAD">
        <w:trPr>
          <w:trHeight w:val="427"/>
        </w:trPr>
        <w:tc>
          <w:tcPr>
            <w:tcW w:w="996" w:type="dxa"/>
            <w:vMerge/>
          </w:tcPr>
          <w:p w:rsidR="00D4064D" w:rsidRDefault="00D4064D" w:rsidP="00D4064D"/>
        </w:tc>
        <w:tc>
          <w:tcPr>
            <w:tcW w:w="989" w:type="dxa"/>
            <w:tcBorders>
              <w:top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</w:p>
        </w:tc>
      </w:tr>
      <w:tr w:rsidR="00D4064D" w:rsidTr="00781BAD">
        <w:tc>
          <w:tcPr>
            <w:tcW w:w="9855" w:type="dxa"/>
            <w:gridSpan w:val="3"/>
            <w:vAlign w:val="center"/>
          </w:tcPr>
          <w:p w:rsidR="00D4064D" w:rsidRPr="00781BAD" w:rsidRDefault="00D4064D" w:rsidP="00D4064D">
            <w:pPr>
              <w:spacing w:before="0" w:after="0"/>
              <w:rPr>
                <w:color w:val="FFFFFF" w:themeColor="background1"/>
              </w:rPr>
            </w:pPr>
          </w:p>
        </w:tc>
      </w:tr>
      <w:tr w:rsidR="00D4064D" w:rsidTr="00781BAD">
        <w:trPr>
          <w:trHeight w:val="578"/>
        </w:trPr>
        <w:tc>
          <w:tcPr>
            <w:tcW w:w="996" w:type="dxa"/>
            <w:vMerge w:val="restart"/>
          </w:tcPr>
          <w:p w:rsidR="00D4064D" w:rsidRDefault="00781BAD" w:rsidP="00D4064D">
            <w:r>
              <w:rPr>
                <w:noProof/>
                <w:lang w:val="en-AU" w:eastAsia="en-AU"/>
              </w:rPr>
              <w:drawing>
                <wp:inline distT="0" distB="0" distL="0" distR="0" wp14:anchorId="10D5FC33" wp14:editId="7C38DADC">
                  <wp:extent cx="489585" cy="504199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705" t="61136" r="35203" b="31995"/>
                          <a:stretch/>
                        </pic:blipFill>
                        <pic:spPr bwMode="auto">
                          <a:xfrm>
                            <a:off x="0" y="0"/>
                            <a:ext cx="493836" cy="50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 w:val="restart"/>
            <w:shd w:val="clear" w:color="auto" w:fill="00B0F0"/>
            <w:vAlign w:val="center"/>
          </w:tcPr>
          <w:p w:rsidR="00D4064D" w:rsidRPr="00781BAD" w:rsidRDefault="00D4064D" w:rsidP="00D4064D">
            <w:pPr>
              <w:rPr>
                <w:color w:val="FFFFFF" w:themeColor="background1"/>
              </w:rPr>
            </w:pPr>
            <w:proofErr w:type="spellStart"/>
            <w:r w:rsidRPr="00781BAD">
              <w:rPr>
                <w:color w:val="FFFFFF" w:themeColor="background1"/>
              </w:rPr>
              <w:t>Utilise</w:t>
            </w:r>
            <w:proofErr w:type="spellEnd"/>
            <w:r w:rsidRPr="00781BAD">
              <w:rPr>
                <w:color w:val="FFFFFF" w:themeColor="background1"/>
              </w:rPr>
              <w:t xml:space="preserve"> existing evidence-gathering methods and/or develop tailored methods to evaluate the CHRO’s performance and impact</w:t>
            </w:r>
          </w:p>
        </w:tc>
      </w:tr>
      <w:tr w:rsidR="00D4064D" w:rsidTr="00781BAD">
        <w:trPr>
          <w:trHeight w:val="577"/>
        </w:trPr>
        <w:tc>
          <w:tcPr>
            <w:tcW w:w="996" w:type="dxa"/>
            <w:vMerge/>
          </w:tcPr>
          <w:p w:rsidR="00D4064D" w:rsidRDefault="00D4064D" w:rsidP="00D4064D"/>
        </w:tc>
        <w:tc>
          <w:tcPr>
            <w:tcW w:w="989" w:type="dxa"/>
            <w:tcBorders>
              <w:top w:val="single" w:sz="4" w:space="0" w:color="auto"/>
            </w:tcBorders>
          </w:tcPr>
          <w:p w:rsidR="00D4064D" w:rsidRDefault="00D4064D" w:rsidP="00D4064D"/>
        </w:tc>
        <w:tc>
          <w:tcPr>
            <w:tcW w:w="7870" w:type="dxa"/>
            <w:vMerge/>
            <w:shd w:val="clear" w:color="auto" w:fill="00B0F0"/>
          </w:tcPr>
          <w:p w:rsidR="00D4064D" w:rsidRPr="00D4064D" w:rsidRDefault="00D4064D" w:rsidP="00D4064D"/>
        </w:tc>
      </w:tr>
    </w:tbl>
    <w:p w:rsidR="009E2D0E" w:rsidRDefault="009E2D0E" w:rsidP="004443FC"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1579"/>
        <w:gridCol w:w="756"/>
        <w:gridCol w:w="1282"/>
        <w:gridCol w:w="1206"/>
        <w:gridCol w:w="756"/>
        <w:gridCol w:w="1352"/>
        <w:gridCol w:w="1289"/>
      </w:tblGrid>
      <w:tr w:rsidR="00684532" w:rsidTr="00684532">
        <w:tc>
          <w:tcPr>
            <w:tcW w:w="3224" w:type="dxa"/>
            <w:gridSpan w:val="2"/>
            <w:shd w:val="clear" w:color="auto" w:fill="00B0F0"/>
            <w:vAlign w:val="center"/>
          </w:tcPr>
          <w:p w:rsidR="00781BAD" w:rsidRPr="00781BAD" w:rsidRDefault="00781BAD" w:rsidP="00781BAD">
            <w:pPr>
              <w:jc w:val="center"/>
              <w:rPr>
                <w:b/>
                <w:color w:val="FFFFFF" w:themeColor="background1"/>
              </w:rPr>
            </w:pPr>
            <w:r w:rsidRPr="00781BAD">
              <w:rPr>
                <w:b/>
                <w:color w:val="FFFFFF" w:themeColor="background1"/>
              </w:rPr>
              <w:lastRenderedPageBreak/>
              <w:t>Expectations</w:t>
            </w:r>
          </w:p>
        </w:tc>
        <w:tc>
          <w:tcPr>
            <w:tcW w:w="756" w:type="dxa"/>
            <w:vAlign w:val="center"/>
          </w:tcPr>
          <w:p w:rsidR="00781BAD" w:rsidRPr="00781BAD" w:rsidRDefault="00684532" w:rsidP="00781BAD">
            <w:pPr>
              <w:jc w:val="center"/>
              <w:rPr>
                <w:b/>
                <w:color w:val="FFFFFF" w:themeColor="background1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20B6237F" wp14:editId="067C8BDE">
                      <wp:extent cx="295275" cy="247650"/>
                      <wp:effectExtent l="0" t="19050" r="47625" b="38100"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C49A69" id="Right Arrow 11" o:spid="_x0000_s1026" type="#_x0000_t13" style="width:23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qjlQIAALcFAAAOAAAAZHJzL2Uyb0RvYy54bWysVMFu2zAMvQ/YPwi6r3aCpF2DOkXWIsOA&#10;og3aDj0rshQbkEWNUuJkXz9KdtyuLXYoloMiiuQj+Uzy4nLfGLZT6GuwBR+d5JwpK6Gs7abgPx+X&#10;X75y5oOwpTBgVcEPyvPL+edPF62bqTFUYEqFjECsn7Wu4FUIbpZlXlaqEf4EnLKk1ICNCCTiJitR&#10;tITemGyc56dZC1g6BKm8p9frTsnnCV9rJcOd1l4FZgpOuYV0YjrX8czmF2K2QeGqWvZpiA9k0Yja&#10;UtAB6loEwbZYv4FqaongQYcTCU0GWtdSpRqomlH+qpqHSjiVaiFyvBto8v8PVt7uVsjqkr7diDMr&#10;GvpG9/WmCmyBCC2jV6KodX5Glg9uhb3k6Rrr3Wts4j9VwvaJ1sNAq9oHJulxfD4dn005k6QaT85O&#10;p4n27NnZoQ/fFTQsXgqOMX4KnygVuxsfKCw5HA1jRA+mLpe1MUnAzfrKINuJ+J3zb/nyGOMvM2M/&#10;5kmho2sWeegqT7dwMCoCGnuvNJEYa00pp/ZVQ0JCSmXDqFNVolRdntOcfpFegh88kpQAI7Km+gbs&#10;HiCOxlvsDqa3j64qdf/gnP8rsc558EiRwYbBuakt4HsAhqrqI3f2R5I6aiJLaygP1GII3ex5J5c1&#10;feYb4cNKIA0bjSUtkHBHhzbQFhz6G2cV4O/33qM9zQBpOWtpeAvuf20FKs7MD0vTcT6aTOK0J2Ey&#10;PRuTgC8165cau22ugPqGBoCyS9doH8zxqhGaJ9ozixiVVMJKil1wGfAoXIVuqdCmkmqxSGY04U6E&#10;G/vgZASPrMYGftw/CXR9rwcakls4DrqYvWr2zjZ6WlhsA+g6TcIzrz3ftB1S4/SbLK6fl3Kyet63&#10;8z8AAAD//wMAUEsDBBQABgAIAAAAIQDazhAE3QAAAAMBAAAPAAAAZHJzL2Rvd25yZXYueG1sTI9L&#10;T8MwEITvSP0P1iJxqajdlj4IcSrE41IhJNpyd+NtEjVeh9hpw79n4VIuK41mNPNtuupdLU7YhsqT&#10;hvFIgUDKva2o0LDbvt4uQYRoyJraE2r4xgCrbHCVmsT6M33gaRMLwSUUEqOhjLFJpAx5ic6EkW+Q&#10;2Dv41pnIsi2kbc2Zy10tJ0rNpTMV8UJpGnwqMT9uOqfhbTL9el6sh7JbHKvZ+j28HJafSuub6/7x&#10;AUTEPl7C8IvP6JAx0953ZIOoNfAj8e+ydzefgdhrmN4rkFkq/7NnPwAAAP//AwBQSwECLQAUAAYA&#10;CAAAACEAtoM4kv4AAADhAQAAEwAAAAAAAAAAAAAAAAAAAAAAW0NvbnRlbnRfVHlwZXNdLnhtbFBL&#10;AQItABQABgAIAAAAIQA4/SH/1gAAAJQBAAALAAAAAAAAAAAAAAAAAC8BAABfcmVscy8ucmVsc1BL&#10;AQItABQABgAIAAAAIQBcAnqjlQIAALcFAAAOAAAAAAAAAAAAAAAAAC4CAABkcnMvZTJvRG9jLnht&#10;bFBLAQItABQABgAIAAAAIQDazhAE3QAAAAMBAAAPAAAAAAAAAAAAAAAAAO8EAABkcnMvZG93bnJl&#10;di54bWxQSwUGAAAAAAQABADzAAAA+QUAAAAA&#10;" adj="12542" fillcolor="#00b0f0" strokecolor="#00b0f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88" w:type="dxa"/>
            <w:gridSpan w:val="2"/>
            <w:shd w:val="clear" w:color="auto" w:fill="00B0F0"/>
            <w:vAlign w:val="center"/>
          </w:tcPr>
          <w:p w:rsidR="00781BAD" w:rsidRPr="00781BAD" w:rsidRDefault="00781BAD" w:rsidP="00781BAD">
            <w:pPr>
              <w:jc w:val="center"/>
              <w:rPr>
                <w:b/>
                <w:color w:val="FFFFFF" w:themeColor="background1"/>
              </w:rPr>
            </w:pPr>
            <w:r w:rsidRPr="00781BAD">
              <w:rPr>
                <w:b/>
                <w:color w:val="FFFFFF" w:themeColor="background1"/>
              </w:rPr>
              <w:t>HR process enablers</w:t>
            </w:r>
          </w:p>
        </w:tc>
        <w:tc>
          <w:tcPr>
            <w:tcW w:w="756" w:type="dxa"/>
            <w:vAlign w:val="center"/>
          </w:tcPr>
          <w:p w:rsidR="00781BAD" w:rsidRPr="00781BAD" w:rsidRDefault="00684532" w:rsidP="00781BAD">
            <w:pPr>
              <w:jc w:val="center"/>
              <w:rPr>
                <w:b/>
                <w:color w:val="FFFFFF" w:themeColor="background1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20B6237F" wp14:editId="067C8BDE">
                      <wp:extent cx="295275" cy="247650"/>
                      <wp:effectExtent l="0" t="19050" r="47625" b="38100"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12AA94" id="Right Arrow 12" o:spid="_x0000_s1026" type="#_x0000_t13" style="width:23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WhlQIAALcFAAAOAAAAZHJzL2Uyb0RvYy54bWysVMFu2zAMvQ/YPwi6r3aCpF2DOkXWIsOA&#10;og3aDj0rshQbkEWNUuJkXz9KdtyuLXYoloMiiuQj+Uzy4nLfGLZT6GuwBR+d5JwpK6Gs7abgPx+X&#10;X75y5oOwpTBgVcEPyvPL+edPF62bqTFUYEqFjECsn7Wu4FUIbpZlXlaqEf4EnLKk1ICNCCTiJitR&#10;tITemGyc56dZC1g6BKm8p9frTsnnCV9rJcOd1l4FZgpOuYV0YjrX8czmF2K2QeGqWvZpiA9k0Yja&#10;UtAB6loEwbZYv4FqaongQYcTCU0GWtdSpRqomlH+qpqHSjiVaiFyvBto8v8PVt7uVsjqkr7dmDMr&#10;GvpG9/WmCmyBCC2jV6KodX5Glg9uhb3k6Rrr3Wts4j9VwvaJ1sNAq9oHJulxfD4dn005k6QaT85O&#10;p4n27NnZoQ/fFTQsXgqOMX4KnygVuxsfKCw5HA1jRA+mLpe1MUnAzfrKINuJ+J3zb/nyGOMvM2M/&#10;5kmho2sWeegqT7dwMCoCGnuvNJEYa00pp/ZVQ0JCSmXDqFNVolRdntOcfpFegh88kpQAI7Km+gbs&#10;HiCOxlvsDqa3j64qdf/gnP8rsc558EiRwYbBuakt4HsAhqrqI3f2R5I6aiJLaygP1GII3ex5J5c1&#10;feYb4cNKIA0bjSUtkHBHhzbQFhz6G2cV4O/33qM9zQBpOWtpeAvuf20FKs7MD0vTcT6aTOK0J2Ey&#10;PRuTgC8165cau22ugPpmRKvKyXSN9sEcrxqheaI9s4hRSSWspNgFlwGPwlXolgptKqkWi2RGE+5E&#10;uLEPTkbwyGps4Mf9k0DX93qgIbmF46CL2atm72yjp4XFNoCu0yQ889rzTdshNU6/yeL6eSknq+d9&#10;O/8DAAD//wMAUEsDBBQABgAIAAAAIQDazhAE3QAAAAMBAAAPAAAAZHJzL2Rvd25yZXYueG1sTI9L&#10;T8MwEITvSP0P1iJxqajdlj4IcSrE41IhJNpyd+NtEjVeh9hpw79n4VIuK41mNPNtuupdLU7YhsqT&#10;hvFIgUDKva2o0LDbvt4uQYRoyJraE2r4xgCrbHCVmsT6M33gaRMLwSUUEqOhjLFJpAx5ic6EkW+Q&#10;2Dv41pnIsi2kbc2Zy10tJ0rNpTMV8UJpGnwqMT9uOqfhbTL9el6sh7JbHKvZ+j28HJafSuub6/7x&#10;AUTEPl7C8IvP6JAx0953ZIOoNfAj8e+ydzefgdhrmN4rkFkq/7NnPwAAAP//AwBQSwECLQAUAAYA&#10;CAAAACEAtoM4kv4AAADhAQAAEwAAAAAAAAAAAAAAAAAAAAAAW0NvbnRlbnRfVHlwZXNdLnhtbFBL&#10;AQItABQABgAIAAAAIQA4/SH/1gAAAJQBAAALAAAAAAAAAAAAAAAAAC8BAABfcmVscy8ucmVsc1BL&#10;AQItABQABgAIAAAAIQAAyVWhlQIAALcFAAAOAAAAAAAAAAAAAAAAAC4CAABkcnMvZTJvRG9jLnht&#10;bFBLAQItABQABgAIAAAAIQDazhAE3QAAAAMBAAAPAAAAAAAAAAAAAAAAAO8EAABkcnMvZG93bnJl&#10;di54bWxQSwUGAAAAAAQABADzAAAA+QUAAAAA&#10;" adj="12542" fillcolor="#00b0f0" strokecolor="#00b0f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1" w:type="dxa"/>
            <w:gridSpan w:val="2"/>
            <w:shd w:val="clear" w:color="auto" w:fill="00B0F0"/>
            <w:vAlign w:val="center"/>
          </w:tcPr>
          <w:p w:rsidR="00781BAD" w:rsidRPr="00781BAD" w:rsidRDefault="00781BAD" w:rsidP="00781BAD">
            <w:pPr>
              <w:jc w:val="center"/>
              <w:rPr>
                <w:b/>
                <w:color w:val="FFFFFF" w:themeColor="background1"/>
              </w:rPr>
            </w:pPr>
            <w:r w:rsidRPr="00781BAD">
              <w:rPr>
                <w:b/>
                <w:color w:val="FFFFFF" w:themeColor="background1"/>
              </w:rPr>
              <w:t>Agency business outcomes</w:t>
            </w:r>
          </w:p>
        </w:tc>
      </w:tr>
      <w:tr w:rsidR="00684532" w:rsidTr="00684532">
        <w:tc>
          <w:tcPr>
            <w:tcW w:w="1645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1579" w:type="dxa"/>
            <w:tcBorders>
              <w:left w:val="single" w:sz="4" w:space="0" w:color="00B0F0"/>
              <w:bottom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756" w:type="dxa"/>
            <w:vAlign w:val="center"/>
          </w:tcPr>
          <w:p w:rsidR="00781BAD" w:rsidRDefault="00781BAD" w:rsidP="00781BAD"/>
        </w:tc>
        <w:tc>
          <w:tcPr>
            <w:tcW w:w="1282" w:type="dxa"/>
            <w:tcBorders>
              <w:right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1206" w:type="dxa"/>
            <w:tcBorders>
              <w:left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756" w:type="dxa"/>
            <w:vAlign w:val="center"/>
          </w:tcPr>
          <w:p w:rsidR="00781BAD" w:rsidRDefault="00781BAD" w:rsidP="00781BAD"/>
        </w:tc>
        <w:tc>
          <w:tcPr>
            <w:tcW w:w="1352" w:type="dxa"/>
            <w:tcBorders>
              <w:right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1289" w:type="dxa"/>
            <w:tcBorders>
              <w:left w:val="single" w:sz="4" w:space="0" w:color="00B0F0"/>
            </w:tcBorders>
            <w:vAlign w:val="center"/>
          </w:tcPr>
          <w:p w:rsidR="00781BAD" w:rsidRDefault="00781BAD" w:rsidP="00781BAD"/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 xml:space="preserve">Understand the </w:t>
            </w:r>
            <w:proofErr w:type="spellStart"/>
            <w:r w:rsidRPr="00781BAD">
              <w:rPr>
                <w:color w:val="00B0F0"/>
              </w:rPr>
              <w:t>organisation’s</w:t>
            </w:r>
            <w:proofErr w:type="spellEnd"/>
            <w:r w:rsidRPr="00781BAD">
              <w:rPr>
                <w:color w:val="00B0F0"/>
              </w:rPr>
              <w:t xml:space="preserve"> business and its role in public value creation</w:t>
            </w:r>
          </w:p>
        </w:tc>
        <w:tc>
          <w:tcPr>
            <w:tcW w:w="756" w:type="dxa"/>
            <w:vMerge w:val="restart"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proofErr w:type="spellStart"/>
            <w:r w:rsidRPr="00781BAD">
              <w:rPr>
                <w:color w:val="FFFFFF" w:themeColor="background1"/>
              </w:rPr>
              <w:t>Organisational</w:t>
            </w:r>
            <w:proofErr w:type="spellEnd"/>
            <w:r w:rsidRPr="00781BAD">
              <w:rPr>
                <w:color w:val="FFFFFF" w:themeColor="background1"/>
              </w:rPr>
              <w:t xml:space="preserve"> culture</w:t>
            </w:r>
          </w:p>
        </w:tc>
        <w:tc>
          <w:tcPr>
            <w:tcW w:w="756" w:type="dxa"/>
            <w:vMerge w:val="restart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2641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Customer satisfaction</w:t>
            </w:r>
          </w:p>
        </w:tc>
      </w:tr>
      <w:tr w:rsidR="00684532" w:rsidTr="00684532">
        <w:tc>
          <w:tcPr>
            <w:tcW w:w="1645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15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1282" w:type="dxa"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FFFFFF" w:themeColor="background1"/>
              </w:rPr>
            </w:pPr>
          </w:p>
        </w:tc>
        <w:tc>
          <w:tcPr>
            <w:tcW w:w="1206" w:type="dxa"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352" w:type="dxa"/>
            <w:vMerge w:val="restart"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289" w:type="dxa"/>
            <w:vMerge w:val="restart"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 xml:space="preserve">Act as a steward of </w:t>
            </w:r>
            <w:proofErr w:type="spellStart"/>
            <w:r w:rsidRPr="00781BAD">
              <w:rPr>
                <w:color w:val="00B0F0"/>
              </w:rPr>
              <w:t>organisational</w:t>
            </w:r>
            <w:proofErr w:type="spellEnd"/>
            <w:r w:rsidRPr="00781BAD">
              <w:rPr>
                <w:color w:val="00B0F0"/>
              </w:rPr>
              <w:t xml:space="preserve"> culture and capability</w:t>
            </w: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Workforce capability</w:t>
            </w: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352" w:type="dxa"/>
            <w:vMerge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289" w:type="dxa"/>
            <w:vMerge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</w:tr>
      <w:tr w:rsidR="00684532" w:rsidTr="00684532">
        <w:tc>
          <w:tcPr>
            <w:tcW w:w="1645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15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1282" w:type="dxa"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FFFFFF" w:themeColor="background1"/>
              </w:rPr>
            </w:pPr>
          </w:p>
        </w:tc>
        <w:tc>
          <w:tcPr>
            <w:tcW w:w="1206" w:type="dxa"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2641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Business sustainability</w:t>
            </w:r>
          </w:p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>Enable leaders to engage and manage the workforce as a key driver to achieve business outcomes</w:t>
            </w: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Leadership enablement</w:t>
            </w: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352" w:type="dxa"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289" w:type="dxa"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</w:tr>
      <w:tr w:rsidR="00684532" w:rsidTr="00684532">
        <w:tc>
          <w:tcPr>
            <w:tcW w:w="1645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15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1282" w:type="dxa"/>
            <w:tcBorders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FFFFFF" w:themeColor="background1"/>
              </w:rPr>
            </w:pPr>
          </w:p>
        </w:tc>
        <w:tc>
          <w:tcPr>
            <w:tcW w:w="1206" w:type="dxa"/>
            <w:tcBorders>
              <w:left w:val="single" w:sz="4" w:space="0" w:color="00B0F0"/>
            </w:tcBorders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2641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Value for money</w:t>
            </w:r>
          </w:p>
        </w:tc>
      </w:tr>
      <w:tr w:rsidR="00684532" w:rsidTr="00684532">
        <w:trPr>
          <w:trHeight w:val="1029"/>
        </w:trPr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 xml:space="preserve">Empower the </w:t>
            </w:r>
            <w:proofErr w:type="spellStart"/>
            <w:r w:rsidRPr="00781BAD">
              <w:rPr>
                <w:color w:val="00B0F0"/>
              </w:rPr>
              <w:t>organisation</w:t>
            </w:r>
            <w:proofErr w:type="spellEnd"/>
            <w:r w:rsidRPr="00781BAD">
              <w:rPr>
                <w:color w:val="00B0F0"/>
              </w:rPr>
              <w:t xml:space="preserve"> to make workforce decisions based on evidence and insights</w:t>
            </w: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shd w:val="clear" w:color="auto" w:fill="00B0F0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  <w:r w:rsidRPr="00781BAD">
              <w:rPr>
                <w:color w:val="FFFFFF" w:themeColor="background1"/>
              </w:rPr>
              <w:t>Workforce decisions</w:t>
            </w:r>
          </w:p>
        </w:tc>
        <w:tc>
          <w:tcPr>
            <w:tcW w:w="756" w:type="dxa"/>
            <w:vMerge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2641" w:type="dxa"/>
            <w:gridSpan w:val="2"/>
            <w:vAlign w:val="center"/>
          </w:tcPr>
          <w:p w:rsidR="00684532" w:rsidRPr="00781BAD" w:rsidRDefault="00684532" w:rsidP="00684532">
            <w:pPr>
              <w:jc w:val="center"/>
              <w:rPr>
                <w:color w:val="FFFFFF" w:themeColor="background1"/>
              </w:rPr>
            </w:pPr>
          </w:p>
        </w:tc>
      </w:tr>
      <w:tr w:rsidR="00684532" w:rsidTr="00684532">
        <w:tc>
          <w:tcPr>
            <w:tcW w:w="1645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15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vAlign w:val="center"/>
          </w:tcPr>
          <w:p w:rsidR="00684532" w:rsidRDefault="00684532" w:rsidP="00781BAD"/>
        </w:tc>
        <w:tc>
          <w:tcPr>
            <w:tcW w:w="756" w:type="dxa"/>
            <w:vMerge/>
            <w:vAlign w:val="center"/>
          </w:tcPr>
          <w:p w:rsidR="00684532" w:rsidRDefault="00684532" w:rsidP="00781BAD"/>
        </w:tc>
        <w:tc>
          <w:tcPr>
            <w:tcW w:w="2641" w:type="dxa"/>
            <w:gridSpan w:val="2"/>
            <w:vAlign w:val="center"/>
          </w:tcPr>
          <w:p w:rsidR="00684532" w:rsidRDefault="00684532" w:rsidP="00781BAD"/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>Partner with leaders to develop key workforce interventions to meet changing demands and rising customer expectations</w:t>
            </w: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vAlign w:val="center"/>
          </w:tcPr>
          <w:p w:rsidR="00684532" w:rsidRDefault="00684532" w:rsidP="00781BAD"/>
        </w:tc>
        <w:tc>
          <w:tcPr>
            <w:tcW w:w="756" w:type="dxa"/>
            <w:vMerge/>
            <w:vAlign w:val="center"/>
          </w:tcPr>
          <w:p w:rsidR="00684532" w:rsidRDefault="00684532" w:rsidP="00781BAD"/>
        </w:tc>
        <w:tc>
          <w:tcPr>
            <w:tcW w:w="2641" w:type="dxa"/>
            <w:gridSpan w:val="2"/>
            <w:vAlign w:val="center"/>
          </w:tcPr>
          <w:p w:rsidR="00684532" w:rsidRDefault="00684532" w:rsidP="00781BAD"/>
        </w:tc>
      </w:tr>
      <w:tr w:rsidR="00684532" w:rsidTr="00684532">
        <w:tc>
          <w:tcPr>
            <w:tcW w:w="1645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157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vAlign w:val="center"/>
          </w:tcPr>
          <w:p w:rsidR="00684532" w:rsidRDefault="00684532" w:rsidP="00781BAD"/>
        </w:tc>
        <w:tc>
          <w:tcPr>
            <w:tcW w:w="756" w:type="dxa"/>
            <w:vMerge/>
            <w:vAlign w:val="center"/>
          </w:tcPr>
          <w:p w:rsidR="00684532" w:rsidRDefault="00684532" w:rsidP="00781BAD"/>
        </w:tc>
        <w:tc>
          <w:tcPr>
            <w:tcW w:w="2641" w:type="dxa"/>
            <w:gridSpan w:val="2"/>
            <w:vAlign w:val="center"/>
          </w:tcPr>
          <w:p w:rsidR="00684532" w:rsidRDefault="00684532" w:rsidP="00781BAD"/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vAlign w:val="center"/>
          </w:tcPr>
          <w:p w:rsidR="00684532" w:rsidRPr="00781BAD" w:rsidRDefault="00684532" w:rsidP="00781BAD">
            <w:pPr>
              <w:rPr>
                <w:color w:val="00B0F0"/>
              </w:rPr>
            </w:pPr>
            <w:r w:rsidRPr="00781BAD">
              <w:rPr>
                <w:color w:val="00B0F0"/>
              </w:rPr>
              <w:t>Build functional excellence within the HR area to improve credibility and promote customer focus</w:t>
            </w:r>
          </w:p>
        </w:tc>
        <w:tc>
          <w:tcPr>
            <w:tcW w:w="756" w:type="dxa"/>
            <w:vMerge/>
            <w:tcBorders>
              <w:left w:val="single" w:sz="4" w:space="0" w:color="00B0F0"/>
            </w:tcBorders>
            <w:vAlign w:val="center"/>
          </w:tcPr>
          <w:p w:rsidR="00684532" w:rsidRDefault="00684532" w:rsidP="00781BAD"/>
        </w:tc>
        <w:tc>
          <w:tcPr>
            <w:tcW w:w="2488" w:type="dxa"/>
            <w:gridSpan w:val="2"/>
            <w:vAlign w:val="center"/>
          </w:tcPr>
          <w:p w:rsidR="00684532" w:rsidRDefault="00684532" w:rsidP="00781BAD"/>
        </w:tc>
        <w:tc>
          <w:tcPr>
            <w:tcW w:w="756" w:type="dxa"/>
            <w:vMerge/>
            <w:vAlign w:val="center"/>
          </w:tcPr>
          <w:p w:rsidR="00684532" w:rsidRDefault="00684532" w:rsidP="00781BAD"/>
        </w:tc>
        <w:tc>
          <w:tcPr>
            <w:tcW w:w="2641" w:type="dxa"/>
            <w:gridSpan w:val="2"/>
            <w:vAlign w:val="center"/>
          </w:tcPr>
          <w:p w:rsidR="00684532" w:rsidRDefault="00684532" w:rsidP="00781BAD"/>
        </w:tc>
      </w:tr>
      <w:tr w:rsidR="00684532" w:rsidTr="00684532">
        <w:tc>
          <w:tcPr>
            <w:tcW w:w="3224" w:type="dxa"/>
            <w:gridSpan w:val="2"/>
            <w:tcBorders>
              <w:top w:val="single" w:sz="4" w:space="0" w:color="00B0F0"/>
            </w:tcBorders>
            <w:vAlign w:val="center"/>
          </w:tcPr>
          <w:p w:rsidR="00781BAD" w:rsidRDefault="00781BAD" w:rsidP="00781BAD"/>
        </w:tc>
        <w:tc>
          <w:tcPr>
            <w:tcW w:w="756" w:type="dxa"/>
            <w:vAlign w:val="center"/>
          </w:tcPr>
          <w:p w:rsidR="00781BAD" w:rsidRDefault="00781BAD" w:rsidP="00781BAD"/>
        </w:tc>
        <w:tc>
          <w:tcPr>
            <w:tcW w:w="2488" w:type="dxa"/>
            <w:gridSpan w:val="2"/>
            <w:vAlign w:val="center"/>
          </w:tcPr>
          <w:p w:rsidR="00781BAD" w:rsidRDefault="00781BAD" w:rsidP="00781BAD"/>
        </w:tc>
        <w:tc>
          <w:tcPr>
            <w:tcW w:w="756" w:type="dxa"/>
            <w:vAlign w:val="center"/>
          </w:tcPr>
          <w:p w:rsidR="00781BAD" w:rsidRDefault="00781BAD" w:rsidP="00781BAD"/>
        </w:tc>
        <w:tc>
          <w:tcPr>
            <w:tcW w:w="2641" w:type="dxa"/>
            <w:gridSpan w:val="2"/>
            <w:vAlign w:val="center"/>
          </w:tcPr>
          <w:p w:rsidR="00781BAD" w:rsidRDefault="00781BAD" w:rsidP="00781BAD"/>
        </w:tc>
      </w:tr>
    </w:tbl>
    <w:p w:rsidR="001E3C7B" w:rsidRDefault="001E3C7B" w:rsidP="004443FC">
      <w:pPr>
        <w:sectPr w:rsidR="001E3C7B" w:rsidSect="0068453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720" w:right="720" w:bottom="720" w:left="720" w:header="283" w:footer="493" w:gutter="0"/>
          <w:cols w:space="708"/>
          <w:titlePg/>
          <w:docGrid w:linePitch="360"/>
        </w:sectPr>
      </w:pPr>
    </w:p>
    <w:tbl>
      <w:tblPr>
        <w:tblStyle w:val="TableColumns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A0" w:firstRow="1" w:lastRow="0" w:firstColumn="1" w:lastColumn="1" w:noHBand="1" w:noVBand="1"/>
      </w:tblPr>
      <w:tblGrid>
        <w:gridCol w:w="4184"/>
        <w:gridCol w:w="4184"/>
        <w:gridCol w:w="4183"/>
        <w:gridCol w:w="4183"/>
        <w:gridCol w:w="4183"/>
      </w:tblGrid>
      <w:tr w:rsidR="00D4064D" w:rsidRPr="001E3C7B" w:rsidTr="00D40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Merge w:val="restart"/>
            <w:shd w:val="clear" w:color="auto" w:fill="00B0F0"/>
          </w:tcPr>
          <w:p w:rsidR="001E3C7B" w:rsidRPr="00634B6F" w:rsidRDefault="001E3C7B" w:rsidP="000C37FB">
            <w:pPr>
              <w:spacing w:beforeLines="20" w:before="48" w:afterLines="20" w:after="48"/>
              <w:rPr>
                <w:color w:val="FFFFFF" w:themeColor="background1"/>
                <w:sz w:val="40"/>
                <w:szCs w:val="40"/>
              </w:rPr>
            </w:pPr>
          </w:p>
          <w:p w:rsidR="001E3C7B" w:rsidRPr="00634B6F" w:rsidRDefault="001E3C7B" w:rsidP="000C37FB">
            <w:pPr>
              <w:spacing w:beforeLines="20" w:before="48" w:afterLines="20" w:after="48"/>
              <w:jc w:val="center"/>
              <w:rPr>
                <w:color w:val="FFFFFF" w:themeColor="background1"/>
                <w:sz w:val="40"/>
                <w:szCs w:val="40"/>
              </w:rPr>
            </w:pPr>
            <w:r w:rsidRPr="00634B6F">
              <w:rPr>
                <w:color w:val="FFFFFF" w:themeColor="background1"/>
                <w:sz w:val="40"/>
                <w:szCs w:val="40"/>
              </w:rPr>
              <w:t>EXPECTATIONS</w:t>
            </w:r>
          </w:p>
        </w:tc>
        <w:tc>
          <w:tcPr>
            <w:tcW w:w="2000" w:type="pct"/>
            <w:gridSpan w:val="2"/>
            <w:shd w:val="clear" w:color="auto" w:fill="00B0F0"/>
            <w:vAlign w:val="center"/>
          </w:tcPr>
          <w:p w:rsidR="001E3C7B" w:rsidRPr="00634B6F" w:rsidRDefault="001E3C7B" w:rsidP="000C37FB">
            <w:pPr>
              <w:spacing w:beforeLines="20" w:before="48" w:afterLines="20" w:after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34B6F">
              <w:rPr>
                <w:color w:val="FFFFFF" w:themeColor="background1"/>
              </w:rPr>
              <w:t>HR SUCCESS MEASURES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000" w:type="pct"/>
            <w:gridSpan w:val="2"/>
            <w:shd w:val="clear" w:color="auto" w:fill="00B0F0"/>
            <w:vAlign w:val="center"/>
          </w:tcPr>
          <w:p w:rsidR="001E3C7B" w:rsidRPr="00634B6F" w:rsidRDefault="001E3C7B" w:rsidP="000C37FB">
            <w:pPr>
              <w:spacing w:beforeLines="20" w:before="48" w:afterLines="20" w:after="48"/>
              <w:jc w:val="center"/>
              <w:rPr>
                <w:color w:val="FFFFFF" w:themeColor="background1"/>
              </w:rPr>
            </w:pPr>
            <w:r w:rsidRPr="00634B6F">
              <w:rPr>
                <w:color w:val="FFFFFF" w:themeColor="background1"/>
              </w:rPr>
              <w:t>BUSINESS SUCCESS MEASURES</w:t>
            </w:r>
          </w:p>
        </w:tc>
      </w:tr>
      <w:tr w:rsidR="00634B6F" w:rsidRPr="001E3C7B" w:rsidTr="00D40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Merge/>
          </w:tcPr>
          <w:p w:rsidR="001E3C7B" w:rsidRPr="001E3C7B" w:rsidRDefault="001E3C7B" w:rsidP="000C37FB">
            <w:pPr>
              <w:spacing w:beforeLines="20" w:before="48" w:afterLines="20" w:after="48"/>
            </w:pPr>
          </w:p>
        </w:tc>
        <w:tc>
          <w:tcPr>
            <w:tcW w:w="1000" w:type="pct"/>
            <w:shd w:val="clear" w:color="auto" w:fill="F2F2F2" w:themeFill="background1" w:themeFillShade="F2"/>
          </w:tcPr>
          <w:p w:rsidR="001E3C7B" w:rsidRPr="00D4064D" w:rsidRDefault="001E3C7B" w:rsidP="000C37FB">
            <w:pPr>
              <w:spacing w:beforeLines="20" w:before="48" w:afterLines="20" w:after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4064D">
              <w:rPr>
                <w:color w:val="000000" w:themeColor="text1"/>
              </w:rPr>
              <w:t xml:space="preserve">HR PROCESS </w:t>
            </w:r>
            <w:r w:rsidR="000C37FB" w:rsidRPr="00D4064D">
              <w:rPr>
                <w:color w:val="000000" w:themeColor="text1"/>
              </w:rPr>
              <w:br/>
            </w:r>
            <w:r w:rsidRPr="00D4064D">
              <w:rPr>
                <w:color w:val="000000" w:themeColor="text1"/>
              </w:rPr>
              <w:t>ENABLERS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:rsidR="001E3C7B" w:rsidRPr="00D4064D" w:rsidRDefault="001E3C7B" w:rsidP="000C37FB">
            <w:pPr>
              <w:spacing w:beforeLines="20" w:before="48" w:afterLines="20" w:after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4064D">
              <w:rPr>
                <w:color w:val="000000" w:themeColor="text1"/>
              </w:rPr>
              <w:t>EXAMPLE HR PROCESS INDICATORS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:rsidR="001E3C7B" w:rsidRPr="00D4064D" w:rsidRDefault="001E3C7B" w:rsidP="000C37FB">
            <w:pPr>
              <w:spacing w:beforeLines="20" w:before="48" w:afterLines="20" w:after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4064D">
              <w:rPr>
                <w:color w:val="000000" w:themeColor="text1"/>
              </w:rPr>
              <w:t xml:space="preserve">AGENCY BUSINESS </w:t>
            </w:r>
            <w:r w:rsidR="000C37FB" w:rsidRPr="00D4064D">
              <w:rPr>
                <w:color w:val="000000" w:themeColor="text1"/>
              </w:rPr>
              <w:br/>
            </w:r>
            <w:r w:rsidRPr="00D4064D">
              <w:rPr>
                <w:color w:val="000000" w:themeColor="text1"/>
              </w:rPr>
              <w:t>OUTCOMES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000" w:type="pct"/>
            <w:shd w:val="clear" w:color="auto" w:fill="F2F2F2" w:themeFill="background1" w:themeFillShade="F2"/>
          </w:tcPr>
          <w:p w:rsidR="001E3C7B" w:rsidRPr="00D4064D" w:rsidRDefault="001E3C7B" w:rsidP="000C37FB">
            <w:pPr>
              <w:spacing w:beforeLines="20" w:before="48" w:afterLines="20" w:after="48"/>
              <w:jc w:val="center"/>
              <w:rPr>
                <w:color w:val="000000" w:themeColor="text1"/>
              </w:rPr>
            </w:pPr>
            <w:r w:rsidRPr="00D4064D">
              <w:rPr>
                <w:color w:val="000000" w:themeColor="text1"/>
              </w:rPr>
              <w:t xml:space="preserve">EXAMPLE BUSINESS </w:t>
            </w:r>
            <w:r w:rsidR="000C37FB" w:rsidRPr="00D4064D">
              <w:rPr>
                <w:color w:val="000000" w:themeColor="text1"/>
              </w:rPr>
              <w:br/>
            </w:r>
            <w:r w:rsidRPr="00D4064D">
              <w:rPr>
                <w:color w:val="000000" w:themeColor="text1"/>
              </w:rPr>
              <w:t>INDICATORS</w:t>
            </w:r>
          </w:p>
        </w:tc>
      </w:tr>
      <w:tr w:rsidR="000C37FB" w:rsidRPr="001E3C7B" w:rsidTr="00D4064D">
        <w:trPr>
          <w:trHeight w:val="1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1E3C7B" w:rsidRPr="00256356" w:rsidRDefault="001E3C7B" w:rsidP="000C37FB">
            <w:pPr>
              <w:spacing w:beforeLines="20" w:before="48" w:afterLines="20" w:after="48"/>
              <w:rPr>
                <w:b/>
              </w:rPr>
            </w:pPr>
            <w:r w:rsidRPr="00256356">
              <w:rPr>
                <w:b/>
              </w:rPr>
              <w:t xml:space="preserve">Understand the </w:t>
            </w:r>
            <w:proofErr w:type="spellStart"/>
            <w:r w:rsidRPr="00256356">
              <w:rPr>
                <w:b/>
              </w:rPr>
              <w:t>organisation’s</w:t>
            </w:r>
            <w:proofErr w:type="spellEnd"/>
            <w:r w:rsidRPr="00256356">
              <w:rPr>
                <w:b/>
              </w:rPr>
              <w:t xml:space="preserve"> business and its role in public value creation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Leadership development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Performance management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Talent sourcing and acquisition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Senior leadership quality index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Breadth and depth of leadership pipeline (maturity rating)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Performance management maturity rating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Quality of hire (rating)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Ratio of positions filled by external candidates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v. internal candidates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Operational efficiency improvements: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Productivity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Process improvements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Workflow</w:t>
            </w:r>
          </w:p>
          <w:p w:rsidR="001E3C7B" w:rsidRPr="001E3C7B" w:rsidRDefault="001E3C7B" w:rsidP="000C37FB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Operational effectiveness improvements: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Risk management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Business flexibility/agility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Business creativity/innovation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Costs/Budget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Customer satisfaction rate (customer survey)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Achievement of objectives in strategic/business plans (%)</w:t>
            </w:r>
          </w:p>
        </w:tc>
      </w:tr>
      <w:tr w:rsidR="00634B6F" w:rsidRPr="001E3C7B" w:rsidTr="00D4064D">
        <w:trPr>
          <w:trHeight w:val="3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1E3C7B" w:rsidRPr="00256356" w:rsidRDefault="001E3C7B" w:rsidP="000C37FB">
            <w:pPr>
              <w:spacing w:beforeLines="20" w:before="48" w:afterLines="20" w:after="48"/>
              <w:rPr>
                <w:b/>
              </w:rPr>
            </w:pPr>
            <w:r w:rsidRPr="00256356">
              <w:rPr>
                <w:b/>
              </w:rPr>
              <w:t xml:space="preserve">Act as a steward of </w:t>
            </w:r>
            <w:proofErr w:type="spellStart"/>
            <w:r w:rsidRPr="00256356">
              <w:rPr>
                <w:b/>
              </w:rPr>
              <w:t>organisational</w:t>
            </w:r>
            <w:proofErr w:type="spellEnd"/>
            <w:r w:rsidRPr="00256356">
              <w:rPr>
                <w:b/>
              </w:rPr>
              <w:t xml:space="preserve"> culture and capability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engagement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Rewards and recognition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Communication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Leadership development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Values and ethics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Diversity &amp; inclusion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Value Proposition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engagement score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Annual absentee rate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Mobility rates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Annual WHS claims (quantity and/or $)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Annual grievances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Employees satisfied with direct manager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Bullying incidents (# and/or 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Workforce diversity (% improvement on key targets)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Recognised by employees as employer of choice (% or employee net promotor score)</w:t>
            </w:r>
          </w:p>
          <w:p w:rsidR="001E3C7B" w:rsidRPr="001E3C7B" w:rsidRDefault="001E3C7B" w:rsidP="000C37FB">
            <w:pPr>
              <w:pStyle w:val="Caption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N.B. Other measures of HR process enablers may be found in an agency or jurisdiction’s employee engagement survey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Ability to attract staff with the desired skills, knowledge and attributes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mobility (within the agency or sector)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Diverse and inclusive workforce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WHS outcomes (fewer injuries and better well-being)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Recognised as a “best practice” organisation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Recognised as an employer of choice by external jobseekers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Customer satisfaction rate (customer survey)</w:t>
            </w:r>
          </w:p>
        </w:tc>
      </w:tr>
      <w:tr w:rsidR="000C37FB" w:rsidRPr="001E3C7B" w:rsidTr="00D4064D">
        <w:trPr>
          <w:trHeight w:val="3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1E3C7B" w:rsidRPr="00256356" w:rsidRDefault="001E3C7B" w:rsidP="000C37FB">
            <w:pPr>
              <w:spacing w:beforeLines="20" w:before="48" w:afterLines="20" w:after="48"/>
              <w:rPr>
                <w:b/>
              </w:rPr>
            </w:pPr>
            <w:r w:rsidRPr="00256356">
              <w:rPr>
                <w:b/>
              </w:rPr>
              <w:lastRenderedPageBreak/>
              <w:t>Enable leaders to engage and manage the workforce as a key driver to achieve business outcomes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engagement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Line manager effectiveness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Leadership development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Human Capital Management Systems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Performance management</w:t>
            </w:r>
          </w:p>
        </w:tc>
        <w:tc>
          <w:tcPr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engagement scores (especially ‘satisfaction with direct manager’)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Staff retention rates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Turnover in key jobs (% per annum)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HR process costs (as % of total organisational costs)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Employees retained after probation period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Employees with performance improvement plans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Successful completion of performance plans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Employees with performance objectives linked with organisation goals/priorities (% or #)</w:t>
            </w:r>
          </w:p>
        </w:tc>
        <w:tc>
          <w:tcPr>
            <w:tcW w:w="1000" w:type="pct"/>
          </w:tcPr>
          <w:p w:rsidR="001E3C7B" w:rsidRPr="001E3C7B" w:rsidRDefault="00634B6F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Business sustainability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Customer satisfaction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Value for money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Productivity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C7B">
              <w:t>Employee Value Proposition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0" w:type="pct"/>
          </w:tcPr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Costs/Budget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Productivity improvements (%)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Improvements in capability review findings (# or %)</w:t>
            </w:r>
          </w:p>
          <w:p w:rsidR="001E3C7B" w:rsidRPr="001E3C7B" w:rsidRDefault="001E3C7B" w:rsidP="000C37FB">
            <w:pPr>
              <w:pStyle w:val="BulletList"/>
              <w:spacing w:beforeLines="20" w:before="48" w:afterLines="20" w:after="48"/>
            </w:pPr>
            <w:r w:rsidRPr="001E3C7B">
              <w:t>Customer rating of service quality (as % of maximum score)</w:t>
            </w:r>
          </w:p>
        </w:tc>
      </w:tr>
    </w:tbl>
    <w:p w:rsidR="001E3C7B" w:rsidRDefault="001E3C7B" w:rsidP="004443FC"/>
    <w:p w:rsidR="001E3C7B" w:rsidRDefault="001E3C7B">
      <w:pPr>
        <w:spacing w:before="0" w:after="0" w:line="240" w:lineRule="auto"/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4184"/>
        <w:gridCol w:w="4183"/>
        <w:gridCol w:w="4183"/>
        <w:gridCol w:w="4183"/>
      </w:tblGrid>
      <w:tr w:rsidR="001E3C7B" w:rsidRPr="001E3C7B" w:rsidTr="00D4064D">
        <w:trPr>
          <w:trHeight w:val="713"/>
        </w:trPr>
        <w:tc>
          <w:tcPr>
            <w:tcW w:w="1000" w:type="pct"/>
            <w:vMerge w:val="restart"/>
            <w:shd w:val="clear" w:color="auto" w:fill="00AEEF"/>
          </w:tcPr>
          <w:p w:rsidR="001E3C7B" w:rsidRPr="00634B6F" w:rsidRDefault="001E3C7B" w:rsidP="001E3C7B">
            <w:pPr>
              <w:rPr>
                <w:b/>
                <w:color w:val="FFFFFF" w:themeColor="background1"/>
              </w:rPr>
            </w:pPr>
          </w:p>
          <w:p w:rsidR="001E3C7B" w:rsidRPr="00634B6F" w:rsidRDefault="001E3C7B" w:rsidP="00634B6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634B6F">
              <w:rPr>
                <w:b/>
                <w:color w:val="FFFFFF" w:themeColor="background1"/>
                <w:sz w:val="40"/>
                <w:szCs w:val="40"/>
              </w:rPr>
              <w:t>EXPECTATIONS</w:t>
            </w:r>
          </w:p>
        </w:tc>
        <w:tc>
          <w:tcPr>
            <w:tcW w:w="2000" w:type="pct"/>
            <w:gridSpan w:val="2"/>
            <w:shd w:val="clear" w:color="auto" w:fill="00AEEF"/>
          </w:tcPr>
          <w:p w:rsidR="001E3C7B" w:rsidRPr="00634B6F" w:rsidRDefault="001E3C7B" w:rsidP="00634B6F">
            <w:pPr>
              <w:jc w:val="center"/>
              <w:rPr>
                <w:b/>
                <w:color w:val="FFFFFF" w:themeColor="background1"/>
              </w:rPr>
            </w:pPr>
            <w:r w:rsidRPr="00634B6F">
              <w:rPr>
                <w:b/>
                <w:color w:val="FFFFFF" w:themeColor="background1"/>
              </w:rPr>
              <w:t>HR SUCCESS MEASURES</w:t>
            </w:r>
          </w:p>
        </w:tc>
        <w:tc>
          <w:tcPr>
            <w:tcW w:w="2000" w:type="pct"/>
            <w:gridSpan w:val="2"/>
            <w:shd w:val="clear" w:color="auto" w:fill="00AEEF"/>
          </w:tcPr>
          <w:p w:rsidR="001E3C7B" w:rsidRPr="00634B6F" w:rsidRDefault="001E3C7B" w:rsidP="00634B6F">
            <w:pPr>
              <w:jc w:val="center"/>
              <w:rPr>
                <w:b/>
                <w:color w:val="FFFFFF" w:themeColor="background1"/>
              </w:rPr>
            </w:pPr>
            <w:r w:rsidRPr="00634B6F">
              <w:rPr>
                <w:b/>
                <w:color w:val="FFFFFF" w:themeColor="background1"/>
              </w:rPr>
              <w:t>BUSINESS SUCCESS MEASURES</w:t>
            </w:r>
          </w:p>
        </w:tc>
      </w:tr>
      <w:tr w:rsidR="001E3C7B" w:rsidRPr="001E3C7B" w:rsidTr="00D4064D">
        <w:trPr>
          <w:trHeight w:val="887"/>
        </w:trPr>
        <w:tc>
          <w:tcPr>
            <w:tcW w:w="1000" w:type="pct"/>
            <w:vMerge/>
            <w:shd w:val="clear" w:color="auto" w:fill="00AEEF"/>
          </w:tcPr>
          <w:p w:rsidR="001E3C7B" w:rsidRPr="001E3C7B" w:rsidRDefault="001E3C7B" w:rsidP="001E3C7B"/>
        </w:tc>
        <w:tc>
          <w:tcPr>
            <w:tcW w:w="1000" w:type="pct"/>
            <w:shd w:val="clear" w:color="auto" w:fill="CACFCE"/>
          </w:tcPr>
          <w:p w:rsidR="001E3C7B" w:rsidRPr="00634B6F" w:rsidRDefault="001E3C7B" w:rsidP="00634B6F">
            <w:pPr>
              <w:jc w:val="center"/>
              <w:rPr>
                <w:b/>
              </w:rPr>
            </w:pPr>
            <w:r w:rsidRPr="00634B6F">
              <w:rPr>
                <w:b/>
              </w:rPr>
              <w:t xml:space="preserve">HR PROCESS </w:t>
            </w:r>
            <w:r w:rsidR="000C37FB">
              <w:rPr>
                <w:b/>
              </w:rPr>
              <w:br/>
            </w:r>
            <w:r w:rsidRPr="00634B6F">
              <w:rPr>
                <w:b/>
              </w:rPr>
              <w:t>ENABLERS</w:t>
            </w:r>
          </w:p>
        </w:tc>
        <w:tc>
          <w:tcPr>
            <w:tcW w:w="1000" w:type="pct"/>
            <w:shd w:val="clear" w:color="auto" w:fill="CACFCE"/>
          </w:tcPr>
          <w:p w:rsidR="001E3C7B" w:rsidRPr="00634B6F" w:rsidRDefault="001E3C7B" w:rsidP="00634B6F">
            <w:pPr>
              <w:jc w:val="center"/>
              <w:rPr>
                <w:b/>
              </w:rPr>
            </w:pPr>
            <w:r w:rsidRPr="00634B6F">
              <w:rPr>
                <w:b/>
              </w:rPr>
              <w:t xml:space="preserve">EXAMPLE HR PROCESS </w:t>
            </w:r>
            <w:r w:rsidR="00634B6F" w:rsidRPr="00634B6F">
              <w:rPr>
                <w:b/>
              </w:rPr>
              <w:br/>
            </w:r>
            <w:r w:rsidRPr="00634B6F">
              <w:rPr>
                <w:b/>
              </w:rPr>
              <w:t>INDICATORS</w:t>
            </w:r>
          </w:p>
        </w:tc>
        <w:tc>
          <w:tcPr>
            <w:tcW w:w="1000" w:type="pct"/>
            <w:shd w:val="clear" w:color="auto" w:fill="CACFCE"/>
          </w:tcPr>
          <w:p w:rsidR="001E3C7B" w:rsidRPr="00634B6F" w:rsidRDefault="001E3C7B" w:rsidP="00634B6F">
            <w:pPr>
              <w:jc w:val="center"/>
              <w:rPr>
                <w:b/>
              </w:rPr>
            </w:pPr>
            <w:r w:rsidRPr="00634B6F">
              <w:rPr>
                <w:b/>
              </w:rPr>
              <w:t xml:space="preserve">AGENCY BUSINESS </w:t>
            </w:r>
            <w:r w:rsidR="00634B6F" w:rsidRPr="00634B6F">
              <w:rPr>
                <w:b/>
              </w:rPr>
              <w:br/>
            </w:r>
            <w:r w:rsidRPr="00634B6F">
              <w:rPr>
                <w:b/>
              </w:rPr>
              <w:t>OUTCOMES</w:t>
            </w:r>
          </w:p>
        </w:tc>
        <w:tc>
          <w:tcPr>
            <w:tcW w:w="1000" w:type="pct"/>
            <w:shd w:val="clear" w:color="auto" w:fill="CACFCE"/>
          </w:tcPr>
          <w:p w:rsidR="001E3C7B" w:rsidRPr="00634B6F" w:rsidRDefault="001E3C7B" w:rsidP="00634B6F">
            <w:pPr>
              <w:jc w:val="center"/>
              <w:rPr>
                <w:b/>
              </w:rPr>
            </w:pPr>
            <w:r w:rsidRPr="00634B6F">
              <w:rPr>
                <w:b/>
              </w:rPr>
              <w:t xml:space="preserve">EXAMPLE BUSINESS </w:t>
            </w:r>
            <w:r w:rsidR="00634B6F" w:rsidRPr="00634B6F">
              <w:rPr>
                <w:b/>
              </w:rPr>
              <w:br/>
            </w:r>
            <w:r w:rsidRPr="00634B6F">
              <w:rPr>
                <w:b/>
              </w:rPr>
              <w:t>INDICATORS</w:t>
            </w:r>
          </w:p>
        </w:tc>
      </w:tr>
      <w:tr w:rsidR="00D4064D" w:rsidRPr="001E3C7B" w:rsidTr="00D4064D">
        <w:trPr>
          <w:trHeight w:val="2839"/>
        </w:trPr>
        <w:tc>
          <w:tcPr>
            <w:tcW w:w="1000" w:type="pct"/>
            <w:shd w:val="clear" w:color="auto" w:fill="auto"/>
          </w:tcPr>
          <w:p w:rsidR="001E3C7B" w:rsidRPr="00256356" w:rsidRDefault="001E3C7B" w:rsidP="001E3C7B">
            <w:pPr>
              <w:rPr>
                <w:b/>
              </w:rPr>
            </w:pPr>
            <w:r w:rsidRPr="00256356">
              <w:rPr>
                <w:b/>
              </w:rPr>
              <w:t xml:space="preserve">Empower the </w:t>
            </w:r>
            <w:proofErr w:type="spellStart"/>
            <w:r w:rsidRPr="00256356">
              <w:rPr>
                <w:b/>
              </w:rPr>
              <w:t>organisation</w:t>
            </w:r>
            <w:proofErr w:type="spellEnd"/>
            <w:r w:rsidRPr="00256356">
              <w:rPr>
                <w:b/>
              </w:rPr>
              <w:t xml:space="preserve"> to make workforce decisions based on evidence and insights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Workforce strategy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Workforce planning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Talent Acquisition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Mobility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Diversity and equity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Learning and Development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Identified short and long term capability gaps (# of roles)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Risk level for key roles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Quality of hire (rating)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Internal promotion rates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Mobility rates (%)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Achievement of objectives in strategic/ business plans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Responsiveness to changing environments and circumstances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Total hiring and termination costs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Objectives met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Customer satisfaction rating (as % of maximum score)</w:t>
            </w:r>
          </w:p>
        </w:tc>
      </w:tr>
      <w:tr w:rsidR="00D4064D" w:rsidRPr="001E3C7B" w:rsidTr="00D4064D">
        <w:trPr>
          <w:trHeight w:val="3003"/>
        </w:trPr>
        <w:tc>
          <w:tcPr>
            <w:tcW w:w="1000" w:type="pct"/>
            <w:shd w:val="clear" w:color="auto" w:fill="auto"/>
          </w:tcPr>
          <w:p w:rsidR="001E3C7B" w:rsidRPr="00256356" w:rsidRDefault="001E3C7B" w:rsidP="001E3C7B">
            <w:pPr>
              <w:rPr>
                <w:b/>
              </w:rPr>
            </w:pPr>
            <w:r w:rsidRPr="00256356">
              <w:rPr>
                <w:b/>
              </w:rPr>
              <w:t>Partner with leaders to develop key workforce interventions to meet changing demands and rising customer expectations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Talent sourcing and acquisition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Culture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Learning</w:t>
            </w:r>
            <w:bookmarkStart w:id="0" w:name="_GoBack"/>
            <w:bookmarkEnd w:id="0"/>
            <w:r w:rsidRPr="001E3C7B">
              <w:t xml:space="preserve"> and Development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Career management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Succession planning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Time to fill roles (# of days)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Employees with development plans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Employees satisfied with learning and growth opportunities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Employees satisfied with their development plans/prospects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Key roles with suitable internal candidate pipeline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Priority capability areas assessed as meeting future requirements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Achievement of learning objectives (%)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Delivery of business outcomes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Business capability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Customer satisfaction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Productivity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Innovation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Adoption of modern tools and methods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On-time delivery of major projects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Productivity improvements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Error rate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Improvements in capability review findings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Customer rating of service quality (as % of maximum score)</w:t>
            </w:r>
          </w:p>
        </w:tc>
      </w:tr>
      <w:tr w:rsidR="00D4064D" w:rsidRPr="001E3C7B" w:rsidTr="00D4064D">
        <w:trPr>
          <w:trHeight w:val="2901"/>
        </w:trPr>
        <w:tc>
          <w:tcPr>
            <w:tcW w:w="1000" w:type="pct"/>
            <w:shd w:val="clear" w:color="auto" w:fill="auto"/>
          </w:tcPr>
          <w:p w:rsidR="001E3C7B" w:rsidRPr="00256356" w:rsidRDefault="001E3C7B" w:rsidP="001E3C7B">
            <w:pPr>
              <w:rPr>
                <w:b/>
              </w:rPr>
            </w:pPr>
            <w:r w:rsidRPr="00256356">
              <w:rPr>
                <w:b/>
              </w:rPr>
              <w:t>Build functional excellence within the HR area to improve credibility and promote customer focus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HR efficiency &amp; effectiveness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Client satisfaction with HR department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Human Capital Management Systems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Policies &amp; Procedures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HR function engagement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Productivity improvements in HR department (e.g. average cost to serve)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Average time-to-serve (by HR department)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Increase in automation of basic HR services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HR costs allocated to high value activities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Manager/employee satisfaction with HR (survey)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Financial performance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Business  sustainability</w:t>
            </w:r>
          </w:p>
        </w:tc>
        <w:tc>
          <w:tcPr>
            <w:tcW w:w="1000" w:type="pct"/>
            <w:shd w:val="clear" w:color="auto" w:fill="auto"/>
          </w:tcPr>
          <w:p w:rsidR="001E3C7B" w:rsidRPr="001E3C7B" w:rsidRDefault="001E3C7B" w:rsidP="00634B6F">
            <w:pPr>
              <w:pStyle w:val="BulletList"/>
            </w:pPr>
            <w:r w:rsidRPr="001E3C7B">
              <w:t>Operating costs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HR cost per employee ($)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Effective agency employment “brand” (%)</w:t>
            </w:r>
          </w:p>
          <w:p w:rsidR="001E3C7B" w:rsidRPr="001E3C7B" w:rsidRDefault="001E3C7B" w:rsidP="00634B6F">
            <w:pPr>
              <w:pStyle w:val="BulletList"/>
            </w:pPr>
            <w:r w:rsidRPr="001E3C7B">
              <w:t>External awards nominated and/or won (e.g. best employer, best HR practices)</w:t>
            </w:r>
          </w:p>
        </w:tc>
      </w:tr>
    </w:tbl>
    <w:p w:rsidR="001E3C7B" w:rsidRDefault="00351CD5" w:rsidP="004443FC">
      <w:r>
        <w:rPr>
          <w:noProof/>
          <w:lang w:val="en-AU" w:eastAsia="en-AU"/>
        </w:rPr>
        <w:drawing>
          <wp:inline distT="0" distB="0" distL="0" distR="0" wp14:anchorId="672AD55F" wp14:editId="7148885B">
            <wp:extent cx="5991860" cy="65722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469" t="64941" r="9000" b="23683"/>
                    <a:stretch/>
                  </pic:blipFill>
                  <pic:spPr bwMode="auto">
                    <a:xfrm>
                      <a:off x="0" y="0"/>
                      <a:ext cx="5996639" cy="65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243E2F4B" wp14:editId="00A90A78">
            <wp:extent cx="5991858" cy="6000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469" t="78955" r="9000" b="10658"/>
                    <a:stretch/>
                  </pic:blipFill>
                  <pic:spPr bwMode="auto">
                    <a:xfrm>
                      <a:off x="0" y="0"/>
                      <a:ext cx="5996639" cy="60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CD5" w:rsidRPr="00351CD5" w:rsidRDefault="00351CD5" w:rsidP="004443FC">
      <w:pPr>
        <w:rPr>
          <w:color w:val="00B0F0"/>
        </w:rPr>
      </w:pPr>
      <w:r w:rsidRPr="00351CD5">
        <w:rPr>
          <w:color w:val="00B0F0"/>
        </w:rPr>
        <w:t>June 2016</w:t>
      </w:r>
    </w:p>
    <w:sectPr w:rsidR="00351CD5" w:rsidRPr="00351CD5" w:rsidSect="001E3C7B">
      <w:pgSz w:w="23811" w:h="16838" w:orient="landscape" w:code="8"/>
      <w:pgMar w:top="1021" w:right="1863" w:bottom="1021" w:left="1021" w:header="283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F03" w:rsidRDefault="00491F03" w:rsidP="00F74F80">
      <w:r>
        <w:separator/>
      </w:r>
    </w:p>
  </w:endnote>
  <w:endnote w:type="continuationSeparator" w:id="0">
    <w:p w:rsidR="00491F03" w:rsidRDefault="00491F03" w:rsidP="00F7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5C6" w:rsidRPr="003D1360" w:rsidRDefault="00BA15C6" w:rsidP="00F74F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-661035</wp:posOffset>
          </wp:positionH>
          <wp:positionV relativeFrom="paragraph">
            <wp:posOffset>-112395</wp:posOffset>
          </wp:positionV>
          <wp:extent cx="7588250" cy="584200"/>
          <wp:effectExtent l="0" t="0" r="0" b="0"/>
          <wp:wrapNone/>
          <wp:docPr id="2" name="Picture 1" descr="33214 PSC A4 Fly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3214 PSC A4 Flyer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360"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 w:rsidRPr="003D1360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784D6E">
      <w:rPr>
        <w:noProof/>
      </w:rPr>
      <w:t>13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5C6" w:rsidRPr="003D1360" w:rsidRDefault="00BA15C6" w:rsidP="002545CF">
    <w:pPr>
      <w:pStyle w:val="Footer"/>
    </w:pPr>
    <w:r w:rsidRPr="003D1360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256356">
      <w:rPr>
        <w:noProof/>
      </w:rPr>
      <w:t>5</w:t>
    </w:r>
    <w:r>
      <w:rPr>
        <w:noProof/>
      </w:rPr>
      <w:fldChar w:fldCharType="end"/>
    </w:r>
    <w:r w:rsidRPr="003D1360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256356">
      <w:rPr>
        <w:noProof/>
      </w:rPr>
      <w:t>5</w:t>
    </w:r>
    <w:r>
      <w:rPr>
        <w:noProof/>
      </w:rPr>
      <w:fldChar w:fldCharType="end"/>
    </w:r>
    <w:r>
      <w:rPr>
        <w:noProof/>
      </w:rPr>
      <w:t xml:space="preserve"> </w:t>
    </w:r>
    <w:r>
      <w:rPr>
        <w:noProof/>
      </w:rPr>
      <w:tab/>
    </w:r>
    <w:r w:rsidR="001E3C7B" w:rsidRPr="001E3C7B">
      <w:t>A joint success profile for Chief Human Resource Officers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5C6" w:rsidRPr="003D1360" w:rsidRDefault="00BA15C6" w:rsidP="00F74F80">
    <w:pPr>
      <w:pStyle w:val="Footer"/>
    </w:pPr>
    <w:r w:rsidRPr="003D1360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256356">
      <w:rPr>
        <w:noProof/>
      </w:rPr>
      <w:t>3</w:t>
    </w:r>
    <w:r>
      <w:rPr>
        <w:noProof/>
      </w:rPr>
      <w:fldChar w:fldCharType="end"/>
    </w:r>
    <w:r w:rsidRPr="003D1360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256356">
      <w:rPr>
        <w:noProof/>
      </w:rPr>
      <w:t>5</w:t>
    </w:r>
    <w:r>
      <w:rPr>
        <w:noProof/>
      </w:rPr>
      <w:fldChar w:fldCharType="end"/>
    </w:r>
    <w:r>
      <w:rPr>
        <w:noProof/>
      </w:rPr>
      <w:t xml:space="preserve"> </w:t>
    </w:r>
    <w:r>
      <w:rPr>
        <w:noProof/>
      </w:rPr>
      <w:tab/>
    </w:r>
    <w:r w:rsidR="001E3C7B" w:rsidRPr="001E3C7B">
      <w:rPr>
        <w:noProof/>
      </w:rPr>
      <w:t>A joint success profile for Chief Human Resource Officers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F03" w:rsidRDefault="00491F03" w:rsidP="00F74F80">
      <w:r>
        <w:separator/>
      </w:r>
    </w:p>
  </w:footnote>
  <w:footnote w:type="continuationSeparator" w:id="0">
    <w:p w:rsidR="00491F03" w:rsidRDefault="00491F03" w:rsidP="00F74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5C6" w:rsidRDefault="00BA15C6" w:rsidP="005B233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-654685</wp:posOffset>
          </wp:positionH>
          <wp:positionV relativeFrom="paragraph">
            <wp:posOffset>-456565</wp:posOffset>
          </wp:positionV>
          <wp:extent cx="7580630" cy="1416050"/>
          <wp:effectExtent l="0" t="0" r="0" b="0"/>
          <wp:wrapNone/>
          <wp:docPr id="1" name="Picture 2" descr="33214 PSC_flyer_corp_fol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3214 PSC_flyer_corp_fol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932" w:rsidRDefault="00152932" w:rsidP="00152932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5C6" w:rsidRDefault="00BA15C6" w:rsidP="008F1CE2">
    <w:pPr>
      <w:pStyle w:val="Header"/>
      <w:spacing w:after="17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04B11"/>
    <w:multiLevelType w:val="hybridMultilevel"/>
    <w:tmpl w:val="1BAA9260"/>
    <w:lvl w:ilvl="0" w:tplc="F546FF5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D0AEC2">
      <w:start w:val="1"/>
      <w:numFmt w:val="bullet"/>
      <w:pStyle w:val="ListParagraph2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F11574"/>
    <w:multiLevelType w:val="hybridMultilevel"/>
    <w:tmpl w:val="4E989AF6"/>
    <w:lvl w:ilvl="0" w:tplc="6DF616BC">
      <w:start w:val="1"/>
      <w:numFmt w:val="bullet"/>
      <w:pStyle w:val="BulletLis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1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AF"/>
    <w:rsid w:val="0000058C"/>
    <w:rsid w:val="00002109"/>
    <w:rsid w:val="00004827"/>
    <w:rsid w:val="0000664D"/>
    <w:rsid w:val="00007557"/>
    <w:rsid w:val="00010116"/>
    <w:rsid w:val="0001362F"/>
    <w:rsid w:val="00013D07"/>
    <w:rsid w:val="00014137"/>
    <w:rsid w:val="000141AA"/>
    <w:rsid w:val="000213C5"/>
    <w:rsid w:val="00023017"/>
    <w:rsid w:val="00026048"/>
    <w:rsid w:val="00030C73"/>
    <w:rsid w:val="00031D44"/>
    <w:rsid w:val="00032C2C"/>
    <w:rsid w:val="00037D7F"/>
    <w:rsid w:val="00042C03"/>
    <w:rsid w:val="00043626"/>
    <w:rsid w:val="0004726C"/>
    <w:rsid w:val="00052770"/>
    <w:rsid w:val="00055EC0"/>
    <w:rsid w:val="000565B1"/>
    <w:rsid w:val="000569B6"/>
    <w:rsid w:val="00060C70"/>
    <w:rsid w:val="00063972"/>
    <w:rsid w:val="0007230F"/>
    <w:rsid w:val="00087A62"/>
    <w:rsid w:val="00091880"/>
    <w:rsid w:val="00093A65"/>
    <w:rsid w:val="00094C97"/>
    <w:rsid w:val="000A2CC6"/>
    <w:rsid w:val="000B0487"/>
    <w:rsid w:val="000B2253"/>
    <w:rsid w:val="000B61BC"/>
    <w:rsid w:val="000B6F31"/>
    <w:rsid w:val="000C37FB"/>
    <w:rsid w:val="000C4C8C"/>
    <w:rsid w:val="000C5700"/>
    <w:rsid w:val="000D0123"/>
    <w:rsid w:val="000D035A"/>
    <w:rsid w:val="000E1D32"/>
    <w:rsid w:val="000E513D"/>
    <w:rsid w:val="000E58BE"/>
    <w:rsid w:val="000E5AF4"/>
    <w:rsid w:val="000F00B3"/>
    <w:rsid w:val="000F11D1"/>
    <w:rsid w:val="000F2707"/>
    <w:rsid w:val="000F4F9F"/>
    <w:rsid w:val="00110CB6"/>
    <w:rsid w:val="00110ECB"/>
    <w:rsid w:val="00111DFC"/>
    <w:rsid w:val="001123A2"/>
    <w:rsid w:val="00115401"/>
    <w:rsid w:val="00115C41"/>
    <w:rsid w:val="00125B10"/>
    <w:rsid w:val="00127CB3"/>
    <w:rsid w:val="001334DC"/>
    <w:rsid w:val="00134165"/>
    <w:rsid w:val="001348EA"/>
    <w:rsid w:val="00137111"/>
    <w:rsid w:val="0013778C"/>
    <w:rsid w:val="00145ED4"/>
    <w:rsid w:val="00152932"/>
    <w:rsid w:val="001549F3"/>
    <w:rsid w:val="001616EF"/>
    <w:rsid w:val="001646A0"/>
    <w:rsid w:val="0016494B"/>
    <w:rsid w:val="00167DB7"/>
    <w:rsid w:val="00170EFA"/>
    <w:rsid w:val="001835EE"/>
    <w:rsid w:val="00196112"/>
    <w:rsid w:val="0019637E"/>
    <w:rsid w:val="001A44F4"/>
    <w:rsid w:val="001A4CB1"/>
    <w:rsid w:val="001B09D3"/>
    <w:rsid w:val="001B355C"/>
    <w:rsid w:val="001B719D"/>
    <w:rsid w:val="001C1159"/>
    <w:rsid w:val="001C236E"/>
    <w:rsid w:val="001C2724"/>
    <w:rsid w:val="001C5029"/>
    <w:rsid w:val="001C6AA8"/>
    <w:rsid w:val="001D6BA0"/>
    <w:rsid w:val="001E3C7B"/>
    <w:rsid w:val="001E6DEC"/>
    <w:rsid w:val="001E7A9B"/>
    <w:rsid w:val="001F1D41"/>
    <w:rsid w:val="001F3D11"/>
    <w:rsid w:val="001F4E17"/>
    <w:rsid w:val="001F7DA2"/>
    <w:rsid w:val="00200475"/>
    <w:rsid w:val="00203069"/>
    <w:rsid w:val="002041C8"/>
    <w:rsid w:val="00205C50"/>
    <w:rsid w:val="00213897"/>
    <w:rsid w:val="002175E0"/>
    <w:rsid w:val="0022149D"/>
    <w:rsid w:val="00225A03"/>
    <w:rsid w:val="00231610"/>
    <w:rsid w:val="00231B58"/>
    <w:rsid w:val="00232B47"/>
    <w:rsid w:val="00232E6E"/>
    <w:rsid w:val="00232E83"/>
    <w:rsid w:val="00233717"/>
    <w:rsid w:val="00246A90"/>
    <w:rsid w:val="002475A8"/>
    <w:rsid w:val="00250469"/>
    <w:rsid w:val="0025219B"/>
    <w:rsid w:val="002530C3"/>
    <w:rsid w:val="002545CF"/>
    <w:rsid w:val="00256356"/>
    <w:rsid w:val="00256AD0"/>
    <w:rsid w:val="00257DDA"/>
    <w:rsid w:val="00270E18"/>
    <w:rsid w:val="00272EBB"/>
    <w:rsid w:val="002759D1"/>
    <w:rsid w:val="002808DC"/>
    <w:rsid w:val="002855B5"/>
    <w:rsid w:val="002A0598"/>
    <w:rsid w:val="002B6079"/>
    <w:rsid w:val="002B6F71"/>
    <w:rsid w:val="002C20BB"/>
    <w:rsid w:val="002D0F2B"/>
    <w:rsid w:val="002D2021"/>
    <w:rsid w:val="002D33E5"/>
    <w:rsid w:val="002D5762"/>
    <w:rsid w:val="002D6848"/>
    <w:rsid w:val="002E2CE4"/>
    <w:rsid w:val="002E6F8C"/>
    <w:rsid w:val="002E756B"/>
    <w:rsid w:val="002F1C35"/>
    <w:rsid w:val="00301BD5"/>
    <w:rsid w:val="003056EB"/>
    <w:rsid w:val="00305C6D"/>
    <w:rsid w:val="003072C7"/>
    <w:rsid w:val="00311EDF"/>
    <w:rsid w:val="00313636"/>
    <w:rsid w:val="00314A37"/>
    <w:rsid w:val="0031655D"/>
    <w:rsid w:val="00321C63"/>
    <w:rsid w:val="0032429A"/>
    <w:rsid w:val="00330DAB"/>
    <w:rsid w:val="003313D4"/>
    <w:rsid w:val="00351CD5"/>
    <w:rsid w:val="003548FA"/>
    <w:rsid w:val="003556A0"/>
    <w:rsid w:val="003616E8"/>
    <w:rsid w:val="00362DD7"/>
    <w:rsid w:val="003641FF"/>
    <w:rsid w:val="00367309"/>
    <w:rsid w:val="00375E13"/>
    <w:rsid w:val="0037654D"/>
    <w:rsid w:val="0038688B"/>
    <w:rsid w:val="00387CB9"/>
    <w:rsid w:val="00390A0C"/>
    <w:rsid w:val="0039148C"/>
    <w:rsid w:val="0039306A"/>
    <w:rsid w:val="0039377C"/>
    <w:rsid w:val="003A2C15"/>
    <w:rsid w:val="003B3FB2"/>
    <w:rsid w:val="003B6D97"/>
    <w:rsid w:val="003C2B86"/>
    <w:rsid w:val="003C30B6"/>
    <w:rsid w:val="003C5DEA"/>
    <w:rsid w:val="003D1360"/>
    <w:rsid w:val="003D14F3"/>
    <w:rsid w:val="003D2E92"/>
    <w:rsid w:val="003D7097"/>
    <w:rsid w:val="003E62FD"/>
    <w:rsid w:val="003F4B83"/>
    <w:rsid w:val="00405D10"/>
    <w:rsid w:val="0041281D"/>
    <w:rsid w:val="00421CB7"/>
    <w:rsid w:val="00421EA9"/>
    <w:rsid w:val="00421FAC"/>
    <w:rsid w:val="004245CB"/>
    <w:rsid w:val="0042643B"/>
    <w:rsid w:val="004303A6"/>
    <w:rsid w:val="00436875"/>
    <w:rsid w:val="004443FC"/>
    <w:rsid w:val="0045011E"/>
    <w:rsid w:val="00460C75"/>
    <w:rsid w:val="00462E80"/>
    <w:rsid w:val="00465C3F"/>
    <w:rsid w:val="00480423"/>
    <w:rsid w:val="00483599"/>
    <w:rsid w:val="004838C1"/>
    <w:rsid w:val="00491F03"/>
    <w:rsid w:val="004921E5"/>
    <w:rsid w:val="0049667C"/>
    <w:rsid w:val="004A4D2E"/>
    <w:rsid w:val="004A50EE"/>
    <w:rsid w:val="004A61ED"/>
    <w:rsid w:val="004A79CC"/>
    <w:rsid w:val="004B3FFB"/>
    <w:rsid w:val="004B6C76"/>
    <w:rsid w:val="004C2520"/>
    <w:rsid w:val="004C3016"/>
    <w:rsid w:val="004C3492"/>
    <w:rsid w:val="004C5878"/>
    <w:rsid w:val="004C78CE"/>
    <w:rsid w:val="004D61B3"/>
    <w:rsid w:val="004E1BFF"/>
    <w:rsid w:val="004E3C02"/>
    <w:rsid w:val="004F0E9B"/>
    <w:rsid w:val="004F145C"/>
    <w:rsid w:val="004F4D5B"/>
    <w:rsid w:val="005012FA"/>
    <w:rsid w:val="00501C25"/>
    <w:rsid w:val="00501FFB"/>
    <w:rsid w:val="0050396A"/>
    <w:rsid w:val="005048E4"/>
    <w:rsid w:val="00505CA7"/>
    <w:rsid w:val="005200D4"/>
    <w:rsid w:val="00522652"/>
    <w:rsid w:val="00526399"/>
    <w:rsid w:val="00534C85"/>
    <w:rsid w:val="00536C3D"/>
    <w:rsid w:val="00541CD2"/>
    <w:rsid w:val="0054251A"/>
    <w:rsid w:val="00543FDC"/>
    <w:rsid w:val="005460B5"/>
    <w:rsid w:val="00546AE5"/>
    <w:rsid w:val="00550A88"/>
    <w:rsid w:val="00555B3F"/>
    <w:rsid w:val="00561C21"/>
    <w:rsid w:val="005659E0"/>
    <w:rsid w:val="00570427"/>
    <w:rsid w:val="00583274"/>
    <w:rsid w:val="005860FA"/>
    <w:rsid w:val="00587F4B"/>
    <w:rsid w:val="00590605"/>
    <w:rsid w:val="00590AE4"/>
    <w:rsid w:val="0059353A"/>
    <w:rsid w:val="00593F11"/>
    <w:rsid w:val="005A269C"/>
    <w:rsid w:val="005B18B6"/>
    <w:rsid w:val="005B18B9"/>
    <w:rsid w:val="005B2335"/>
    <w:rsid w:val="005B32A4"/>
    <w:rsid w:val="005C7D11"/>
    <w:rsid w:val="005D0403"/>
    <w:rsid w:val="005D0A1A"/>
    <w:rsid w:val="005D34C7"/>
    <w:rsid w:val="005E11F5"/>
    <w:rsid w:val="005E17D7"/>
    <w:rsid w:val="005E25D3"/>
    <w:rsid w:val="00600196"/>
    <w:rsid w:val="006011F7"/>
    <w:rsid w:val="0060184B"/>
    <w:rsid w:val="00607788"/>
    <w:rsid w:val="006126F0"/>
    <w:rsid w:val="006151EB"/>
    <w:rsid w:val="00615E7B"/>
    <w:rsid w:val="00616D01"/>
    <w:rsid w:val="00616EFA"/>
    <w:rsid w:val="006170B1"/>
    <w:rsid w:val="006179A2"/>
    <w:rsid w:val="00620415"/>
    <w:rsid w:val="0063313B"/>
    <w:rsid w:val="00634B6F"/>
    <w:rsid w:val="00640B6E"/>
    <w:rsid w:val="006434C2"/>
    <w:rsid w:val="006536F6"/>
    <w:rsid w:val="00654D78"/>
    <w:rsid w:val="00671648"/>
    <w:rsid w:val="00673A30"/>
    <w:rsid w:val="006753CE"/>
    <w:rsid w:val="00675614"/>
    <w:rsid w:val="00675E27"/>
    <w:rsid w:val="00682F49"/>
    <w:rsid w:val="00684532"/>
    <w:rsid w:val="006A5FFA"/>
    <w:rsid w:val="006A6585"/>
    <w:rsid w:val="006A7D4B"/>
    <w:rsid w:val="006B2AE4"/>
    <w:rsid w:val="006B3598"/>
    <w:rsid w:val="006B5388"/>
    <w:rsid w:val="006B5638"/>
    <w:rsid w:val="006C1AAF"/>
    <w:rsid w:val="006C319C"/>
    <w:rsid w:val="006C43CF"/>
    <w:rsid w:val="006C67DC"/>
    <w:rsid w:val="006E004D"/>
    <w:rsid w:val="006F1332"/>
    <w:rsid w:val="006F399C"/>
    <w:rsid w:val="006F3B0D"/>
    <w:rsid w:val="006F53CC"/>
    <w:rsid w:val="006F64E7"/>
    <w:rsid w:val="00705E90"/>
    <w:rsid w:val="0070732F"/>
    <w:rsid w:val="007163E2"/>
    <w:rsid w:val="007168C2"/>
    <w:rsid w:val="00716A05"/>
    <w:rsid w:val="00717D56"/>
    <w:rsid w:val="00725628"/>
    <w:rsid w:val="007270C2"/>
    <w:rsid w:val="007324DF"/>
    <w:rsid w:val="007331D1"/>
    <w:rsid w:val="00733F21"/>
    <w:rsid w:val="00736CB0"/>
    <w:rsid w:val="00742F16"/>
    <w:rsid w:val="007457EF"/>
    <w:rsid w:val="00753FD1"/>
    <w:rsid w:val="0075404F"/>
    <w:rsid w:val="0075699A"/>
    <w:rsid w:val="00757872"/>
    <w:rsid w:val="00761FF6"/>
    <w:rsid w:val="00763B39"/>
    <w:rsid w:val="00765CB5"/>
    <w:rsid w:val="00766704"/>
    <w:rsid w:val="00767696"/>
    <w:rsid w:val="007704F5"/>
    <w:rsid w:val="00770995"/>
    <w:rsid w:val="00776960"/>
    <w:rsid w:val="0078171E"/>
    <w:rsid w:val="00781BAD"/>
    <w:rsid w:val="00784D6E"/>
    <w:rsid w:val="00790BE5"/>
    <w:rsid w:val="00794FC1"/>
    <w:rsid w:val="007A3656"/>
    <w:rsid w:val="007A4030"/>
    <w:rsid w:val="007A5E66"/>
    <w:rsid w:val="007B06A5"/>
    <w:rsid w:val="007B076D"/>
    <w:rsid w:val="007B3B02"/>
    <w:rsid w:val="007C0370"/>
    <w:rsid w:val="007C23EA"/>
    <w:rsid w:val="007C66C0"/>
    <w:rsid w:val="007C6AB2"/>
    <w:rsid w:val="007C6ADA"/>
    <w:rsid w:val="007D1622"/>
    <w:rsid w:val="007D4FB4"/>
    <w:rsid w:val="007E0092"/>
    <w:rsid w:val="007E15DF"/>
    <w:rsid w:val="007E2892"/>
    <w:rsid w:val="007E3AA2"/>
    <w:rsid w:val="007E415F"/>
    <w:rsid w:val="007E47CC"/>
    <w:rsid w:val="007E5908"/>
    <w:rsid w:val="007E5C12"/>
    <w:rsid w:val="007E7053"/>
    <w:rsid w:val="007E7178"/>
    <w:rsid w:val="007F1C3D"/>
    <w:rsid w:val="008000BE"/>
    <w:rsid w:val="00807396"/>
    <w:rsid w:val="0080795F"/>
    <w:rsid w:val="00807FBC"/>
    <w:rsid w:val="008117F2"/>
    <w:rsid w:val="008146CA"/>
    <w:rsid w:val="00815EEF"/>
    <w:rsid w:val="00816B1E"/>
    <w:rsid w:val="00817FD3"/>
    <w:rsid w:val="00821C3C"/>
    <w:rsid w:val="00833B78"/>
    <w:rsid w:val="008350FF"/>
    <w:rsid w:val="008426AA"/>
    <w:rsid w:val="00843777"/>
    <w:rsid w:val="00843A55"/>
    <w:rsid w:val="00845F4B"/>
    <w:rsid w:val="008500D7"/>
    <w:rsid w:val="00850A83"/>
    <w:rsid w:val="00853C4B"/>
    <w:rsid w:val="00854B3D"/>
    <w:rsid w:val="008602A3"/>
    <w:rsid w:val="00860CF6"/>
    <w:rsid w:val="00861E52"/>
    <w:rsid w:val="00864018"/>
    <w:rsid w:val="008664D9"/>
    <w:rsid w:val="008665E1"/>
    <w:rsid w:val="00870F1F"/>
    <w:rsid w:val="00872FE5"/>
    <w:rsid w:val="00873F33"/>
    <w:rsid w:val="00874169"/>
    <w:rsid w:val="0087482D"/>
    <w:rsid w:val="00874A24"/>
    <w:rsid w:val="00884D84"/>
    <w:rsid w:val="008A3AD0"/>
    <w:rsid w:val="008A5041"/>
    <w:rsid w:val="008A582D"/>
    <w:rsid w:val="008A5E3C"/>
    <w:rsid w:val="008A6616"/>
    <w:rsid w:val="008A7576"/>
    <w:rsid w:val="008B2A80"/>
    <w:rsid w:val="008B72DE"/>
    <w:rsid w:val="008B742F"/>
    <w:rsid w:val="008C10BB"/>
    <w:rsid w:val="008C18B0"/>
    <w:rsid w:val="008D5A9B"/>
    <w:rsid w:val="008D5EA4"/>
    <w:rsid w:val="008D67B6"/>
    <w:rsid w:val="008E1C43"/>
    <w:rsid w:val="008E47E4"/>
    <w:rsid w:val="008E72B9"/>
    <w:rsid w:val="008F0BD8"/>
    <w:rsid w:val="008F1CE2"/>
    <w:rsid w:val="008F22ED"/>
    <w:rsid w:val="0090173C"/>
    <w:rsid w:val="0090195B"/>
    <w:rsid w:val="009028E6"/>
    <w:rsid w:val="00902C30"/>
    <w:rsid w:val="009118E5"/>
    <w:rsid w:val="0091637A"/>
    <w:rsid w:val="00920B78"/>
    <w:rsid w:val="00923CE3"/>
    <w:rsid w:val="00933686"/>
    <w:rsid w:val="0093612A"/>
    <w:rsid w:val="009452B4"/>
    <w:rsid w:val="00952427"/>
    <w:rsid w:val="00954FCD"/>
    <w:rsid w:val="00967979"/>
    <w:rsid w:val="00973629"/>
    <w:rsid w:val="00974EF5"/>
    <w:rsid w:val="0097575E"/>
    <w:rsid w:val="00975FE2"/>
    <w:rsid w:val="00991412"/>
    <w:rsid w:val="00994075"/>
    <w:rsid w:val="009A3613"/>
    <w:rsid w:val="009A3702"/>
    <w:rsid w:val="009A63C1"/>
    <w:rsid w:val="009B230D"/>
    <w:rsid w:val="009C76CE"/>
    <w:rsid w:val="009D3E7D"/>
    <w:rsid w:val="009D56AD"/>
    <w:rsid w:val="009E05EA"/>
    <w:rsid w:val="009E05FE"/>
    <w:rsid w:val="009E2D0E"/>
    <w:rsid w:val="009E3314"/>
    <w:rsid w:val="009E49E3"/>
    <w:rsid w:val="009E57E6"/>
    <w:rsid w:val="009E72F5"/>
    <w:rsid w:val="009F11B7"/>
    <w:rsid w:val="009F15B4"/>
    <w:rsid w:val="009F7DE1"/>
    <w:rsid w:val="00A06ABB"/>
    <w:rsid w:val="00A06B74"/>
    <w:rsid w:val="00A10FFD"/>
    <w:rsid w:val="00A13537"/>
    <w:rsid w:val="00A13CB6"/>
    <w:rsid w:val="00A14B5A"/>
    <w:rsid w:val="00A2032D"/>
    <w:rsid w:val="00A304E6"/>
    <w:rsid w:val="00A30C3E"/>
    <w:rsid w:val="00A46011"/>
    <w:rsid w:val="00A529C6"/>
    <w:rsid w:val="00A63819"/>
    <w:rsid w:val="00A67AB9"/>
    <w:rsid w:val="00A74344"/>
    <w:rsid w:val="00A75DD3"/>
    <w:rsid w:val="00A834F3"/>
    <w:rsid w:val="00A8506D"/>
    <w:rsid w:val="00A93EAF"/>
    <w:rsid w:val="00A97017"/>
    <w:rsid w:val="00A97349"/>
    <w:rsid w:val="00A97DF2"/>
    <w:rsid w:val="00AA095D"/>
    <w:rsid w:val="00AA14E3"/>
    <w:rsid w:val="00AA4662"/>
    <w:rsid w:val="00AA7426"/>
    <w:rsid w:val="00AC1ED9"/>
    <w:rsid w:val="00AC1F4E"/>
    <w:rsid w:val="00AC4051"/>
    <w:rsid w:val="00AC555C"/>
    <w:rsid w:val="00AD50C0"/>
    <w:rsid w:val="00AE13D5"/>
    <w:rsid w:val="00AF51FC"/>
    <w:rsid w:val="00B0128F"/>
    <w:rsid w:val="00B0440C"/>
    <w:rsid w:val="00B051FE"/>
    <w:rsid w:val="00B069A3"/>
    <w:rsid w:val="00B0743C"/>
    <w:rsid w:val="00B119BC"/>
    <w:rsid w:val="00B1288D"/>
    <w:rsid w:val="00B16659"/>
    <w:rsid w:val="00B20E43"/>
    <w:rsid w:val="00B23004"/>
    <w:rsid w:val="00B26612"/>
    <w:rsid w:val="00B2667C"/>
    <w:rsid w:val="00B2685C"/>
    <w:rsid w:val="00B271C5"/>
    <w:rsid w:val="00B31053"/>
    <w:rsid w:val="00B34347"/>
    <w:rsid w:val="00B43440"/>
    <w:rsid w:val="00B54329"/>
    <w:rsid w:val="00B6463B"/>
    <w:rsid w:val="00B6741C"/>
    <w:rsid w:val="00B7453D"/>
    <w:rsid w:val="00B7672A"/>
    <w:rsid w:val="00B80B0B"/>
    <w:rsid w:val="00B86718"/>
    <w:rsid w:val="00B92A88"/>
    <w:rsid w:val="00B949AE"/>
    <w:rsid w:val="00B96343"/>
    <w:rsid w:val="00BA040B"/>
    <w:rsid w:val="00BA06A2"/>
    <w:rsid w:val="00BA15C6"/>
    <w:rsid w:val="00BA2B88"/>
    <w:rsid w:val="00BA3692"/>
    <w:rsid w:val="00BA3CC7"/>
    <w:rsid w:val="00BA6666"/>
    <w:rsid w:val="00BA77EE"/>
    <w:rsid w:val="00BB2345"/>
    <w:rsid w:val="00BB3181"/>
    <w:rsid w:val="00BB3916"/>
    <w:rsid w:val="00BB425B"/>
    <w:rsid w:val="00BD1911"/>
    <w:rsid w:val="00BD2006"/>
    <w:rsid w:val="00BD3EF2"/>
    <w:rsid w:val="00BD720D"/>
    <w:rsid w:val="00BD78C8"/>
    <w:rsid w:val="00BF2358"/>
    <w:rsid w:val="00BF2997"/>
    <w:rsid w:val="00BF2A48"/>
    <w:rsid w:val="00BF2A73"/>
    <w:rsid w:val="00BF39C7"/>
    <w:rsid w:val="00BF6513"/>
    <w:rsid w:val="00C05567"/>
    <w:rsid w:val="00C1383E"/>
    <w:rsid w:val="00C145E9"/>
    <w:rsid w:val="00C17786"/>
    <w:rsid w:val="00C21DAF"/>
    <w:rsid w:val="00C226AF"/>
    <w:rsid w:val="00C30718"/>
    <w:rsid w:val="00C30E25"/>
    <w:rsid w:val="00C3141D"/>
    <w:rsid w:val="00C34000"/>
    <w:rsid w:val="00C35692"/>
    <w:rsid w:val="00C377E4"/>
    <w:rsid w:val="00C40453"/>
    <w:rsid w:val="00C412D3"/>
    <w:rsid w:val="00C44B53"/>
    <w:rsid w:val="00C46DA2"/>
    <w:rsid w:val="00C5333B"/>
    <w:rsid w:val="00C60694"/>
    <w:rsid w:val="00C63874"/>
    <w:rsid w:val="00C657F8"/>
    <w:rsid w:val="00C75C33"/>
    <w:rsid w:val="00C81ED5"/>
    <w:rsid w:val="00C8224E"/>
    <w:rsid w:val="00C83C0E"/>
    <w:rsid w:val="00C926FC"/>
    <w:rsid w:val="00CA0C05"/>
    <w:rsid w:val="00CA1704"/>
    <w:rsid w:val="00CA2AD2"/>
    <w:rsid w:val="00CA53F7"/>
    <w:rsid w:val="00CB757D"/>
    <w:rsid w:val="00CC1F9B"/>
    <w:rsid w:val="00CC2587"/>
    <w:rsid w:val="00CC3BA9"/>
    <w:rsid w:val="00CC3D05"/>
    <w:rsid w:val="00CC4CBC"/>
    <w:rsid w:val="00CC7348"/>
    <w:rsid w:val="00CD3C86"/>
    <w:rsid w:val="00CD724A"/>
    <w:rsid w:val="00CE2348"/>
    <w:rsid w:val="00CE263C"/>
    <w:rsid w:val="00CE3E44"/>
    <w:rsid w:val="00CF1311"/>
    <w:rsid w:val="00CF562A"/>
    <w:rsid w:val="00D03CBC"/>
    <w:rsid w:val="00D05770"/>
    <w:rsid w:val="00D07401"/>
    <w:rsid w:val="00D1280E"/>
    <w:rsid w:val="00D24A6F"/>
    <w:rsid w:val="00D33BCF"/>
    <w:rsid w:val="00D35026"/>
    <w:rsid w:val="00D36DCD"/>
    <w:rsid w:val="00D4064D"/>
    <w:rsid w:val="00D423C0"/>
    <w:rsid w:val="00D4427C"/>
    <w:rsid w:val="00D50980"/>
    <w:rsid w:val="00D56826"/>
    <w:rsid w:val="00D577A6"/>
    <w:rsid w:val="00D57E4C"/>
    <w:rsid w:val="00D66825"/>
    <w:rsid w:val="00D81BF1"/>
    <w:rsid w:val="00D871CE"/>
    <w:rsid w:val="00D9060F"/>
    <w:rsid w:val="00D906A1"/>
    <w:rsid w:val="00D91B49"/>
    <w:rsid w:val="00D97252"/>
    <w:rsid w:val="00DA0F22"/>
    <w:rsid w:val="00DA5402"/>
    <w:rsid w:val="00DA7B39"/>
    <w:rsid w:val="00DB0207"/>
    <w:rsid w:val="00DB0B43"/>
    <w:rsid w:val="00DB160A"/>
    <w:rsid w:val="00DB745E"/>
    <w:rsid w:val="00DC104F"/>
    <w:rsid w:val="00DC21A5"/>
    <w:rsid w:val="00DC2EC5"/>
    <w:rsid w:val="00DD0865"/>
    <w:rsid w:val="00DD17A1"/>
    <w:rsid w:val="00DD3029"/>
    <w:rsid w:val="00DD3938"/>
    <w:rsid w:val="00DD52C9"/>
    <w:rsid w:val="00DD6754"/>
    <w:rsid w:val="00DE0291"/>
    <w:rsid w:val="00DE155A"/>
    <w:rsid w:val="00DE2C7B"/>
    <w:rsid w:val="00DE78B1"/>
    <w:rsid w:val="00DF04CC"/>
    <w:rsid w:val="00DF14A9"/>
    <w:rsid w:val="00DF260B"/>
    <w:rsid w:val="00DF2C1B"/>
    <w:rsid w:val="00DF30DC"/>
    <w:rsid w:val="00DF397D"/>
    <w:rsid w:val="00E02502"/>
    <w:rsid w:val="00E02731"/>
    <w:rsid w:val="00E201E7"/>
    <w:rsid w:val="00E2674B"/>
    <w:rsid w:val="00E310E9"/>
    <w:rsid w:val="00E32EF7"/>
    <w:rsid w:val="00E3408F"/>
    <w:rsid w:val="00E407E0"/>
    <w:rsid w:val="00E41338"/>
    <w:rsid w:val="00E43B2E"/>
    <w:rsid w:val="00E43E98"/>
    <w:rsid w:val="00E5594B"/>
    <w:rsid w:val="00E60528"/>
    <w:rsid w:val="00E60DB7"/>
    <w:rsid w:val="00E612C0"/>
    <w:rsid w:val="00E6341F"/>
    <w:rsid w:val="00E64138"/>
    <w:rsid w:val="00E70804"/>
    <w:rsid w:val="00E7622E"/>
    <w:rsid w:val="00E85955"/>
    <w:rsid w:val="00E911EE"/>
    <w:rsid w:val="00E91280"/>
    <w:rsid w:val="00E9159B"/>
    <w:rsid w:val="00EA509C"/>
    <w:rsid w:val="00EA6B52"/>
    <w:rsid w:val="00EB0365"/>
    <w:rsid w:val="00EB3040"/>
    <w:rsid w:val="00EB7B29"/>
    <w:rsid w:val="00EC10A5"/>
    <w:rsid w:val="00ED1F56"/>
    <w:rsid w:val="00ED538A"/>
    <w:rsid w:val="00EE0334"/>
    <w:rsid w:val="00EE1DE7"/>
    <w:rsid w:val="00EE2649"/>
    <w:rsid w:val="00EE61F5"/>
    <w:rsid w:val="00F046EC"/>
    <w:rsid w:val="00F04BFA"/>
    <w:rsid w:val="00F05FA9"/>
    <w:rsid w:val="00F2038D"/>
    <w:rsid w:val="00F208EB"/>
    <w:rsid w:val="00F20CA1"/>
    <w:rsid w:val="00F21368"/>
    <w:rsid w:val="00F230A0"/>
    <w:rsid w:val="00F27118"/>
    <w:rsid w:val="00F3217F"/>
    <w:rsid w:val="00F36EF8"/>
    <w:rsid w:val="00F40A03"/>
    <w:rsid w:val="00F45CF3"/>
    <w:rsid w:val="00F563E3"/>
    <w:rsid w:val="00F57513"/>
    <w:rsid w:val="00F665F2"/>
    <w:rsid w:val="00F67F1F"/>
    <w:rsid w:val="00F717F3"/>
    <w:rsid w:val="00F71F40"/>
    <w:rsid w:val="00F74F80"/>
    <w:rsid w:val="00F75190"/>
    <w:rsid w:val="00F7647D"/>
    <w:rsid w:val="00F86EEC"/>
    <w:rsid w:val="00F90248"/>
    <w:rsid w:val="00F90627"/>
    <w:rsid w:val="00F91442"/>
    <w:rsid w:val="00F95D81"/>
    <w:rsid w:val="00FA14EB"/>
    <w:rsid w:val="00FA6CE1"/>
    <w:rsid w:val="00FA6DF2"/>
    <w:rsid w:val="00FA70F1"/>
    <w:rsid w:val="00FB2E6E"/>
    <w:rsid w:val="00FB5D8F"/>
    <w:rsid w:val="00FC3239"/>
    <w:rsid w:val="00FC401E"/>
    <w:rsid w:val="00FC7B5F"/>
    <w:rsid w:val="00FD63B1"/>
    <w:rsid w:val="00FE4307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Hyperlink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CB6"/>
    <w:pPr>
      <w:spacing w:before="120" w:after="120" w:line="276" w:lineRule="auto"/>
    </w:pPr>
    <w:rPr>
      <w:rFonts w:ascii="Arial" w:hAnsi="Arial"/>
      <w:sz w:val="23"/>
      <w:lang w:val="en-US" w:eastAsia="zh-CN"/>
    </w:rPr>
  </w:style>
  <w:style w:type="paragraph" w:styleId="Heading1">
    <w:name w:val="heading 1"/>
    <w:basedOn w:val="Normal"/>
    <w:next w:val="Normal"/>
    <w:qFormat/>
    <w:rsid w:val="008664D9"/>
    <w:pPr>
      <w:spacing w:before="300" w:line="240" w:lineRule="auto"/>
      <w:outlineLvl w:val="0"/>
    </w:pPr>
    <w:rPr>
      <w:b/>
      <w:color w:val="6D6E70"/>
      <w:sz w:val="31"/>
      <w:szCs w:val="31"/>
    </w:rPr>
  </w:style>
  <w:style w:type="paragraph" w:styleId="Heading2">
    <w:name w:val="heading 2"/>
    <w:basedOn w:val="Normal"/>
    <w:next w:val="Normal"/>
    <w:qFormat/>
    <w:rsid w:val="00037D7F"/>
    <w:pPr>
      <w:spacing w:before="300" w:line="240" w:lineRule="auto"/>
      <w:outlineLvl w:val="1"/>
    </w:pPr>
    <w:rPr>
      <w:b/>
      <w:color w:val="003767"/>
    </w:rPr>
  </w:style>
  <w:style w:type="paragraph" w:styleId="Heading3">
    <w:name w:val="heading 3"/>
    <w:basedOn w:val="Normal"/>
    <w:next w:val="Normal"/>
    <w:qFormat/>
    <w:rsid w:val="00037D7F"/>
    <w:pPr>
      <w:keepNext/>
      <w:spacing w:before="180" w:after="180"/>
      <w:outlineLvl w:val="2"/>
    </w:pPr>
    <w:rPr>
      <w:rFonts w:cs="Arial"/>
      <w:b/>
      <w:bCs/>
      <w:szCs w:val="23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2335"/>
    <w:pPr>
      <w:tabs>
        <w:tab w:val="center" w:pos="4320"/>
        <w:tab w:val="right" w:pos="8640"/>
      </w:tabs>
      <w:spacing w:after="2160"/>
    </w:pPr>
  </w:style>
  <w:style w:type="paragraph" w:styleId="Footer">
    <w:name w:val="footer"/>
    <w:basedOn w:val="Normal"/>
    <w:link w:val="FooterChar"/>
    <w:rsid w:val="00607788"/>
    <w:pPr>
      <w:tabs>
        <w:tab w:val="right" w:pos="10247"/>
      </w:tabs>
      <w:spacing w:before="0" w:after="40" w:line="240" w:lineRule="auto"/>
      <w:ind w:right="-40"/>
    </w:pPr>
    <w:rPr>
      <w:color w:val="808080"/>
      <w:sz w:val="20"/>
    </w:rPr>
  </w:style>
  <w:style w:type="numbering" w:customStyle="1" w:styleId="NoList1">
    <w:name w:val="No List1"/>
    <w:next w:val="NoList"/>
    <w:semiHidden/>
    <w:rsid w:val="001C5029"/>
  </w:style>
  <w:style w:type="table" w:styleId="TableGrid">
    <w:name w:val="Table Grid"/>
    <w:basedOn w:val="TableNormal"/>
    <w:rsid w:val="001C5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0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PageNumber">
    <w:name w:val="page number"/>
    <w:rsid w:val="00BB3181"/>
  </w:style>
  <w:style w:type="paragraph" w:customStyle="1" w:styleId="TableHeading1">
    <w:name w:val="Table Heading 1"/>
    <w:basedOn w:val="Heading1"/>
    <w:qFormat/>
    <w:rsid w:val="005E11F5"/>
  </w:style>
  <w:style w:type="paragraph" w:styleId="Title">
    <w:name w:val="Title"/>
    <w:basedOn w:val="Normal"/>
    <w:next w:val="Normal"/>
    <w:link w:val="TitleChar"/>
    <w:rsid w:val="005E11F5"/>
    <w:pPr>
      <w:spacing w:before="240" w:after="240"/>
      <w:jc w:val="center"/>
    </w:pPr>
    <w:rPr>
      <w:b/>
      <w:color w:val="013767"/>
      <w:sz w:val="40"/>
      <w:szCs w:val="40"/>
    </w:rPr>
  </w:style>
  <w:style w:type="character" w:customStyle="1" w:styleId="TitleChar">
    <w:name w:val="Title Char"/>
    <w:link w:val="Title"/>
    <w:rsid w:val="005E11F5"/>
    <w:rPr>
      <w:rFonts w:ascii="Arial" w:hAnsi="Arial"/>
      <w:b/>
      <w:color w:val="013767"/>
      <w:sz w:val="40"/>
      <w:szCs w:val="40"/>
      <w:lang w:val="en-US" w:eastAsia="zh-CN"/>
    </w:rPr>
  </w:style>
  <w:style w:type="paragraph" w:styleId="Subtitle">
    <w:name w:val="Subtitle"/>
    <w:basedOn w:val="Normal"/>
    <w:next w:val="Normal"/>
    <w:link w:val="SubtitleChar"/>
    <w:rsid w:val="000C4C8C"/>
    <w:pPr>
      <w:jc w:val="center"/>
    </w:pPr>
    <w:rPr>
      <w:color w:val="013766"/>
      <w:sz w:val="32"/>
      <w:szCs w:val="32"/>
    </w:rPr>
  </w:style>
  <w:style w:type="character" w:customStyle="1" w:styleId="SubtitleChar">
    <w:name w:val="Subtitle Char"/>
    <w:link w:val="Subtitle"/>
    <w:rsid w:val="000C4C8C"/>
    <w:rPr>
      <w:rFonts w:ascii="Arial" w:hAnsi="Arial"/>
      <w:color w:val="013766"/>
      <w:sz w:val="32"/>
      <w:szCs w:val="32"/>
      <w:lang w:val="en-US" w:eastAsia="zh-CN"/>
    </w:rPr>
  </w:style>
  <w:style w:type="paragraph" w:customStyle="1" w:styleId="TableHeading2">
    <w:name w:val="Table Heading 2"/>
    <w:basedOn w:val="Heading2"/>
    <w:qFormat/>
    <w:rsid w:val="005E11F5"/>
    <w:pPr>
      <w:spacing w:before="0" w:after="0"/>
    </w:pPr>
    <w:rPr>
      <w:bCs/>
      <w:szCs w:val="28"/>
      <w:lang w:val="en-AU"/>
    </w:rPr>
  </w:style>
  <w:style w:type="paragraph" w:customStyle="1" w:styleId="HeaderFollower">
    <w:name w:val="Header Follower"/>
    <w:basedOn w:val="Header"/>
    <w:qFormat/>
    <w:rsid w:val="002545CF"/>
    <w:pPr>
      <w:spacing w:after="1740"/>
    </w:pPr>
  </w:style>
  <w:style w:type="character" w:customStyle="1" w:styleId="FooterChar">
    <w:name w:val="Footer Char"/>
    <w:link w:val="Footer"/>
    <w:rsid w:val="00607788"/>
    <w:rPr>
      <w:rFonts w:ascii="Arial" w:hAnsi="Arial"/>
      <w:color w:val="808080"/>
      <w:lang w:val="en-US" w:eastAsia="zh-CN"/>
    </w:rPr>
  </w:style>
  <w:style w:type="paragraph" w:customStyle="1" w:styleId="BulletList">
    <w:name w:val="Bullet List"/>
    <w:basedOn w:val="Normal"/>
    <w:link w:val="BulletListChar"/>
    <w:autoRedefine/>
    <w:qFormat/>
    <w:rsid w:val="00A529C6"/>
    <w:pPr>
      <w:numPr>
        <w:numId w:val="1"/>
      </w:numPr>
      <w:spacing w:before="80" w:after="80"/>
      <w:ind w:left="284" w:hanging="284"/>
    </w:pPr>
    <w:rPr>
      <w:rFonts w:eastAsia="Times New Roman" w:cs="Arial"/>
      <w:szCs w:val="23"/>
      <w:lang w:val="en-AU" w:eastAsia="en-AU"/>
    </w:rPr>
  </w:style>
  <w:style w:type="character" w:customStyle="1" w:styleId="BulletListChar">
    <w:name w:val="Bullet List Char"/>
    <w:link w:val="BulletList"/>
    <w:rsid w:val="00A529C6"/>
    <w:rPr>
      <w:rFonts w:ascii="Arial" w:eastAsia="Times New Roman" w:hAnsi="Arial" w:cs="Arial"/>
      <w:sz w:val="23"/>
      <w:szCs w:val="23"/>
    </w:rPr>
  </w:style>
  <w:style w:type="paragraph" w:customStyle="1" w:styleId="FlyerSubtitle">
    <w:name w:val="Flyer Subtitle"/>
    <w:basedOn w:val="Subtitle"/>
    <w:qFormat/>
    <w:rsid w:val="00C226AF"/>
    <w:pPr>
      <w:pBdr>
        <w:bottom w:val="single" w:sz="4" w:space="1" w:color="FFFFFF"/>
      </w:pBdr>
      <w:jc w:val="left"/>
    </w:pPr>
    <w:rPr>
      <w:color w:val="003767"/>
    </w:rPr>
  </w:style>
  <w:style w:type="paragraph" w:customStyle="1" w:styleId="FlyerTitle">
    <w:name w:val="Flyer Title"/>
    <w:basedOn w:val="Title"/>
    <w:link w:val="FlyerTitleChar"/>
    <w:qFormat/>
    <w:rsid w:val="00C226AF"/>
    <w:pPr>
      <w:spacing w:before="120" w:after="120"/>
      <w:jc w:val="left"/>
    </w:pPr>
    <w:rPr>
      <w:color w:val="003767"/>
    </w:rPr>
  </w:style>
  <w:style w:type="paragraph" w:styleId="ListParagraph">
    <w:name w:val="List Paragraph"/>
    <w:basedOn w:val="Normal"/>
    <w:uiPriority w:val="34"/>
    <w:qFormat/>
    <w:rsid w:val="002A0598"/>
    <w:pPr>
      <w:numPr>
        <w:numId w:val="2"/>
      </w:numPr>
      <w:spacing w:before="60" w:after="60"/>
    </w:pPr>
    <w:rPr>
      <w:rFonts w:eastAsia="Times New Roman" w:cs="Arial"/>
      <w:szCs w:val="23"/>
      <w:lang w:val="en-AU" w:eastAsia="en-AU"/>
    </w:rPr>
  </w:style>
  <w:style w:type="paragraph" w:customStyle="1" w:styleId="ListParagraph2">
    <w:name w:val="List Paragraph 2"/>
    <w:basedOn w:val="ListParagraph"/>
    <w:qFormat/>
    <w:rsid w:val="002A0598"/>
    <w:pPr>
      <w:numPr>
        <w:ilvl w:val="1"/>
      </w:numPr>
      <w:tabs>
        <w:tab w:val="left" w:pos="851"/>
      </w:tabs>
      <w:ind w:left="850" w:hanging="425"/>
    </w:pPr>
  </w:style>
  <w:style w:type="table" w:styleId="TableColumns2">
    <w:name w:val="Table Columns 2"/>
    <w:basedOn w:val="TableNormal"/>
    <w:rsid w:val="000B2253"/>
    <w:pPr>
      <w:spacing w:before="60" w:after="60" w:line="276" w:lineRule="auto"/>
    </w:pPr>
    <w:rPr>
      <w:rFonts w:ascii="Arial" w:hAnsi="Arial"/>
      <w:bCs/>
      <w:sz w:val="23"/>
    </w:rPr>
    <w:tblPr>
      <w:tblStyleRowBandSize w:val="1"/>
      <w:tblStyleColBandSize w:val="1"/>
      <w:tblBorders>
        <w:top w:val="single" w:sz="4" w:space="0" w:color="F1F1F1"/>
        <w:left w:val="single" w:sz="4" w:space="0" w:color="F1F1F1"/>
        <w:bottom w:val="single" w:sz="4" w:space="0" w:color="F1F1F1"/>
        <w:right w:val="single" w:sz="4" w:space="0" w:color="F1F1F1"/>
        <w:insideH w:val="single" w:sz="4" w:space="0" w:color="F1F1F1"/>
        <w:insideV w:val="single" w:sz="4" w:space="0" w:color="F1F1F1"/>
      </w:tblBorders>
    </w:tblPr>
    <w:tcPr>
      <w:shd w:val="clear" w:color="auto" w:fill="auto"/>
    </w:tcPr>
    <w:tblStylePr w:type="firstRow">
      <w:pPr>
        <w:wordWrap/>
        <w:spacing w:beforeLines="60" w:beforeAutospacing="0" w:afterLines="60" w:afterAutospacing="0" w:line="276" w:lineRule="auto"/>
      </w:pPr>
      <w:rPr>
        <w:rFonts w:ascii="Arial" w:hAnsi="Arial"/>
        <w:b/>
        <w:color w:val="FFFFFF"/>
        <w:sz w:val="23"/>
      </w:rPr>
      <w:tblPr/>
      <w:tcPr>
        <w:shd w:val="clear" w:color="auto" w:fill="5E91A8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band1Horz">
      <w:tblPr/>
      <w:tcPr>
        <w:shd w:val="clear" w:color="auto" w:fill="F1F1F1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ptionv">
    <w:name w:val="Caption v"/>
    <w:basedOn w:val="Normal"/>
    <w:link w:val="CaptionvChar"/>
    <w:rsid w:val="006C67DC"/>
    <w:rPr>
      <w:b/>
      <w:sz w:val="18"/>
    </w:rPr>
  </w:style>
  <w:style w:type="paragraph" w:styleId="Caption">
    <w:name w:val="caption"/>
    <w:basedOn w:val="Normal"/>
    <w:next w:val="Normal"/>
    <w:unhideWhenUsed/>
    <w:qFormat/>
    <w:rsid w:val="007B076D"/>
    <w:pPr>
      <w:spacing w:before="240" w:after="240" w:line="240" w:lineRule="auto"/>
    </w:pPr>
    <w:rPr>
      <w:b/>
      <w:bCs/>
      <w:sz w:val="20"/>
    </w:rPr>
  </w:style>
  <w:style w:type="character" w:customStyle="1" w:styleId="CaptionvChar">
    <w:name w:val="Caption v Char"/>
    <w:basedOn w:val="DefaultParagraphFont"/>
    <w:link w:val="Captionv"/>
    <w:rsid w:val="006C67DC"/>
    <w:rPr>
      <w:rFonts w:ascii="Arial" w:hAnsi="Arial"/>
      <w:b/>
      <w:sz w:val="18"/>
      <w:lang w:val="en-US" w:eastAsia="zh-CN"/>
    </w:rPr>
  </w:style>
  <w:style w:type="paragraph" w:customStyle="1" w:styleId="Boxtext">
    <w:name w:val="Box text"/>
    <w:basedOn w:val="Normal"/>
    <w:qFormat/>
    <w:rsid w:val="00390A0C"/>
    <w:pPr>
      <w:spacing w:before="0" w:after="0" w:line="240" w:lineRule="auto"/>
      <w:jc w:val="right"/>
    </w:pPr>
    <w:rPr>
      <w:color w:val="6D6E70"/>
      <w:sz w:val="26"/>
      <w:szCs w:val="26"/>
    </w:rPr>
  </w:style>
  <w:style w:type="paragraph" w:styleId="BalloonText">
    <w:name w:val="Balloon Text"/>
    <w:basedOn w:val="Normal"/>
    <w:link w:val="BalloonTextChar"/>
    <w:rsid w:val="00390A0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90A0C"/>
    <w:rPr>
      <w:rFonts w:ascii="Segoe UI" w:hAnsi="Segoe UI" w:cs="Segoe UI"/>
      <w:sz w:val="18"/>
      <w:szCs w:val="18"/>
      <w:lang w:val="en-US" w:eastAsia="zh-CN"/>
    </w:rPr>
  </w:style>
  <w:style w:type="character" w:styleId="Hyperlink">
    <w:name w:val="Hyperlink"/>
    <w:basedOn w:val="DefaultParagraphFont"/>
    <w:uiPriority w:val="99"/>
    <w:rsid w:val="00C226A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D538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rsid w:val="00ED538A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E64138"/>
    <w:pPr>
      <w:tabs>
        <w:tab w:val="right" w:leader="dot" w:pos="9855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rsid w:val="00ED538A"/>
    <w:pPr>
      <w:spacing w:after="100"/>
      <w:ind w:left="460"/>
    </w:pPr>
  </w:style>
  <w:style w:type="paragraph" w:customStyle="1" w:styleId="Mainheading1">
    <w:name w:val="Main heading 1"/>
    <w:basedOn w:val="FlyerTitle"/>
    <w:link w:val="Mainheading1Char"/>
    <w:qFormat/>
    <w:rsid w:val="00ED538A"/>
  </w:style>
  <w:style w:type="paragraph" w:customStyle="1" w:styleId="Mainheading2">
    <w:name w:val="Main heading 2"/>
    <w:basedOn w:val="Mainheading1"/>
    <w:link w:val="Mainheading2Char"/>
    <w:qFormat/>
    <w:rsid w:val="00ED538A"/>
    <w:rPr>
      <w:color w:val="0D0D0D" w:themeColor="text1" w:themeTint="F2"/>
    </w:rPr>
  </w:style>
  <w:style w:type="character" w:customStyle="1" w:styleId="FlyerTitleChar">
    <w:name w:val="Flyer Title Char"/>
    <w:basedOn w:val="TitleChar"/>
    <w:link w:val="FlyerTitle"/>
    <w:rsid w:val="00ED538A"/>
    <w:rPr>
      <w:rFonts w:ascii="Arial" w:hAnsi="Arial"/>
      <w:b/>
      <w:color w:val="003767"/>
      <w:sz w:val="40"/>
      <w:szCs w:val="40"/>
      <w:lang w:val="en-US" w:eastAsia="zh-CN"/>
    </w:rPr>
  </w:style>
  <w:style w:type="character" w:customStyle="1" w:styleId="Mainheading1Char">
    <w:name w:val="Main heading 1 Char"/>
    <w:basedOn w:val="FlyerTitleChar"/>
    <w:link w:val="Mainheading1"/>
    <w:rsid w:val="00ED538A"/>
    <w:rPr>
      <w:rFonts w:ascii="Arial" w:hAnsi="Arial"/>
      <w:b/>
      <w:color w:val="003767"/>
      <w:sz w:val="40"/>
      <w:szCs w:val="40"/>
      <w:lang w:val="en-US" w:eastAsia="zh-CN"/>
    </w:rPr>
  </w:style>
  <w:style w:type="character" w:styleId="CommentReference">
    <w:name w:val="annotation reference"/>
    <w:basedOn w:val="DefaultParagraphFont"/>
    <w:rsid w:val="00115401"/>
    <w:rPr>
      <w:sz w:val="16"/>
      <w:szCs w:val="16"/>
    </w:rPr>
  </w:style>
  <w:style w:type="character" w:customStyle="1" w:styleId="Mainheading2Char">
    <w:name w:val="Main heading 2 Char"/>
    <w:basedOn w:val="Mainheading1Char"/>
    <w:link w:val="Mainheading2"/>
    <w:rsid w:val="00ED538A"/>
    <w:rPr>
      <w:rFonts w:ascii="Arial" w:hAnsi="Arial"/>
      <w:b/>
      <w:color w:val="0D0D0D" w:themeColor="text1" w:themeTint="F2"/>
      <w:sz w:val="40"/>
      <w:szCs w:val="40"/>
      <w:lang w:val="en-US" w:eastAsia="zh-CN"/>
    </w:rPr>
  </w:style>
  <w:style w:type="paragraph" w:styleId="CommentText">
    <w:name w:val="annotation text"/>
    <w:basedOn w:val="Normal"/>
    <w:link w:val="CommentTextChar"/>
    <w:rsid w:val="0011540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15401"/>
    <w:rPr>
      <w:rFonts w:ascii="Arial" w:hAnsi="Arial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1154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15401"/>
    <w:rPr>
      <w:rFonts w:ascii="Arial" w:hAnsi="Arial"/>
      <w:b/>
      <w:bCs/>
      <w:lang w:val="en-US" w:eastAsia="zh-CN"/>
    </w:rPr>
  </w:style>
  <w:style w:type="paragraph" w:customStyle="1" w:styleId="TableParagraph">
    <w:name w:val="Table Paragraph"/>
    <w:basedOn w:val="Normal"/>
    <w:uiPriority w:val="1"/>
    <w:qFormat/>
    <w:rsid w:val="002D0F2B"/>
    <w:pPr>
      <w:widowControl w:val="0"/>
      <w:autoSpaceDE w:val="0"/>
      <w:autoSpaceDN w:val="0"/>
      <w:spacing w:before="0" w:after="0" w:line="240" w:lineRule="auto"/>
    </w:pPr>
    <w:rPr>
      <w:rFonts w:eastAsia="Arial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443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table" w:styleId="ListTable4-Accent6">
    <w:name w:val="List Table 4 Accent 6"/>
    <w:basedOn w:val="TableNormal"/>
    <w:uiPriority w:val="49"/>
    <w:rsid w:val="00CC4CB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CC4CBC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Partridge\Downloads\Flyer_Template_-_Organisational_Governance_and_Develop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2609F35029B4BB34163C582233767" ma:contentTypeVersion="1" ma:contentTypeDescription="Create a new document." ma:contentTypeScope="" ma:versionID="485eb458aff7757268e67256daac14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99468-3E81-4778-BBF6-6C702A7A5A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7E53F-8CD5-42BC-83D6-3BA3B2FC20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CEEBC99-8002-4533-8F8A-42B13B5A8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262DD0-41B8-4D22-A7C2-95E455A9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Flyer_Template_-_Organisational_Governance_and_Development.dotx</Template>
  <TotalTime>0</TotalTime>
  <Pages>5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2020-05-27T08:43:00Z</dcterms:created>
  <dcterms:modified xsi:type="dcterms:W3CDTF">2020-08-04T08:02:00Z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0x0101007C82609F35029B4BB34163C582233767</vt:lpwstr>
  </property>
  <property fmtid="{D5CDD505-2E9C-101B-9397-08002B2CF9AE}" pid="3" name="_AdHocReviewCycleID">
    <vt:i4>-1964038884</vt:i4>
  </property>
  <property fmtid="{D5CDD505-2E9C-101B-9397-08002B2CF9AE}" pid="4" name="_NewReviewCycle">
    <vt:lpwstr/>
  </property>
  <property fmtid="{D5CDD505-2E9C-101B-9397-08002B2CF9AE}" pid="5" name="_ReviewingToolsShownOnce">
    <vt:lpwstr/>
  </property>
</Properties>
</file>