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0A" w:rsidRDefault="00A8270A" w:rsidP="003C0DAA">
      <w:pPr>
        <w:pStyle w:val="DOCHEADING"/>
        <w:rPr>
          <w:rFonts w:ascii="Times New Roman" w:hAnsi="Times New Roman"/>
        </w:rPr>
      </w:pPr>
      <w:bookmarkStart w:id="0" w:name="_GoBack"/>
      <w:bookmarkEnd w:id="0"/>
      <w:r w:rsidRPr="00A8270A">
        <w:rPr>
          <w:rFonts w:ascii="Times New Roman" w:hAnsi="Times New Roman"/>
          <w:noProof/>
          <w:lang w:eastAsia="en-AU"/>
        </w:rPr>
        <w:drawing>
          <wp:inline distT="0" distB="0" distL="0" distR="0">
            <wp:extent cx="5274301" cy="829733"/>
            <wp:effectExtent l="0" t="0" r="3175" b="8890"/>
            <wp:docPr id="1" name="Picture 1" descr="H:\Executive\Communications\Website LANTU (67808)\DPC logos and designs\D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ecutive\Communications\Website LANTU (67808)\DPC logos and designs\DP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455" cy="832274"/>
                    </a:xfrm>
                    <a:prstGeom prst="rect">
                      <a:avLst/>
                    </a:prstGeom>
                    <a:noFill/>
                    <a:ln>
                      <a:noFill/>
                    </a:ln>
                  </pic:spPr>
                </pic:pic>
              </a:graphicData>
            </a:graphic>
          </wp:inline>
        </w:drawing>
      </w:r>
    </w:p>
    <w:p w:rsidR="00A8270A" w:rsidRDefault="00A8270A" w:rsidP="003C0DAA">
      <w:pPr>
        <w:pStyle w:val="DOCHEADING"/>
        <w:rPr>
          <w:rFonts w:ascii="Times New Roman" w:hAnsi="Times New Roman"/>
        </w:rPr>
      </w:pPr>
    </w:p>
    <w:p w:rsidR="00A8270A" w:rsidRDefault="00A8270A" w:rsidP="003C0DAA">
      <w:pPr>
        <w:pStyle w:val="DOCHEADING"/>
        <w:rPr>
          <w:rFonts w:ascii="Times New Roman" w:hAnsi="Times New Roman"/>
        </w:rPr>
      </w:pPr>
    </w:p>
    <w:p w:rsidR="00CE5825" w:rsidRPr="003C0A3E" w:rsidRDefault="003C0DAA" w:rsidP="00CE5825">
      <w:pPr>
        <w:pStyle w:val="DOCHEADING"/>
        <w:jc w:val="center"/>
        <w:rPr>
          <w:rFonts w:ascii="Times New Roman" w:hAnsi="Times New Roman"/>
          <w:sz w:val="48"/>
        </w:rPr>
      </w:pPr>
      <w:r w:rsidRPr="003C0A3E">
        <w:rPr>
          <w:rFonts w:ascii="Times New Roman" w:hAnsi="Times New Roman"/>
          <w:sz w:val="48"/>
        </w:rPr>
        <w:t>ABORI</w:t>
      </w:r>
      <w:r w:rsidR="00CE5825" w:rsidRPr="003C0A3E">
        <w:rPr>
          <w:rFonts w:ascii="Times New Roman" w:hAnsi="Times New Roman"/>
          <w:sz w:val="48"/>
        </w:rPr>
        <w:t>GINAL HERITAGE SERVICE PROVIDER Contract</w:t>
      </w:r>
    </w:p>
    <w:p w:rsidR="003C0DAA" w:rsidRPr="003C0A3E" w:rsidRDefault="006B616E" w:rsidP="00CE5825">
      <w:pPr>
        <w:pStyle w:val="DOCHEADING"/>
        <w:jc w:val="center"/>
        <w:rPr>
          <w:sz w:val="36"/>
        </w:rPr>
      </w:pPr>
      <w:r>
        <w:rPr>
          <w:sz w:val="46"/>
        </w:rPr>
        <w:t xml:space="preserve">A </w:t>
      </w:r>
      <w:r w:rsidR="003C0DAA" w:rsidRPr="003C0A3E">
        <w:rPr>
          <w:sz w:val="46"/>
        </w:rPr>
        <w:t>TEMPLATE</w:t>
      </w:r>
      <w:r>
        <w:rPr>
          <w:sz w:val="46"/>
        </w:rPr>
        <w:t xml:space="preserve"> to be used in conjunction with the Noongar Standard Heritage Agreement (NSHA)</w:t>
      </w:r>
    </w:p>
    <w:p w:rsidR="003C0DAA" w:rsidRDefault="003C0DAA" w:rsidP="003C0DAA"/>
    <w:p w:rsidR="00D07837" w:rsidRDefault="00D07837" w:rsidP="003C0DAA"/>
    <w:p w:rsidR="004D233E" w:rsidRDefault="004D233E" w:rsidP="003C0DAA"/>
    <w:p w:rsidR="004D233E" w:rsidRDefault="004D233E" w:rsidP="003C0DAA"/>
    <w:p w:rsidR="004D233E" w:rsidRDefault="004D233E" w:rsidP="003C0DAA"/>
    <w:p w:rsidR="004D233E" w:rsidRDefault="006B616E" w:rsidP="003C0DAA">
      <w:r>
        <w:t>[When using this template please delete this cover page or adapt as appropriate to your needs]</w:t>
      </w:r>
    </w:p>
    <w:p w:rsidR="004D233E" w:rsidRDefault="004D233E" w:rsidP="003C0DAA"/>
    <w:p w:rsidR="004D233E" w:rsidRDefault="004D233E" w:rsidP="003C0DAA"/>
    <w:p w:rsidR="004D233E" w:rsidRDefault="004D233E" w:rsidP="003C0DAA"/>
    <w:p w:rsidR="004D233E" w:rsidRDefault="004D233E" w:rsidP="003C0DAA"/>
    <w:p w:rsidR="004D233E" w:rsidRDefault="004D233E" w:rsidP="003C0DAA"/>
    <w:p w:rsidR="004D233E" w:rsidRDefault="004D233E" w:rsidP="003C0DAA"/>
    <w:p w:rsidR="006B616E" w:rsidRDefault="006B616E" w:rsidP="003C0DAA"/>
    <w:p w:rsidR="006B616E" w:rsidRDefault="006B616E" w:rsidP="003C0DAA"/>
    <w:p w:rsidR="00D07837" w:rsidRPr="003C0A3E" w:rsidRDefault="003C0A3E" w:rsidP="003C0DAA">
      <w:pPr>
        <w:rPr>
          <w:i/>
        </w:rPr>
      </w:pPr>
      <w:r>
        <w:rPr>
          <w:i/>
        </w:rPr>
        <w:t>Disclaimer: The Aboriginal Heritage Service P</w:t>
      </w:r>
      <w:r w:rsidR="004D233E">
        <w:rPr>
          <w:i/>
        </w:rPr>
        <w:t>rovider</w:t>
      </w:r>
      <w:r w:rsidR="00857802">
        <w:rPr>
          <w:i/>
        </w:rPr>
        <w:t xml:space="preserve"> (AHSP)</w:t>
      </w:r>
      <w:r w:rsidR="00CE5825" w:rsidRPr="003C0A3E">
        <w:rPr>
          <w:i/>
        </w:rPr>
        <w:t xml:space="preserve"> Contract is a template, and does</w:t>
      </w:r>
      <w:r w:rsidRPr="003C0A3E">
        <w:rPr>
          <w:i/>
        </w:rPr>
        <w:t xml:space="preserve"> not constitute legal advice. </w:t>
      </w:r>
      <w:r w:rsidR="00857802">
        <w:rPr>
          <w:i/>
        </w:rPr>
        <w:t>We</w:t>
      </w:r>
      <w:r w:rsidR="006B616E">
        <w:rPr>
          <w:i/>
        </w:rPr>
        <w:t xml:space="preserve"> the Department of the Premier and Cabinet</w:t>
      </w:r>
      <w:r w:rsidR="00CE5825" w:rsidRPr="003C0A3E">
        <w:rPr>
          <w:i/>
        </w:rPr>
        <w:t xml:space="preserve"> attempt to ensure that the AHSP Contract is current but we do not guarantee its currency. You should seek legal or other professional advice before acting or relying on the AHSP Contract.</w:t>
      </w:r>
    </w:p>
    <w:p w:rsidR="003C0DAA" w:rsidRPr="003C0DAA" w:rsidRDefault="003C0DAA">
      <w:pPr>
        <w:spacing w:after="0"/>
        <w:jc w:val="left"/>
        <w:rPr>
          <w:rStyle w:val="CharBold"/>
          <w:b w:val="0"/>
        </w:rPr>
      </w:pPr>
    </w:p>
    <w:p w:rsidR="005F1DCA" w:rsidRPr="00374C9F" w:rsidRDefault="005F1DCA" w:rsidP="005F1DCA">
      <w:pPr>
        <w:pStyle w:val="NormalSS"/>
      </w:pPr>
      <w:r w:rsidRPr="00374C9F">
        <w:rPr>
          <w:rStyle w:val="CharBold"/>
        </w:rPr>
        <w:t>Attention</w:t>
      </w:r>
      <w:r w:rsidRPr="00374C9F">
        <w:t>:</w:t>
      </w:r>
      <w:r w:rsidRPr="00374C9F">
        <w:tab/>
      </w:r>
      <w:r w:rsidRPr="00374C9F">
        <w:fldChar w:fldCharType="begin">
          <w:ffData>
            <w:name w:val="Text7"/>
            <w:enabled/>
            <w:calcOnExit w:val="0"/>
            <w:textInput/>
          </w:ffData>
        </w:fldChar>
      </w:r>
      <w:bookmarkStart w:id="1" w:name="Text7"/>
      <w:r w:rsidRPr="00374C9F">
        <w:instrText xml:space="preserve"> FORMTEXT </w:instrText>
      </w:r>
      <w:r w:rsidRPr="00374C9F">
        <w:fldChar w:fldCharType="separate"/>
      </w:r>
      <w:r w:rsidRPr="00374C9F">
        <w:rPr>
          <w:noProof/>
        </w:rPr>
        <w:t> </w:t>
      </w:r>
      <w:r w:rsidRPr="00374C9F">
        <w:rPr>
          <w:noProof/>
        </w:rPr>
        <w:t> </w:t>
      </w:r>
      <w:r w:rsidRPr="00374C9F">
        <w:rPr>
          <w:noProof/>
        </w:rPr>
        <w:t> </w:t>
      </w:r>
      <w:r w:rsidRPr="00374C9F">
        <w:rPr>
          <w:noProof/>
        </w:rPr>
        <w:t> </w:t>
      </w:r>
      <w:r w:rsidRPr="00374C9F">
        <w:rPr>
          <w:noProof/>
        </w:rPr>
        <w:t> </w:t>
      </w:r>
      <w:r w:rsidRPr="00374C9F">
        <w:fldChar w:fldCharType="end"/>
      </w:r>
      <w:bookmarkEnd w:id="1"/>
    </w:p>
    <w:p w:rsidR="005F1DCA" w:rsidRPr="00374C9F" w:rsidRDefault="005F1DCA" w:rsidP="005F1DCA">
      <w:pPr>
        <w:pStyle w:val="NormalSS"/>
      </w:pPr>
      <w:r w:rsidRPr="00374C9F">
        <w:rPr>
          <w:rStyle w:val="CharBold"/>
        </w:rPr>
        <w:t>By email</w:t>
      </w:r>
      <w:r w:rsidRPr="00374C9F">
        <w:t>:</w:t>
      </w:r>
      <w:r w:rsidRPr="00374C9F">
        <w:tab/>
      </w:r>
      <w:r w:rsidRPr="00374C9F">
        <w:fldChar w:fldCharType="begin">
          <w:ffData>
            <w:name w:val="Text8"/>
            <w:enabled/>
            <w:calcOnExit w:val="0"/>
            <w:textInput/>
          </w:ffData>
        </w:fldChar>
      </w:r>
      <w:bookmarkStart w:id="2" w:name="Text8"/>
      <w:r w:rsidRPr="00374C9F">
        <w:instrText xml:space="preserve"> FORMTEXT </w:instrText>
      </w:r>
      <w:r w:rsidRPr="00374C9F">
        <w:fldChar w:fldCharType="separate"/>
      </w:r>
      <w:r w:rsidRPr="00374C9F">
        <w:rPr>
          <w:noProof/>
        </w:rPr>
        <w:t> </w:t>
      </w:r>
      <w:r w:rsidRPr="00374C9F">
        <w:rPr>
          <w:noProof/>
        </w:rPr>
        <w:t> </w:t>
      </w:r>
      <w:r w:rsidRPr="00374C9F">
        <w:rPr>
          <w:noProof/>
        </w:rPr>
        <w:t> </w:t>
      </w:r>
      <w:r w:rsidRPr="00374C9F">
        <w:rPr>
          <w:noProof/>
        </w:rPr>
        <w:t> </w:t>
      </w:r>
      <w:r w:rsidRPr="00374C9F">
        <w:rPr>
          <w:noProof/>
        </w:rPr>
        <w:t> </w:t>
      </w:r>
      <w:r w:rsidRPr="00374C9F">
        <w:fldChar w:fldCharType="end"/>
      </w:r>
      <w:bookmarkEnd w:id="2"/>
    </w:p>
    <w:p w:rsidR="005F1DCA" w:rsidRPr="00374C9F" w:rsidRDefault="005F1DCA" w:rsidP="005F1DCA">
      <w:pPr>
        <w:pStyle w:val="NormalSS"/>
      </w:pPr>
    </w:p>
    <w:p w:rsidR="005F1DCA" w:rsidRPr="00374C9F" w:rsidRDefault="005F1DCA" w:rsidP="005F1DCA">
      <w:pPr>
        <w:pStyle w:val="NormalSS"/>
      </w:pPr>
    </w:p>
    <w:p w:rsidR="005F1DCA" w:rsidRPr="00374C9F" w:rsidRDefault="005F1DCA" w:rsidP="005F1DCA">
      <w:pPr>
        <w:pStyle w:val="NormalSS"/>
      </w:pPr>
      <w:r w:rsidRPr="00374C9F">
        <w:t>Date:</w:t>
      </w:r>
      <w:r w:rsidRPr="00374C9F">
        <w:tab/>
      </w:r>
      <w:r w:rsidRPr="00374C9F">
        <w:tab/>
      </w:r>
      <w:r w:rsidRPr="00374C9F">
        <w:fldChar w:fldCharType="begin">
          <w:ffData>
            <w:name w:val="Text7"/>
            <w:enabled/>
            <w:calcOnExit w:val="0"/>
            <w:textInput/>
          </w:ffData>
        </w:fldChar>
      </w:r>
      <w:r w:rsidRPr="00374C9F">
        <w:instrText xml:space="preserve"> FORMTEXT </w:instrText>
      </w:r>
      <w:r w:rsidRPr="00374C9F">
        <w:fldChar w:fldCharType="separate"/>
      </w:r>
      <w:r w:rsidRPr="00374C9F">
        <w:rPr>
          <w:noProof/>
        </w:rPr>
        <w:t> </w:t>
      </w:r>
      <w:r w:rsidRPr="00374C9F">
        <w:rPr>
          <w:noProof/>
        </w:rPr>
        <w:t> </w:t>
      </w:r>
      <w:r w:rsidRPr="00374C9F">
        <w:rPr>
          <w:noProof/>
        </w:rPr>
        <w:t> </w:t>
      </w:r>
      <w:r w:rsidRPr="00374C9F">
        <w:rPr>
          <w:noProof/>
        </w:rPr>
        <w:t> </w:t>
      </w:r>
      <w:r w:rsidRPr="00374C9F">
        <w:rPr>
          <w:noProof/>
        </w:rPr>
        <w:t> </w:t>
      </w:r>
      <w:r w:rsidRPr="00374C9F">
        <w:fldChar w:fldCharType="end"/>
      </w:r>
    </w:p>
    <w:p w:rsidR="005F1DCA" w:rsidRPr="00374C9F" w:rsidRDefault="005F1DCA" w:rsidP="005F1DCA">
      <w:pPr>
        <w:pStyle w:val="NormalSS"/>
      </w:pPr>
    </w:p>
    <w:p w:rsidR="005F1DCA" w:rsidRPr="00374C9F" w:rsidRDefault="005F1DCA" w:rsidP="005F1DCA">
      <w:pPr>
        <w:pStyle w:val="NormalSS"/>
      </w:pPr>
      <w:r w:rsidRPr="00374C9F">
        <w:t xml:space="preserve">Dear </w:t>
      </w:r>
      <w:r w:rsidRPr="00374C9F">
        <w:rPr>
          <w:highlight w:val="yellow"/>
        </w:rPr>
        <w:t>[</w:t>
      </w:r>
      <w:r w:rsidRPr="00F439CB">
        <w:rPr>
          <w:b/>
          <w:highlight w:val="yellow"/>
        </w:rPr>
        <w:t>insert name</w:t>
      </w:r>
      <w:r w:rsidRPr="00374C9F">
        <w:rPr>
          <w:highlight w:val="yellow"/>
        </w:rPr>
        <w:t>]</w:t>
      </w:r>
    </w:p>
    <w:p w:rsidR="005F1DCA" w:rsidRPr="00374C9F" w:rsidRDefault="00E4678D" w:rsidP="005F1DCA">
      <w:pPr>
        <w:pStyle w:val="DOCHEADING"/>
        <w:rPr>
          <w:rFonts w:ascii="Times New Roman" w:hAnsi="Times New Roman"/>
        </w:rPr>
      </w:pPr>
      <w:r>
        <w:rPr>
          <w:rFonts w:ascii="Times New Roman" w:hAnsi="Times New Roman"/>
        </w:rPr>
        <w:t xml:space="preserve">ABORIGINAL HERITAGE SERVICE PROVIDER </w:t>
      </w:r>
      <w:r w:rsidR="0092578D">
        <w:t>Contract</w:t>
      </w:r>
    </w:p>
    <w:p w:rsidR="005F1DCA" w:rsidRPr="00374C9F" w:rsidRDefault="005F1DCA" w:rsidP="005F1DCA">
      <w:r w:rsidRPr="00374C9F">
        <w:t xml:space="preserve">We refer to our previous </w:t>
      </w:r>
      <w:r w:rsidR="00E4678D">
        <w:t>correspondence</w:t>
      </w:r>
      <w:r w:rsidR="00E62ECD">
        <w:t xml:space="preserve"> </w:t>
      </w:r>
      <w:r w:rsidR="00CF31B6">
        <w:t xml:space="preserve">dated </w:t>
      </w:r>
      <w:r w:rsidR="00E62ECD">
        <w:t>[</w:t>
      </w:r>
      <w:r w:rsidR="00CF31B6" w:rsidRPr="00CF31B6">
        <w:rPr>
          <w:highlight w:val="yellow"/>
        </w:rPr>
        <w:t xml:space="preserve">insert </w:t>
      </w:r>
      <w:r w:rsidR="00E62ECD" w:rsidRPr="00CF31B6">
        <w:rPr>
          <w:highlight w:val="yellow"/>
        </w:rPr>
        <w:t>date</w:t>
      </w:r>
      <w:r w:rsidR="00E62ECD">
        <w:t>]</w:t>
      </w:r>
      <w:r w:rsidRPr="00374C9F">
        <w:t xml:space="preserve"> with you regarding </w:t>
      </w:r>
      <w:r w:rsidR="00E4678D">
        <w:t xml:space="preserve">your engagement by </w:t>
      </w:r>
      <w:r w:rsidR="00887329">
        <w:t>us</w:t>
      </w:r>
      <w:r w:rsidR="00E4678D">
        <w:t xml:space="preserve"> as an Aboriginal Heritage Service Provider</w:t>
      </w:r>
      <w:r>
        <w:t>.</w:t>
      </w:r>
    </w:p>
    <w:p w:rsidR="005F1DCA" w:rsidRDefault="005F1DCA" w:rsidP="005F1DCA">
      <w:r w:rsidRPr="00374C9F">
        <w:t>Th</w:t>
      </w:r>
      <w:r>
        <w:t>is</w:t>
      </w:r>
      <w:r w:rsidR="00E4678D">
        <w:t xml:space="preserve"> letter constitutes an</w:t>
      </w:r>
      <w:r w:rsidRPr="00374C9F">
        <w:t xml:space="preserve"> </w:t>
      </w:r>
      <w:r>
        <w:t>offer</w:t>
      </w:r>
      <w:r w:rsidRPr="00374C9F">
        <w:t xml:space="preserve"> </w:t>
      </w:r>
      <w:r>
        <w:t>made</w:t>
      </w:r>
      <w:r w:rsidRPr="00374C9F">
        <w:t xml:space="preserve"> </w:t>
      </w:r>
      <w:r w:rsidR="00E4678D">
        <w:t xml:space="preserve">by </w:t>
      </w:r>
      <w:r w:rsidR="00887329">
        <w:t>us to you</w:t>
      </w:r>
      <w:r w:rsidR="00E4678D">
        <w:t xml:space="preserve"> and is </w:t>
      </w:r>
      <w:r w:rsidRPr="00374C9F">
        <w:t xml:space="preserve">subject to the terms and conditions set out </w:t>
      </w:r>
      <w:r>
        <w:t xml:space="preserve">in the enclosed </w:t>
      </w:r>
      <w:r w:rsidR="0092578D">
        <w:t>Contract</w:t>
      </w:r>
      <w:r>
        <w:t xml:space="preserve">. If you wish to accept this offer, and agree with the terms and conditions, </w:t>
      </w:r>
      <w:r w:rsidRPr="00374C9F">
        <w:t xml:space="preserve">please </w:t>
      </w:r>
      <w:r w:rsidR="00E4678D">
        <w:t xml:space="preserve">sign and date each page of the enclosed </w:t>
      </w:r>
      <w:r w:rsidR="0092578D">
        <w:t>Contract</w:t>
      </w:r>
      <w:r w:rsidR="00E4678D">
        <w:t xml:space="preserve"> and return it to the address noted above.</w:t>
      </w:r>
    </w:p>
    <w:p w:rsidR="00E93762" w:rsidRDefault="00E93762" w:rsidP="005F1DCA">
      <w:r>
        <w:t xml:space="preserve">The enclosed Contract should be read in conjunction with the terms of the Noongar Standard Heritage Agreement entered between us and SWALSC dated </w:t>
      </w:r>
      <w:r w:rsidRPr="00300CAE">
        <w:rPr>
          <w:highlight w:val="yellow"/>
        </w:rPr>
        <w:t>[date]</w:t>
      </w:r>
      <w:r>
        <w:t xml:space="preserve">. </w:t>
      </w:r>
    </w:p>
    <w:p w:rsidR="00E4678D" w:rsidRDefault="00887329" w:rsidP="005F1DCA">
      <w:r>
        <w:t>We look forward to working with you.</w:t>
      </w:r>
    </w:p>
    <w:p w:rsidR="00E4678D" w:rsidRDefault="00E4678D" w:rsidP="005F1DCA"/>
    <w:p w:rsidR="00E4678D" w:rsidRDefault="00E4678D" w:rsidP="005F1DCA">
      <w:r>
        <w:t>Yours faithfully</w:t>
      </w:r>
    </w:p>
    <w:p w:rsidR="00E4678D" w:rsidRDefault="00E4678D" w:rsidP="005F1DCA"/>
    <w:p w:rsidR="00E4678D" w:rsidRDefault="00E4678D" w:rsidP="005F1DCA"/>
    <w:p w:rsidR="00E4678D" w:rsidRDefault="00E4678D" w:rsidP="005F1DCA"/>
    <w:p w:rsidR="00E4678D" w:rsidRDefault="00E4678D" w:rsidP="005F1DCA">
      <w:r>
        <w:t>[</w:t>
      </w:r>
      <w:r w:rsidRPr="00231478">
        <w:rPr>
          <w:highlight w:val="yellow"/>
        </w:rPr>
        <w:t>Name</w:t>
      </w:r>
      <w:r>
        <w:t>]</w:t>
      </w:r>
    </w:p>
    <w:p w:rsidR="005F1DCA" w:rsidRDefault="005F1DCA" w:rsidP="005F1DCA">
      <w:pPr>
        <w:jc w:val="center"/>
        <w:rPr>
          <w:b/>
        </w:rPr>
      </w:pPr>
    </w:p>
    <w:p w:rsidR="005F1DCA" w:rsidRDefault="005F1DCA" w:rsidP="005F1DCA">
      <w:pPr>
        <w:jc w:val="center"/>
        <w:rPr>
          <w:b/>
        </w:rPr>
      </w:pPr>
      <w:r>
        <w:rPr>
          <w:b/>
        </w:rPr>
        <w:br w:type="page"/>
      </w:r>
    </w:p>
    <w:p w:rsidR="00CC788D" w:rsidRPr="001D37E9" w:rsidRDefault="00CC788D" w:rsidP="00CC788D">
      <w:pPr>
        <w:jc w:val="center"/>
        <w:rPr>
          <w:b/>
        </w:rPr>
      </w:pPr>
      <w:r>
        <w:rPr>
          <w:b/>
        </w:rPr>
        <w:lastRenderedPageBreak/>
        <w:t>ABORIGINAL HERITAGE SERVICE PROVIDER</w:t>
      </w:r>
      <w:r w:rsidR="007B0F6A">
        <w:rPr>
          <w:b/>
        </w:rPr>
        <w:t xml:space="preserve"> </w:t>
      </w:r>
      <w:r w:rsidR="0092578D" w:rsidRPr="00555A25">
        <w:rPr>
          <w:b/>
        </w:rPr>
        <w:t>CONTRACT</w:t>
      </w:r>
    </w:p>
    <w:p w:rsidR="005F1DCA" w:rsidRDefault="005F1DCA" w:rsidP="00CC788D">
      <w:pPr>
        <w:rPr>
          <w:b/>
        </w:rPr>
      </w:pPr>
    </w:p>
    <w:p w:rsidR="00CC788D" w:rsidRPr="001D37E9" w:rsidRDefault="00CC788D" w:rsidP="00CC788D">
      <w:pPr>
        <w:rPr>
          <w:b/>
        </w:rPr>
      </w:pPr>
      <w:r w:rsidRPr="001D37E9">
        <w:rPr>
          <w:b/>
        </w:rPr>
        <w:t>Recitals</w:t>
      </w:r>
    </w:p>
    <w:p w:rsidR="00CC788D" w:rsidRPr="001D37E9" w:rsidRDefault="00CC788D" w:rsidP="00CC788D">
      <w:pPr>
        <w:ind w:left="851" w:hanging="851"/>
      </w:pPr>
      <w:r w:rsidRPr="001D37E9">
        <w:t>A</w:t>
      </w:r>
      <w:r w:rsidRPr="001D37E9">
        <w:tab/>
      </w:r>
      <w:r w:rsidR="006573CD">
        <w:t>The Proponent</w:t>
      </w:r>
      <w:r>
        <w:t xml:space="preserve"> is proposing to carry out the Activity within the Agreement Area</w:t>
      </w:r>
      <w:r w:rsidR="00E93762">
        <w:t xml:space="preserve"> as set out in the NSHA</w:t>
      </w:r>
      <w:r>
        <w:t>.</w:t>
      </w:r>
    </w:p>
    <w:p w:rsidR="00CC788D" w:rsidRPr="001D37E9" w:rsidRDefault="00CC788D" w:rsidP="00CC788D">
      <w:pPr>
        <w:ind w:left="851" w:hanging="851"/>
      </w:pPr>
    </w:p>
    <w:p w:rsidR="00CC788D" w:rsidRDefault="00CC788D" w:rsidP="00CC788D">
      <w:pPr>
        <w:ind w:left="851" w:hanging="851"/>
      </w:pPr>
      <w:r w:rsidRPr="001D37E9">
        <w:t>B</w:t>
      </w:r>
      <w:r w:rsidRPr="001D37E9">
        <w:tab/>
      </w:r>
      <w:r w:rsidR="002F01C3">
        <w:t>In accordance with the terms of the NSHA between the Proponent and SWALSC</w:t>
      </w:r>
      <w:r w:rsidR="008E0FF5">
        <w:t xml:space="preserve"> for and on behalf of the Agreement Group</w:t>
      </w:r>
      <w:r w:rsidR="002F01C3">
        <w:t>, t</w:t>
      </w:r>
      <w:r w:rsidR="008A2B85">
        <w:t>he Proponent and SWALSC have agreed for</w:t>
      </w:r>
      <w:r>
        <w:t xml:space="preserve"> an Aboriginal Heritage Survey to be undertaken over the </w:t>
      </w:r>
      <w:r w:rsidR="00F5304C">
        <w:t>Survey Area</w:t>
      </w:r>
      <w:r w:rsidR="002F01C3">
        <w:t xml:space="preserve"> prior to the A</w:t>
      </w:r>
      <w:r w:rsidR="008A2B85">
        <w:t>ctivity being undertaken</w:t>
      </w:r>
      <w:r>
        <w:t>.</w:t>
      </w:r>
    </w:p>
    <w:p w:rsidR="00CC788D" w:rsidRDefault="00CC788D" w:rsidP="00CC788D">
      <w:pPr>
        <w:ind w:left="851" w:hanging="851"/>
      </w:pPr>
    </w:p>
    <w:p w:rsidR="00CC788D" w:rsidRDefault="00CC788D" w:rsidP="00CC788D">
      <w:pPr>
        <w:ind w:left="851" w:hanging="851"/>
      </w:pPr>
      <w:r>
        <w:t>C</w:t>
      </w:r>
      <w:r>
        <w:tab/>
        <w:t>SWALSC has not elected, pursuant to cl</w:t>
      </w:r>
      <w:r w:rsidR="00752289">
        <w:t>ause</w:t>
      </w:r>
      <w:r>
        <w:t xml:space="preserve"> 8.3(d)(v) of the NSHA, to either be the Aboriginal Heritage Service Provider or to contract the Aboriginal Heritage Service Provider for the purposes of carrying out the Aboriginal Heritage Survey.</w:t>
      </w:r>
    </w:p>
    <w:p w:rsidR="00CC788D" w:rsidRDefault="00CC788D" w:rsidP="00CC788D">
      <w:pPr>
        <w:ind w:left="851" w:hanging="851"/>
      </w:pPr>
    </w:p>
    <w:p w:rsidR="00CC788D" w:rsidRDefault="00CC788D" w:rsidP="00CC788D">
      <w:pPr>
        <w:ind w:left="851" w:hanging="851"/>
      </w:pPr>
      <w:r>
        <w:t>D</w:t>
      </w:r>
      <w:r>
        <w:tab/>
        <w:t xml:space="preserve">Accordingly, </w:t>
      </w:r>
      <w:r w:rsidR="006573CD">
        <w:t>the Proponent</w:t>
      </w:r>
      <w:r>
        <w:t xml:space="preserve"> </w:t>
      </w:r>
      <w:r w:rsidR="006573CD">
        <w:t xml:space="preserve">is engaging the Service Provider </w:t>
      </w:r>
      <w:r>
        <w:t xml:space="preserve">to carry out the Aboriginal Heritage Survey over the </w:t>
      </w:r>
      <w:r w:rsidR="00F5304C">
        <w:t>Survey Area</w:t>
      </w:r>
      <w:r>
        <w:t xml:space="preserve"> and this document records the terms of that engagement.</w:t>
      </w:r>
    </w:p>
    <w:p w:rsidR="00504852" w:rsidRDefault="00504852" w:rsidP="00504852"/>
    <w:p w:rsidR="00CC788D" w:rsidRPr="006573CD" w:rsidRDefault="00CC788D" w:rsidP="006573CD">
      <w:pPr>
        <w:pStyle w:val="ListParagraph"/>
        <w:numPr>
          <w:ilvl w:val="0"/>
          <w:numId w:val="20"/>
        </w:numPr>
        <w:ind w:left="426" w:hanging="426"/>
        <w:rPr>
          <w:b/>
        </w:rPr>
      </w:pPr>
      <w:r w:rsidRPr="006573CD">
        <w:rPr>
          <w:b/>
        </w:rPr>
        <w:t>Parties</w:t>
      </w:r>
    </w:p>
    <w:p w:rsidR="00CC788D" w:rsidRDefault="00BB722B" w:rsidP="006573CD">
      <w:r>
        <w:t xml:space="preserve">The </w:t>
      </w:r>
      <w:r>
        <w:rPr>
          <w:b/>
        </w:rPr>
        <w:t>Parties</w:t>
      </w:r>
      <w:r>
        <w:t xml:space="preserve"> to this</w:t>
      </w:r>
      <w:r w:rsidR="006573CD">
        <w:t xml:space="preserve"> </w:t>
      </w:r>
      <w:r w:rsidR="0092578D">
        <w:t xml:space="preserve">Contract </w:t>
      </w:r>
      <w:r>
        <w:t xml:space="preserve">are </w:t>
      </w:r>
      <w:r w:rsidR="006573CD">
        <w:t>the Service Provider and the Proponent.</w:t>
      </w:r>
    </w:p>
    <w:p w:rsidR="006573CD" w:rsidRDefault="006573CD" w:rsidP="006573CD"/>
    <w:p w:rsidR="006573CD" w:rsidRDefault="006573CD" w:rsidP="008041DC">
      <w:pPr>
        <w:pStyle w:val="ListParagraph"/>
        <w:keepNext/>
        <w:numPr>
          <w:ilvl w:val="0"/>
          <w:numId w:val="20"/>
        </w:numPr>
        <w:ind w:left="425" w:hanging="425"/>
        <w:contextualSpacing w:val="0"/>
        <w:rPr>
          <w:b/>
        </w:rPr>
      </w:pPr>
      <w:r>
        <w:rPr>
          <w:b/>
        </w:rPr>
        <w:t>Definitions</w:t>
      </w:r>
    </w:p>
    <w:p w:rsidR="006573CD" w:rsidRDefault="006573CD" w:rsidP="00BB722B">
      <w:pPr>
        <w:pStyle w:val="ListParagraph"/>
        <w:keepNext/>
        <w:numPr>
          <w:ilvl w:val="1"/>
          <w:numId w:val="20"/>
        </w:numPr>
        <w:ind w:left="425" w:hanging="425"/>
        <w:contextualSpacing w:val="0"/>
      </w:pPr>
      <w:r>
        <w:t xml:space="preserve">In this </w:t>
      </w:r>
      <w:r w:rsidR="0092578D">
        <w:t xml:space="preserve">Contract </w:t>
      </w:r>
      <w:r>
        <w:t>a word or phrase defined in the NSHA has the same meaning as in the NSHA</w:t>
      </w:r>
      <w:r w:rsidR="004B1A40">
        <w:t xml:space="preserve">, unless the word or phrase is defined in clause </w:t>
      </w:r>
      <w:r w:rsidR="004B1A40">
        <w:fldChar w:fldCharType="begin"/>
      </w:r>
      <w:r w:rsidR="004B1A40">
        <w:instrText xml:space="preserve"> REF _Ref434911125 \w \h </w:instrText>
      </w:r>
      <w:r w:rsidR="004B1A40">
        <w:fldChar w:fldCharType="separate"/>
      </w:r>
      <w:r w:rsidR="00167346">
        <w:t>2(b)</w:t>
      </w:r>
      <w:r w:rsidR="004B1A40">
        <w:fldChar w:fldCharType="end"/>
      </w:r>
      <w:r w:rsidR="004B1A40">
        <w:t xml:space="preserve"> below</w:t>
      </w:r>
      <w:r>
        <w:t>.</w:t>
      </w:r>
    </w:p>
    <w:p w:rsidR="006573CD" w:rsidRDefault="006573CD" w:rsidP="00BB722B">
      <w:pPr>
        <w:pStyle w:val="ListParagraph"/>
        <w:keepNext/>
        <w:numPr>
          <w:ilvl w:val="1"/>
          <w:numId w:val="20"/>
        </w:numPr>
        <w:ind w:left="425" w:hanging="425"/>
        <w:contextualSpacing w:val="0"/>
      </w:pPr>
      <w:bookmarkStart w:id="3" w:name="_Ref434911125"/>
      <w:r>
        <w:t xml:space="preserve">In this </w:t>
      </w:r>
      <w:r w:rsidR="0092578D">
        <w:t>Contract</w:t>
      </w:r>
      <w:r>
        <w:t>, unless the context indicates otherwise:</w:t>
      </w:r>
      <w:bookmarkEnd w:id="3"/>
    </w:p>
    <w:p w:rsidR="00E62ECD" w:rsidRDefault="00E62ECD" w:rsidP="00472387">
      <w:pPr>
        <w:ind w:left="851"/>
        <w:rPr>
          <w:b/>
        </w:rPr>
      </w:pPr>
      <w:r>
        <w:rPr>
          <w:b/>
        </w:rPr>
        <w:t xml:space="preserve">Aboriginal </w:t>
      </w:r>
      <w:r w:rsidR="00CF31B6">
        <w:rPr>
          <w:b/>
        </w:rPr>
        <w:t>s</w:t>
      </w:r>
      <w:r>
        <w:rPr>
          <w:b/>
        </w:rPr>
        <w:t>ite</w:t>
      </w:r>
      <w:r w:rsidR="00CF31B6" w:rsidRPr="00CF31B6">
        <w:t xml:space="preserve"> means a place to which the Aboriginal Heritage Act applies by operation of section 5 of the </w:t>
      </w:r>
      <w:r w:rsidR="004818EA">
        <w:rPr>
          <w:i/>
        </w:rPr>
        <w:t>Aboriginal Heritage Act 1972</w:t>
      </w:r>
      <w:r w:rsidR="004818EA">
        <w:t xml:space="preserve"> (WA)</w:t>
      </w:r>
      <w:r w:rsidR="00CF31B6" w:rsidRPr="00CF31B6">
        <w:t>, including sites that are not on the Aboriginal Heritage Act Register.</w:t>
      </w:r>
    </w:p>
    <w:p w:rsidR="00FD2849" w:rsidRPr="00DD3DED" w:rsidRDefault="00FD2849" w:rsidP="00472387">
      <w:pPr>
        <w:ind w:left="851"/>
      </w:pPr>
      <w:r>
        <w:rPr>
          <w:b/>
        </w:rPr>
        <w:t>Aboriginal Heritage Application Request</w:t>
      </w:r>
      <w:r>
        <w:t xml:space="preserve"> means an application under either or both of sections 16 and 18 of the </w:t>
      </w:r>
      <w:r>
        <w:rPr>
          <w:i/>
        </w:rPr>
        <w:t>Aboriginal Heritage Act 1972</w:t>
      </w:r>
      <w:r>
        <w:t xml:space="preserve"> (WA).</w:t>
      </w:r>
    </w:p>
    <w:p w:rsidR="002F01C3" w:rsidRDefault="002F01C3" w:rsidP="00472387">
      <w:pPr>
        <w:ind w:left="851"/>
        <w:rPr>
          <w:b/>
        </w:rPr>
      </w:pPr>
      <w:r>
        <w:rPr>
          <w:b/>
        </w:rPr>
        <w:t xml:space="preserve">Activity </w:t>
      </w:r>
      <w:r w:rsidRPr="00555A25">
        <w:t>mean</w:t>
      </w:r>
      <w:r>
        <w:t>s</w:t>
      </w:r>
      <w:r w:rsidRPr="00555A25">
        <w:t xml:space="preserve"> </w:t>
      </w:r>
      <w:r>
        <w:t>the activity described in</w:t>
      </w:r>
      <w:r w:rsidRPr="00555A25">
        <w:t xml:space="preserve"> the Activity Notice.</w:t>
      </w:r>
    </w:p>
    <w:p w:rsidR="0064499B" w:rsidRDefault="0064499B" w:rsidP="00472387">
      <w:pPr>
        <w:ind w:left="851"/>
        <w:rPr>
          <w:b/>
        </w:rPr>
      </w:pPr>
      <w:r>
        <w:rPr>
          <w:b/>
        </w:rPr>
        <w:t xml:space="preserve">Activity Notice </w:t>
      </w:r>
      <w:r w:rsidRPr="00745EB4">
        <w:t xml:space="preserve">means the document </w:t>
      </w:r>
      <w:r w:rsidR="00836BE2">
        <w:t>in</w:t>
      </w:r>
      <w:r w:rsidR="00887329">
        <w:t xml:space="preserve"> </w:t>
      </w:r>
      <w:r w:rsidR="00513CC0">
        <w:t xml:space="preserve">Annexure </w:t>
      </w:r>
      <w:r w:rsidR="00C27A82">
        <w:t>B - Part 1</w:t>
      </w:r>
      <w:r>
        <w:rPr>
          <w:b/>
        </w:rPr>
        <w:t>.</w:t>
      </w:r>
    </w:p>
    <w:p w:rsidR="0064499B" w:rsidRDefault="0064499B" w:rsidP="00472387">
      <w:pPr>
        <w:ind w:left="851"/>
        <w:rPr>
          <w:b/>
        </w:rPr>
      </w:pPr>
      <w:r>
        <w:rPr>
          <w:b/>
        </w:rPr>
        <w:t xml:space="preserve">Activity Notice Response </w:t>
      </w:r>
      <w:r w:rsidRPr="00745EB4">
        <w:t xml:space="preserve">means the document </w:t>
      </w:r>
      <w:r w:rsidR="00836BE2">
        <w:t>in</w:t>
      </w:r>
      <w:r w:rsidR="00887329">
        <w:t xml:space="preserve"> </w:t>
      </w:r>
      <w:r w:rsidR="00513CC0">
        <w:t>Annexure</w:t>
      </w:r>
      <w:r w:rsidR="00C27A82">
        <w:t xml:space="preserve"> B - Part 2</w:t>
      </w:r>
      <w:r>
        <w:rPr>
          <w:b/>
        </w:rPr>
        <w:t>.</w:t>
      </w:r>
    </w:p>
    <w:p w:rsidR="00AF01B0" w:rsidRDefault="00AF01B0" w:rsidP="00AF01B0">
      <w:pPr>
        <w:ind w:left="851"/>
      </w:pPr>
      <w:r>
        <w:rPr>
          <w:b/>
        </w:rPr>
        <w:t xml:space="preserve">Additional Requirements </w:t>
      </w:r>
      <w:r>
        <w:t xml:space="preserve">means the matters specified in Annexure D </w:t>
      </w:r>
      <w:r w:rsidRPr="00F02581">
        <w:rPr>
          <w:highlight w:val="yellow"/>
        </w:rPr>
        <w:t>(if any)</w:t>
      </w:r>
      <w:r>
        <w:t>.</w:t>
      </w:r>
    </w:p>
    <w:p w:rsidR="0064499B" w:rsidRDefault="0064499B" w:rsidP="00472387">
      <w:pPr>
        <w:ind w:left="851"/>
        <w:rPr>
          <w:b/>
        </w:rPr>
      </w:pPr>
      <w:r>
        <w:rPr>
          <w:b/>
        </w:rPr>
        <w:t xml:space="preserve">Agreed Matters </w:t>
      </w:r>
      <w:r w:rsidR="009A0C11">
        <w:rPr>
          <w:b/>
        </w:rPr>
        <w:t xml:space="preserve">Document </w:t>
      </w:r>
      <w:r w:rsidRPr="00745EB4">
        <w:t xml:space="preserve">means the document </w:t>
      </w:r>
      <w:r w:rsidR="00836BE2">
        <w:t>in</w:t>
      </w:r>
      <w:r w:rsidR="009A0C11">
        <w:t xml:space="preserve"> </w:t>
      </w:r>
      <w:r w:rsidR="00513CC0">
        <w:t xml:space="preserve">Annexure </w:t>
      </w:r>
      <w:r w:rsidR="00C27A82">
        <w:t>B – Part 3</w:t>
      </w:r>
      <w:r w:rsidR="00F46673">
        <w:t>.</w:t>
      </w:r>
    </w:p>
    <w:p w:rsidR="00AF01B0" w:rsidRDefault="00AF01B0" w:rsidP="00AF01B0">
      <w:pPr>
        <w:ind w:left="851"/>
      </w:pPr>
      <w:r>
        <w:rPr>
          <w:b/>
        </w:rPr>
        <w:t>Annexure</w:t>
      </w:r>
      <w:r>
        <w:t xml:space="preserve"> means an annexure to this Contract.</w:t>
      </w:r>
    </w:p>
    <w:p w:rsidR="001C05EE" w:rsidRPr="00300CAE" w:rsidRDefault="0075515E" w:rsidP="001C05EE">
      <w:pPr>
        <w:ind w:left="851"/>
        <w:rPr>
          <w:b/>
        </w:rPr>
      </w:pPr>
      <w:r>
        <w:rPr>
          <w:b/>
          <w:bCs/>
          <w:iCs/>
        </w:rPr>
        <w:lastRenderedPageBreak/>
        <w:t>Good Practice Guide</w:t>
      </w:r>
      <w:r w:rsidR="001C05EE" w:rsidRPr="00300CAE">
        <w:rPr>
          <w:iCs/>
        </w:rPr>
        <w:t xml:space="preserve"> means the </w:t>
      </w:r>
      <w:r>
        <w:rPr>
          <w:iCs/>
        </w:rPr>
        <w:t>Good Practice Guide</w:t>
      </w:r>
      <w:r w:rsidR="001C05EE" w:rsidRPr="00300CAE">
        <w:rPr>
          <w:iCs/>
        </w:rPr>
        <w:t xml:space="preserve"> for Aboriginal Heritage Service Providers in Annexure F.</w:t>
      </w:r>
    </w:p>
    <w:p w:rsidR="006573CD" w:rsidRDefault="0092578D" w:rsidP="00472387">
      <w:pPr>
        <w:ind w:left="851"/>
      </w:pPr>
      <w:r w:rsidRPr="00555A25">
        <w:rPr>
          <w:b/>
        </w:rPr>
        <w:t>Contract</w:t>
      </w:r>
      <w:r w:rsidR="006573CD">
        <w:t xml:space="preserve"> means this </w:t>
      </w:r>
      <w:r>
        <w:t xml:space="preserve">contract </w:t>
      </w:r>
      <w:r w:rsidR="00472387">
        <w:t xml:space="preserve">as </w:t>
      </w:r>
      <w:r w:rsidR="006573CD">
        <w:t>executed by the Parties</w:t>
      </w:r>
      <w:r w:rsidR="00F46673">
        <w:t xml:space="preserve">, including all of its </w:t>
      </w:r>
      <w:r w:rsidR="00513CC0">
        <w:t>Annexures</w:t>
      </w:r>
      <w:r w:rsidR="006573CD">
        <w:t>.</w:t>
      </w:r>
    </w:p>
    <w:p w:rsidR="00300CAE" w:rsidRDefault="005D023E" w:rsidP="00472387">
      <w:pPr>
        <w:ind w:left="851"/>
      </w:pPr>
      <w:r>
        <w:rPr>
          <w:b/>
        </w:rPr>
        <w:t>Confidential Information</w:t>
      </w:r>
      <w:r w:rsidRPr="00E51D7B">
        <w:t xml:space="preserve"> </w:t>
      </w:r>
      <w:r>
        <w:t>has the meaning given in clause 19.1 of the NSHA</w:t>
      </w:r>
      <w:r w:rsidR="003334A9">
        <w:t xml:space="preserve"> and includes relevant information disclosed by one party to another under this Contract</w:t>
      </w:r>
      <w:r>
        <w:t>.</w:t>
      </w:r>
    </w:p>
    <w:p w:rsidR="00CA2576" w:rsidRPr="00555A25" w:rsidRDefault="00CA2576" w:rsidP="00472387">
      <w:pPr>
        <w:ind w:left="851"/>
      </w:pPr>
      <w:r>
        <w:rPr>
          <w:b/>
        </w:rPr>
        <w:t xml:space="preserve">Last Fieldwork Day </w:t>
      </w:r>
      <w:r>
        <w:t>means the last day of fieldwork as specified in the Timetable.</w:t>
      </w:r>
    </w:p>
    <w:p w:rsidR="006A18F3" w:rsidRPr="005B0A7C" w:rsidRDefault="006A18F3" w:rsidP="00472387">
      <w:pPr>
        <w:ind w:left="851"/>
      </w:pPr>
      <w:r w:rsidRPr="00745EB4">
        <w:rPr>
          <w:b/>
        </w:rPr>
        <w:t>Moral Rights</w:t>
      </w:r>
      <w:r w:rsidRPr="006A18F3">
        <w:t xml:space="preserve"> has the same meaning as in the </w:t>
      </w:r>
      <w:r w:rsidRPr="00745EB4">
        <w:rPr>
          <w:i/>
        </w:rPr>
        <w:t>Copyright Act</w:t>
      </w:r>
      <w:r>
        <w:t xml:space="preserve"> 1968</w:t>
      </w:r>
      <w:r w:rsidRPr="006A18F3">
        <w:t>.</w:t>
      </w:r>
    </w:p>
    <w:p w:rsidR="006573CD" w:rsidRDefault="006573CD" w:rsidP="00472387">
      <w:pPr>
        <w:ind w:left="851"/>
      </w:pPr>
      <w:r w:rsidRPr="006573CD">
        <w:rPr>
          <w:b/>
        </w:rPr>
        <w:t>NSHA</w:t>
      </w:r>
      <w:r>
        <w:t xml:space="preserve"> means the Noongar Standard Heritage Agreement executed by the Proponent and SWALSC on </w:t>
      </w:r>
      <w:r w:rsidRPr="00555A25">
        <w:rPr>
          <w:highlight w:val="yellow"/>
        </w:rPr>
        <w:t>[date]</w:t>
      </w:r>
      <w:r w:rsidR="009A0C11">
        <w:t xml:space="preserve">, </w:t>
      </w:r>
      <w:r w:rsidR="00DF30AE">
        <w:t xml:space="preserve">the </w:t>
      </w:r>
      <w:r w:rsidR="00103232">
        <w:t xml:space="preserve">standard </w:t>
      </w:r>
      <w:r w:rsidR="00DF30AE">
        <w:t xml:space="preserve">terms of </w:t>
      </w:r>
      <w:r w:rsidR="009A0C11">
        <w:t xml:space="preserve">which </w:t>
      </w:r>
      <w:r w:rsidR="00BE3245">
        <w:t xml:space="preserve">are </w:t>
      </w:r>
      <w:r w:rsidR="009A0C11">
        <w:t>available on the website of the Department of Premier and Cabinet</w:t>
      </w:r>
      <w:r>
        <w:t>.</w:t>
      </w:r>
    </w:p>
    <w:p w:rsidR="00CA2576" w:rsidRDefault="00CA2576" w:rsidP="00CA2576">
      <w:pPr>
        <w:ind w:left="851"/>
      </w:pPr>
      <w:r>
        <w:rPr>
          <w:b/>
        </w:rPr>
        <w:t xml:space="preserve">Price </w:t>
      </w:r>
      <w:r>
        <w:t xml:space="preserve">means the </w:t>
      </w:r>
      <w:r w:rsidR="009941E7">
        <w:t xml:space="preserve">fixed fees </w:t>
      </w:r>
      <w:r>
        <w:t xml:space="preserve">as specified in </w:t>
      </w:r>
      <w:r w:rsidR="009941E7">
        <w:t xml:space="preserve">Table 1 of </w:t>
      </w:r>
      <w:r>
        <w:t>Annexure C</w:t>
      </w:r>
      <w:r w:rsidR="009941E7">
        <w:t xml:space="preserve"> and </w:t>
      </w:r>
      <w:r w:rsidR="00513D0F">
        <w:t xml:space="preserve">includes </w:t>
      </w:r>
      <w:r w:rsidR="009941E7">
        <w:t xml:space="preserve">re-imbursement of costs based on the </w:t>
      </w:r>
      <w:r w:rsidR="005B7045">
        <w:t>itemised</w:t>
      </w:r>
      <w:r w:rsidR="009941E7">
        <w:t xml:space="preserve"> estimate of costs in Table 2 of Annexure C</w:t>
      </w:r>
      <w:r>
        <w:t>.</w:t>
      </w:r>
    </w:p>
    <w:p w:rsidR="0075515E" w:rsidRDefault="007B0F6A" w:rsidP="009C1A94">
      <w:pPr>
        <w:ind w:left="851"/>
      </w:pPr>
      <w:r>
        <w:rPr>
          <w:b/>
        </w:rPr>
        <w:t>Proponent</w:t>
      </w:r>
      <w:r>
        <w:t xml:space="preserve"> means the entity described at item 1 of </w:t>
      </w:r>
      <w:r w:rsidR="00513CC0">
        <w:t xml:space="preserve">Annexure </w:t>
      </w:r>
      <w:r w:rsidR="00C27A82">
        <w:t>A</w:t>
      </w:r>
      <w:r>
        <w:t>.</w:t>
      </w:r>
    </w:p>
    <w:p w:rsidR="009C1A94" w:rsidRDefault="009C1A94" w:rsidP="009C1A94">
      <w:pPr>
        <w:ind w:left="851"/>
      </w:pPr>
      <w:r w:rsidRPr="003E062A">
        <w:rPr>
          <w:b/>
        </w:rPr>
        <w:t>Services</w:t>
      </w:r>
      <w:r>
        <w:t xml:space="preserve"> mean the services for which the Service Provider is engaged by the Proponent to provide pursuant to clause </w:t>
      </w:r>
      <w:r>
        <w:fldChar w:fldCharType="begin"/>
      </w:r>
      <w:r>
        <w:instrText xml:space="preserve"> REF _Ref432600277 \r \h </w:instrText>
      </w:r>
      <w:r>
        <w:fldChar w:fldCharType="separate"/>
      </w:r>
      <w:r w:rsidR="00167346">
        <w:t>4</w:t>
      </w:r>
      <w:r>
        <w:fldChar w:fldCharType="end"/>
      </w:r>
      <w:r>
        <w:t xml:space="preserve"> of this Contract.</w:t>
      </w:r>
    </w:p>
    <w:p w:rsidR="009C1A94" w:rsidRDefault="009C1A94" w:rsidP="009C1A94">
      <w:pPr>
        <w:ind w:left="851"/>
      </w:pPr>
      <w:r w:rsidRPr="003E062A">
        <w:rPr>
          <w:b/>
        </w:rPr>
        <w:t>Service</w:t>
      </w:r>
      <w:r w:rsidRPr="006573CD">
        <w:rPr>
          <w:b/>
        </w:rPr>
        <w:t xml:space="preserve"> Provider</w:t>
      </w:r>
      <w:r>
        <w:t xml:space="preserve"> means the entity described at item 2 of Annexure A.</w:t>
      </w:r>
    </w:p>
    <w:p w:rsidR="003832BB" w:rsidRDefault="003832BB" w:rsidP="003E062A">
      <w:pPr>
        <w:ind w:left="851"/>
        <w:rPr>
          <w:b/>
        </w:rPr>
      </w:pPr>
      <w:r>
        <w:rPr>
          <w:b/>
        </w:rPr>
        <w:t xml:space="preserve">Specified Personnel </w:t>
      </w:r>
      <w:r w:rsidRPr="00555A25">
        <w:t>means</w:t>
      </w:r>
      <w:r>
        <w:t xml:space="preserve"> the personnel specified in Annexure C.</w:t>
      </w:r>
    </w:p>
    <w:p w:rsidR="00DF30AE" w:rsidRDefault="00DF30AE" w:rsidP="003E062A">
      <w:pPr>
        <w:ind w:left="851"/>
      </w:pPr>
      <w:r>
        <w:rPr>
          <w:b/>
        </w:rPr>
        <w:t>Survey Agreement</w:t>
      </w:r>
      <w:r>
        <w:t xml:space="preserve"> means the agreement </w:t>
      </w:r>
      <w:r w:rsidR="00CA2576">
        <w:t xml:space="preserve">reached </w:t>
      </w:r>
      <w:r>
        <w:t>between</w:t>
      </w:r>
      <w:r w:rsidRPr="00DF30AE">
        <w:t xml:space="preserve"> </w:t>
      </w:r>
      <w:r>
        <w:t xml:space="preserve">the Proponent and the SWALSC under the NSHA </w:t>
      </w:r>
      <w:r w:rsidR="00CA2576">
        <w:t>on all matters referred to in clause</w:t>
      </w:r>
      <w:r w:rsidR="00BE3245">
        <w:t>s</w:t>
      </w:r>
      <w:r w:rsidR="00CA2576">
        <w:t xml:space="preserve"> 9.2 to 9.7 </w:t>
      </w:r>
      <w:r w:rsidR="00BE3245">
        <w:t>(</w:t>
      </w:r>
      <w:r w:rsidR="00CA2576">
        <w:t>inclusive</w:t>
      </w:r>
      <w:r w:rsidR="00BE3245">
        <w:t>)</w:t>
      </w:r>
      <w:r w:rsidR="00CA2576">
        <w:t xml:space="preserve"> of the NSHA </w:t>
      </w:r>
      <w:r>
        <w:t>for an Aboriginal Heritage Survey to be undertaken over the Survey Area</w:t>
      </w:r>
      <w:r w:rsidR="00BE3245">
        <w:t>,</w:t>
      </w:r>
      <w:r>
        <w:t xml:space="preserve"> as evidenced by</w:t>
      </w:r>
      <w:r w:rsidR="004B1A40">
        <w:t xml:space="preserve"> the documents in Annexure B</w:t>
      </w:r>
      <w:r w:rsidR="00BE3245">
        <w:t>.</w:t>
      </w:r>
    </w:p>
    <w:p w:rsidR="00CA2576" w:rsidRDefault="00CA2576" w:rsidP="00E531B0">
      <w:pPr>
        <w:ind w:left="851"/>
      </w:pPr>
      <w:r>
        <w:rPr>
          <w:b/>
        </w:rPr>
        <w:t xml:space="preserve">Survey Area </w:t>
      </w:r>
      <w:r>
        <w:t>means the area of land and waters described in the Survey Agreement.</w:t>
      </w:r>
    </w:p>
    <w:p w:rsidR="009C1A94" w:rsidRPr="00555A25" w:rsidRDefault="009C1A94" w:rsidP="00E531B0">
      <w:pPr>
        <w:ind w:left="851"/>
      </w:pPr>
      <w:r>
        <w:rPr>
          <w:b/>
        </w:rPr>
        <w:t xml:space="preserve">SWALSC </w:t>
      </w:r>
      <w:r w:rsidRPr="00CF31B6">
        <w:t>means</w:t>
      </w:r>
      <w:r w:rsidR="00CF31B6" w:rsidRPr="00CF31B6">
        <w:t xml:space="preserve"> the South West Aboriginal Land &amp; Sea Council Aboriginal Corporation, ICN 3832</w:t>
      </w:r>
      <w:r w:rsidR="00CF31B6" w:rsidRPr="00310BCE">
        <w:t>.</w:t>
      </w:r>
      <w:r w:rsidR="00CF31B6">
        <w:t xml:space="preserve"> </w:t>
      </w:r>
    </w:p>
    <w:p w:rsidR="00F44D56" w:rsidRPr="00F44D56" w:rsidRDefault="00F44D56" w:rsidP="00E531B0">
      <w:pPr>
        <w:ind w:left="851"/>
      </w:pPr>
      <w:r>
        <w:rPr>
          <w:b/>
        </w:rPr>
        <w:t xml:space="preserve">Timetable </w:t>
      </w:r>
      <w:r>
        <w:t>means the d</w:t>
      </w:r>
      <w:r w:rsidR="00534E10">
        <w:t xml:space="preserve">ocument </w:t>
      </w:r>
      <w:r w:rsidR="00836BE2">
        <w:t xml:space="preserve">in </w:t>
      </w:r>
      <w:r w:rsidR="00513CC0">
        <w:t xml:space="preserve">Annexure </w:t>
      </w:r>
      <w:r w:rsidR="00C27A82">
        <w:t>E</w:t>
      </w:r>
      <w:r>
        <w:t>.</w:t>
      </w:r>
    </w:p>
    <w:p w:rsidR="00472387" w:rsidRDefault="00BB722B" w:rsidP="008041DC">
      <w:pPr>
        <w:pStyle w:val="ListParagraph"/>
        <w:numPr>
          <w:ilvl w:val="1"/>
          <w:numId w:val="20"/>
        </w:numPr>
        <w:ind w:left="425" w:hanging="425"/>
        <w:contextualSpacing w:val="0"/>
      </w:pPr>
      <w:r>
        <w:t xml:space="preserve">Clause 1.2 of the NSHA applies to this </w:t>
      </w:r>
      <w:r w:rsidR="0092578D">
        <w:t>Contract</w:t>
      </w:r>
      <w:r>
        <w:t>.</w:t>
      </w:r>
    </w:p>
    <w:p w:rsidR="003E062A" w:rsidRDefault="003E062A" w:rsidP="003E062A"/>
    <w:p w:rsidR="00DF30AE" w:rsidRPr="00555A25" w:rsidRDefault="00DF30AE" w:rsidP="00555A25">
      <w:pPr>
        <w:pStyle w:val="ListParagraph"/>
        <w:keepNext/>
        <w:numPr>
          <w:ilvl w:val="0"/>
          <w:numId w:val="20"/>
        </w:numPr>
        <w:ind w:left="425" w:hanging="425"/>
        <w:contextualSpacing w:val="0"/>
        <w:rPr>
          <w:b/>
        </w:rPr>
      </w:pPr>
      <w:r w:rsidRPr="00555A25">
        <w:rPr>
          <w:b/>
        </w:rPr>
        <w:t>Acknowledgement</w:t>
      </w:r>
      <w:r w:rsidR="00072798">
        <w:rPr>
          <w:b/>
        </w:rPr>
        <w:t>s</w:t>
      </w:r>
    </w:p>
    <w:p w:rsidR="00072798" w:rsidRDefault="00DF30AE" w:rsidP="00555A25">
      <w:pPr>
        <w:pStyle w:val="ListParagraph"/>
        <w:numPr>
          <w:ilvl w:val="1"/>
          <w:numId w:val="20"/>
        </w:numPr>
        <w:ind w:left="425" w:hanging="425"/>
        <w:contextualSpacing w:val="0"/>
      </w:pPr>
      <w:r>
        <w:t xml:space="preserve">The Service Provider acknowledges </w:t>
      </w:r>
      <w:r w:rsidR="00072798">
        <w:t xml:space="preserve">and agrees </w:t>
      </w:r>
      <w:r>
        <w:t>that</w:t>
      </w:r>
      <w:r w:rsidR="00072798">
        <w:t>:</w:t>
      </w:r>
    </w:p>
    <w:p w:rsidR="00DF30AE" w:rsidRDefault="00DF30AE" w:rsidP="004818EA">
      <w:pPr>
        <w:pStyle w:val="ListParagraph"/>
        <w:numPr>
          <w:ilvl w:val="2"/>
          <w:numId w:val="20"/>
        </w:numPr>
        <w:ind w:left="1701" w:hanging="748"/>
        <w:contextualSpacing w:val="0"/>
      </w:pPr>
      <w:r>
        <w:t xml:space="preserve">a copy of the NSHA has been made available to the Service Provider and </w:t>
      </w:r>
      <w:r w:rsidR="004B1A40">
        <w:t>the Service Provider</w:t>
      </w:r>
      <w:r>
        <w:t xml:space="preserve"> has </w:t>
      </w:r>
      <w:r w:rsidR="00072798">
        <w:t xml:space="preserve">considered </w:t>
      </w:r>
      <w:r>
        <w:t xml:space="preserve">the terms of the NSHA </w:t>
      </w:r>
      <w:r w:rsidR="00072798">
        <w:t>before</w:t>
      </w:r>
      <w:r>
        <w:t xml:space="preserve"> entering this </w:t>
      </w:r>
      <w:r w:rsidR="0092578D">
        <w:t>Contract</w:t>
      </w:r>
      <w:r w:rsidR="00072798">
        <w:t>; and</w:t>
      </w:r>
    </w:p>
    <w:p w:rsidR="008521DF" w:rsidRDefault="00072798" w:rsidP="004818EA">
      <w:pPr>
        <w:pStyle w:val="ListParagraph"/>
        <w:numPr>
          <w:ilvl w:val="2"/>
          <w:numId w:val="20"/>
        </w:numPr>
        <w:ind w:left="1701" w:hanging="748"/>
        <w:contextualSpacing w:val="0"/>
      </w:pPr>
      <w:r>
        <w:t>t</w:t>
      </w:r>
      <w:r w:rsidR="008521DF">
        <w:t>he Survey Agreement forms the basis for the Services.</w:t>
      </w:r>
    </w:p>
    <w:p w:rsidR="00DF30AE" w:rsidRDefault="00DF30AE" w:rsidP="003E062A"/>
    <w:p w:rsidR="00AD264F" w:rsidRDefault="00AD264F" w:rsidP="003E062A">
      <w:pPr>
        <w:pStyle w:val="ListParagraph"/>
        <w:keepNext/>
        <w:numPr>
          <w:ilvl w:val="0"/>
          <w:numId w:val="20"/>
        </w:numPr>
        <w:ind w:left="425" w:hanging="425"/>
        <w:contextualSpacing w:val="0"/>
        <w:rPr>
          <w:b/>
        </w:rPr>
      </w:pPr>
      <w:bookmarkStart w:id="4" w:name="_Ref432600277"/>
      <w:r>
        <w:rPr>
          <w:b/>
        </w:rPr>
        <w:lastRenderedPageBreak/>
        <w:t>Services</w:t>
      </w:r>
      <w:bookmarkEnd w:id="4"/>
    </w:p>
    <w:p w:rsidR="001F7492" w:rsidRDefault="00AD264F" w:rsidP="009F3F2F">
      <w:pPr>
        <w:pStyle w:val="ListParagraph"/>
        <w:numPr>
          <w:ilvl w:val="1"/>
          <w:numId w:val="20"/>
        </w:numPr>
        <w:ind w:left="425" w:hanging="425"/>
        <w:contextualSpacing w:val="0"/>
      </w:pPr>
      <w:bookmarkStart w:id="5" w:name="_Ref433284021"/>
      <w:bookmarkStart w:id="6" w:name="_Ref442355241"/>
      <w:r>
        <w:t xml:space="preserve">The Service Provider will carry out an Aboriginal Heritage Survey </w:t>
      </w:r>
      <w:r w:rsidR="00F46673">
        <w:t xml:space="preserve">over the Survey Area </w:t>
      </w:r>
      <w:r w:rsidR="00E92E94">
        <w:t>in accordance with</w:t>
      </w:r>
      <w:r w:rsidR="00F46673">
        <w:t xml:space="preserve"> the</w:t>
      </w:r>
      <w:r w:rsidR="00DF30AE">
        <w:t xml:space="preserve"> Survey Agreement and the </w:t>
      </w:r>
      <w:r w:rsidR="000D6ECC" w:rsidRPr="000D6ECC">
        <w:t>Additional Requirements</w:t>
      </w:r>
      <w:r w:rsidR="00DF30AE">
        <w:t xml:space="preserve"> </w:t>
      </w:r>
      <w:bookmarkStart w:id="7" w:name="_Ref444781897"/>
      <w:r w:rsidR="00DF30AE">
        <w:t>(if any).</w:t>
      </w:r>
      <w:bookmarkEnd w:id="5"/>
      <w:r w:rsidR="00103232">
        <w:t xml:space="preserve">  </w:t>
      </w:r>
      <w:r w:rsidR="001F7492">
        <w:t xml:space="preserve">The Services </w:t>
      </w:r>
      <w:r w:rsidR="00BA0AA2">
        <w:t xml:space="preserve">must </w:t>
      </w:r>
      <w:r w:rsidR="001F7492">
        <w:t>be prov</w:t>
      </w:r>
      <w:r w:rsidR="003832BB">
        <w:t>ided by the Specifi</w:t>
      </w:r>
      <w:r w:rsidR="003832BB" w:rsidRPr="00C141D9">
        <w:t>ed Personnel</w:t>
      </w:r>
      <w:r w:rsidR="001C05EE" w:rsidRPr="00C141D9">
        <w:t xml:space="preserve"> in accordance with the</w:t>
      </w:r>
      <w:r w:rsidR="00DA4E6C" w:rsidRPr="00300CAE">
        <w:t xml:space="preserve"> principles in the</w:t>
      </w:r>
      <w:r w:rsidR="001C05EE" w:rsidRPr="00C141D9">
        <w:t xml:space="preserve"> </w:t>
      </w:r>
      <w:r w:rsidR="0075515E">
        <w:t>Good Practice Guide</w:t>
      </w:r>
      <w:r w:rsidR="003832BB" w:rsidRPr="00C141D9">
        <w:t>.</w:t>
      </w:r>
      <w:bookmarkEnd w:id="6"/>
      <w:bookmarkEnd w:id="7"/>
    </w:p>
    <w:p w:rsidR="00836BE2" w:rsidRDefault="0000776A" w:rsidP="00555A25">
      <w:pPr>
        <w:pStyle w:val="ListParagraph"/>
        <w:numPr>
          <w:ilvl w:val="1"/>
          <w:numId w:val="20"/>
        </w:numPr>
        <w:ind w:left="425" w:hanging="425"/>
        <w:contextualSpacing w:val="0"/>
      </w:pPr>
      <w:r>
        <w:t xml:space="preserve">In carrying out the </w:t>
      </w:r>
      <w:r w:rsidR="0060003D">
        <w:t xml:space="preserve">Aboriginal Heritage Survey over the Survey Area </w:t>
      </w:r>
      <w:r w:rsidR="009A0C11">
        <w:t xml:space="preserve">in accordance with clause </w:t>
      </w:r>
      <w:r w:rsidR="004B3039">
        <w:t>4(a)</w:t>
      </w:r>
      <w:r w:rsidR="00BE3245">
        <w:t xml:space="preserve"> of this Contract, </w:t>
      </w:r>
      <w:r w:rsidR="0060003D">
        <w:t>the Service Provider will</w:t>
      </w:r>
      <w:r w:rsidR="00513CC0">
        <w:t xml:space="preserve"> </w:t>
      </w:r>
      <w:r w:rsidR="0060003D">
        <w:t>comply with, and do any and all things reasonably necessary to assist the Proponent to comply with, cl</w:t>
      </w:r>
      <w:r w:rsidR="00752289">
        <w:t>auses</w:t>
      </w:r>
      <w:r w:rsidR="0060003D">
        <w:t xml:space="preserve"> 10 </w:t>
      </w:r>
      <w:r w:rsidR="00752289">
        <w:t xml:space="preserve">and 12 </w:t>
      </w:r>
      <w:r w:rsidR="0060003D">
        <w:t>of the NSHA</w:t>
      </w:r>
      <w:r w:rsidR="00836BE2">
        <w:t xml:space="preserve"> including</w:t>
      </w:r>
      <w:r w:rsidR="00D34EA3">
        <w:t xml:space="preserve"> but not limited to</w:t>
      </w:r>
      <w:r w:rsidR="00513CC0">
        <w:t>:</w:t>
      </w:r>
    </w:p>
    <w:p w:rsidR="00570BC7" w:rsidRDefault="00570BC7" w:rsidP="004818EA">
      <w:pPr>
        <w:pStyle w:val="ListParagraph"/>
        <w:numPr>
          <w:ilvl w:val="2"/>
          <w:numId w:val="20"/>
        </w:numPr>
        <w:ind w:left="1701" w:hanging="748"/>
        <w:contextualSpacing w:val="0"/>
      </w:pPr>
      <w:bookmarkStart w:id="8" w:name="_Ref434912884"/>
      <w:r>
        <w:t>organis</w:t>
      </w:r>
      <w:r w:rsidR="00D34EA3">
        <w:t>ing</w:t>
      </w:r>
      <w:r>
        <w:t xml:space="preserve"> a Survey Team </w:t>
      </w:r>
      <w:r w:rsidR="00A96818">
        <w:t xml:space="preserve">to </w:t>
      </w:r>
      <w:r>
        <w:t>includ</w:t>
      </w:r>
      <w:r w:rsidR="00A96818">
        <w:t>e</w:t>
      </w:r>
      <w:r>
        <w:t xml:space="preserve"> up to </w:t>
      </w:r>
      <w:r w:rsidRPr="00555A25">
        <w:rPr>
          <w:highlight w:val="yellow"/>
        </w:rPr>
        <w:t>8</w:t>
      </w:r>
      <w:r w:rsidR="00CA2576">
        <w:rPr>
          <w:rStyle w:val="FootnoteReference"/>
        </w:rPr>
        <w:footnoteReference w:id="1"/>
      </w:r>
      <w:r>
        <w:t xml:space="preserve"> persons named as Aboriginal Consultants nominated</w:t>
      </w:r>
      <w:r w:rsidR="0014499D">
        <w:t xml:space="preserve"> or identified</w:t>
      </w:r>
      <w:r>
        <w:t xml:space="preserve"> in accordance with clause 8.3(d)(vii) of the NSHA </w:t>
      </w:r>
      <w:r w:rsidR="00A96818">
        <w:t>and any nominees of the Propone</w:t>
      </w:r>
      <w:r>
        <w:t>nt under clause 10.1(e) of the NSHA;</w:t>
      </w:r>
      <w:bookmarkEnd w:id="8"/>
    </w:p>
    <w:p w:rsidR="00513CC0" w:rsidRDefault="00513CC0" w:rsidP="004818EA">
      <w:pPr>
        <w:pStyle w:val="ListParagraph"/>
        <w:numPr>
          <w:ilvl w:val="2"/>
          <w:numId w:val="20"/>
        </w:numPr>
        <w:ind w:left="1701" w:hanging="748"/>
        <w:contextualSpacing w:val="0"/>
      </w:pPr>
      <w:r>
        <w:t>commenc</w:t>
      </w:r>
      <w:r w:rsidR="00D34EA3">
        <w:t>ing</w:t>
      </w:r>
      <w:r>
        <w:t xml:space="preserve"> the </w:t>
      </w:r>
      <w:r w:rsidR="00310BCE">
        <w:t xml:space="preserve">field work for the </w:t>
      </w:r>
      <w:r>
        <w:t xml:space="preserve">Aboriginal Heritage Survey </w:t>
      </w:r>
      <w:r w:rsidR="00310BCE">
        <w:t xml:space="preserve">as soon as possible and not later than the </w:t>
      </w:r>
      <w:r w:rsidR="00BE7EE4">
        <w:t xml:space="preserve">due </w:t>
      </w:r>
      <w:r w:rsidR="00310BCE">
        <w:t>date for commencemen</w:t>
      </w:r>
      <w:r w:rsidR="000D6ECC">
        <w:t>t of fieldwork specified in the Timetable</w:t>
      </w:r>
      <w:r>
        <w:t>;</w:t>
      </w:r>
    </w:p>
    <w:p w:rsidR="0041060C" w:rsidRDefault="0041060C" w:rsidP="004818EA">
      <w:pPr>
        <w:pStyle w:val="ListParagraph"/>
        <w:numPr>
          <w:ilvl w:val="2"/>
          <w:numId w:val="20"/>
        </w:numPr>
        <w:ind w:left="1701" w:hanging="748"/>
        <w:contextualSpacing w:val="0"/>
      </w:pPr>
      <w:bookmarkStart w:id="9" w:name="_Ref442356399"/>
      <w:r>
        <w:t xml:space="preserve">if requested in the </w:t>
      </w:r>
      <w:r w:rsidR="000D6ECC">
        <w:t>Survey Agreement</w:t>
      </w:r>
      <w:r>
        <w:t xml:space="preserve"> or at any other time</w:t>
      </w:r>
      <w:bookmarkEnd w:id="9"/>
      <w:r w:rsidR="00310BCE">
        <w:t xml:space="preserve"> </w:t>
      </w:r>
      <w:r>
        <w:t>provid</w:t>
      </w:r>
      <w:r w:rsidR="00D34EA3">
        <w:t>ing</w:t>
      </w:r>
      <w:r>
        <w:t xml:space="preserve"> a Preliminary Advice in accordance with clause</w:t>
      </w:r>
      <w:r w:rsidR="00D34EA3">
        <w:t>s</w:t>
      </w:r>
      <w:r>
        <w:t xml:space="preserve"> 12.1(a) and 12.</w:t>
      </w:r>
      <w:r w:rsidR="00513CC0">
        <w:t>3</w:t>
      </w:r>
      <w:r>
        <w:t xml:space="preserve"> of the NSHA to SWALSC and, after taking into account any comments from SWALSC, to the Proponent </w:t>
      </w:r>
      <w:r w:rsidR="000D6ECC">
        <w:t xml:space="preserve">on or before the </w:t>
      </w:r>
      <w:r w:rsidR="00BE7EE4">
        <w:t xml:space="preserve">due </w:t>
      </w:r>
      <w:r w:rsidR="000D6ECC">
        <w:t>dates specified in the Timetable</w:t>
      </w:r>
      <w:r w:rsidR="00D34EA3">
        <w:t>;</w:t>
      </w:r>
    </w:p>
    <w:p w:rsidR="0041060C" w:rsidRDefault="0041060C" w:rsidP="004818EA">
      <w:pPr>
        <w:pStyle w:val="ListParagraph"/>
        <w:numPr>
          <w:ilvl w:val="2"/>
          <w:numId w:val="20"/>
        </w:numPr>
        <w:ind w:left="1701" w:hanging="748"/>
        <w:contextualSpacing w:val="0"/>
      </w:pPr>
      <w:bookmarkStart w:id="10" w:name="_Ref442356403"/>
      <w:r>
        <w:t>provid</w:t>
      </w:r>
      <w:r w:rsidR="00D34EA3">
        <w:t>ing</w:t>
      </w:r>
      <w:r>
        <w:t xml:space="preserve"> a draft Survey Report in accordance with clause 12.1(</w:t>
      </w:r>
      <w:r w:rsidR="00D34EA3">
        <w:t>b</w:t>
      </w:r>
      <w:r>
        <w:t>)</w:t>
      </w:r>
      <w:r w:rsidR="00726BEC">
        <w:t>,</w:t>
      </w:r>
      <w:r>
        <w:t xml:space="preserve"> </w:t>
      </w:r>
      <w:r w:rsidR="00726BEC">
        <w:t xml:space="preserve">and Schedule 6 </w:t>
      </w:r>
      <w:r>
        <w:t xml:space="preserve">of the NSHA to SWALSC and, after taking into account any comments from SWALSC, to the Proponent </w:t>
      </w:r>
      <w:r w:rsidR="00BE7EE4">
        <w:t xml:space="preserve">on or before the due dates </w:t>
      </w:r>
      <w:r w:rsidR="000D6ECC">
        <w:t>specified in the Timetable</w:t>
      </w:r>
      <w:r w:rsidR="00072798">
        <w:t>;</w:t>
      </w:r>
      <w:bookmarkEnd w:id="10"/>
    </w:p>
    <w:p w:rsidR="007F1D03" w:rsidRDefault="00746D29" w:rsidP="004818EA">
      <w:pPr>
        <w:pStyle w:val="ListParagraph"/>
        <w:numPr>
          <w:ilvl w:val="2"/>
          <w:numId w:val="20"/>
        </w:numPr>
        <w:ind w:left="1701" w:hanging="748"/>
        <w:contextualSpacing w:val="0"/>
      </w:pPr>
      <w:bookmarkStart w:id="11" w:name="_Ref442356437"/>
      <w:r>
        <w:t>provid</w:t>
      </w:r>
      <w:r w:rsidR="00BD5C20">
        <w:t xml:space="preserve">ing </w:t>
      </w:r>
      <w:r w:rsidR="00AD264F">
        <w:t xml:space="preserve">a </w:t>
      </w:r>
      <w:r w:rsidR="0041060C">
        <w:t xml:space="preserve">final </w:t>
      </w:r>
      <w:r w:rsidR="00AD264F">
        <w:t>Survey R</w:t>
      </w:r>
      <w:r w:rsidR="00752289">
        <w:t xml:space="preserve">eport </w:t>
      </w:r>
      <w:r w:rsidR="00BD5C20">
        <w:t xml:space="preserve">to SWALSC, the Proponent and the Aboriginal Heritage Act Registrar </w:t>
      </w:r>
      <w:r w:rsidR="00752289">
        <w:t>that complies with clause</w:t>
      </w:r>
      <w:r w:rsidR="00BD5C20">
        <w:t>s 12.1(c),</w:t>
      </w:r>
      <w:r w:rsidR="00752289">
        <w:t xml:space="preserve"> 12.4</w:t>
      </w:r>
      <w:r w:rsidR="00AD264F">
        <w:t xml:space="preserve"> and Schedule 6 of the NSHA</w:t>
      </w:r>
      <w:r w:rsidR="001227C7">
        <w:t xml:space="preserve"> </w:t>
      </w:r>
      <w:r w:rsidR="00BE7EE4">
        <w:t>on or before the due date</w:t>
      </w:r>
      <w:r w:rsidR="000D6ECC">
        <w:t xml:space="preserve"> specified in the Timetable</w:t>
      </w:r>
      <w:r w:rsidR="00072798">
        <w:t>; and</w:t>
      </w:r>
      <w:bookmarkEnd w:id="11"/>
    </w:p>
    <w:p w:rsidR="00407E08" w:rsidRDefault="00407E08" w:rsidP="004818EA">
      <w:pPr>
        <w:pStyle w:val="ListParagraph"/>
        <w:numPr>
          <w:ilvl w:val="2"/>
          <w:numId w:val="20"/>
        </w:numPr>
        <w:ind w:left="1701" w:hanging="748"/>
        <w:contextualSpacing w:val="0"/>
      </w:pPr>
      <w:r>
        <w:t>if Aboriginal sites have been identified during the Survey, provid</w:t>
      </w:r>
      <w:r w:rsidR="00072798">
        <w:t>ing</w:t>
      </w:r>
      <w:r w:rsidR="004D7314" w:rsidRPr="004D7314">
        <w:t xml:space="preserve"> </w:t>
      </w:r>
      <w:r w:rsidR="004D7314">
        <w:t>to the Aboriginal Heritage Act Registrar</w:t>
      </w:r>
      <w:r w:rsidR="004D7314" w:rsidDel="00072798">
        <w:t xml:space="preserve"> </w:t>
      </w:r>
      <w:r>
        <w:t>Heritage Information Submission Form</w:t>
      </w:r>
      <w:r w:rsidR="003F256A">
        <w:t>/s</w:t>
      </w:r>
      <w:r>
        <w:t xml:space="preserve"> </w:t>
      </w:r>
      <w:r w:rsidR="004D7314">
        <w:t>that compl</w:t>
      </w:r>
      <w:r w:rsidR="003F256A">
        <w:t>y</w:t>
      </w:r>
      <w:r w:rsidR="004D7314">
        <w:t xml:space="preserve"> with</w:t>
      </w:r>
      <w:r>
        <w:t xml:space="preserve"> Schedule 7 to the NSHA</w:t>
      </w:r>
      <w:r w:rsidR="0077359B">
        <w:t xml:space="preserve"> on or before the due date specified in the Timetable</w:t>
      </w:r>
      <w:r>
        <w:t>.</w:t>
      </w:r>
    </w:p>
    <w:p w:rsidR="004D7314" w:rsidRDefault="00B33A6C" w:rsidP="008139BB">
      <w:pPr>
        <w:pStyle w:val="ListParagraph"/>
        <w:numPr>
          <w:ilvl w:val="1"/>
          <w:numId w:val="20"/>
        </w:numPr>
        <w:ind w:left="425" w:hanging="425"/>
        <w:contextualSpacing w:val="0"/>
      </w:pPr>
      <w:bookmarkStart w:id="12" w:name="_Ref433284355"/>
      <w:r>
        <w:t>Upon completion</w:t>
      </w:r>
      <w:r w:rsidR="004D7314">
        <w:t xml:space="preserve"> of the Aboriginal Heritage Survey</w:t>
      </w:r>
      <w:r>
        <w:t xml:space="preserve">, the </w:t>
      </w:r>
      <w:r w:rsidR="004D1EDB">
        <w:t xml:space="preserve">Service </w:t>
      </w:r>
      <w:r>
        <w:t xml:space="preserve">Provider will </w:t>
      </w:r>
      <w:r w:rsidR="004D7314">
        <w:t>provide to the Proponent:</w:t>
      </w:r>
    </w:p>
    <w:p w:rsidR="004D7314" w:rsidRDefault="00B33A6C" w:rsidP="008139BB">
      <w:pPr>
        <w:pStyle w:val="ListParagraph"/>
        <w:numPr>
          <w:ilvl w:val="2"/>
          <w:numId w:val="20"/>
        </w:numPr>
        <w:ind w:left="1701" w:hanging="748"/>
        <w:contextualSpacing w:val="0"/>
      </w:pPr>
      <w:r>
        <w:t>three bound hard copies</w:t>
      </w:r>
      <w:r w:rsidR="004D7314">
        <w:t xml:space="preserve"> of the final Survey Report;</w:t>
      </w:r>
      <w:r>
        <w:t xml:space="preserve"> and </w:t>
      </w:r>
    </w:p>
    <w:p w:rsidR="00513CC0" w:rsidRDefault="00BE3245" w:rsidP="008139BB">
      <w:pPr>
        <w:pStyle w:val="ListParagraph"/>
        <w:numPr>
          <w:ilvl w:val="2"/>
          <w:numId w:val="20"/>
        </w:numPr>
        <w:ind w:left="1701" w:hanging="748"/>
        <w:contextualSpacing w:val="0"/>
      </w:pPr>
      <w:r>
        <w:t xml:space="preserve">unlocked </w:t>
      </w:r>
      <w:r w:rsidR="00B33A6C">
        <w:t>electronic copies of the final Survey Report in both PDF and Microsoft Word format</w:t>
      </w:r>
      <w:r w:rsidR="004D7314">
        <w:t>s</w:t>
      </w:r>
      <w:r w:rsidR="00B33A6C">
        <w:t>.</w:t>
      </w:r>
    </w:p>
    <w:p w:rsidR="00F44D56" w:rsidRPr="004D7314" w:rsidRDefault="00880ED0" w:rsidP="004D7314">
      <w:pPr>
        <w:pStyle w:val="ListParagraph"/>
        <w:numPr>
          <w:ilvl w:val="1"/>
          <w:numId w:val="20"/>
        </w:numPr>
        <w:ind w:left="425" w:hanging="425"/>
        <w:contextualSpacing w:val="0"/>
      </w:pPr>
      <w:bookmarkStart w:id="13" w:name="_Ref434912682"/>
      <w:bookmarkStart w:id="14" w:name="_Ref444694395"/>
      <w:bookmarkEnd w:id="12"/>
      <w:r>
        <w:t>T</w:t>
      </w:r>
      <w:r w:rsidR="00F44D56" w:rsidRPr="004D7314">
        <w:t>he Service Provider will carry out the Services in accordance with the Timetable.</w:t>
      </w:r>
      <w:bookmarkEnd w:id="13"/>
      <w:bookmarkEnd w:id="14"/>
      <w:r w:rsidR="00BE7EE4">
        <w:t xml:space="preserve">  </w:t>
      </w:r>
    </w:p>
    <w:p w:rsidR="00F03AB9" w:rsidRPr="00555A25" w:rsidRDefault="003865E2" w:rsidP="004D7314">
      <w:pPr>
        <w:pStyle w:val="ListParagraph"/>
        <w:numPr>
          <w:ilvl w:val="1"/>
          <w:numId w:val="20"/>
        </w:numPr>
        <w:ind w:left="425" w:hanging="425"/>
        <w:contextualSpacing w:val="0"/>
      </w:pPr>
      <w:bookmarkStart w:id="15" w:name="_Ref434912737"/>
      <w:r w:rsidRPr="00555A25">
        <w:lastRenderedPageBreak/>
        <w:t xml:space="preserve">The Service Provider will provide regular progress </w:t>
      </w:r>
      <w:r w:rsidR="00AC11FB" w:rsidRPr="00555A25">
        <w:t xml:space="preserve">updates to the Proponent and </w:t>
      </w:r>
      <w:r w:rsidRPr="00555A25">
        <w:t xml:space="preserve">will immediately </w:t>
      </w:r>
      <w:r w:rsidR="00AC11FB" w:rsidRPr="00555A25">
        <w:t>inform</w:t>
      </w:r>
      <w:r w:rsidRPr="00555A25">
        <w:t xml:space="preserve"> the Proponent if any of the time frames in </w:t>
      </w:r>
      <w:r w:rsidR="009A1C24">
        <w:t>paragraphs</w:t>
      </w:r>
      <w:r w:rsidR="000634F7">
        <w:t> </w:t>
      </w:r>
      <w:r w:rsidR="004B3039">
        <w:t>(b)</w:t>
      </w:r>
      <w:r w:rsidRPr="00555A25">
        <w:t xml:space="preserve"> or </w:t>
      </w:r>
      <w:r w:rsidR="009A1C24">
        <w:fldChar w:fldCharType="begin"/>
      </w:r>
      <w:r w:rsidR="009A1C24">
        <w:instrText xml:space="preserve"> REF _Ref434912682 \r \h </w:instrText>
      </w:r>
      <w:r w:rsidR="009A1C24">
        <w:fldChar w:fldCharType="separate"/>
      </w:r>
      <w:r w:rsidR="00167346">
        <w:t>(d)</w:t>
      </w:r>
      <w:r w:rsidR="009A1C24">
        <w:fldChar w:fldCharType="end"/>
      </w:r>
      <w:r w:rsidRPr="00555A25">
        <w:t xml:space="preserve"> </w:t>
      </w:r>
      <w:r w:rsidR="00BE3245">
        <w:t xml:space="preserve">(as applicable) </w:t>
      </w:r>
      <w:r w:rsidR="009A1C24">
        <w:t xml:space="preserve">of this clause </w:t>
      </w:r>
      <w:r w:rsidR="009A1C24">
        <w:fldChar w:fldCharType="begin"/>
      </w:r>
      <w:r w:rsidR="009A1C24">
        <w:instrText xml:space="preserve"> REF _Ref432600277 \r \h </w:instrText>
      </w:r>
      <w:r w:rsidR="009A1C24">
        <w:fldChar w:fldCharType="separate"/>
      </w:r>
      <w:r w:rsidR="00167346">
        <w:t>4</w:t>
      </w:r>
      <w:r w:rsidR="009A1C24">
        <w:fldChar w:fldCharType="end"/>
      </w:r>
      <w:r w:rsidR="009A1C24">
        <w:t xml:space="preserve"> </w:t>
      </w:r>
      <w:r w:rsidRPr="00555A25">
        <w:t>will not be met</w:t>
      </w:r>
      <w:r w:rsidR="004D386F">
        <w:t xml:space="preserve">, including in the event of Force Majeure or </w:t>
      </w:r>
      <w:r w:rsidR="004D386F" w:rsidRPr="00157336">
        <w:t>Aboriginal Cultural Business notified under clause 24</w:t>
      </w:r>
      <w:r w:rsidR="004D386F">
        <w:t xml:space="preserve"> of the NSHA</w:t>
      </w:r>
      <w:r w:rsidRPr="00555A25">
        <w:t>.</w:t>
      </w:r>
      <w:bookmarkEnd w:id="15"/>
    </w:p>
    <w:p w:rsidR="00AC11FB" w:rsidRDefault="00CF14DF" w:rsidP="004D7314">
      <w:pPr>
        <w:pStyle w:val="ListParagraph"/>
        <w:numPr>
          <w:ilvl w:val="1"/>
          <w:numId w:val="20"/>
        </w:numPr>
        <w:ind w:left="425" w:hanging="425"/>
        <w:contextualSpacing w:val="0"/>
      </w:pPr>
      <w:r w:rsidRPr="00CF14DF">
        <w:t>If</w:t>
      </w:r>
      <w:r>
        <w:t xml:space="preserve"> </w:t>
      </w:r>
      <w:r w:rsidR="00103232">
        <w:t xml:space="preserve">the </w:t>
      </w:r>
      <w:r w:rsidR="004B03C4">
        <w:t xml:space="preserve">Proponent requests additional services from </w:t>
      </w:r>
      <w:r w:rsidR="004D1EDB">
        <w:t xml:space="preserve">the </w:t>
      </w:r>
      <w:r w:rsidR="004B03C4" w:rsidRPr="00555A25">
        <w:t>Service Provider</w:t>
      </w:r>
      <w:r w:rsidR="00C919B9" w:rsidRPr="00555A25">
        <w:t xml:space="preserve"> </w:t>
      </w:r>
      <w:r w:rsidR="004B03C4">
        <w:t xml:space="preserve">in relation to </w:t>
      </w:r>
      <w:r w:rsidR="00BE7EE4">
        <w:t xml:space="preserve">preparing </w:t>
      </w:r>
      <w:r w:rsidR="004B03C4">
        <w:t>a Preliminary Advice or</w:t>
      </w:r>
      <w:r>
        <w:t xml:space="preserve"> </w:t>
      </w:r>
      <w:r w:rsidR="00BE7EE4">
        <w:t>in relation to</w:t>
      </w:r>
      <w:r w:rsidR="000D6ECC">
        <w:t xml:space="preserve"> comply</w:t>
      </w:r>
      <w:r w:rsidR="00BE7EE4">
        <w:t>ing</w:t>
      </w:r>
      <w:r w:rsidR="000D6ECC">
        <w:t xml:space="preserve"> with the DAA Guidelines for </w:t>
      </w:r>
      <w:r w:rsidR="00BE7EE4">
        <w:t xml:space="preserve">preparing Aboriginal Heritage survey reports </w:t>
      </w:r>
      <w:r>
        <w:t xml:space="preserve">where </w:t>
      </w:r>
      <w:r w:rsidR="00BE7EE4">
        <w:t>t</w:t>
      </w:r>
      <w:r w:rsidR="000634F7">
        <w:t>ho</w:t>
      </w:r>
      <w:r w:rsidR="00BE7EE4">
        <w:t xml:space="preserve">se services </w:t>
      </w:r>
      <w:r w:rsidR="004B03C4">
        <w:t>are</w:t>
      </w:r>
      <w:r>
        <w:t xml:space="preserve"> </w:t>
      </w:r>
      <w:r w:rsidR="00BE7EE4">
        <w:t xml:space="preserve">not </w:t>
      </w:r>
      <w:r>
        <w:t xml:space="preserve">provided for in the Survey Agreement, </w:t>
      </w:r>
      <w:r w:rsidR="00FD2849">
        <w:t xml:space="preserve">any </w:t>
      </w:r>
      <w:r>
        <w:t xml:space="preserve">additional services </w:t>
      </w:r>
      <w:r w:rsidR="00FD2849">
        <w:t xml:space="preserve">required to </w:t>
      </w:r>
      <w:r w:rsidR="00BE7EE4">
        <w:t>prepare</w:t>
      </w:r>
      <w:r w:rsidR="00FD2849">
        <w:t xml:space="preserve"> </w:t>
      </w:r>
      <w:r w:rsidR="004B03C4">
        <w:t xml:space="preserve">a Preliminary Advice or </w:t>
      </w:r>
      <w:r w:rsidR="00BE7EE4">
        <w:t>to comply with the DAA Guidelines for preparing Aboriginal Heritage survey reports</w:t>
      </w:r>
      <w:r w:rsidR="00FD2849">
        <w:t xml:space="preserve"> will be charged by the Service Provider </w:t>
      </w:r>
      <w:r>
        <w:t>on an hourly basis</w:t>
      </w:r>
      <w:r w:rsidR="00103232">
        <w:t xml:space="preserve"> </w:t>
      </w:r>
      <w:r w:rsidR="00103232" w:rsidRPr="0061162B">
        <w:t xml:space="preserve">in accordance with the Hourly Rate Card in </w:t>
      </w:r>
      <w:r w:rsidR="00DD3DED" w:rsidRPr="0061162B">
        <w:t>Annexure</w:t>
      </w:r>
      <w:r w:rsidR="00103232" w:rsidRPr="0061162B">
        <w:t xml:space="preserve"> C</w:t>
      </w:r>
      <w:r w:rsidRPr="0061162B">
        <w:t>.</w:t>
      </w:r>
      <w:r>
        <w:t xml:space="preserve"> </w:t>
      </w:r>
    </w:p>
    <w:p w:rsidR="008923DC" w:rsidRPr="00555A25" w:rsidRDefault="002B4BAD" w:rsidP="003334A9">
      <w:pPr>
        <w:pStyle w:val="ListParagraph"/>
        <w:numPr>
          <w:ilvl w:val="1"/>
          <w:numId w:val="20"/>
        </w:numPr>
        <w:ind w:left="425" w:hanging="425"/>
        <w:contextualSpacing w:val="0"/>
      </w:pPr>
      <w:r>
        <w:t>T</w:t>
      </w:r>
      <w:r w:rsidR="00D015F1">
        <w:t xml:space="preserve">he due dates in the Timetable may be </w:t>
      </w:r>
      <w:r w:rsidR="000634F7">
        <w:t>varied</w:t>
      </w:r>
      <w:r w:rsidR="00D015F1">
        <w:t xml:space="preserve"> by agreement in writing between </w:t>
      </w:r>
      <w:r w:rsidR="004D386F">
        <w:t>the Service Provider</w:t>
      </w:r>
      <w:r w:rsidR="00164011">
        <w:t xml:space="preserve"> and</w:t>
      </w:r>
      <w:r w:rsidR="00300CAE">
        <w:t xml:space="preserve"> the Proponent</w:t>
      </w:r>
      <w:r w:rsidR="00D015F1">
        <w:t>.</w:t>
      </w:r>
      <w:r>
        <w:t xml:space="preserve">  Where the variation of dates</w:t>
      </w:r>
      <w:r w:rsidR="000F3584">
        <w:t xml:space="preserve"> will </w:t>
      </w:r>
      <w:r w:rsidR="008A75E1">
        <w:t>impact on</w:t>
      </w:r>
      <w:r w:rsidR="000F3584">
        <w:t xml:space="preserve"> </w:t>
      </w:r>
      <w:r w:rsidR="00667F02">
        <w:t>the</w:t>
      </w:r>
      <w:r w:rsidR="000F3584">
        <w:t xml:space="preserve"> </w:t>
      </w:r>
      <w:r w:rsidR="00667F02">
        <w:t xml:space="preserve">NSHA </w:t>
      </w:r>
      <w:r w:rsidR="000F3584">
        <w:t xml:space="preserve">obligations </w:t>
      </w:r>
      <w:r w:rsidR="00667F02">
        <w:t xml:space="preserve">of SWALSC </w:t>
      </w:r>
      <w:r w:rsidR="000F3584">
        <w:t>(for example under clause 12.1(a)</w:t>
      </w:r>
      <w:r w:rsidR="000B7407">
        <w:t xml:space="preserve"> and</w:t>
      </w:r>
      <w:r w:rsidR="000F3584">
        <w:t xml:space="preserve"> (b) of the NSHA), </w:t>
      </w:r>
      <w:r w:rsidR="008A75E1">
        <w:t>the Service Provider and the Proponent must also obtain</w:t>
      </w:r>
      <w:r>
        <w:t xml:space="preserve"> agreement in writing </w:t>
      </w:r>
      <w:r w:rsidR="008A75E1">
        <w:t>from SWALSC</w:t>
      </w:r>
      <w:r w:rsidR="00667F02">
        <w:t xml:space="preserve"> to any such variation</w:t>
      </w:r>
      <w:r>
        <w:t>.</w:t>
      </w:r>
    </w:p>
    <w:p w:rsidR="00C55B11" w:rsidRDefault="00C55B11" w:rsidP="00555A25"/>
    <w:p w:rsidR="00F5304C" w:rsidRPr="00745EB4" w:rsidRDefault="00A87493" w:rsidP="00A87493">
      <w:pPr>
        <w:pStyle w:val="ListParagraph"/>
        <w:keepNext/>
        <w:numPr>
          <w:ilvl w:val="0"/>
          <w:numId w:val="20"/>
        </w:numPr>
        <w:ind w:left="425" w:hanging="425"/>
        <w:contextualSpacing w:val="0"/>
        <w:rPr>
          <w:b/>
        </w:rPr>
      </w:pPr>
      <w:r w:rsidRPr="00745EB4">
        <w:rPr>
          <w:b/>
        </w:rPr>
        <w:t>Payment</w:t>
      </w:r>
    </w:p>
    <w:p w:rsidR="001475D9" w:rsidRDefault="001475D9" w:rsidP="00BA472D">
      <w:pPr>
        <w:pStyle w:val="ListParagraph"/>
        <w:numPr>
          <w:ilvl w:val="1"/>
          <w:numId w:val="20"/>
        </w:numPr>
        <w:contextualSpacing w:val="0"/>
      </w:pPr>
      <w:r>
        <w:t>The Service Provider acknowledges and agrees that it has</w:t>
      </w:r>
      <w:r w:rsidR="00516B8D">
        <w:t xml:space="preserve"> provided the Proponent with the </w:t>
      </w:r>
      <w:r w:rsidR="00CF14DF">
        <w:t xml:space="preserve">Price </w:t>
      </w:r>
      <w:r w:rsidR="00CA1A42">
        <w:t xml:space="preserve">comprised of </w:t>
      </w:r>
      <w:r w:rsidR="00CF14DF">
        <w:t xml:space="preserve">a fixed </w:t>
      </w:r>
      <w:r w:rsidR="003C0BA3">
        <w:t xml:space="preserve">fee plus </w:t>
      </w:r>
      <w:r w:rsidR="00FC3796">
        <w:t>costs based on a</w:t>
      </w:r>
      <w:r w:rsidR="005B7045">
        <w:t>n</w:t>
      </w:r>
      <w:r w:rsidR="00FC3796">
        <w:t xml:space="preserve"> </w:t>
      </w:r>
      <w:r w:rsidR="009941E7">
        <w:t>itemised</w:t>
      </w:r>
      <w:r w:rsidR="00CA1A42">
        <w:t xml:space="preserve"> </w:t>
      </w:r>
      <w:r w:rsidR="00FC3796">
        <w:t>e</w:t>
      </w:r>
      <w:r w:rsidR="00CA1A42">
        <w:t>stimate of c</w:t>
      </w:r>
      <w:r w:rsidR="003C0BA3">
        <w:t>osts</w:t>
      </w:r>
      <w:r w:rsidR="002C37A9">
        <w:t xml:space="preserve">, </w:t>
      </w:r>
      <w:r w:rsidR="00CF14DF">
        <w:t>and the Price</w:t>
      </w:r>
      <w:r w:rsidR="002C37A9">
        <w:t xml:space="preserve"> includes </w:t>
      </w:r>
      <w:r w:rsidR="00CF14DF">
        <w:t>the</w:t>
      </w:r>
      <w:r w:rsidR="002C37A9">
        <w:t xml:space="preserve"> fees and </w:t>
      </w:r>
      <w:r w:rsidR="00775FF9">
        <w:t>costs</w:t>
      </w:r>
      <w:r w:rsidR="002C37A9">
        <w:t xml:space="preserve"> </w:t>
      </w:r>
      <w:r w:rsidR="009919EA">
        <w:t xml:space="preserve">required to engage </w:t>
      </w:r>
      <w:r w:rsidR="002C37A9">
        <w:t>Aboriginal Consultants</w:t>
      </w:r>
      <w:r w:rsidR="009919EA">
        <w:t xml:space="preserve"> in accordance with clause </w:t>
      </w:r>
      <w:r w:rsidR="009919EA">
        <w:fldChar w:fldCharType="begin"/>
      </w:r>
      <w:r w:rsidR="009919EA">
        <w:instrText xml:space="preserve"> REF _Ref434912884 \w \h </w:instrText>
      </w:r>
      <w:r w:rsidR="009919EA">
        <w:fldChar w:fldCharType="separate"/>
      </w:r>
      <w:r w:rsidR="00167346">
        <w:t>4(b)(i)</w:t>
      </w:r>
      <w:r w:rsidR="009919EA">
        <w:fldChar w:fldCharType="end"/>
      </w:r>
      <w:r w:rsidR="009919EA">
        <w:t xml:space="preserve"> of this </w:t>
      </w:r>
      <w:r w:rsidR="0092578D">
        <w:t>Contract</w:t>
      </w:r>
      <w:r>
        <w:t>.</w:t>
      </w:r>
      <w:r w:rsidR="00726BEC">
        <w:t xml:space="preserve"> </w:t>
      </w:r>
      <w:r w:rsidR="004B3039">
        <w:t xml:space="preserve"> </w:t>
      </w:r>
      <w:r w:rsidR="00726BEC">
        <w:t>The Service Provider is responsible for payment of all fees to members of the Survey Team, including Aboriginal Consultants.</w:t>
      </w:r>
      <w:r w:rsidR="00BA472D">
        <w:t xml:space="preserve">  The </w:t>
      </w:r>
      <w:r w:rsidR="00FC3796">
        <w:t>costs component of the Price must</w:t>
      </w:r>
      <w:r w:rsidR="00BA472D" w:rsidRPr="00BA472D">
        <w:t xml:space="preserve"> not exceed </w:t>
      </w:r>
      <w:r w:rsidR="009941E7">
        <w:t xml:space="preserve">the </w:t>
      </w:r>
      <w:r w:rsidR="005B7045">
        <w:t xml:space="preserve">itemised </w:t>
      </w:r>
      <w:r w:rsidR="009941E7">
        <w:t xml:space="preserve">estimate </w:t>
      </w:r>
      <w:r w:rsidR="005B7045">
        <w:t xml:space="preserve">of </w:t>
      </w:r>
      <w:r w:rsidR="009941E7">
        <w:t>costs by more than 5</w:t>
      </w:r>
      <w:r w:rsidR="00BA472D" w:rsidRPr="00BA472D">
        <w:t xml:space="preserve"> per cent </w:t>
      </w:r>
      <w:r w:rsidR="009941E7">
        <w:t>in respect of each itemised amount</w:t>
      </w:r>
      <w:r w:rsidR="00FC3796">
        <w:t xml:space="preserve"> </w:t>
      </w:r>
      <w:r w:rsidR="00BA472D" w:rsidRPr="00BA472D">
        <w:t xml:space="preserve">unless a prior written submission is made by the </w:t>
      </w:r>
      <w:r w:rsidR="00BA472D">
        <w:t>Service Provider</w:t>
      </w:r>
      <w:r w:rsidR="00BA472D" w:rsidRPr="00BA472D">
        <w:t xml:space="preserve"> and approved by the </w:t>
      </w:r>
      <w:r w:rsidR="00BA472D">
        <w:t>Proponent</w:t>
      </w:r>
      <w:r w:rsidR="00BA472D" w:rsidRPr="00BA472D">
        <w:t>.</w:t>
      </w:r>
    </w:p>
    <w:p w:rsidR="00775FF9" w:rsidRDefault="001475D9" w:rsidP="001475D9">
      <w:pPr>
        <w:pStyle w:val="ListParagraph"/>
        <w:numPr>
          <w:ilvl w:val="1"/>
          <w:numId w:val="20"/>
        </w:numPr>
        <w:ind w:left="425" w:hanging="425"/>
        <w:contextualSpacing w:val="0"/>
      </w:pPr>
      <w:bookmarkStart w:id="16" w:name="_Ref433284876"/>
      <w:r>
        <w:t xml:space="preserve">The </w:t>
      </w:r>
      <w:r w:rsidR="00076CB6">
        <w:t>Service Provider will render itemised invoices in arrears to the Proponent during the period of the Service Provider's engagement for the provision of the Services</w:t>
      </w:r>
      <w:r w:rsidR="00775FF9">
        <w:t xml:space="preserve"> at the following milestones:</w:t>
      </w:r>
    </w:p>
    <w:p w:rsidR="00775FF9" w:rsidRDefault="009804B1" w:rsidP="000634F7">
      <w:pPr>
        <w:pStyle w:val="ListParagraph"/>
        <w:numPr>
          <w:ilvl w:val="2"/>
          <w:numId w:val="20"/>
        </w:numPr>
        <w:ind w:left="1701" w:hanging="748"/>
        <w:contextualSpacing w:val="0"/>
      </w:pPr>
      <w:r>
        <w:t>d</w:t>
      </w:r>
      <w:r w:rsidR="00775FF9">
        <w:t xml:space="preserve">elivery of a draft Survey Report to the Proponent under </w:t>
      </w:r>
      <w:r w:rsidR="00775FF9" w:rsidRPr="00103232">
        <w:t>clause</w:t>
      </w:r>
      <w:r>
        <w:t> </w:t>
      </w:r>
      <w:r w:rsidR="00880ED0">
        <w:fldChar w:fldCharType="begin"/>
      </w:r>
      <w:r w:rsidR="00880ED0">
        <w:instrText xml:space="preserve"> REF _Ref442356403 \r \h </w:instrText>
      </w:r>
      <w:r w:rsidR="00880ED0">
        <w:fldChar w:fldCharType="separate"/>
      </w:r>
      <w:r w:rsidR="00167346">
        <w:t>4(b)(iv)</w:t>
      </w:r>
      <w:r w:rsidR="00880ED0">
        <w:fldChar w:fldCharType="end"/>
      </w:r>
      <w:r w:rsidR="00880ED0" w:rsidDel="00880ED0">
        <w:t xml:space="preserve"> </w:t>
      </w:r>
      <w:r w:rsidR="00775FF9">
        <w:t>– 50 %</w:t>
      </w:r>
      <w:r>
        <w:t>; and</w:t>
      </w:r>
    </w:p>
    <w:p w:rsidR="001475D9" w:rsidRDefault="009804B1" w:rsidP="000634F7">
      <w:pPr>
        <w:pStyle w:val="ListParagraph"/>
        <w:numPr>
          <w:ilvl w:val="2"/>
          <w:numId w:val="20"/>
        </w:numPr>
        <w:ind w:left="1701" w:hanging="748"/>
        <w:contextualSpacing w:val="0"/>
      </w:pPr>
      <w:r>
        <w:t>d</w:t>
      </w:r>
      <w:r w:rsidR="00775FF9">
        <w:t xml:space="preserve">elivery of a final Survey Report to the Proponent </w:t>
      </w:r>
      <w:r w:rsidR="00775FF9" w:rsidRPr="00103232">
        <w:t>under clause</w:t>
      </w:r>
      <w:r w:rsidRPr="00103232">
        <w:t xml:space="preserve"> </w:t>
      </w:r>
      <w:r w:rsidRPr="00103232">
        <w:fldChar w:fldCharType="begin"/>
      </w:r>
      <w:r w:rsidRPr="00103232">
        <w:instrText xml:space="preserve"> REF _Ref442356437 \w \h </w:instrText>
      </w:r>
      <w:r w:rsidR="00103232">
        <w:instrText xml:space="preserve"> \* MERGEFORMAT </w:instrText>
      </w:r>
      <w:r w:rsidRPr="00103232">
        <w:fldChar w:fldCharType="separate"/>
      </w:r>
      <w:r w:rsidR="00167346">
        <w:t>4(b)(v)</w:t>
      </w:r>
      <w:r w:rsidRPr="00103232">
        <w:fldChar w:fldCharType="end"/>
      </w:r>
      <w:r w:rsidR="00555A25">
        <w:t xml:space="preserve"> – 50 %</w:t>
      </w:r>
      <w:r w:rsidR="00076CB6">
        <w:t>.</w:t>
      </w:r>
      <w:bookmarkEnd w:id="16"/>
    </w:p>
    <w:p w:rsidR="00076CB6" w:rsidRDefault="00076CB6" w:rsidP="001475D9">
      <w:pPr>
        <w:pStyle w:val="ListParagraph"/>
        <w:numPr>
          <w:ilvl w:val="1"/>
          <w:numId w:val="20"/>
        </w:numPr>
        <w:ind w:left="425" w:hanging="425"/>
        <w:contextualSpacing w:val="0"/>
      </w:pPr>
      <w:bookmarkStart w:id="17" w:name="_Ref433285478"/>
      <w:r>
        <w:t xml:space="preserve">Within </w:t>
      </w:r>
      <w:r w:rsidR="00513CC0">
        <w:t xml:space="preserve">30 </w:t>
      </w:r>
      <w:r>
        <w:t xml:space="preserve">days of receipt of an invoice referred to in clause </w:t>
      </w:r>
      <w:r>
        <w:fldChar w:fldCharType="begin"/>
      </w:r>
      <w:r>
        <w:instrText xml:space="preserve"> REF _Ref433284876 \w \h </w:instrText>
      </w:r>
      <w:r>
        <w:fldChar w:fldCharType="separate"/>
      </w:r>
      <w:r w:rsidR="00167346">
        <w:t>5(b)</w:t>
      </w:r>
      <w:r>
        <w:fldChar w:fldCharType="end"/>
      </w:r>
      <w:r>
        <w:t xml:space="preserve"> the Proponent will either:</w:t>
      </w:r>
      <w:bookmarkEnd w:id="17"/>
    </w:p>
    <w:p w:rsidR="00076CB6" w:rsidRDefault="00076CB6" w:rsidP="008139BB">
      <w:pPr>
        <w:pStyle w:val="ListParagraph"/>
        <w:numPr>
          <w:ilvl w:val="2"/>
          <w:numId w:val="20"/>
        </w:numPr>
        <w:ind w:left="1701" w:hanging="748"/>
        <w:contextualSpacing w:val="0"/>
      </w:pPr>
      <w:r>
        <w:t>pay to the Service Provider the amount specified in the invoice;</w:t>
      </w:r>
      <w:r w:rsidR="008C19D6">
        <w:t xml:space="preserve"> or</w:t>
      </w:r>
    </w:p>
    <w:p w:rsidR="00076CB6" w:rsidRDefault="00076CB6" w:rsidP="008139BB">
      <w:pPr>
        <w:pStyle w:val="ListParagraph"/>
        <w:numPr>
          <w:ilvl w:val="2"/>
          <w:numId w:val="20"/>
        </w:numPr>
        <w:ind w:left="1701" w:hanging="748"/>
        <w:contextualSpacing w:val="0"/>
      </w:pPr>
      <w:bookmarkStart w:id="18" w:name="_Ref433285104"/>
      <w:r>
        <w:t xml:space="preserve">request further information from the Service Provider about </w:t>
      </w:r>
      <w:r w:rsidR="00B83B92">
        <w:t>any</w:t>
      </w:r>
      <w:r>
        <w:t xml:space="preserve"> amount in the invoice</w:t>
      </w:r>
      <w:r w:rsidR="008C19D6">
        <w:t>.</w:t>
      </w:r>
      <w:bookmarkEnd w:id="18"/>
    </w:p>
    <w:p w:rsidR="008C19D6" w:rsidRDefault="008C19D6" w:rsidP="008C19D6">
      <w:pPr>
        <w:pStyle w:val="ListParagraph"/>
        <w:numPr>
          <w:ilvl w:val="1"/>
          <w:numId w:val="20"/>
        </w:numPr>
        <w:ind w:left="425" w:hanging="425"/>
        <w:contextualSpacing w:val="0"/>
      </w:pPr>
      <w:bookmarkStart w:id="19" w:name="_Ref433285113"/>
      <w:r>
        <w:t xml:space="preserve">If the Proponent requests further information in accordance with clause </w:t>
      </w:r>
      <w:r>
        <w:fldChar w:fldCharType="begin"/>
      </w:r>
      <w:r>
        <w:instrText xml:space="preserve"> REF _Ref433285104 \w \h </w:instrText>
      </w:r>
      <w:r>
        <w:fldChar w:fldCharType="separate"/>
      </w:r>
      <w:r w:rsidR="00167346">
        <w:t>5(c)(ii)</w:t>
      </w:r>
      <w:r>
        <w:fldChar w:fldCharType="end"/>
      </w:r>
      <w:r>
        <w:t xml:space="preserve"> the Service Provider will provide that further information to the Proponent within 5 Business Days, or such other time as is agreed</w:t>
      </w:r>
      <w:r w:rsidR="00B83B92">
        <w:t xml:space="preserve"> in writing</w:t>
      </w:r>
      <w:r>
        <w:t xml:space="preserve"> with the Proponent.</w:t>
      </w:r>
      <w:bookmarkEnd w:id="19"/>
    </w:p>
    <w:p w:rsidR="008C19D6" w:rsidRDefault="008C19D6" w:rsidP="008C19D6">
      <w:pPr>
        <w:pStyle w:val="ListParagraph"/>
        <w:numPr>
          <w:ilvl w:val="1"/>
          <w:numId w:val="20"/>
        </w:numPr>
        <w:ind w:left="425" w:hanging="425"/>
        <w:contextualSpacing w:val="0"/>
      </w:pPr>
      <w:bookmarkStart w:id="20" w:name="_Ref433285501"/>
      <w:r>
        <w:lastRenderedPageBreak/>
        <w:t xml:space="preserve">Upon receipt of the further information referred to in clause </w:t>
      </w:r>
      <w:r>
        <w:fldChar w:fldCharType="begin"/>
      </w:r>
      <w:r>
        <w:instrText xml:space="preserve"> REF _Ref433285113 \w \h </w:instrText>
      </w:r>
      <w:r>
        <w:fldChar w:fldCharType="separate"/>
      </w:r>
      <w:r w:rsidR="00167346">
        <w:t>5(d)</w:t>
      </w:r>
      <w:r>
        <w:fldChar w:fldCharType="end"/>
      </w:r>
      <w:r>
        <w:t xml:space="preserve"> the Proponent will either:</w:t>
      </w:r>
      <w:bookmarkEnd w:id="20"/>
    </w:p>
    <w:p w:rsidR="008C19D6" w:rsidRDefault="008C19D6" w:rsidP="008139BB">
      <w:pPr>
        <w:pStyle w:val="ListParagraph"/>
        <w:numPr>
          <w:ilvl w:val="2"/>
          <w:numId w:val="20"/>
        </w:numPr>
        <w:ind w:left="1701" w:hanging="748"/>
        <w:contextualSpacing w:val="0"/>
      </w:pPr>
      <w:r>
        <w:t>pay to the Service Provider the amount specified in the invoice; or</w:t>
      </w:r>
    </w:p>
    <w:p w:rsidR="008C19D6" w:rsidRDefault="008C19D6" w:rsidP="008139BB">
      <w:pPr>
        <w:pStyle w:val="ListParagraph"/>
        <w:numPr>
          <w:ilvl w:val="2"/>
          <w:numId w:val="20"/>
        </w:numPr>
        <w:ind w:left="1701" w:hanging="748"/>
        <w:contextualSpacing w:val="0"/>
      </w:pPr>
      <w:r>
        <w:t xml:space="preserve">issue a </w:t>
      </w:r>
      <w:r w:rsidR="009919EA">
        <w:t>N</w:t>
      </w:r>
      <w:r w:rsidR="00430DEA">
        <w:t xml:space="preserve">otice of </w:t>
      </w:r>
      <w:r w:rsidR="009919EA">
        <w:t>D</w:t>
      </w:r>
      <w:r w:rsidR="00430DEA">
        <w:t xml:space="preserve">ispute </w:t>
      </w:r>
      <w:r w:rsidR="009921EC">
        <w:t xml:space="preserve">in accordance with clause </w:t>
      </w:r>
      <w:r w:rsidR="009919EA">
        <w:fldChar w:fldCharType="begin"/>
      </w:r>
      <w:r w:rsidR="009919EA">
        <w:instrText xml:space="preserve"> REF _Ref434913004 \w \h </w:instrText>
      </w:r>
      <w:r w:rsidR="009919EA">
        <w:fldChar w:fldCharType="separate"/>
      </w:r>
      <w:r w:rsidR="00167346">
        <w:t>9</w:t>
      </w:r>
      <w:r w:rsidR="009919EA">
        <w:fldChar w:fldCharType="end"/>
      </w:r>
      <w:r w:rsidR="009919EA">
        <w:t xml:space="preserve"> of this </w:t>
      </w:r>
      <w:r w:rsidR="0092578D">
        <w:t>Contract</w:t>
      </w:r>
      <w:r>
        <w:t>.</w:t>
      </w:r>
    </w:p>
    <w:p w:rsidR="00C55B11" w:rsidRDefault="00C55B11" w:rsidP="00555A25"/>
    <w:p w:rsidR="00683678" w:rsidRPr="00975736" w:rsidRDefault="00683678" w:rsidP="00745EB4">
      <w:pPr>
        <w:pStyle w:val="ListParagraph"/>
        <w:keepNext/>
        <w:numPr>
          <w:ilvl w:val="0"/>
          <w:numId w:val="20"/>
        </w:numPr>
        <w:ind w:left="425" w:hanging="425"/>
        <w:contextualSpacing w:val="0"/>
        <w:rPr>
          <w:b/>
        </w:rPr>
      </w:pPr>
      <w:bookmarkStart w:id="21" w:name="_Ref433286196"/>
      <w:r w:rsidRPr="00300CAE">
        <w:rPr>
          <w:b/>
        </w:rPr>
        <w:t>Intellectual Property</w:t>
      </w:r>
      <w:bookmarkEnd w:id="21"/>
      <w:r w:rsidR="00975736" w:rsidRPr="00300CAE">
        <w:rPr>
          <w:b/>
        </w:rPr>
        <w:t xml:space="preserve"> </w:t>
      </w:r>
    </w:p>
    <w:p w:rsidR="00996B79" w:rsidRPr="00975736" w:rsidRDefault="00996B79" w:rsidP="00996B79">
      <w:pPr>
        <w:pStyle w:val="ListParagraph"/>
        <w:numPr>
          <w:ilvl w:val="1"/>
          <w:numId w:val="20"/>
        </w:numPr>
        <w:ind w:left="425" w:hanging="425"/>
        <w:contextualSpacing w:val="0"/>
      </w:pPr>
      <w:r w:rsidRPr="00975736">
        <w:t>The Service Provider</w:t>
      </w:r>
      <w:r w:rsidR="00516B8D" w:rsidRPr="00975736">
        <w:t xml:space="preserve"> </w:t>
      </w:r>
      <w:r w:rsidRPr="00975736">
        <w:t>assign</w:t>
      </w:r>
      <w:r w:rsidR="00775FF9" w:rsidRPr="00975736">
        <w:t>s</w:t>
      </w:r>
      <w:r w:rsidRPr="00975736">
        <w:t xml:space="preserve"> all of the </w:t>
      </w:r>
      <w:r w:rsidR="002D2054">
        <w:t>c</w:t>
      </w:r>
      <w:r w:rsidR="008A75E1">
        <w:t>opyright</w:t>
      </w:r>
      <w:r w:rsidRPr="00975736">
        <w:t xml:space="preserve"> in the Survey Report (and any drafts</w:t>
      </w:r>
      <w:r w:rsidR="00947E72" w:rsidRPr="00975736">
        <w:t xml:space="preserve"> and preliminary advices</w:t>
      </w:r>
      <w:r w:rsidRPr="00975736">
        <w:t>) to the Proponent upon their creation.</w:t>
      </w:r>
    </w:p>
    <w:p w:rsidR="006A18F3" w:rsidRPr="00975736" w:rsidRDefault="00996B79" w:rsidP="00996B79">
      <w:pPr>
        <w:pStyle w:val="ListParagraph"/>
        <w:numPr>
          <w:ilvl w:val="1"/>
          <w:numId w:val="20"/>
        </w:numPr>
        <w:ind w:left="425" w:hanging="425"/>
        <w:contextualSpacing w:val="0"/>
      </w:pPr>
      <w:bookmarkStart w:id="22" w:name="_Ref433286209"/>
      <w:r w:rsidRPr="00975736">
        <w:t>The Service Provider warrants that</w:t>
      </w:r>
      <w:r w:rsidR="006A18F3" w:rsidRPr="00975736">
        <w:t>:</w:t>
      </w:r>
      <w:bookmarkEnd w:id="22"/>
    </w:p>
    <w:p w:rsidR="00996B79" w:rsidRPr="00975736" w:rsidRDefault="00996B79" w:rsidP="008139BB">
      <w:pPr>
        <w:pStyle w:val="ListParagraph"/>
        <w:numPr>
          <w:ilvl w:val="2"/>
          <w:numId w:val="20"/>
        </w:numPr>
        <w:ind w:left="1701" w:hanging="748"/>
        <w:contextualSpacing w:val="0"/>
      </w:pPr>
      <w:r w:rsidRPr="00975736">
        <w:t xml:space="preserve">no third party </w:t>
      </w:r>
      <w:r w:rsidR="006A18F3" w:rsidRPr="00975736">
        <w:t xml:space="preserve">owns or has an interest (whether legal or equitable) in </w:t>
      </w:r>
      <w:r w:rsidR="009A7769">
        <w:t>the</w:t>
      </w:r>
      <w:r w:rsidR="009A7769" w:rsidRPr="00975736">
        <w:t xml:space="preserve"> </w:t>
      </w:r>
      <w:r w:rsidR="002D2054">
        <w:t>c</w:t>
      </w:r>
      <w:r w:rsidR="009A7769">
        <w:t>opyright</w:t>
      </w:r>
      <w:r w:rsidR="006A18F3" w:rsidRPr="00975736">
        <w:t xml:space="preserve"> in the Survey Report (or any drafts</w:t>
      </w:r>
      <w:r w:rsidR="00947E72" w:rsidRPr="00975736">
        <w:t xml:space="preserve"> and preliminary advices</w:t>
      </w:r>
      <w:r w:rsidR="006A18F3" w:rsidRPr="00975736">
        <w:t>); and</w:t>
      </w:r>
    </w:p>
    <w:p w:rsidR="006A18F3" w:rsidRPr="00975736" w:rsidRDefault="006A18F3" w:rsidP="008139BB">
      <w:pPr>
        <w:pStyle w:val="ListParagraph"/>
        <w:numPr>
          <w:ilvl w:val="2"/>
          <w:numId w:val="20"/>
        </w:numPr>
        <w:ind w:left="1701" w:hanging="748"/>
        <w:contextualSpacing w:val="0"/>
      </w:pPr>
      <w:r w:rsidRPr="00975736">
        <w:t>the Survey Report (or any drafts</w:t>
      </w:r>
      <w:r w:rsidR="00947E72" w:rsidRPr="00975736">
        <w:t xml:space="preserve"> and preliminary advices</w:t>
      </w:r>
      <w:r w:rsidRPr="00975736">
        <w:t xml:space="preserve">) will not infringe the </w:t>
      </w:r>
      <w:r w:rsidR="002D2054">
        <w:t>c</w:t>
      </w:r>
      <w:r w:rsidR="00F37F14">
        <w:t>opyright</w:t>
      </w:r>
      <w:r w:rsidRPr="00975736">
        <w:t xml:space="preserve"> or </w:t>
      </w:r>
      <w:r w:rsidR="00BA472D">
        <w:t>M</w:t>
      </w:r>
      <w:r w:rsidRPr="00975736">
        <w:t xml:space="preserve">oral </w:t>
      </w:r>
      <w:r w:rsidR="00BA472D">
        <w:t>R</w:t>
      </w:r>
      <w:r w:rsidRPr="00975736">
        <w:t>ights of any third party.</w:t>
      </w:r>
    </w:p>
    <w:p w:rsidR="006A18F3" w:rsidRDefault="006A18F3" w:rsidP="00534E10">
      <w:pPr>
        <w:pStyle w:val="ListParagraph"/>
        <w:numPr>
          <w:ilvl w:val="1"/>
          <w:numId w:val="20"/>
        </w:numPr>
        <w:ind w:left="425" w:hanging="425"/>
        <w:contextualSpacing w:val="0"/>
      </w:pPr>
      <w:r w:rsidRPr="00975736">
        <w:t xml:space="preserve">The Service Provider indemnifies and will keep indemnified the Proponent, the State of Western Australia and all their respective officers, employees and agents from and against all costs, losses, expenses, actions, suits, demands, claims, damages and other liabilities resulting from the Service Provider's failure to comply with this clause </w:t>
      </w:r>
      <w:r w:rsidRPr="00975736">
        <w:fldChar w:fldCharType="begin"/>
      </w:r>
      <w:r w:rsidRPr="00975736">
        <w:instrText xml:space="preserve"> REF _Ref433286196 \w \h </w:instrText>
      </w:r>
      <w:r w:rsidR="00975736" w:rsidRPr="00975736">
        <w:instrText xml:space="preserve"> \* MERGEFORMAT </w:instrText>
      </w:r>
      <w:r w:rsidRPr="00975736">
        <w:fldChar w:fldCharType="separate"/>
      </w:r>
      <w:r w:rsidR="00167346">
        <w:t>6</w:t>
      </w:r>
      <w:r w:rsidRPr="00975736">
        <w:fldChar w:fldCharType="end"/>
      </w:r>
      <w:r w:rsidRPr="00975736">
        <w:t xml:space="preserve">, including any breach of warranty under clause </w:t>
      </w:r>
      <w:r w:rsidRPr="00975736">
        <w:fldChar w:fldCharType="begin"/>
      </w:r>
      <w:r w:rsidRPr="00975736">
        <w:instrText xml:space="preserve"> REF _Ref433286209 \w \h </w:instrText>
      </w:r>
      <w:r w:rsidR="00975736" w:rsidRPr="00975736">
        <w:instrText xml:space="preserve"> \* MERGEFORMAT </w:instrText>
      </w:r>
      <w:r w:rsidRPr="00975736">
        <w:fldChar w:fldCharType="separate"/>
      </w:r>
      <w:r w:rsidR="00167346">
        <w:t>6(b)</w:t>
      </w:r>
      <w:r w:rsidRPr="00975736">
        <w:fldChar w:fldCharType="end"/>
      </w:r>
      <w:r w:rsidRPr="00975736">
        <w:t xml:space="preserve">, or otherwise resulting from the actual or alleged infringement of the </w:t>
      </w:r>
      <w:r w:rsidR="002D2054">
        <w:t>c</w:t>
      </w:r>
      <w:r w:rsidR="00F37F14">
        <w:t>opyright</w:t>
      </w:r>
      <w:r w:rsidRPr="00975736">
        <w:t xml:space="preserve"> or the Moral Rights of any third party by the Service Provider.</w:t>
      </w:r>
    </w:p>
    <w:p w:rsidR="00C55B11" w:rsidRDefault="00C55B11" w:rsidP="00555A25"/>
    <w:p w:rsidR="006A18F3" w:rsidRPr="00A87493" w:rsidRDefault="006A18F3" w:rsidP="006A18F3">
      <w:pPr>
        <w:pStyle w:val="ListParagraph"/>
        <w:keepNext/>
        <w:numPr>
          <w:ilvl w:val="0"/>
          <w:numId w:val="20"/>
        </w:numPr>
        <w:ind w:left="425" w:hanging="425"/>
        <w:contextualSpacing w:val="0"/>
        <w:rPr>
          <w:b/>
        </w:rPr>
      </w:pPr>
      <w:bookmarkStart w:id="23" w:name="_Ref434913188"/>
      <w:r>
        <w:rPr>
          <w:b/>
        </w:rPr>
        <w:t>Termination</w:t>
      </w:r>
      <w:bookmarkEnd w:id="23"/>
      <w:r w:rsidR="00AC11FB">
        <w:rPr>
          <w:b/>
        </w:rPr>
        <w:t xml:space="preserve"> </w:t>
      </w:r>
    </w:p>
    <w:p w:rsidR="00A1219D" w:rsidRDefault="00A1219D" w:rsidP="00555A25">
      <w:bookmarkStart w:id="24" w:name="_Ref433286289"/>
      <w:r>
        <w:t xml:space="preserve">The Proponent may, in its absolute discretion and for its sole benefit, terminate this </w:t>
      </w:r>
      <w:r w:rsidR="0092578D">
        <w:t>Contract</w:t>
      </w:r>
      <w:r>
        <w:t xml:space="preserve"> without cause in whole or in part at any time by 10 days (or such other period as may be agreed between the parties) prior written notice to the Service Provider. </w:t>
      </w:r>
      <w:r w:rsidR="009D65E4">
        <w:t xml:space="preserve"> </w:t>
      </w:r>
      <w:r>
        <w:t xml:space="preserve">The Service Provider will immediately comply with any directions given by the Proponent in the notice and do all that is possible to mitigate its losses arising from the termination of the </w:t>
      </w:r>
      <w:r w:rsidR="0092578D">
        <w:t>Contract</w:t>
      </w:r>
      <w:r>
        <w:t xml:space="preserve">. The </w:t>
      </w:r>
      <w:r w:rsidR="00C27A82">
        <w:t xml:space="preserve">Proponent </w:t>
      </w:r>
      <w:r>
        <w:t>will:</w:t>
      </w:r>
    </w:p>
    <w:p w:rsidR="00A1219D" w:rsidRDefault="00A1219D" w:rsidP="008139BB">
      <w:pPr>
        <w:pStyle w:val="ListParagraph"/>
        <w:numPr>
          <w:ilvl w:val="2"/>
          <w:numId w:val="20"/>
        </w:numPr>
        <w:ind w:left="1701" w:hanging="748"/>
        <w:contextualSpacing w:val="0"/>
      </w:pPr>
      <w:r>
        <w:t xml:space="preserve">pay the </w:t>
      </w:r>
      <w:r w:rsidR="00C27A82">
        <w:t xml:space="preserve">Service Provider </w:t>
      </w:r>
      <w:r>
        <w:t>for Services provided up to and including the date of termination; and</w:t>
      </w:r>
    </w:p>
    <w:p w:rsidR="00A1219D" w:rsidRDefault="00A1219D" w:rsidP="008139BB">
      <w:pPr>
        <w:pStyle w:val="ListParagraph"/>
        <w:numPr>
          <w:ilvl w:val="2"/>
          <w:numId w:val="20"/>
        </w:numPr>
        <w:ind w:left="1701" w:hanging="748"/>
        <w:contextualSpacing w:val="0"/>
      </w:pPr>
      <w:r>
        <w:t xml:space="preserve">compensate the </w:t>
      </w:r>
      <w:r w:rsidR="00C27A82">
        <w:t xml:space="preserve">Service Provider </w:t>
      </w:r>
      <w:r>
        <w:t>in respect of any costs, expenses, losses and liabilities (excluding loss of profit, loss of revenue, loss of opportunity</w:t>
      </w:r>
      <w:r w:rsidR="00112C22">
        <w:t>, consequential loss,</w:t>
      </w:r>
      <w:r>
        <w:t xml:space="preserve"> or similar losses, liabilities or expenses) which are substantiated and which are properly incurred by the </w:t>
      </w:r>
      <w:r w:rsidR="00C27A82">
        <w:t>Service Provider</w:t>
      </w:r>
      <w:r w:rsidR="00112C22">
        <w:t xml:space="preserve"> in the performance of the Services</w:t>
      </w:r>
      <w:r>
        <w:t xml:space="preserve">, to the extent that those liabilities or expenses cannot be mitigated. </w:t>
      </w:r>
      <w:r w:rsidR="00C27A82">
        <w:t>N</w:t>
      </w:r>
      <w:r>
        <w:t xml:space="preserve">o further compensation will be payable in the event of termination pursuant to this clause </w:t>
      </w:r>
      <w:r w:rsidR="00112C22">
        <w:fldChar w:fldCharType="begin"/>
      </w:r>
      <w:r w:rsidR="00112C22">
        <w:instrText xml:space="preserve"> REF _Ref434913188 \w \h </w:instrText>
      </w:r>
      <w:r w:rsidR="00112C22">
        <w:fldChar w:fldCharType="separate"/>
      </w:r>
      <w:r w:rsidR="00167346">
        <w:t>7</w:t>
      </w:r>
      <w:r w:rsidR="00112C22">
        <w:fldChar w:fldCharType="end"/>
      </w:r>
      <w:r>
        <w:t>.</w:t>
      </w:r>
    </w:p>
    <w:p w:rsidR="00C55B11" w:rsidRDefault="00C55B11" w:rsidP="00555A25"/>
    <w:bookmarkEnd w:id="24"/>
    <w:p w:rsidR="00726BEC" w:rsidRPr="00555A25" w:rsidRDefault="00726BEC" w:rsidP="00555A25">
      <w:pPr>
        <w:pStyle w:val="ListParagraph"/>
        <w:keepNext/>
        <w:numPr>
          <w:ilvl w:val="0"/>
          <w:numId w:val="20"/>
        </w:numPr>
        <w:ind w:left="425" w:hanging="425"/>
        <w:contextualSpacing w:val="0"/>
        <w:rPr>
          <w:b/>
        </w:rPr>
      </w:pPr>
      <w:r w:rsidRPr="00555A25">
        <w:rPr>
          <w:b/>
        </w:rPr>
        <w:t>Insurance</w:t>
      </w:r>
    </w:p>
    <w:p w:rsidR="00726BEC" w:rsidRDefault="00726BEC" w:rsidP="00555A25">
      <w:pPr>
        <w:pStyle w:val="ListParagraph"/>
        <w:numPr>
          <w:ilvl w:val="1"/>
          <w:numId w:val="20"/>
        </w:numPr>
        <w:ind w:left="425" w:hanging="425"/>
        <w:contextualSpacing w:val="0"/>
      </w:pPr>
      <w:r>
        <w:t>The Service Provider must effect and maintain:</w:t>
      </w:r>
    </w:p>
    <w:p w:rsidR="00726BEC" w:rsidRDefault="00814F97" w:rsidP="008139BB">
      <w:pPr>
        <w:pStyle w:val="ListParagraph"/>
        <w:numPr>
          <w:ilvl w:val="2"/>
          <w:numId w:val="20"/>
        </w:numPr>
        <w:ind w:left="1701" w:hanging="748"/>
        <w:contextualSpacing w:val="0"/>
      </w:pPr>
      <w:r>
        <w:lastRenderedPageBreak/>
        <w:t xml:space="preserve">public liability insurance covering </w:t>
      </w:r>
      <w:r w:rsidR="000A4877">
        <w:t xml:space="preserve">the legal liability of the Service Provider and the Specified Personnel arising out of the Services for an </w:t>
      </w:r>
      <w:r>
        <w:t>amount of not less than $</w:t>
      </w:r>
      <w:r w:rsidR="000A4877">
        <w:t>2</w:t>
      </w:r>
      <w:r>
        <w:t>0 million</w:t>
      </w:r>
      <w:r w:rsidR="000A4877">
        <w:t xml:space="preserve"> for any one occurrence and unlimited in the number of occurrences happening in the period of insurance.</w:t>
      </w:r>
    </w:p>
    <w:p w:rsidR="00814F97" w:rsidRDefault="00814F97" w:rsidP="008139BB">
      <w:pPr>
        <w:pStyle w:val="ListParagraph"/>
        <w:numPr>
          <w:ilvl w:val="2"/>
          <w:numId w:val="20"/>
        </w:numPr>
        <w:ind w:left="1701" w:hanging="748"/>
        <w:contextualSpacing w:val="0"/>
      </w:pPr>
      <w:r>
        <w:t xml:space="preserve">worker's compensation insurance </w:t>
      </w:r>
      <w:r w:rsidR="00035F45">
        <w:t xml:space="preserve">in accordance with the provisions of </w:t>
      </w:r>
      <w:r>
        <w:t xml:space="preserve">the </w:t>
      </w:r>
      <w:r w:rsidRPr="00555A25">
        <w:rPr>
          <w:i/>
        </w:rPr>
        <w:t>Workers</w:t>
      </w:r>
      <w:r w:rsidR="00035F45">
        <w:rPr>
          <w:i/>
        </w:rPr>
        <w:t>'</w:t>
      </w:r>
      <w:r w:rsidRPr="00555A25">
        <w:rPr>
          <w:i/>
        </w:rPr>
        <w:t xml:space="preserve"> Compensation and </w:t>
      </w:r>
      <w:r w:rsidR="00035F45">
        <w:rPr>
          <w:i/>
        </w:rPr>
        <w:t>Injury Management</w:t>
      </w:r>
      <w:r w:rsidRPr="00555A25">
        <w:rPr>
          <w:i/>
        </w:rPr>
        <w:t xml:space="preserve"> Act 1981</w:t>
      </w:r>
      <w:r w:rsidRPr="00112C22">
        <w:t xml:space="preserve"> </w:t>
      </w:r>
      <w:r>
        <w:t>(WA)</w:t>
      </w:r>
      <w:r w:rsidR="00035F45">
        <w:t>, including cover for common law liability for an amount of not less than</w:t>
      </w:r>
      <w:r>
        <w:t xml:space="preserve"> $50 million for any one </w:t>
      </w:r>
      <w:r w:rsidR="00035F45">
        <w:t xml:space="preserve">occurrence in respect of workers of the Service Provider.  The insurance policy must be extended to cover any claims and liability that may arise with an indemnity under section 175(2) of the </w:t>
      </w:r>
      <w:r w:rsidR="00035F45">
        <w:rPr>
          <w:i/>
        </w:rPr>
        <w:t>Worker</w:t>
      </w:r>
      <w:r w:rsidR="00035F45" w:rsidRPr="00F02581">
        <w:rPr>
          <w:i/>
        </w:rPr>
        <w:t>s</w:t>
      </w:r>
      <w:r w:rsidR="00035F45">
        <w:rPr>
          <w:i/>
        </w:rPr>
        <w:t>'</w:t>
      </w:r>
      <w:r w:rsidR="00035F45" w:rsidRPr="00F02581">
        <w:rPr>
          <w:i/>
        </w:rPr>
        <w:t xml:space="preserve"> Compensation and </w:t>
      </w:r>
      <w:r w:rsidR="00035F45">
        <w:rPr>
          <w:i/>
        </w:rPr>
        <w:t>Injury Management</w:t>
      </w:r>
      <w:r w:rsidR="00035F45" w:rsidRPr="00F02581">
        <w:rPr>
          <w:i/>
        </w:rPr>
        <w:t xml:space="preserve"> Act 1981</w:t>
      </w:r>
      <w:r>
        <w:t>;</w:t>
      </w:r>
    </w:p>
    <w:p w:rsidR="000A4877" w:rsidRDefault="00814F97" w:rsidP="008139BB">
      <w:pPr>
        <w:pStyle w:val="ListParagraph"/>
        <w:numPr>
          <w:ilvl w:val="2"/>
          <w:numId w:val="20"/>
        </w:numPr>
        <w:ind w:left="1701" w:hanging="748"/>
        <w:contextualSpacing w:val="0"/>
      </w:pPr>
      <w:r>
        <w:t xml:space="preserve">professional indemnity insurance </w:t>
      </w:r>
      <w:r w:rsidR="000A4877">
        <w:t>covering the legal liability of the Service Provider and the Specified Personnel under the Contract, arising out of any act, negligence, error or omission made or done by or on behalf of the Service Provider, or any subcontractor in connection with the Contract for a sum of $1 million for any one claim and in the annual aggregate, with a provision of one automatic reinstatement of the full sum insured in any one period of insurance.  Professional indemnity insurance under this clause must include:</w:t>
      </w:r>
    </w:p>
    <w:p w:rsidR="000A4877" w:rsidRDefault="008D6F6A" w:rsidP="008139BB">
      <w:pPr>
        <w:pStyle w:val="ListParagraph"/>
        <w:numPr>
          <w:ilvl w:val="0"/>
          <w:numId w:val="31"/>
        </w:numPr>
        <w:ind w:left="2552" w:hanging="851"/>
        <w:contextualSpacing w:val="0"/>
      </w:pPr>
      <w:r>
        <w:t>f</w:t>
      </w:r>
      <w:r w:rsidR="000A4877">
        <w:t>raud and dishonesty;</w:t>
      </w:r>
    </w:p>
    <w:p w:rsidR="000A4877" w:rsidRDefault="008D6F6A" w:rsidP="008139BB">
      <w:pPr>
        <w:pStyle w:val="ListParagraph"/>
        <w:numPr>
          <w:ilvl w:val="0"/>
          <w:numId w:val="31"/>
        </w:numPr>
        <w:ind w:left="2552" w:hanging="851"/>
        <w:contextualSpacing w:val="0"/>
      </w:pPr>
      <w:r>
        <w:t>d</w:t>
      </w:r>
      <w:r w:rsidR="000A4877">
        <w:t>efamation;</w:t>
      </w:r>
    </w:p>
    <w:p w:rsidR="000A4877" w:rsidRDefault="008D6F6A" w:rsidP="008139BB">
      <w:pPr>
        <w:pStyle w:val="ListParagraph"/>
        <w:numPr>
          <w:ilvl w:val="0"/>
          <w:numId w:val="31"/>
        </w:numPr>
        <w:ind w:left="2552" w:hanging="851"/>
        <w:contextualSpacing w:val="0"/>
      </w:pPr>
      <w:r>
        <w:t>i</w:t>
      </w:r>
      <w:r w:rsidR="000A4877">
        <w:t>nfringement of intellectual property rights;</w:t>
      </w:r>
    </w:p>
    <w:p w:rsidR="008D6F6A" w:rsidRDefault="008D6F6A" w:rsidP="008139BB">
      <w:pPr>
        <w:pStyle w:val="ListParagraph"/>
        <w:numPr>
          <w:ilvl w:val="0"/>
          <w:numId w:val="31"/>
        </w:numPr>
        <w:ind w:left="2552" w:hanging="851"/>
        <w:contextualSpacing w:val="0"/>
      </w:pPr>
      <w:r>
        <w:t>l</w:t>
      </w:r>
      <w:r w:rsidR="000A4877">
        <w:t>o</w:t>
      </w:r>
      <w:r>
        <w:t>ss of or damage to documents and date; and</w:t>
      </w:r>
    </w:p>
    <w:p w:rsidR="008D6F6A" w:rsidRDefault="008D6F6A" w:rsidP="008139BB">
      <w:pPr>
        <w:pStyle w:val="ListParagraph"/>
        <w:numPr>
          <w:ilvl w:val="0"/>
          <w:numId w:val="31"/>
        </w:numPr>
        <w:ind w:left="2552" w:hanging="851"/>
        <w:contextualSpacing w:val="0"/>
      </w:pPr>
      <w:r>
        <w:t>breach of Australian Consumer Law.</w:t>
      </w:r>
    </w:p>
    <w:p w:rsidR="00B17395" w:rsidRDefault="00B17395" w:rsidP="00555A25">
      <w:pPr>
        <w:pStyle w:val="ListParagraph"/>
        <w:numPr>
          <w:ilvl w:val="1"/>
          <w:numId w:val="20"/>
        </w:numPr>
        <w:ind w:left="425" w:hanging="425"/>
        <w:contextualSpacing w:val="0"/>
      </w:pPr>
      <w:r>
        <w:t>The Service Provider must provide the Proponent copies of all insurance policies (including all exclusion schedules) and certificates of currency:</w:t>
      </w:r>
    </w:p>
    <w:p w:rsidR="00B17395" w:rsidRDefault="00B17395" w:rsidP="008139BB">
      <w:pPr>
        <w:pStyle w:val="ListParagraph"/>
        <w:numPr>
          <w:ilvl w:val="2"/>
          <w:numId w:val="20"/>
        </w:numPr>
        <w:ind w:left="1701" w:hanging="748"/>
        <w:contextualSpacing w:val="0"/>
      </w:pPr>
      <w:r>
        <w:t>upon request by the Proponent; and</w:t>
      </w:r>
    </w:p>
    <w:p w:rsidR="00B17395" w:rsidRDefault="00B17395" w:rsidP="008139BB">
      <w:pPr>
        <w:pStyle w:val="ListParagraph"/>
        <w:numPr>
          <w:ilvl w:val="2"/>
          <w:numId w:val="20"/>
        </w:numPr>
        <w:ind w:left="1701" w:hanging="748"/>
        <w:contextualSpacing w:val="0"/>
      </w:pPr>
      <w:r>
        <w:t>any time there is a renewal of, or change in the terms of, any such insurance policy or certificate of currency.</w:t>
      </w:r>
    </w:p>
    <w:p w:rsidR="00B17395" w:rsidRDefault="00B17395" w:rsidP="00B17395"/>
    <w:p w:rsidR="0009549E" w:rsidRPr="00555A25" w:rsidRDefault="00BE0756" w:rsidP="00555A25">
      <w:pPr>
        <w:pStyle w:val="ListParagraph"/>
        <w:keepNext/>
        <w:numPr>
          <w:ilvl w:val="0"/>
          <w:numId w:val="20"/>
        </w:numPr>
        <w:ind w:left="425" w:hanging="425"/>
        <w:contextualSpacing w:val="0"/>
        <w:rPr>
          <w:b/>
        </w:rPr>
      </w:pPr>
      <w:bookmarkStart w:id="25" w:name="_Ref434913004"/>
      <w:r w:rsidRPr="00555A25">
        <w:rPr>
          <w:b/>
        </w:rPr>
        <w:t>Dispute Resolution</w:t>
      </w:r>
      <w:bookmarkEnd w:id="25"/>
    </w:p>
    <w:p w:rsidR="008A5BEF" w:rsidRDefault="00BE0756" w:rsidP="00555A25">
      <w:pPr>
        <w:pStyle w:val="ListParagraph"/>
        <w:numPr>
          <w:ilvl w:val="1"/>
          <w:numId w:val="20"/>
        </w:numPr>
        <w:ind w:left="425" w:hanging="425"/>
        <w:contextualSpacing w:val="0"/>
      </w:pPr>
      <w:bookmarkStart w:id="26" w:name="_Ref434913668"/>
      <w:r>
        <w:t xml:space="preserve">If a difference or dispute (together called a </w:t>
      </w:r>
      <w:r w:rsidRPr="00555A25">
        <w:rPr>
          <w:b/>
        </w:rPr>
        <w:t>Dispute</w:t>
      </w:r>
      <w:r>
        <w:t xml:space="preserve">) between the parties </w:t>
      </w:r>
      <w:r w:rsidR="008A5BEF">
        <w:t>arises</w:t>
      </w:r>
      <w:r>
        <w:t xml:space="preserve"> out of or </w:t>
      </w:r>
      <w:r w:rsidR="009804B1">
        <w:t>in relation to</w:t>
      </w:r>
      <w:r>
        <w:t xml:space="preserve"> this </w:t>
      </w:r>
      <w:r w:rsidR="0092578D">
        <w:t>Contract</w:t>
      </w:r>
      <w:r>
        <w:t>, or the breach, termination, validity or subject matter or it, or as to any claim in tort, in equity or pursuant to any domestic or international statute or law, then any party may give the other a written notice of dispute adequately identifying and providing details of the Dispute (</w:t>
      </w:r>
      <w:r w:rsidRPr="00555A25">
        <w:rPr>
          <w:b/>
        </w:rPr>
        <w:t>Notice of Dispute</w:t>
      </w:r>
      <w:r>
        <w:t>).</w:t>
      </w:r>
      <w:bookmarkEnd w:id="26"/>
      <w:r>
        <w:t xml:space="preserve"> </w:t>
      </w:r>
    </w:p>
    <w:p w:rsidR="00BE0756" w:rsidRDefault="00BE0756" w:rsidP="00555A25">
      <w:pPr>
        <w:pStyle w:val="ListParagraph"/>
        <w:numPr>
          <w:ilvl w:val="1"/>
          <w:numId w:val="20"/>
        </w:numPr>
        <w:ind w:left="425" w:hanging="425"/>
        <w:contextualSpacing w:val="0"/>
      </w:pPr>
      <w:bookmarkStart w:id="27" w:name="_Ref434913669"/>
      <w:r>
        <w:t xml:space="preserve">Notwithstanding the existence of a Dispute, all parties will, subject to this </w:t>
      </w:r>
      <w:r w:rsidR="0092578D">
        <w:t>Contract</w:t>
      </w:r>
      <w:r>
        <w:t xml:space="preserve"> and to any rule of law to the contrary, continue to perform their </w:t>
      </w:r>
      <w:r w:rsidR="00AE5EE3">
        <w:t xml:space="preserve">respective obligations under this </w:t>
      </w:r>
      <w:r w:rsidR="0092578D">
        <w:t>Contract</w:t>
      </w:r>
      <w:r w:rsidR="00AE5EE3">
        <w:t xml:space="preserve"> to the maximum extent possible.</w:t>
      </w:r>
      <w:bookmarkEnd w:id="27"/>
    </w:p>
    <w:p w:rsidR="00AE5EE3" w:rsidRDefault="00AE5EE3" w:rsidP="00555A25">
      <w:pPr>
        <w:pStyle w:val="ListParagraph"/>
        <w:numPr>
          <w:ilvl w:val="1"/>
          <w:numId w:val="20"/>
        </w:numPr>
        <w:ind w:left="425" w:hanging="425"/>
        <w:contextualSpacing w:val="0"/>
      </w:pPr>
      <w:bookmarkStart w:id="28" w:name="_Ref434913671"/>
      <w:r>
        <w:t>Within 10 Business Days after receiving a Notice of Dispute, the parties to the Dispute must meet and use reasonable endeavours actin</w:t>
      </w:r>
      <w:r w:rsidR="00F11E22">
        <w:t xml:space="preserve">g in good faith to resolve </w:t>
      </w:r>
      <w:r w:rsidR="00F11E22">
        <w:lastRenderedPageBreak/>
        <w:t>the D</w:t>
      </w:r>
      <w:r>
        <w:t>ispute. The parties will confer at least once to resolve the Dispute or to agree on methods of doing so. At every such conference each party will be represented b</w:t>
      </w:r>
      <w:r w:rsidR="009F668A">
        <w:t>y a person having authority to a</w:t>
      </w:r>
      <w:r>
        <w:t xml:space="preserve">gree such resolution or methods. All aspects of every such conference, except the fact of its occurrence, will be </w:t>
      </w:r>
      <w:r w:rsidR="008A5BEF">
        <w:t xml:space="preserve">the subject of without prejudice </w:t>
      </w:r>
      <w:r>
        <w:t>privilege.</w:t>
      </w:r>
      <w:bookmarkEnd w:id="28"/>
    </w:p>
    <w:p w:rsidR="00AE5EE3" w:rsidRDefault="00AE5EE3" w:rsidP="00555A25">
      <w:pPr>
        <w:pStyle w:val="ListParagraph"/>
        <w:numPr>
          <w:ilvl w:val="1"/>
          <w:numId w:val="20"/>
        </w:numPr>
        <w:ind w:left="425" w:hanging="425"/>
        <w:contextualSpacing w:val="0"/>
      </w:pPr>
      <w:r>
        <w:t xml:space="preserve">If the parties do not resolve a Dispute under the process described in </w:t>
      </w:r>
      <w:r w:rsidR="00D909B9">
        <w:t>paragraphs</w:t>
      </w:r>
      <w:r>
        <w:t xml:space="preserve"> </w:t>
      </w:r>
      <w:r w:rsidR="00D909B9">
        <w:fldChar w:fldCharType="begin"/>
      </w:r>
      <w:r w:rsidR="00D909B9">
        <w:instrText xml:space="preserve"> REF _Ref434913668 \r \h </w:instrText>
      </w:r>
      <w:r w:rsidR="00D909B9">
        <w:fldChar w:fldCharType="separate"/>
      </w:r>
      <w:r w:rsidR="00167346">
        <w:t>(a)</w:t>
      </w:r>
      <w:r w:rsidR="00D909B9">
        <w:fldChar w:fldCharType="end"/>
      </w:r>
      <w:r w:rsidR="00D909B9">
        <w:t xml:space="preserve">, </w:t>
      </w:r>
      <w:r w:rsidR="00D909B9">
        <w:fldChar w:fldCharType="begin"/>
      </w:r>
      <w:r w:rsidR="00D909B9">
        <w:instrText xml:space="preserve"> REF _Ref434913669 \r \h </w:instrText>
      </w:r>
      <w:r w:rsidR="00D909B9">
        <w:fldChar w:fldCharType="separate"/>
      </w:r>
      <w:r w:rsidR="00167346">
        <w:t>(b)</w:t>
      </w:r>
      <w:r w:rsidR="00D909B9">
        <w:fldChar w:fldCharType="end"/>
      </w:r>
      <w:r w:rsidR="00D909B9">
        <w:t xml:space="preserve"> and </w:t>
      </w:r>
      <w:r w:rsidR="00D909B9">
        <w:fldChar w:fldCharType="begin"/>
      </w:r>
      <w:r w:rsidR="00D909B9">
        <w:instrText xml:space="preserve"> REF _Ref434913671 \r \h </w:instrText>
      </w:r>
      <w:r w:rsidR="00D909B9">
        <w:fldChar w:fldCharType="separate"/>
      </w:r>
      <w:r w:rsidR="00167346">
        <w:t>(c)</w:t>
      </w:r>
      <w:r w:rsidR="00D909B9">
        <w:fldChar w:fldCharType="end"/>
      </w:r>
      <w:r w:rsidR="00D909B9">
        <w:t xml:space="preserve"> of this clause </w:t>
      </w:r>
      <w:r w:rsidR="00D909B9">
        <w:fldChar w:fldCharType="begin"/>
      </w:r>
      <w:r w:rsidR="00D909B9">
        <w:instrText xml:space="preserve"> REF _Ref434913004 \w \h </w:instrText>
      </w:r>
      <w:r w:rsidR="00D909B9">
        <w:fldChar w:fldCharType="separate"/>
      </w:r>
      <w:r w:rsidR="00167346">
        <w:t>9</w:t>
      </w:r>
      <w:r w:rsidR="00D909B9">
        <w:fldChar w:fldCharType="end"/>
      </w:r>
      <w:r>
        <w:t>, the parties must then submit to expert determination in accordance with the procedure set out in this clause to resolve the Dispute.</w:t>
      </w:r>
    </w:p>
    <w:p w:rsidR="00AE5EE3" w:rsidRDefault="00AE5EE3" w:rsidP="00555A25">
      <w:pPr>
        <w:pStyle w:val="ListParagraph"/>
        <w:numPr>
          <w:ilvl w:val="1"/>
          <w:numId w:val="20"/>
        </w:numPr>
        <w:ind w:left="425" w:hanging="425"/>
        <w:contextualSpacing w:val="0"/>
      </w:pPr>
      <w:r>
        <w:t>The expert determination under this clause is to be conducted by a person agreed between the parties to the Dispute, or failing such agreement within 14 days of service of the Notice of Dispute (or such other time as agreed by the parties), then by a person appointed on application by either party by the President for the time being of the Institute of Arbitrators and Mediators Australia, Western Australia Chapter (</w:t>
      </w:r>
      <w:r w:rsidRPr="00555A25">
        <w:rPr>
          <w:b/>
        </w:rPr>
        <w:t>Independent Expert</w:t>
      </w:r>
      <w:r>
        <w:t>).</w:t>
      </w:r>
    </w:p>
    <w:p w:rsidR="00AE5EE3" w:rsidRDefault="00AE5EE3" w:rsidP="00555A25">
      <w:pPr>
        <w:pStyle w:val="ListParagraph"/>
        <w:numPr>
          <w:ilvl w:val="1"/>
          <w:numId w:val="20"/>
        </w:numPr>
        <w:ind w:left="425" w:hanging="425"/>
        <w:contextualSpacing w:val="0"/>
      </w:pPr>
      <w:r>
        <w:t>The Independent Expert must:</w:t>
      </w:r>
    </w:p>
    <w:p w:rsidR="00AE5EE3" w:rsidRDefault="00AE5EE3" w:rsidP="008139BB">
      <w:pPr>
        <w:pStyle w:val="ListParagraph"/>
        <w:numPr>
          <w:ilvl w:val="2"/>
          <w:numId w:val="20"/>
        </w:numPr>
        <w:ind w:left="1701" w:hanging="748"/>
        <w:contextualSpacing w:val="0"/>
      </w:pPr>
      <w:r>
        <w:t>have reasonable qualifications and practical experience in the area of the Dispute;</w:t>
      </w:r>
    </w:p>
    <w:p w:rsidR="00AE5EE3" w:rsidRDefault="00AE5EE3" w:rsidP="008139BB">
      <w:pPr>
        <w:pStyle w:val="ListParagraph"/>
        <w:numPr>
          <w:ilvl w:val="2"/>
          <w:numId w:val="20"/>
        </w:numPr>
        <w:ind w:left="1701" w:hanging="748"/>
        <w:contextualSpacing w:val="0"/>
      </w:pPr>
      <w:r>
        <w:t xml:space="preserve">have no interest or duty which conflicts or may conflict with his or her functions as an independent expert, except for any interest or duty he or she has fully disclosed (and which </w:t>
      </w:r>
      <w:r w:rsidR="00F11E22">
        <w:t>h</w:t>
      </w:r>
      <w:r>
        <w:t>as been accepted by both parties) before his or her appointment;</w:t>
      </w:r>
    </w:p>
    <w:p w:rsidR="00AE5EE3" w:rsidRDefault="00AE5EE3" w:rsidP="008139BB">
      <w:pPr>
        <w:pStyle w:val="ListParagraph"/>
        <w:numPr>
          <w:ilvl w:val="2"/>
          <w:numId w:val="20"/>
        </w:numPr>
        <w:ind w:left="1701" w:hanging="748"/>
        <w:contextualSpacing w:val="0"/>
      </w:pPr>
      <w:r>
        <w:t>undertake to the parties to the Dispute to keep confidential all matters coming to the Independent Expert's knowledge by reason of his or her appointment</w:t>
      </w:r>
      <w:r w:rsidR="00EB14E3">
        <w:t>, the performance of his or her duties and the exercise of his or her powers.</w:t>
      </w:r>
    </w:p>
    <w:p w:rsidR="00EB14E3" w:rsidRDefault="00EB14E3" w:rsidP="00555A25">
      <w:pPr>
        <w:pStyle w:val="ListParagraph"/>
        <w:numPr>
          <w:ilvl w:val="1"/>
          <w:numId w:val="20"/>
        </w:numPr>
        <w:ind w:left="425" w:hanging="425"/>
        <w:contextualSpacing w:val="0"/>
      </w:pPr>
      <w:r>
        <w:t>An expert determination under this clause will be conducted in accordance with the procedure for expert determination published from time to time by the Institute of Arbitrators and Mediators Australia, and the parties agree to comply with this procedure in all respects unless otherwise agreed in writing by the parties (including in this clause).</w:t>
      </w:r>
    </w:p>
    <w:p w:rsidR="00EB14E3" w:rsidRDefault="00EB14E3" w:rsidP="00555A25">
      <w:pPr>
        <w:pStyle w:val="ListParagraph"/>
        <w:numPr>
          <w:ilvl w:val="1"/>
          <w:numId w:val="20"/>
        </w:numPr>
        <w:ind w:left="425" w:hanging="425"/>
        <w:contextualSpacing w:val="0"/>
      </w:pPr>
      <w:r>
        <w:t>The Independent Expert will act as an expert and not as an arbitrator and may reach a decision from his or her own knowledge and expertise.  The Independent Expert will not be bound by the rules of evidence.</w:t>
      </w:r>
    </w:p>
    <w:p w:rsidR="00EB14E3" w:rsidRDefault="00EB14E3" w:rsidP="00555A25">
      <w:pPr>
        <w:pStyle w:val="ListParagraph"/>
        <w:numPr>
          <w:ilvl w:val="1"/>
          <w:numId w:val="20"/>
        </w:numPr>
        <w:ind w:left="425" w:hanging="425"/>
        <w:contextualSpacing w:val="0"/>
      </w:pPr>
      <w:r>
        <w:t>The determination of the Independent Expert will be final and binding on the parties except in the case of fraud.</w:t>
      </w:r>
    </w:p>
    <w:p w:rsidR="00EB14E3" w:rsidRDefault="00EB14E3" w:rsidP="00555A25">
      <w:pPr>
        <w:pStyle w:val="ListParagraph"/>
        <w:numPr>
          <w:ilvl w:val="1"/>
          <w:numId w:val="20"/>
        </w:numPr>
        <w:ind w:left="425" w:hanging="425"/>
        <w:contextualSpacing w:val="0"/>
      </w:pPr>
      <w:r>
        <w:t xml:space="preserve">A determination made by an Independent Expert under this clause may, by leave of court, be enforced in the same manner as a judgment or order of the court, and where leave is so </w:t>
      </w:r>
      <w:r w:rsidR="00D909B9">
        <w:t>given</w:t>
      </w:r>
      <w:r>
        <w:t>, judgment may be entered in the terms of the determination.</w:t>
      </w:r>
    </w:p>
    <w:p w:rsidR="00947E72" w:rsidRDefault="00947E72" w:rsidP="00555A25">
      <w:pPr>
        <w:pStyle w:val="ListParagraph"/>
        <w:numPr>
          <w:ilvl w:val="1"/>
          <w:numId w:val="20"/>
        </w:numPr>
        <w:ind w:left="425" w:hanging="425"/>
        <w:contextualSpacing w:val="0"/>
      </w:pPr>
      <w:r>
        <w:t xml:space="preserve">The </w:t>
      </w:r>
      <w:r w:rsidR="00EC22BD">
        <w:t>costs of the expert will be shared equally by the parties to this Contract unless agreed otherwise in writing.</w:t>
      </w:r>
      <w:r>
        <w:t xml:space="preserve">  </w:t>
      </w:r>
    </w:p>
    <w:p w:rsidR="00EC22BD" w:rsidRDefault="00EC22BD" w:rsidP="008139BB"/>
    <w:p w:rsidR="00EC22BD" w:rsidRPr="008139BB" w:rsidRDefault="00EC22BD" w:rsidP="008139BB">
      <w:pPr>
        <w:pStyle w:val="ListParagraph"/>
        <w:keepNext/>
        <w:numPr>
          <w:ilvl w:val="0"/>
          <w:numId w:val="20"/>
        </w:numPr>
        <w:ind w:left="425" w:hanging="425"/>
        <w:contextualSpacing w:val="0"/>
        <w:rPr>
          <w:b/>
        </w:rPr>
      </w:pPr>
      <w:r w:rsidRPr="008139BB">
        <w:rPr>
          <w:b/>
        </w:rPr>
        <w:lastRenderedPageBreak/>
        <w:t>Notices</w:t>
      </w:r>
    </w:p>
    <w:p w:rsidR="00EC22BD" w:rsidRDefault="00EC22BD" w:rsidP="008139BB">
      <w:r>
        <w:t>Any notice:</w:t>
      </w:r>
    </w:p>
    <w:p w:rsidR="00EC22BD" w:rsidRDefault="00EC22BD" w:rsidP="008139BB">
      <w:pPr>
        <w:pStyle w:val="ListParagraph"/>
        <w:numPr>
          <w:ilvl w:val="1"/>
          <w:numId w:val="20"/>
        </w:numPr>
        <w:ind w:left="425" w:hanging="425"/>
        <w:contextualSpacing w:val="0"/>
      </w:pPr>
      <w:r>
        <w:t>must be in writing and signed by a person duly authorised by the sender; and</w:t>
      </w:r>
    </w:p>
    <w:p w:rsidR="00EC22BD" w:rsidRDefault="00EC22BD" w:rsidP="008139BB">
      <w:pPr>
        <w:pStyle w:val="ListParagraph"/>
        <w:numPr>
          <w:ilvl w:val="1"/>
          <w:numId w:val="20"/>
        </w:numPr>
        <w:ind w:left="425" w:hanging="425"/>
        <w:contextualSpacing w:val="0"/>
      </w:pPr>
      <w:r>
        <w:t xml:space="preserve">must be delivered to the intended recipient by registered post or by hand or fax to the intended recipient's address or fax number specified in </w:t>
      </w:r>
      <w:r w:rsidR="00751CC3">
        <w:t>Annexure</w:t>
      </w:r>
      <w:r>
        <w:t xml:space="preserve"> A (or the address in Western Australia or fax number last notified in writing by the intended recipient to the sender);</w:t>
      </w:r>
    </w:p>
    <w:p w:rsidR="00EC22BD" w:rsidRDefault="00EC22BD" w:rsidP="008139BB">
      <w:pPr>
        <w:pStyle w:val="ListParagraph"/>
        <w:numPr>
          <w:ilvl w:val="1"/>
          <w:numId w:val="20"/>
        </w:numPr>
        <w:ind w:left="425" w:hanging="425"/>
        <w:contextualSpacing w:val="0"/>
      </w:pPr>
      <w:r>
        <w:t>will be taken to be received by the recipient:</w:t>
      </w:r>
    </w:p>
    <w:p w:rsidR="00EC22BD" w:rsidRDefault="00EC22BD" w:rsidP="008139BB">
      <w:pPr>
        <w:pStyle w:val="ListParagraph"/>
        <w:numPr>
          <w:ilvl w:val="2"/>
          <w:numId w:val="20"/>
        </w:numPr>
        <w:ind w:left="1701" w:hanging="748"/>
        <w:contextualSpacing w:val="0"/>
      </w:pPr>
      <w:r>
        <w:t>in the case of delivery in person, when delivered; and</w:t>
      </w:r>
    </w:p>
    <w:p w:rsidR="00EC22BD" w:rsidRDefault="00EC22BD" w:rsidP="008139BB">
      <w:pPr>
        <w:pStyle w:val="ListParagraph"/>
        <w:numPr>
          <w:ilvl w:val="2"/>
          <w:numId w:val="20"/>
        </w:numPr>
        <w:ind w:left="1701" w:hanging="748"/>
        <w:contextualSpacing w:val="0"/>
      </w:pPr>
      <w:r>
        <w:t>in the case of delivery by post, 2 Business Days after the date of posting; and</w:t>
      </w:r>
    </w:p>
    <w:p w:rsidR="00F11E22" w:rsidRDefault="00EC22BD" w:rsidP="008139BB">
      <w:pPr>
        <w:pStyle w:val="ListParagraph"/>
        <w:numPr>
          <w:ilvl w:val="2"/>
          <w:numId w:val="20"/>
        </w:numPr>
        <w:ind w:left="1701" w:hanging="748"/>
        <w:contextualSpacing w:val="0"/>
      </w:pPr>
      <w:r>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EC22BD" w:rsidRDefault="00EC22BD" w:rsidP="00555A25">
      <w:pPr>
        <w:pStyle w:val="ListParagraph"/>
        <w:keepNext/>
        <w:ind w:left="425"/>
        <w:contextualSpacing w:val="0"/>
      </w:pPr>
    </w:p>
    <w:p w:rsidR="007E566F" w:rsidRDefault="007E566F" w:rsidP="007E566F">
      <w:pPr>
        <w:pStyle w:val="ListParagraph"/>
        <w:keepNext/>
        <w:numPr>
          <w:ilvl w:val="0"/>
          <w:numId w:val="20"/>
        </w:numPr>
        <w:ind w:left="425" w:hanging="425"/>
        <w:contextualSpacing w:val="0"/>
        <w:rPr>
          <w:b/>
        </w:rPr>
      </w:pPr>
      <w:r>
        <w:rPr>
          <w:b/>
        </w:rPr>
        <w:t>Miscellaneous</w:t>
      </w:r>
    </w:p>
    <w:p w:rsidR="00E3321B" w:rsidRDefault="007E566F" w:rsidP="007E566F">
      <w:r>
        <w:t xml:space="preserve">Clauses </w:t>
      </w:r>
      <w:r w:rsidR="003334A9">
        <w:t xml:space="preserve">19 (Confidential information), </w:t>
      </w:r>
      <w:r>
        <w:t xml:space="preserve">22 (GST), 23 (Costs and duties), 24 (Force Majeure and Aboriginal Cultural Business) and 25 (General) of the NSHA apply to this </w:t>
      </w:r>
      <w:r w:rsidR="0092578D">
        <w:t>Contract</w:t>
      </w:r>
      <w:r>
        <w:t xml:space="preserve"> with such modifications as are necessary to give sensible effect to those clauses in the context of this </w:t>
      </w:r>
      <w:r w:rsidR="0092578D">
        <w:t>Contract</w:t>
      </w:r>
      <w:r w:rsidR="00007770">
        <w:t>.</w:t>
      </w:r>
    </w:p>
    <w:p w:rsidR="005F1DCA" w:rsidRDefault="005F1DCA" w:rsidP="007E566F"/>
    <w:p w:rsidR="002A3505" w:rsidRDefault="002A3505" w:rsidP="007E566F"/>
    <w:p w:rsidR="00DD3DED" w:rsidRDefault="00DD3DED" w:rsidP="007E566F">
      <w:r>
        <w:br w:type="page"/>
      </w:r>
    </w:p>
    <w:p w:rsidR="002A3505" w:rsidRPr="00DD3DED" w:rsidRDefault="00DD3DED" w:rsidP="007E566F">
      <w:pPr>
        <w:rPr>
          <w:b/>
          <w:sz w:val="32"/>
          <w:szCs w:val="32"/>
        </w:rPr>
      </w:pPr>
      <w:r w:rsidRPr="00DD3DED">
        <w:rPr>
          <w:b/>
          <w:sz w:val="32"/>
          <w:szCs w:val="32"/>
        </w:rPr>
        <w:lastRenderedPageBreak/>
        <w:t>Signing Pages</w:t>
      </w:r>
    </w:p>
    <w:p w:rsidR="00DD3DED" w:rsidRDefault="00DD3DED" w:rsidP="00DD3DED">
      <w:pPr>
        <w:spacing w:after="200"/>
      </w:pPr>
      <w:r w:rsidRPr="00555A25">
        <w:rPr>
          <w:highlight w:val="yellow"/>
        </w:rPr>
        <w:t>[</w:t>
      </w:r>
      <w:r>
        <w:rPr>
          <w:highlight w:val="yellow"/>
        </w:rPr>
        <w:t>Proponent</w:t>
      </w:r>
      <w:r w:rsidRPr="00555A25">
        <w:rPr>
          <w:highlight w:val="yellow"/>
        </w:rPr>
        <w:t xml:space="preserve"> to delete execution clauses as applicable]</w:t>
      </w:r>
    </w:p>
    <w:p w:rsidR="00DD3DED" w:rsidRDefault="00DD3DED" w:rsidP="007E566F"/>
    <w:tbl>
      <w:tblPr>
        <w:tblW w:w="9120" w:type="dxa"/>
        <w:tblLayout w:type="fixed"/>
        <w:tblLook w:val="01E0" w:firstRow="1" w:lastRow="1" w:firstColumn="1" w:lastColumn="1" w:noHBand="0" w:noVBand="0"/>
      </w:tblPr>
      <w:tblGrid>
        <w:gridCol w:w="4200"/>
        <w:gridCol w:w="600"/>
        <w:gridCol w:w="4320"/>
      </w:tblGrid>
      <w:tr w:rsidR="00DD3DED" w:rsidRPr="00A46E4C" w:rsidTr="00333C40">
        <w:tc>
          <w:tcPr>
            <w:tcW w:w="4200" w:type="dxa"/>
          </w:tcPr>
          <w:p w:rsidR="00DD3DED" w:rsidRPr="00D12611" w:rsidRDefault="00DD3DED" w:rsidP="00DD3DED">
            <w:pPr>
              <w:pStyle w:val="TextSingleSpacing"/>
              <w:tabs>
                <w:tab w:val="left" w:pos="709"/>
                <w:tab w:val="left" w:pos="1418"/>
                <w:tab w:val="left" w:pos="4692"/>
              </w:tabs>
              <w:ind w:left="-108"/>
              <w:jc w:val="left"/>
              <w:rPr>
                <w:rStyle w:val="BoldText"/>
                <w:bCs/>
              </w:rPr>
            </w:pPr>
            <w:r w:rsidRPr="00D12611">
              <w:rPr>
                <w:rStyle w:val="BoldText"/>
                <w:bCs/>
              </w:rPr>
              <w:t>E</w:t>
            </w:r>
            <w:r>
              <w:rPr>
                <w:rStyle w:val="BoldText"/>
                <w:bCs/>
              </w:rPr>
              <w:t>xecuted</w:t>
            </w:r>
            <w:r w:rsidRPr="00D12611">
              <w:rPr>
                <w:rStyle w:val="BoldText"/>
                <w:bCs/>
              </w:rPr>
              <w:t xml:space="preserve"> </w:t>
            </w:r>
            <w:r w:rsidRPr="00A46E4C">
              <w:rPr>
                <w:rStyle w:val="BoldText"/>
              </w:rPr>
              <w:t>by (</w:t>
            </w:r>
            <w:r w:rsidRPr="002C6D04">
              <w:rPr>
                <w:rStyle w:val="BoldText"/>
                <w:highlight w:val="yellow"/>
              </w:rPr>
              <w:t xml:space="preserve">XX – Insert name of </w:t>
            </w:r>
            <w:r w:rsidRPr="00DD3DED">
              <w:rPr>
                <w:rStyle w:val="BoldText"/>
                <w:highlight w:val="yellow"/>
                <w:lang w:val="en-GB"/>
              </w:rPr>
              <w:t>Proponent</w:t>
            </w:r>
            <w:r w:rsidRPr="00A46E4C">
              <w:rPr>
                <w:rStyle w:val="BoldText"/>
              </w:rPr>
              <w:t>] ACN [</w:t>
            </w:r>
            <w:r w:rsidRPr="002C6D04">
              <w:rPr>
                <w:rStyle w:val="BoldText"/>
                <w:highlight w:val="yellow"/>
              </w:rPr>
              <w:t>XX – Insert ACN number</w:t>
            </w:r>
            <w:r w:rsidRPr="00A46E4C">
              <w:rPr>
                <w:rStyle w:val="BoldText"/>
              </w:rPr>
              <w:t xml:space="preserve">] in accordance with section 127(1) of the </w:t>
            </w:r>
            <w:r w:rsidRPr="00A46E4C">
              <w:rPr>
                <w:rStyle w:val="BoldText"/>
                <w:i/>
                <w:iCs/>
              </w:rPr>
              <w:t>Corporations Act 2001</w:t>
            </w:r>
            <w:r w:rsidRPr="00A46E4C">
              <w:rPr>
                <w:rStyle w:val="BoldText"/>
              </w:rPr>
              <w:t xml:space="preserve"> (Commonwealth):</w:t>
            </w:r>
          </w:p>
        </w:tc>
        <w:tc>
          <w:tcPr>
            <w:tcW w:w="600" w:type="dxa"/>
          </w:tcPr>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tc>
        <w:tc>
          <w:tcPr>
            <w:tcW w:w="4320" w:type="dxa"/>
          </w:tcPr>
          <w:p w:rsidR="00DD3DED" w:rsidRPr="00A46E4C" w:rsidRDefault="00DD3DED" w:rsidP="00333C40">
            <w:pPr>
              <w:tabs>
                <w:tab w:val="left" w:pos="709"/>
                <w:tab w:val="left" w:pos="1418"/>
              </w:tabs>
              <w:spacing w:after="0"/>
              <w:rPr>
                <w:rFonts w:ascii="Arial" w:hAnsi="Arial" w:cs="Arial"/>
              </w:rPr>
            </w:pPr>
          </w:p>
        </w:tc>
      </w:tr>
      <w:tr w:rsidR="00DD3DED" w:rsidRPr="00A46E4C" w:rsidTr="00333C40">
        <w:tc>
          <w:tcPr>
            <w:tcW w:w="4200" w:type="dxa"/>
          </w:tcPr>
          <w:p w:rsidR="00DD3DED" w:rsidRPr="00A46E4C" w:rsidRDefault="00DD3DED" w:rsidP="00333C40">
            <w:pPr>
              <w:pStyle w:val="TextSingleSpacing"/>
              <w:tabs>
                <w:tab w:val="left" w:pos="709"/>
                <w:tab w:val="left" w:pos="1418"/>
                <w:tab w:val="left" w:pos="4692"/>
              </w:tabs>
              <w:ind w:left="-108"/>
              <w:rPr>
                <w:rStyle w:val="BoldText"/>
                <w:b w:val="0"/>
              </w:rPr>
            </w:pP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_____________________________________</w:t>
            </w: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Director's signature</w:t>
            </w:r>
          </w:p>
          <w:p w:rsidR="00DD3DED" w:rsidRPr="00A46E4C" w:rsidRDefault="00DD3DED" w:rsidP="00333C40">
            <w:pPr>
              <w:pStyle w:val="TextSingleSpacing"/>
              <w:tabs>
                <w:tab w:val="left" w:pos="709"/>
                <w:tab w:val="left" w:pos="1418"/>
                <w:tab w:val="left" w:pos="4692"/>
              </w:tabs>
              <w:spacing w:before="120"/>
              <w:ind w:left="-108"/>
              <w:rPr>
                <w:rStyle w:val="BoldText"/>
                <w:b w:val="0"/>
              </w:rPr>
            </w:pPr>
            <w:r w:rsidRPr="00A46E4C">
              <w:rPr>
                <w:rStyle w:val="BoldText"/>
              </w:rPr>
              <w:t>_____________________________________</w:t>
            </w: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(print name)</w:t>
            </w: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 xml:space="preserve"> </w:t>
            </w: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_____________________________________</w:t>
            </w: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Director/Secretary's signature</w:t>
            </w:r>
          </w:p>
          <w:p w:rsidR="00DD3DED" w:rsidRPr="00A46E4C" w:rsidRDefault="00DD3DED" w:rsidP="00333C40">
            <w:pPr>
              <w:pStyle w:val="TextSingleSpacing"/>
              <w:tabs>
                <w:tab w:val="left" w:pos="709"/>
                <w:tab w:val="left" w:pos="1418"/>
                <w:tab w:val="left" w:pos="4692"/>
              </w:tabs>
              <w:spacing w:before="120"/>
              <w:ind w:left="-108"/>
              <w:rPr>
                <w:rStyle w:val="BoldText"/>
                <w:b w:val="0"/>
              </w:rPr>
            </w:pPr>
            <w:r w:rsidRPr="00A46E4C">
              <w:rPr>
                <w:rStyle w:val="BoldText"/>
              </w:rPr>
              <w:t>_____________________________________</w:t>
            </w:r>
          </w:p>
          <w:p w:rsidR="00DD3DED" w:rsidRPr="00A46E4C" w:rsidRDefault="00DD3DED" w:rsidP="00333C40">
            <w:pPr>
              <w:pStyle w:val="TextSingleSpacing"/>
              <w:tabs>
                <w:tab w:val="left" w:pos="709"/>
                <w:tab w:val="left" w:pos="1418"/>
                <w:tab w:val="left" w:pos="4692"/>
              </w:tabs>
              <w:ind w:left="-108"/>
              <w:rPr>
                <w:rStyle w:val="BoldText"/>
                <w:b w:val="0"/>
              </w:rPr>
            </w:pPr>
            <w:r w:rsidRPr="00A46E4C">
              <w:rPr>
                <w:rStyle w:val="BoldText"/>
              </w:rPr>
              <w:t>(print name)</w:t>
            </w:r>
          </w:p>
          <w:p w:rsidR="00DD3DED" w:rsidRPr="00A46E4C" w:rsidRDefault="00DD3DED" w:rsidP="00333C40">
            <w:pPr>
              <w:pStyle w:val="TextSingleSpacing"/>
              <w:tabs>
                <w:tab w:val="left" w:pos="709"/>
                <w:tab w:val="left" w:pos="1418"/>
                <w:tab w:val="left" w:pos="4692"/>
              </w:tabs>
              <w:spacing w:after="120" w:line="276" w:lineRule="auto"/>
              <w:ind w:left="-108"/>
              <w:rPr>
                <w:rStyle w:val="BoldText"/>
                <w:rFonts w:ascii="Calibri" w:hAnsi="Calibri" w:cs="Calibri"/>
                <w:bCs/>
              </w:rPr>
            </w:pPr>
          </w:p>
        </w:tc>
        <w:tc>
          <w:tcPr>
            <w:tcW w:w="600" w:type="dxa"/>
          </w:tcPr>
          <w:p w:rsidR="00DD3DED" w:rsidRPr="00A46E4C" w:rsidRDefault="00DD3DED" w:rsidP="00333C40">
            <w:pPr>
              <w:tabs>
                <w:tab w:val="left" w:pos="709"/>
                <w:tab w:val="left" w:pos="1418"/>
              </w:tabs>
              <w:spacing w:after="0"/>
              <w:rPr>
                <w:rFonts w:ascii="Arial" w:hAnsi="Arial" w:cs="Arial"/>
              </w:rPr>
            </w:pPr>
          </w:p>
        </w:tc>
        <w:tc>
          <w:tcPr>
            <w:tcW w:w="4320" w:type="dxa"/>
          </w:tcPr>
          <w:p w:rsidR="00DD3DED" w:rsidRPr="00A46E4C" w:rsidRDefault="00DD3DED" w:rsidP="00333C40">
            <w:pPr>
              <w:tabs>
                <w:tab w:val="left" w:pos="709"/>
                <w:tab w:val="left" w:pos="1418"/>
              </w:tabs>
              <w:spacing w:after="0"/>
              <w:rPr>
                <w:rFonts w:ascii="Arial" w:hAnsi="Arial" w:cs="Arial"/>
              </w:rPr>
            </w:pPr>
          </w:p>
        </w:tc>
      </w:tr>
      <w:tr w:rsidR="00DD3DED" w:rsidRPr="00A46E4C" w:rsidTr="00333C40">
        <w:trPr>
          <w:gridAfter w:val="1"/>
          <w:wAfter w:w="4320" w:type="dxa"/>
        </w:trPr>
        <w:tc>
          <w:tcPr>
            <w:tcW w:w="4200" w:type="dxa"/>
          </w:tcPr>
          <w:p w:rsidR="00DD3DED" w:rsidRPr="00A46E4C" w:rsidRDefault="00DD3DED" w:rsidP="00DD3DED">
            <w:pPr>
              <w:pStyle w:val="TextSingleSpacing"/>
              <w:tabs>
                <w:tab w:val="left" w:pos="709"/>
                <w:tab w:val="left" w:pos="1418"/>
                <w:tab w:val="left" w:pos="4692"/>
              </w:tabs>
              <w:jc w:val="left"/>
              <w:rPr>
                <w:rStyle w:val="BoldText"/>
                <w:rFonts w:ascii="Calibri" w:hAnsi="Calibri" w:cs="Calibri"/>
                <w:b w:val="0"/>
              </w:rPr>
            </w:pPr>
            <w:r w:rsidRPr="00A46E4C">
              <w:rPr>
                <w:rStyle w:val="BoldText"/>
                <w:bCs/>
                <w:lang w:val="en-GB"/>
              </w:rPr>
              <w:t xml:space="preserve">The Common Seal </w:t>
            </w:r>
            <w:r w:rsidRPr="00A46E4C">
              <w:rPr>
                <w:rStyle w:val="BoldText"/>
                <w:lang w:val="en-GB"/>
              </w:rPr>
              <w:t>of [</w:t>
            </w:r>
            <w:r w:rsidRPr="00F03640">
              <w:rPr>
                <w:rStyle w:val="BoldText"/>
                <w:highlight w:val="yellow"/>
                <w:lang w:val="en-GB"/>
              </w:rPr>
              <w:t>XX – Insert name of</w:t>
            </w:r>
            <w:r w:rsidRPr="00AA7C85">
              <w:rPr>
                <w:rStyle w:val="BoldText"/>
                <w:highlight w:val="yellow"/>
                <w:lang w:val="en-GB"/>
              </w:rPr>
              <w:t xml:space="preserve"> </w:t>
            </w:r>
            <w:r w:rsidRPr="00DD3DED">
              <w:rPr>
                <w:rStyle w:val="BoldText"/>
                <w:highlight w:val="yellow"/>
                <w:lang w:val="en-GB"/>
              </w:rPr>
              <w:t>Proponent</w:t>
            </w:r>
            <w:r w:rsidRPr="00A46E4C">
              <w:rPr>
                <w:rStyle w:val="BoldText"/>
                <w:lang w:val="en-GB"/>
              </w:rPr>
              <w:t>]</w:t>
            </w:r>
            <w:r w:rsidRPr="00A46E4C">
              <w:rPr>
                <w:rStyle w:val="BoldText"/>
              </w:rPr>
              <w:t xml:space="preserve"> ACN [</w:t>
            </w:r>
            <w:r w:rsidRPr="00F03640">
              <w:rPr>
                <w:rStyle w:val="BoldText"/>
                <w:highlight w:val="yellow"/>
              </w:rPr>
              <w:t>XX – Insert ACN number</w:t>
            </w:r>
            <w:r w:rsidRPr="00A46E4C">
              <w:rPr>
                <w:rStyle w:val="BoldText"/>
              </w:rPr>
              <w:t>] was hereunto affixed by authority of its Directors in the presence of:</w:t>
            </w:r>
          </w:p>
        </w:tc>
        <w:tc>
          <w:tcPr>
            <w:tcW w:w="600" w:type="dxa"/>
          </w:tcPr>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tc>
      </w:tr>
      <w:tr w:rsidR="00DD3DED" w:rsidRPr="00A46E4C" w:rsidTr="00333C40">
        <w:trPr>
          <w:gridAfter w:val="1"/>
          <w:wAfter w:w="4320" w:type="dxa"/>
          <w:trHeight w:val="3341"/>
        </w:trPr>
        <w:tc>
          <w:tcPr>
            <w:tcW w:w="4200" w:type="dxa"/>
          </w:tcPr>
          <w:p w:rsidR="00DD3DED" w:rsidRPr="00A46E4C" w:rsidRDefault="00DD3DED" w:rsidP="00333C40">
            <w:pPr>
              <w:pStyle w:val="TextSingleSpacing"/>
              <w:tabs>
                <w:tab w:val="left" w:pos="709"/>
                <w:tab w:val="left" w:pos="1418"/>
                <w:tab w:val="left" w:pos="4692"/>
              </w:tabs>
              <w:rPr>
                <w:rStyle w:val="BoldText"/>
                <w:b w:val="0"/>
              </w:rPr>
            </w:pP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____________________________________</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Director's signature</w:t>
            </w:r>
          </w:p>
          <w:p w:rsidR="00DD3DED" w:rsidRPr="00A46E4C" w:rsidRDefault="00DD3DED" w:rsidP="00333C40">
            <w:pPr>
              <w:pStyle w:val="TextSingleSpacing"/>
              <w:tabs>
                <w:tab w:val="left" w:pos="709"/>
                <w:tab w:val="left" w:pos="1418"/>
                <w:tab w:val="left" w:pos="4692"/>
              </w:tabs>
              <w:spacing w:before="120"/>
              <w:rPr>
                <w:rStyle w:val="BoldText"/>
                <w:b w:val="0"/>
              </w:rPr>
            </w:pPr>
            <w:r w:rsidRPr="00A46E4C">
              <w:rPr>
                <w:rStyle w:val="BoldText"/>
              </w:rPr>
              <w:t>____________________________________</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(print name)</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 xml:space="preserve"> </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____________________________________</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Director/Secretary's signature</w:t>
            </w:r>
          </w:p>
          <w:p w:rsidR="00DD3DED" w:rsidRPr="00A46E4C" w:rsidRDefault="00DD3DED" w:rsidP="00333C40">
            <w:pPr>
              <w:pStyle w:val="TextSingleSpacing"/>
              <w:tabs>
                <w:tab w:val="left" w:pos="709"/>
                <w:tab w:val="left" w:pos="1418"/>
                <w:tab w:val="left" w:pos="4692"/>
              </w:tabs>
              <w:spacing w:before="120"/>
              <w:rPr>
                <w:rStyle w:val="BoldText"/>
                <w:b w:val="0"/>
              </w:rPr>
            </w:pPr>
            <w:r w:rsidRPr="00A46E4C">
              <w:rPr>
                <w:rStyle w:val="BoldText"/>
              </w:rPr>
              <w:t>____________________________________</w:t>
            </w:r>
          </w:p>
          <w:p w:rsidR="00DD3DED" w:rsidRPr="00A46E4C" w:rsidRDefault="00DD3DED" w:rsidP="00333C40">
            <w:pPr>
              <w:pStyle w:val="TextSingleSpacing"/>
              <w:tabs>
                <w:tab w:val="left" w:pos="709"/>
                <w:tab w:val="left" w:pos="1418"/>
                <w:tab w:val="left" w:pos="4692"/>
              </w:tabs>
              <w:spacing w:after="120" w:line="276" w:lineRule="auto"/>
              <w:rPr>
                <w:rStyle w:val="BoldText"/>
                <w:rFonts w:ascii="Calibri" w:hAnsi="Calibri" w:cs="Calibri"/>
                <w:b w:val="0"/>
              </w:rPr>
            </w:pPr>
            <w:r w:rsidRPr="00A46E4C">
              <w:rPr>
                <w:rStyle w:val="BoldText"/>
              </w:rPr>
              <w:t>(print name)</w:t>
            </w:r>
          </w:p>
        </w:tc>
        <w:tc>
          <w:tcPr>
            <w:tcW w:w="600" w:type="dxa"/>
          </w:tcPr>
          <w:p w:rsidR="00DD3DED" w:rsidRPr="00A46E4C" w:rsidRDefault="00DD3DED" w:rsidP="00333C40">
            <w:pPr>
              <w:tabs>
                <w:tab w:val="left" w:pos="709"/>
                <w:tab w:val="left" w:pos="1418"/>
              </w:tabs>
              <w:spacing w:after="0"/>
              <w:rPr>
                <w:rFonts w:ascii="Arial" w:hAnsi="Arial" w:cs="Arial"/>
              </w:rPr>
            </w:pPr>
          </w:p>
        </w:tc>
      </w:tr>
      <w:tr w:rsidR="00DD3DED" w:rsidRPr="00A46E4C" w:rsidTr="00333C40">
        <w:trPr>
          <w:gridAfter w:val="1"/>
          <w:wAfter w:w="4320" w:type="dxa"/>
        </w:trPr>
        <w:tc>
          <w:tcPr>
            <w:tcW w:w="4200" w:type="dxa"/>
          </w:tcPr>
          <w:p w:rsidR="00DD3DED" w:rsidRPr="00A46E4C" w:rsidRDefault="00DD3DED" w:rsidP="00333C40">
            <w:pPr>
              <w:pStyle w:val="TextSingleSpacing"/>
              <w:tabs>
                <w:tab w:val="left" w:pos="709"/>
                <w:tab w:val="left" w:pos="1418"/>
                <w:tab w:val="left" w:pos="4692"/>
              </w:tabs>
              <w:jc w:val="left"/>
              <w:rPr>
                <w:rStyle w:val="BoldText"/>
                <w:b w:val="0"/>
              </w:rPr>
            </w:pPr>
            <w:r w:rsidRPr="00D12611">
              <w:rPr>
                <w:rStyle w:val="BoldText"/>
                <w:bCs/>
              </w:rPr>
              <w:t>E</w:t>
            </w:r>
            <w:r>
              <w:rPr>
                <w:rStyle w:val="BoldText"/>
                <w:bCs/>
              </w:rPr>
              <w:t>xecuted</w:t>
            </w:r>
            <w:r w:rsidRPr="00D12611">
              <w:rPr>
                <w:rStyle w:val="BoldText"/>
                <w:bCs/>
              </w:rPr>
              <w:t xml:space="preserve"> </w:t>
            </w:r>
            <w:r w:rsidRPr="00A46E4C">
              <w:rPr>
                <w:rStyle w:val="BoldText"/>
              </w:rPr>
              <w:t>by [</w:t>
            </w:r>
            <w:r w:rsidRPr="00F03640">
              <w:rPr>
                <w:rStyle w:val="BoldText"/>
                <w:highlight w:val="yellow"/>
              </w:rPr>
              <w:t xml:space="preserve">XX – Insert name of </w:t>
            </w:r>
            <w:r>
              <w:rPr>
                <w:rStyle w:val="BoldText"/>
                <w:highlight w:val="yellow"/>
                <w:lang w:val="en-GB"/>
              </w:rPr>
              <w:t xml:space="preserve">Proponent </w:t>
            </w:r>
            <w:r w:rsidRPr="00F03640">
              <w:rPr>
                <w:rStyle w:val="BoldText"/>
                <w:highlight w:val="yellow"/>
              </w:rPr>
              <w:t xml:space="preserve"> (if an individual)</w:t>
            </w:r>
            <w:r w:rsidRPr="00A46E4C">
              <w:rPr>
                <w:rStyle w:val="BoldText"/>
              </w:rPr>
              <w:t>] in the presence of:</w:t>
            </w:r>
          </w:p>
          <w:p w:rsidR="00DD3DED" w:rsidRPr="00A46E4C" w:rsidRDefault="00DD3DED" w:rsidP="00333C40">
            <w:pPr>
              <w:pStyle w:val="TextSingleSpacing"/>
              <w:tabs>
                <w:tab w:val="left" w:pos="709"/>
                <w:tab w:val="left" w:pos="1418"/>
                <w:tab w:val="left" w:pos="4692"/>
              </w:tabs>
              <w:rPr>
                <w:rStyle w:val="BoldText"/>
                <w:b w:val="0"/>
              </w:rPr>
            </w:pP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____________________________________</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Witness' Signature</w:t>
            </w:r>
          </w:p>
          <w:p w:rsidR="00DD3DED" w:rsidRPr="00A46E4C" w:rsidRDefault="00DD3DED" w:rsidP="00333C40">
            <w:pPr>
              <w:pStyle w:val="TextSingleSpacing"/>
              <w:tabs>
                <w:tab w:val="left" w:pos="709"/>
                <w:tab w:val="left" w:pos="1418"/>
                <w:tab w:val="left" w:pos="4692"/>
              </w:tabs>
              <w:spacing w:before="120"/>
              <w:rPr>
                <w:rStyle w:val="BoldText"/>
                <w:b w:val="0"/>
              </w:rPr>
            </w:pPr>
            <w:r w:rsidRPr="00A46E4C">
              <w:rPr>
                <w:rStyle w:val="BoldText"/>
              </w:rPr>
              <w:t>____________________________________</w:t>
            </w:r>
          </w:p>
          <w:p w:rsidR="00DD3DED" w:rsidRPr="00A46E4C" w:rsidRDefault="00DD3DED" w:rsidP="00333C40">
            <w:pPr>
              <w:pStyle w:val="TextSingleSpacing"/>
              <w:tabs>
                <w:tab w:val="left" w:pos="709"/>
                <w:tab w:val="left" w:pos="1418"/>
                <w:tab w:val="left" w:pos="4692"/>
              </w:tabs>
              <w:rPr>
                <w:rStyle w:val="BoldText"/>
                <w:b w:val="0"/>
              </w:rPr>
            </w:pPr>
            <w:r w:rsidRPr="00A46E4C">
              <w:rPr>
                <w:rStyle w:val="BoldText"/>
              </w:rPr>
              <w:t>(print name)</w:t>
            </w:r>
          </w:p>
        </w:tc>
        <w:tc>
          <w:tcPr>
            <w:tcW w:w="600" w:type="dxa"/>
          </w:tcPr>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r w:rsidRPr="00A46E4C">
              <w:rPr>
                <w:rFonts w:ascii="Arial" w:hAnsi="Arial" w:cs="Arial"/>
              </w:rPr>
              <w:t>)</w:t>
            </w:r>
          </w:p>
          <w:p w:rsidR="00DD3DED" w:rsidRPr="00A46E4C" w:rsidRDefault="00DD3DED" w:rsidP="00333C40">
            <w:pPr>
              <w:tabs>
                <w:tab w:val="left" w:pos="709"/>
                <w:tab w:val="left" w:pos="1418"/>
              </w:tabs>
              <w:spacing w:after="0"/>
              <w:rPr>
                <w:rFonts w:ascii="Arial" w:hAnsi="Arial" w:cs="Arial"/>
              </w:rPr>
            </w:pPr>
          </w:p>
          <w:p w:rsidR="00DD3DED" w:rsidRPr="00A46E4C" w:rsidRDefault="00DD3DED" w:rsidP="00333C40">
            <w:pPr>
              <w:tabs>
                <w:tab w:val="left" w:pos="709"/>
                <w:tab w:val="left" w:pos="1418"/>
              </w:tabs>
              <w:spacing w:after="0"/>
              <w:rPr>
                <w:rFonts w:ascii="Arial" w:hAnsi="Arial" w:cs="Arial"/>
              </w:rPr>
            </w:pPr>
          </w:p>
          <w:p w:rsidR="00DD3DED" w:rsidRPr="00A46E4C" w:rsidRDefault="00DD3DED" w:rsidP="00333C40">
            <w:pPr>
              <w:tabs>
                <w:tab w:val="left" w:pos="709"/>
                <w:tab w:val="left" w:pos="1418"/>
              </w:tabs>
              <w:spacing w:after="0"/>
              <w:rPr>
                <w:rFonts w:ascii="Arial" w:hAnsi="Arial" w:cs="Arial"/>
              </w:rPr>
            </w:pPr>
          </w:p>
          <w:p w:rsidR="00DD3DED" w:rsidRPr="00A46E4C" w:rsidRDefault="00DD3DED" w:rsidP="00333C40">
            <w:pPr>
              <w:tabs>
                <w:tab w:val="left" w:pos="709"/>
                <w:tab w:val="left" w:pos="1418"/>
              </w:tabs>
              <w:spacing w:after="0"/>
              <w:rPr>
                <w:rFonts w:ascii="Arial" w:hAnsi="Arial" w:cs="Arial"/>
              </w:rPr>
            </w:pPr>
          </w:p>
        </w:tc>
      </w:tr>
    </w:tbl>
    <w:p w:rsidR="002A3505" w:rsidRDefault="002A3505" w:rsidP="007E566F"/>
    <w:p w:rsidR="00DD3DED" w:rsidRDefault="00DD3DED" w:rsidP="007E566F"/>
    <w:p w:rsidR="00AA7C85" w:rsidRDefault="00555A25" w:rsidP="00DD3DED">
      <w:pPr>
        <w:keepNext/>
        <w:keepLines/>
        <w:spacing w:after="200"/>
      </w:pPr>
      <w:r w:rsidRPr="00555A25">
        <w:rPr>
          <w:highlight w:val="yellow"/>
        </w:rPr>
        <w:lastRenderedPageBreak/>
        <w:t>[Service provider to delete execution clauses as applicable]</w:t>
      </w:r>
    </w:p>
    <w:tbl>
      <w:tblPr>
        <w:tblW w:w="9120" w:type="dxa"/>
        <w:tblLayout w:type="fixed"/>
        <w:tblLook w:val="01E0" w:firstRow="1" w:lastRow="1" w:firstColumn="1" w:lastColumn="1" w:noHBand="0" w:noVBand="0"/>
      </w:tblPr>
      <w:tblGrid>
        <w:gridCol w:w="4219"/>
        <w:gridCol w:w="581"/>
        <w:gridCol w:w="4320"/>
      </w:tblGrid>
      <w:tr w:rsidR="00AA7C85" w:rsidRPr="00A46E4C" w:rsidTr="00DD3DED">
        <w:tc>
          <w:tcPr>
            <w:tcW w:w="4219" w:type="dxa"/>
          </w:tcPr>
          <w:p w:rsidR="00AA7C85" w:rsidRPr="00D12611" w:rsidRDefault="00AA7C85" w:rsidP="00DD3DED">
            <w:pPr>
              <w:pStyle w:val="TextSingleSpacing"/>
              <w:keepNext/>
              <w:keepLines/>
              <w:tabs>
                <w:tab w:val="left" w:pos="709"/>
                <w:tab w:val="left" w:pos="1418"/>
                <w:tab w:val="left" w:pos="4692"/>
              </w:tabs>
              <w:ind w:left="-108"/>
              <w:jc w:val="left"/>
              <w:rPr>
                <w:rStyle w:val="BoldText"/>
                <w:bCs/>
              </w:rPr>
            </w:pPr>
            <w:r w:rsidRPr="00D12611">
              <w:rPr>
                <w:rStyle w:val="BoldText"/>
                <w:bCs/>
              </w:rPr>
              <w:t>E</w:t>
            </w:r>
            <w:r>
              <w:rPr>
                <w:rStyle w:val="BoldText"/>
                <w:bCs/>
              </w:rPr>
              <w:t>xecuted</w:t>
            </w:r>
            <w:r w:rsidRPr="00D12611">
              <w:rPr>
                <w:rStyle w:val="BoldText"/>
                <w:bCs/>
              </w:rPr>
              <w:t xml:space="preserve"> </w:t>
            </w:r>
            <w:r w:rsidRPr="00A46E4C">
              <w:rPr>
                <w:rStyle w:val="BoldText"/>
              </w:rPr>
              <w:t>by (</w:t>
            </w:r>
            <w:r w:rsidRPr="002C6D04">
              <w:rPr>
                <w:rStyle w:val="BoldText"/>
                <w:highlight w:val="yellow"/>
              </w:rPr>
              <w:t xml:space="preserve">XX – Insert name of </w:t>
            </w:r>
            <w:r w:rsidRPr="00F02581">
              <w:rPr>
                <w:rStyle w:val="BoldText"/>
                <w:highlight w:val="yellow"/>
                <w:lang w:val="en-GB"/>
              </w:rPr>
              <w:t>Service Provider</w:t>
            </w:r>
            <w:r w:rsidRPr="00A46E4C">
              <w:rPr>
                <w:rStyle w:val="BoldText"/>
              </w:rPr>
              <w:t>] ACN [</w:t>
            </w:r>
            <w:r w:rsidRPr="002C6D04">
              <w:rPr>
                <w:rStyle w:val="BoldText"/>
                <w:highlight w:val="yellow"/>
              </w:rPr>
              <w:t>XX – Insert ACN number</w:t>
            </w:r>
            <w:r w:rsidRPr="00A46E4C">
              <w:rPr>
                <w:rStyle w:val="BoldText"/>
              </w:rPr>
              <w:t xml:space="preserve">] in accordance with section 127(1) of the </w:t>
            </w:r>
            <w:r w:rsidRPr="00A46E4C">
              <w:rPr>
                <w:rStyle w:val="BoldText"/>
                <w:i/>
                <w:iCs/>
              </w:rPr>
              <w:t>Corporations Act 2001</w:t>
            </w:r>
            <w:r w:rsidRPr="00A46E4C">
              <w:rPr>
                <w:rStyle w:val="BoldText"/>
              </w:rPr>
              <w:t xml:space="preserve"> (Commonwealth):</w:t>
            </w:r>
          </w:p>
        </w:tc>
        <w:tc>
          <w:tcPr>
            <w:tcW w:w="581" w:type="dxa"/>
          </w:tcPr>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tc>
        <w:tc>
          <w:tcPr>
            <w:tcW w:w="4320" w:type="dxa"/>
          </w:tcPr>
          <w:p w:rsidR="00AA7C85" w:rsidRPr="00A46E4C" w:rsidRDefault="00AA7C85" w:rsidP="00DD3DED">
            <w:pPr>
              <w:keepNext/>
              <w:keepLines/>
              <w:tabs>
                <w:tab w:val="left" w:pos="709"/>
                <w:tab w:val="left" w:pos="1418"/>
              </w:tabs>
              <w:spacing w:after="0"/>
              <w:rPr>
                <w:rFonts w:ascii="Arial" w:hAnsi="Arial" w:cs="Arial"/>
              </w:rPr>
            </w:pPr>
          </w:p>
        </w:tc>
      </w:tr>
      <w:tr w:rsidR="00AA7C85" w:rsidRPr="00A46E4C" w:rsidTr="00DD3DED">
        <w:tc>
          <w:tcPr>
            <w:tcW w:w="4219" w:type="dxa"/>
          </w:tcPr>
          <w:p w:rsidR="00AA7C85" w:rsidRPr="00A46E4C" w:rsidRDefault="00AA7C85" w:rsidP="00DD3DED">
            <w:pPr>
              <w:pStyle w:val="TextSingleSpacing"/>
              <w:keepNext/>
              <w:keepLines/>
              <w:tabs>
                <w:tab w:val="left" w:pos="709"/>
                <w:tab w:val="left" w:pos="1418"/>
                <w:tab w:val="left" w:pos="4692"/>
              </w:tabs>
              <w:ind w:left="-108"/>
              <w:rPr>
                <w:rStyle w:val="BoldText"/>
                <w:b w:val="0"/>
              </w:rPr>
            </w:pPr>
          </w:p>
          <w:p w:rsidR="00AA7C85" w:rsidRPr="00A46E4C" w:rsidRDefault="00AA7C85" w:rsidP="00DD3DED">
            <w:pPr>
              <w:pStyle w:val="TextSingleSpacing"/>
              <w:keepNext/>
              <w:keepLines/>
              <w:tabs>
                <w:tab w:val="left" w:pos="709"/>
                <w:tab w:val="left" w:pos="1418"/>
                <w:tab w:val="left" w:pos="4692"/>
              </w:tabs>
              <w:ind w:left="-108"/>
              <w:rPr>
                <w:rStyle w:val="BoldText"/>
                <w:b w:val="0"/>
              </w:rPr>
            </w:pPr>
            <w:r w:rsidRPr="00A46E4C">
              <w:rPr>
                <w:rStyle w:val="BoldText"/>
              </w:rPr>
              <w:t>_____________________________________</w:t>
            </w:r>
          </w:p>
          <w:p w:rsidR="00AA7C85" w:rsidRPr="00A46E4C" w:rsidRDefault="00AA7C85" w:rsidP="00DD3DED">
            <w:pPr>
              <w:pStyle w:val="TextSingleSpacing"/>
              <w:keepNext/>
              <w:keepLines/>
              <w:tabs>
                <w:tab w:val="left" w:pos="709"/>
                <w:tab w:val="left" w:pos="1418"/>
                <w:tab w:val="left" w:pos="4692"/>
              </w:tabs>
              <w:ind w:left="-108"/>
              <w:rPr>
                <w:rStyle w:val="BoldText"/>
                <w:b w:val="0"/>
              </w:rPr>
            </w:pPr>
            <w:r w:rsidRPr="00A46E4C">
              <w:rPr>
                <w:rStyle w:val="BoldText"/>
              </w:rPr>
              <w:t>Director's signature</w:t>
            </w:r>
          </w:p>
          <w:p w:rsidR="00AA7C85" w:rsidRPr="00A46E4C" w:rsidRDefault="00AA7C85" w:rsidP="00DD3DED">
            <w:pPr>
              <w:pStyle w:val="TextSingleSpacing"/>
              <w:keepNext/>
              <w:keepLines/>
              <w:tabs>
                <w:tab w:val="left" w:pos="709"/>
                <w:tab w:val="left" w:pos="1418"/>
                <w:tab w:val="left" w:pos="4692"/>
              </w:tabs>
              <w:spacing w:before="120"/>
              <w:ind w:left="-108"/>
              <w:rPr>
                <w:rStyle w:val="BoldText"/>
                <w:b w:val="0"/>
              </w:rPr>
            </w:pPr>
            <w:r w:rsidRPr="00A46E4C">
              <w:rPr>
                <w:rStyle w:val="BoldText"/>
              </w:rPr>
              <w:t>_____________________________________</w:t>
            </w:r>
          </w:p>
          <w:p w:rsidR="00AA7C85" w:rsidRPr="00A46E4C" w:rsidRDefault="00AA7C85" w:rsidP="00DD3DED">
            <w:pPr>
              <w:pStyle w:val="TextSingleSpacing"/>
              <w:keepNext/>
              <w:keepLines/>
              <w:tabs>
                <w:tab w:val="left" w:pos="709"/>
                <w:tab w:val="left" w:pos="1418"/>
                <w:tab w:val="left" w:pos="4692"/>
              </w:tabs>
              <w:ind w:left="-108"/>
              <w:rPr>
                <w:rStyle w:val="BoldText"/>
                <w:b w:val="0"/>
              </w:rPr>
            </w:pPr>
            <w:r w:rsidRPr="00A46E4C">
              <w:rPr>
                <w:rStyle w:val="BoldText"/>
              </w:rPr>
              <w:t>(print name)</w:t>
            </w:r>
          </w:p>
          <w:p w:rsidR="00AA7C85" w:rsidRPr="00A46E4C" w:rsidRDefault="00AA7C85" w:rsidP="00DD3DED">
            <w:pPr>
              <w:pStyle w:val="TextSingleSpacing"/>
              <w:keepNext/>
              <w:keepLines/>
              <w:tabs>
                <w:tab w:val="left" w:pos="709"/>
                <w:tab w:val="left" w:pos="1418"/>
                <w:tab w:val="left" w:pos="4692"/>
              </w:tabs>
              <w:ind w:left="-108"/>
              <w:rPr>
                <w:rStyle w:val="BoldText"/>
                <w:b w:val="0"/>
              </w:rPr>
            </w:pPr>
            <w:r w:rsidRPr="00A46E4C">
              <w:rPr>
                <w:rStyle w:val="BoldText"/>
              </w:rPr>
              <w:t xml:space="preserve"> </w:t>
            </w:r>
          </w:p>
          <w:p w:rsidR="00AA7C85" w:rsidRPr="00A46E4C" w:rsidRDefault="00AA7C85" w:rsidP="00DD3DED">
            <w:pPr>
              <w:pStyle w:val="TextSingleSpacing"/>
              <w:keepNext/>
              <w:keepLines/>
              <w:tabs>
                <w:tab w:val="left" w:pos="709"/>
                <w:tab w:val="left" w:pos="1418"/>
                <w:tab w:val="left" w:pos="4692"/>
              </w:tabs>
              <w:ind w:left="-108"/>
              <w:rPr>
                <w:rStyle w:val="BoldText"/>
                <w:b w:val="0"/>
              </w:rPr>
            </w:pPr>
            <w:r w:rsidRPr="00A46E4C">
              <w:rPr>
                <w:rStyle w:val="BoldText"/>
              </w:rPr>
              <w:t>_____________________________________</w:t>
            </w:r>
          </w:p>
          <w:p w:rsidR="00AA7C85" w:rsidRPr="00A46E4C" w:rsidRDefault="00AA7C85" w:rsidP="00DD3DED">
            <w:pPr>
              <w:pStyle w:val="TextSingleSpacing"/>
              <w:keepNext/>
              <w:keepLines/>
              <w:tabs>
                <w:tab w:val="left" w:pos="709"/>
                <w:tab w:val="left" w:pos="1418"/>
                <w:tab w:val="left" w:pos="4692"/>
              </w:tabs>
              <w:ind w:left="-108"/>
              <w:rPr>
                <w:rStyle w:val="BoldText"/>
                <w:b w:val="0"/>
              </w:rPr>
            </w:pPr>
            <w:r w:rsidRPr="00A46E4C">
              <w:rPr>
                <w:rStyle w:val="BoldText"/>
              </w:rPr>
              <w:t>Director/Secretary's signature</w:t>
            </w:r>
          </w:p>
          <w:p w:rsidR="00AA7C85" w:rsidRPr="00A46E4C" w:rsidRDefault="00AA7C85" w:rsidP="00DD3DED">
            <w:pPr>
              <w:pStyle w:val="TextSingleSpacing"/>
              <w:keepNext/>
              <w:keepLines/>
              <w:tabs>
                <w:tab w:val="left" w:pos="709"/>
                <w:tab w:val="left" w:pos="1418"/>
                <w:tab w:val="left" w:pos="4692"/>
              </w:tabs>
              <w:spacing w:before="120"/>
              <w:ind w:left="-108"/>
              <w:rPr>
                <w:rStyle w:val="BoldText"/>
                <w:b w:val="0"/>
              </w:rPr>
            </w:pPr>
            <w:r w:rsidRPr="00A46E4C">
              <w:rPr>
                <w:rStyle w:val="BoldText"/>
              </w:rPr>
              <w:t>_____________________________________</w:t>
            </w:r>
          </w:p>
          <w:p w:rsidR="00AA7C85" w:rsidRDefault="00AA7C85" w:rsidP="00DD3DED">
            <w:pPr>
              <w:pStyle w:val="TextSingleSpacing"/>
              <w:keepNext/>
              <w:keepLines/>
              <w:tabs>
                <w:tab w:val="left" w:pos="709"/>
                <w:tab w:val="left" w:pos="1418"/>
                <w:tab w:val="left" w:pos="4692"/>
              </w:tabs>
              <w:ind w:left="-108"/>
              <w:rPr>
                <w:rStyle w:val="BoldText"/>
              </w:rPr>
            </w:pPr>
            <w:r w:rsidRPr="00A46E4C">
              <w:rPr>
                <w:rStyle w:val="BoldText"/>
              </w:rPr>
              <w:t>(print name)</w:t>
            </w:r>
          </w:p>
          <w:p w:rsidR="00DD3DED" w:rsidRPr="00A46E4C" w:rsidRDefault="00DD3DED" w:rsidP="00DD3DED">
            <w:pPr>
              <w:pStyle w:val="TextSingleSpacing"/>
              <w:keepNext/>
              <w:keepLines/>
              <w:tabs>
                <w:tab w:val="left" w:pos="709"/>
                <w:tab w:val="left" w:pos="1418"/>
                <w:tab w:val="left" w:pos="4692"/>
              </w:tabs>
              <w:spacing w:after="120" w:line="276" w:lineRule="auto"/>
              <w:ind w:left="-108"/>
              <w:rPr>
                <w:rStyle w:val="BoldText"/>
                <w:rFonts w:ascii="Calibri" w:hAnsi="Calibri" w:cs="Calibri"/>
                <w:bCs/>
              </w:rPr>
            </w:pPr>
          </w:p>
        </w:tc>
        <w:tc>
          <w:tcPr>
            <w:tcW w:w="581" w:type="dxa"/>
          </w:tcPr>
          <w:p w:rsidR="00AA7C85" w:rsidRPr="00A46E4C" w:rsidRDefault="00AA7C85" w:rsidP="00DD3DED">
            <w:pPr>
              <w:keepNext/>
              <w:keepLines/>
              <w:tabs>
                <w:tab w:val="left" w:pos="709"/>
                <w:tab w:val="left" w:pos="1418"/>
              </w:tabs>
              <w:spacing w:after="0"/>
              <w:rPr>
                <w:rFonts w:ascii="Arial" w:hAnsi="Arial" w:cs="Arial"/>
              </w:rPr>
            </w:pPr>
          </w:p>
        </w:tc>
        <w:tc>
          <w:tcPr>
            <w:tcW w:w="4320" w:type="dxa"/>
          </w:tcPr>
          <w:p w:rsidR="00AA7C85" w:rsidRPr="00A46E4C" w:rsidRDefault="00AA7C85" w:rsidP="00DD3DED">
            <w:pPr>
              <w:keepNext/>
              <w:keepLines/>
              <w:tabs>
                <w:tab w:val="left" w:pos="709"/>
                <w:tab w:val="left" w:pos="1418"/>
              </w:tabs>
              <w:spacing w:after="0"/>
              <w:rPr>
                <w:rFonts w:ascii="Arial" w:hAnsi="Arial" w:cs="Arial"/>
              </w:rPr>
            </w:pPr>
          </w:p>
        </w:tc>
      </w:tr>
    </w:tbl>
    <w:p w:rsidR="00AA7C85" w:rsidRPr="00D07BAE" w:rsidRDefault="00AA7C85" w:rsidP="00DD3DED">
      <w:pPr>
        <w:keepNext/>
        <w:keepLines/>
        <w:spacing w:after="0"/>
        <w:rPr>
          <w:rStyle w:val="BoldText"/>
          <w:bCs/>
          <w:sz w:val="4"/>
          <w:szCs w:val="4"/>
          <w:lang w:val="en-GB"/>
        </w:rPr>
      </w:pPr>
    </w:p>
    <w:tbl>
      <w:tblPr>
        <w:tblW w:w="9120" w:type="dxa"/>
        <w:tblLayout w:type="fixed"/>
        <w:tblLook w:val="01E0" w:firstRow="1" w:lastRow="1" w:firstColumn="1" w:lastColumn="1" w:noHBand="0" w:noVBand="0"/>
      </w:tblPr>
      <w:tblGrid>
        <w:gridCol w:w="4200"/>
        <w:gridCol w:w="600"/>
        <w:gridCol w:w="4320"/>
      </w:tblGrid>
      <w:tr w:rsidR="00AA7C85" w:rsidRPr="00A46E4C" w:rsidTr="00F91EB9">
        <w:tc>
          <w:tcPr>
            <w:tcW w:w="4200" w:type="dxa"/>
          </w:tcPr>
          <w:p w:rsidR="00AA7C85" w:rsidRPr="00A46E4C" w:rsidRDefault="00AA7C85" w:rsidP="00DD3DED">
            <w:pPr>
              <w:pStyle w:val="TextSingleSpacing"/>
              <w:keepNext/>
              <w:keepLines/>
              <w:tabs>
                <w:tab w:val="left" w:pos="709"/>
                <w:tab w:val="left" w:pos="1418"/>
                <w:tab w:val="left" w:pos="4692"/>
              </w:tabs>
              <w:jc w:val="left"/>
              <w:rPr>
                <w:rStyle w:val="BoldText"/>
                <w:rFonts w:ascii="Calibri" w:hAnsi="Calibri" w:cs="Calibri"/>
                <w:b w:val="0"/>
              </w:rPr>
            </w:pPr>
            <w:r w:rsidRPr="00A46E4C">
              <w:rPr>
                <w:rStyle w:val="BoldText"/>
                <w:bCs/>
                <w:lang w:val="en-GB"/>
              </w:rPr>
              <w:t xml:space="preserve">The Common Seal </w:t>
            </w:r>
            <w:r w:rsidRPr="00A46E4C">
              <w:rPr>
                <w:rStyle w:val="BoldText"/>
                <w:lang w:val="en-GB"/>
              </w:rPr>
              <w:t>of [</w:t>
            </w:r>
            <w:r w:rsidRPr="00F03640">
              <w:rPr>
                <w:rStyle w:val="BoldText"/>
                <w:highlight w:val="yellow"/>
                <w:lang w:val="en-GB"/>
              </w:rPr>
              <w:t>XX – Insert name of</w:t>
            </w:r>
            <w:r w:rsidRPr="00AA7C85">
              <w:rPr>
                <w:rStyle w:val="BoldText"/>
                <w:highlight w:val="yellow"/>
                <w:lang w:val="en-GB"/>
              </w:rPr>
              <w:t xml:space="preserve"> </w:t>
            </w:r>
            <w:r w:rsidRPr="00555A25">
              <w:rPr>
                <w:rStyle w:val="BoldText"/>
                <w:highlight w:val="yellow"/>
                <w:lang w:val="en-GB"/>
              </w:rPr>
              <w:t>Service Provider</w:t>
            </w:r>
            <w:r w:rsidRPr="00A46E4C">
              <w:rPr>
                <w:rStyle w:val="BoldText"/>
                <w:lang w:val="en-GB"/>
              </w:rPr>
              <w:t>]</w:t>
            </w:r>
            <w:r w:rsidRPr="00A46E4C">
              <w:rPr>
                <w:rStyle w:val="BoldText"/>
              </w:rPr>
              <w:t xml:space="preserve"> ACN [</w:t>
            </w:r>
            <w:r w:rsidRPr="00F03640">
              <w:rPr>
                <w:rStyle w:val="BoldText"/>
                <w:highlight w:val="yellow"/>
              </w:rPr>
              <w:t>XX – Insert ACN number</w:t>
            </w:r>
            <w:r w:rsidRPr="00A46E4C">
              <w:rPr>
                <w:rStyle w:val="BoldText"/>
              </w:rPr>
              <w:t>] was hereunto affixed by authority of its Directors in the presence of:</w:t>
            </w:r>
          </w:p>
        </w:tc>
        <w:tc>
          <w:tcPr>
            <w:tcW w:w="600" w:type="dxa"/>
          </w:tcPr>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p w:rsidR="00AA7C85" w:rsidRPr="00A46E4C" w:rsidRDefault="00AA7C85" w:rsidP="00DD3DED">
            <w:pPr>
              <w:keepNext/>
              <w:keepLines/>
              <w:tabs>
                <w:tab w:val="left" w:pos="709"/>
                <w:tab w:val="left" w:pos="1418"/>
              </w:tabs>
              <w:spacing w:after="0"/>
              <w:rPr>
                <w:rFonts w:ascii="Arial" w:hAnsi="Arial" w:cs="Arial"/>
              </w:rPr>
            </w:pPr>
            <w:r w:rsidRPr="00A46E4C">
              <w:rPr>
                <w:rFonts w:ascii="Arial" w:hAnsi="Arial" w:cs="Arial"/>
              </w:rPr>
              <w:t>)</w:t>
            </w:r>
          </w:p>
        </w:tc>
        <w:tc>
          <w:tcPr>
            <w:tcW w:w="4320" w:type="dxa"/>
          </w:tcPr>
          <w:p w:rsidR="00AA7C85" w:rsidRPr="00A46E4C" w:rsidRDefault="00AA7C85" w:rsidP="00DD3DED">
            <w:pPr>
              <w:keepNext/>
              <w:keepLines/>
              <w:tabs>
                <w:tab w:val="left" w:pos="709"/>
                <w:tab w:val="left" w:pos="1418"/>
              </w:tabs>
              <w:spacing w:after="0"/>
              <w:rPr>
                <w:rFonts w:ascii="Arial" w:hAnsi="Arial" w:cs="Arial"/>
              </w:rPr>
            </w:pPr>
          </w:p>
        </w:tc>
      </w:tr>
      <w:tr w:rsidR="00AA7C85" w:rsidRPr="00A46E4C" w:rsidTr="00F91EB9">
        <w:trPr>
          <w:trHeight w:val="3341"/>
        </w:trPr>
        <w:tc>
          <w:tcPr>
            <w:tcW w:w="4200" w:type="dxa"/>
          </w:tcPr>
          <w:p w:rsidR="00AA7C85" w:rsidRPr="00A46E4C" w:rsidRDefault="00AA7C85" w:rsidP="00F91EB9">
            <w:pPr>
              <w:pStyle w:val="TextSingleSpacing"/>
              <w:tabs>
                <w:tab w:val="left" w:pos="709"/>
                <w:tab w:val="left" w:pos="1418"/>
                <w:tab w:val="left" w:pos="4692"/>
              </w:tabs>
              <w:rPr>
                <w:rStyle w:val="BoldText"/>
                <w:b w:val="0"/>
              </w:rPr>
            </w:pP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____________________________________</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Director's signature</w:t>
            </w:r>
          </w:p>
          <w:p w:rsidR="00AA7C85" w:rsidRPr="00A46E4C" w:rsidRDefault="00AA7C85" w:rsidP="00F91EB9">
            <w:pPr>
              <w:pStyle w:val="TextSingleSpacing"/>
              <w:tabs>
                <w:tab w:val="left" w:pos="709"/>
                <w:tab w:val="left" w:pos="1418"/>
                <w:tab w:val="left" w:pos="4692"/>
              </w:tabs>
              <w:spacing w:before="120"/>
              <w:rPr>
                <w:rStyle w:val="BoldText"/>
                <w:b w:val="0"/>
              </w:rPr>
            </w:pPr>
            <w:r w:rsidRPr="00A46E4C">
              <w:rPr>
                <w:rStyle w:val="BoldText"/>
              </w:rPr>
              <w:t>____________________________________</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(print name)</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 xml:space="preserve"> </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____________________________________</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Director/Secretary's signature</w:t>
            </w:r>
          </w:p>
          <w:p w:rsidR="00AA7C85" w:rsidRPr="00A46E4C" w:rsidRDefault="00AA7C85" w:rsidP="00F91EB9">
            <w:pPr>
              <w:pStyle w:val="TextSingleSpacing"/>
              <w:tabs>
                <w:tab w:val="left" w:pos="709"/>
                <w:tab w:val="left" w:pos="1418"/>
                <w:tab w:val="left" w:pos="4692"/>
              </w:tabs>
              <w:spacing w:before="120"/>
              <w:rPr>
                <w:rStyle w:val="BoldText"/>
                <w:b w:val="0"/>
              </w:rPr>
            </w:pPr>
            <w:r w:rsidRPr="00A46E4C">
              <w:rPr>
                <w:rStyle w:val="BoldText"/>
              </w:rPr>
              <w:t>____________________________________</w:t>
            </w:r>
          </w:p>
          <w:p w:rsidR="00AA7C85" w:rsidRPr="00A46E4C" w:rsidRDefault="00AA7C85" w:rsidP="00F91EB9">
            <w:pPr>
              <w:pStyle w:val="TextSingleSpacing"/>
              <w:tabs>
                <w:tab w:val="left" w:pos="709"/>
                <w:tab w:val="left" w:pos="1418"/>
                <w:tab w:val="left" w:pos="4692"/>
              </w:tabs>
              <w:spacing w:after="120" w:line="276" w:lineRule="auto"/>
              <w:rPr>
                <w:rStyle w:val="BoldText"/>
                <w:rFonts w:ascii="Calibri" w:hAnsi="Calibri" w:cs="Calibri"/>
                <w:b w:val="0"/>
              </w:rPr>
            </w:pPr>
            <w:r w:rsidRPr="00A46E4C">
              <w:rPr>
                <w:rStyle w:val="BoldText"/>
              </w:rPr>
              <w:t>(print name)</w:t>
            </w:r>
          </w:p>
        </w:tc>
        <w:tc>
          <w:tcPr>
            <w:tcW w:w="600" w:type="dxa"/>
          </w:tcPr>
          <w:p w:rsidR="00AA7C85" w:rsidRPr="00A46E4C" w:rsidRDefault="00AA7C85" w:rsidP="00F91EB9">
            <w:pPr>
              <w:tabs>
                <w:tab w:val="left" w:pos="709"/>
                <w:tab w:val="left" w:pos="1418"/>
              </w:tabs>
              <w:spacing w:after="0"/>
              <w:rPr>
                <w:rFonts w:ascii="Arial" w:hAnsi="Arial" w:cs="Arial"/>
              </w:rPr>
            </w:pPr>
          </w:p>
        </w:tc>
        <w:tc>
          <w:tcPr>
            <w:tcW w:w="4320" w:type="dxa"/>
          </w:tcPr>
          <w:p w:rsidR="00AA7C85" w:rsidRPr="00A46E4C" w:rsidRDefault="00AA7C85" w:rsidP="00F91EB9">
            <w:pPr>
              <w:tabs>
                <w:tab w:val="left" w:pos="709"/>
                <w:tab w:val="left" w:pos="1418"/>
              </w:tabs>
              <w:spacing w:after="0"/>
              <w:rPr>
                <w:rFonts w:ascii="Arial" w:hAnsi="Arial" w:cs="Arial"/>
              </w:rPr>
            </w:pPr>
          </w:p>
        </w:tc>
      </w:tr>
      <w:tr w:rsidR="00AA7C85" w:rsidRPr="00A46E4C" w:rsidTr="00F91EB9">
        <w:tc>
          <w:tcPr>
            <w:tcW w:w="4200" w:type="dxa"/>
          </w:tcPr>
          <w:p w:rsidR="00AA7C85" w:rsidRPr="00A46E4C" w:rsidRDefault="00AA7C85" w:rsidP="00F91EB9">
            <w:pPr>
              <w:pStyle w:val="TextSingleSpacing"/>
              <w:tabs>
                <w:tab w:val="left" w:pos="709"/>
                <w:tab w:val="left" w:pos="1418"/>
                <w:tab w:val="left" w:pos="4692"/>
              </w:tabs>
              <w:jc w:val="left"/>
              <w:rPr>
                <w:rStyle w:val="BoldText"/>
                <w:b w:val="0"/>
              </w:rPr>
            </w:pPr>
            <w:r w:rsidRPr="00D12611">
              <w:rPr>
                <w:rStyle w:val="BoldText"/>
                <w:bCs/>
              </w:rPr>
              <w:t>E</w:t>
            </w:r>
            <w:r>
              <w:rPr>
                <w:rStyle w:val="BoldText"/>
                <w:bCs/>
              </w:rPr>
              <w:t>xecuted</w:t>
            </w:r>
            <w:r w:rsidRPr="00D12611">
              <w:rPr>
                <w:rStyle w:val="BoldText"/>
                <w:bCs/>
              </w:rPr>
              <w:t xml:space="preserve"> </w:t>
            </w:r>
            <w:r w:rsidRPr="00A46E4C">
              <w:rPr>
                <w:rStyle w:val="BoldText"/>
              </w:rPr>
              <w:t>by [</w:t>
            </w:r>
            <w:r w:rsidRPr="00F03640">
              <w:rPr>
                <w:rStyle w:val="BoldText"/>
                <w:highlight w:val="yellow"/>
              </w:rPr>
              <w:t xml:space="preserve">XX – Insert name of </w:t>
            </w:r>
            <w:r w:rsidRPr="00F02581">
              <w:rPr>
                <w:rStyle w:val="BoldText"/>
                <w:highlight w:val="yellow"/>
                <w:lang w:val="en-GB"/>
              </w:rPr>
              <w:t>Service Provider</w:t>
            </w:r>
            <w:r w:rsidRPr="00F03640">
              <w:rPr>
                <w:rStyle w:val="BoldText"/>
                <w:highlight w:val="yellow"/>
              </w:rPr>
              <w:t xml:space="preserve"> (if an individual)</w:t>
            </w:r>
            <w:r w:rsidRPr="00A46E4C">
              <w:rPr>
                <w:rStyle w:val="BoldText"/>
              </w:rPr>
              <w:t>] in the presence of:</w:t>
            </w:r>
          </w:p>
          <w:p w:rsidR="00AA7C85" w:rsidRPr="00A46E4C" w:rsidRDefault="00AA7C85" w:rsidP="00F91EB9">
            <w:pPr>
              <w:pStyle w:val="TextSingleSpacing"/>
              <w:tabs>
                <w:tab w:val="left" w:pos="709"/>
                <w:tab w:val="left" w:pos="1418"/>
                <w:tab w:val="left" w:pos="4692"/>
              </w:tabs>
              <w:rPr>
                <w:rStyle w:val="BoldText"/>
                <w:b w:val="0"/>
              </w:rPr>
            </w:pP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____________________________________</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Witness' Signature</w:t>
            </w:r>
          </w:p>
          <w:p w:rsidR="00AA7C85" w:rsidRPr="00A46E4C" w:rsidRDefault="00AA7C85" w:rsidP="00F91EB9">
            <w:pPr>
              <w:pStyle w:val="TextSingleSpacing"/>
              <w:tabs>
                <w:tab w:val="left" w:pos="709"/>
                <w:tab w:val="left" w:pos="1418"/>
                <w:tab w:val="left" w:pos="4692"/>
              </w:tabs>
              <w:spacing w:before="120"/>
              <w:rPr>
                <w:rStyle w:val="BoldText"/>
                <w:b w:val="0"/>
              </w:rPr>
            </w:pPr>
            <w:r w:rsidRPr="00A46E4C">
              <w:rPr>
                <w:rStyle w:val="BoldText"/>
              </w:rPr>
              <w:t>____________________________________</w:t>
            </w:r>
          </w:p>
          <w:p w:rsidR="00AA7C85" w:rsidRPr="00A46E4C" w:rsidRDefault="00AA7C85" w:rsidP="00F91EB9">
            <w:pPr>
              <w:pStyle w:val="TextSingleSpacing"/>
              <w:tabs>
                <w:tab w:val="left" w:pos="709"/>
                <w:tab w:val="left" w:pos="1418"/>
                <w:tab w:val="left" w:pos="4692"/>
              </w:tabs>
              <w:rPr>
                <w:rStyle w:val="BoldText"/>
                <w:b w:val="0"/>
              </w:rPr>
            </w:pPr>
            <w:r w:rsidRPr="00A46E4C">
              <w:rPr>
                <w:rStyle w:val="BoldText"/>
              </w:rPr>
              <w:t>(print name)</w:t>
            </w:r>
          </w:p>
        </w:tc>
        <w:tc>
          <w:tcPr>
            <w:tcW w:w="600" w:type="dxa"/>
          </w:tcPr>
          <w:p w:rsidR="00AA7C85" w:rsidRPr="00A46E4C" w:rsidRDefault="00AA7C85" w:rsidP="00F91EB9">
            <w:pPr>
              <w:tabs>
                <w:tab w:val="left" w:pos="709"/>
                <w:tab w:val="left" w:pos="1418"/>
              </w:tabs>
              <w:spacing w:after="0"/>
              <w:rPr>
                <w:rFonts w:ascii="Arial" w:hAnsi="Arial" w:cs="Arial"/>
              </w:rPr>
            </w:pPr>
            <w:r w:rsidRPr="00A46E4C">
              <w:rPr>
                <w:rFonts w:ascii="Arial" w:hAnsi="Arial" w:cs="Arial"/>
              </w:rPr>
              <w:t>)</w:t>
            </w:r>
          </w:p>
          <w:p w:rsidR="00AA7C85" w:rsidRPr="00A46E4C" w:rsidRDefault="00AA7C85" w:rsidP="00F91EB9">
            <w:pPr>
              <w:tabs>
                <w:tab w:val="left" w:pos="709"/>
                <w:tab w:val="left" w:pos="1418"/>
              </w:tabs>
              <w:spacing w:after="0"/>
              <w:rPr>
                <w:rFonts w:ascii="Arial" w:hAnsi="Arial" w:cs="Arial"/>
              </w:rPr>
            </w:pPr>
            <w:r w:rsidRPr="00A46E4C">
              <w:rPr>
                <w:rFonts w:ascii="Arial" w:hAnsi="Arial" w:cs="Arial"/>
              </w:rPr>
              <w:t>)</w:t>
            </w:r>
          </w:p>
          <w:p w:rsidR="00AA7C85" w:rsidRPr="00A46E4C" w:rsidRDefault="00AA7C85" w:rsidP="00F91EB9">
            <w:pPr>
              <w:tabs>
                <w:tab w:val="left" w:pos="709"/>
                <w:tab w:val="left" w:pos="1418"/>
              </w:tabs>
              <w:spacing w:after="0"/>
              <w:rPr>
                <w:rFonts w:ascii="Arial" w:hAnsi="Arial" w:cs="Arial"/>
              </w:rPr>
            </w:pPr>
          </w:p>
          <w:p w:rsidR="00AA7C85" w:rsidRPr="00A46E4C" w:rsidRDefault="00AA7C85" w:rsidP="00F91EB9">
            <w:pPr>
              <w:tabs>
                <w:tab w:val="left" w:pos="709"/>
                <w:tab w:val="left" w:pos="1418"/>
              </w:tabs>
              <w:spacing w:after="0"/>
              <w:rPr>
                <w:rFonts w:ascii="Arial" w:hAnsi="Arial" w:cs="Arial"/>
              </w:rPr>
            </w:pPr>
          </w:p>
          <w:p w:rsidR="00AA7C85" w:rsidRPr="00A46E4C" w:rsidRDefault="00AA7C85" w:rsidP="00F91EB9">
            <w:pPr>
              <w:tabs>
                <w:tab w:val="left" w:pos="709"/>
                <w:tab w:val="left" w:pos="1418"/>
              </w:tabs>
              <w:spacing w:after="0"/>
              <w:rPr>
                <w:rFonts w:ascii="Arial" w:hAnsi="Arial" w:cs="Arial"/>
              </w:rPr>
            </w:pPr>
          </w:p>
          <w:p w:rsidR="00AA7C85" w:rsidRPr="00A46E4C" w:rsidRDefault="00AA7C85" w:rsidP="00F91EB9">
            <w:pPr>
              <w:tabs>
                <w:tab w:val="left" w:pos="709"/>
                <w:tab w:val="left" w:pos="1418"/>
              </w:tabs>
              <w:spacing w:after="0"/>
              <w:rPr>
                <w:rFonts w:ascii="Arial" w:hAnsi="Arial" w:cs="Arial"/>
              </w:rPr>
            </w:pPr>
          </w:p>
        </w:tc>
        <w:tc>
          <w:tcPr>
            <w:tcW w:w="4320" w:type="dxa"/>
          </w:tcPr>
          <w:p w:rsidR="00AA7C85" w:rsidRPr="00A46E4C" w:rsidRDefault="00AA7C85" w:rsidP="00F91EB9">
            <w:pPr>
              <w:tabs>
                <w:tab w:val="left" w:pos="709"/>
                <w:tab w:val="left" w:pos="1418"/>
              </w:tabs>
              <w:spacing w:after="0"/>
              <w:rPr>
                <w:rFonts w:ascii="Arial" w:hAnsi="Arial" w:cs="Arial"/>
              </w:rPr>
            </w:pPr>
          </w:p>
        </w:tc>
      </w:tr>
    </w:tbl>
    <w:p w:rsidR="007B0F6A" w:rsidRDefault="007B0F6A" w:rsidP="007E566F">
      <w:r>
        <w:br w:type="page"/>
      </w:r>
    </w:p>
    <w:p w:rsidR="00A77EF3" w:rsidRPr="00A77EF3" w:rsidRDefault="00C27A82" w:rsidP="00745EB4">
      <w:pPr>
        <w:jc w:val="center"/>
        <w:rPr>
          <w:b/>
        </w:rPr>
      </w:pPr>
      <w:r>
        <w:rPr>
          <w:b/>
        </w:rPr>
        <w:lastRenderedPageBreak/>
        <w:t>Annexure</w:t>
      </w:r>
      <w:r w:rsidRPr="00836BE2">
        <w:rPr>
          <w:b/>
        </w:rPr>
        <w:t xml:space="preserve"> </w:t>
      </w:r>
      <w:r>
        <w:rPr>
          <w:b/>
        </w:rPr>
        <w:t>A</w:t>
      </w:r>
      <w:r w:rsidR="00A77EF3" w:rsidRPr="00A77EF3">
        <w:rPr>
          <w:b/>
        </w:rPr>
        <w:t>: Parties' Details</w:t>
      </w:r>
    </w:p>
    <w:p w:rsidR="005F1DCA" w:rsidRDefault="005F1DCA" w:rsidP="007E566F"/>
    <w:p w:rsidR="007B0F6A" w:rsidRDefault="007B0F6A" w:rsidP="007E566F">
      <w:r>
        <w:t>Item 1</w:t>
      </w:r>
      <w:r w:rsidR="005F1DCA">
        <w:t xml:space="preserve"> (</w:t>
      </w:r>
      <w:r w:rsidR="005F1DCA" w:rsidRPr="005F1DCA">
        <w:rPr>
          <w:b/>
        </w:rPr>
        <w:t>Proponent</w:t>
      </w:r>
      <w:r w:rsidR="005F1DCA">
        <w:t>)</w:t>
      </w:r>
      <w:r>
        <w:t>:</w:t>
      </w:r>
    </w:p>
    <w:p w:rsidR="007B0F6A" w:rsidRDefault="007B0F6A" w:rsidP="007E566F"/>
    <w:p w:rsidR="000848D8" w:rsidRDefault="000848D8" w:rsidP="000848D8">
      <w:r>
        <w:t>Principal Contact:</w:t>
      </w:r>
    </w:p>
    <w:p w:rsidR="005F1DCA" w:rsidRDefault="000848D8" w:rsidP="007E566F">
      <w:r>
        <w:t>Proponent Name:</w:t>
      </w:r>
    </w:p>
    <w:p w:rsidR="000848D8" w:rsidRDefault="000848D8" w:rsidP="007E566F">
      <w:r>
        <w:t>ABN:</w:t>
      </w:r>
    </w:p>
    <w:p w:rsidR="000848D8" w:rsidRDefault="000848D8" w:rsidP="007E566F">
      <w:r>
        <w:t>Address:</w:t>
      </w:r>
    </w:p>
    <w:p w:rsidR="000848D8" w:rsidRDefault="000848D8" w:rsidP="007E566F"/>
    <w:p w:rsidR="000848D8" w:rsidRDefault="000848D8" w:rsidP="007E566F">
      <w:r>
        <w:t>Phone:</w:t>
      </w:r>
    </w:p>
    <w:p w:rsidR="000848D8" w:rsidRDefault="000848D8" w:rsidP="007E566F">
      <w:r>
        <w:t>Fax:</w:t>
      </w:r>
    </w:p>
    <w:p w:rsidR="000848D8" w:rsidRDefault="000848D8" w:rsidP="007E566F">
      <w:r>
        <w:t>Email:</w:t>
      </w:r>
    </w:p>
    <w:p w:rsidR="005F1DCA" w:rsidRDefault="005F1DCA" w:rsidP="007E566F"/>
    <w:p w:rsidR="000848D8" w:rsidRDefault="000848D8" w:rsidP="007E566F">
      <w:r>
        <w:t>All correspondence, including invoices, should be addressed to the principal contact for processing.</w:t>
      </w:r>
    </w:p>
    <w:p w:rsidR="005F1DCA" w:rsidRDefault="005F1DCA" w:rsidP="007E566F"/>
    <w:p w:rsidR="007B0F6A" w:rsidRDefault="007B0F6A" w:rsidP="007E566F"/>
    <w:p w:rsidR="007B0F6A" w:rsidRDefault="007B0F6A" w:rsidP="007E566F">
      <w:r>
        <w:t>Item 2</w:t>
      </w:r>
      <w:r w:rsidR="005F1DCA">
        <w:t xml:space="preserve"> (</w:t>
      </w:r>
      <w:r w:rsidR="005F1DCA" w:rsidRPr="005F1DCA">
        <w:rPr>
          <w:b/>
        </w:rPr>
        <w:t>Service Provider</w:t>
      </w:r>
      <w:r w:rsidR="005F1DCA">
        <w:t>)</w:t>
      </w:r>
      <w:r>
        <w:t>:</w:t>
      </w:r>
    </w:p>
    <w:p w:rsidR="005F1DCA" w:rsidRDefault="005F1DCA" w:rsidP="007E566F"/>
    <w:p w:rsidR="0009549E" w:rsidRDefault="0009549E" w:rsidP="0009549E">
      <w:r>
        <w:t>Principal Contact:</w:t>
      </w:r>
    </w:p>
    <w:p w:rsidR="0009549E" w:rsidRDefault="0009549E" w:rsidP="0009549E">
      <w:r>
        <w:t>Proponent Name:</w:t>
      </w:r>
    </w:p>
    <w:p w:rsidR="0009549E" w:rsidRDefault="0009549E" w:rsidP="0009549E">
      <w:r>
        <w:t>ABN:</w:t>
      </w:r>
    </w:p>
    <w:p w:rsidR="0009549E" w:rsidRDefault="0009549E" w:rsidP="0009549E">
      <w:r>
        <w:t>Address:</w:t>
      </w:r>
    </w:p>
    <w:p w:rsidR="0009549E" w:rsidRDefault="0009549E" w:rsidP="0009549E"/>
    <w:p w:rsidR="0009549E" w:rsidRDefault="0009549E" w:rsidP="0009549E">
      <w:r>
        <w:t>Phone:</w:t>
      </w:r>
    </w:p>
    <w:p w:rsidR="0009549E" w:rsidRDefault="0009549E" w:rsidP="0009549E">
      <w:r>
        <w:t>Fax:</w:t>
      </w:r>
    </w:p>
    <w:p w:rsidR="0009549E" w:rsidRDefault="0009549E" w:rsidP="0009549E">
      <w:r>
        <w:t>Email:</w:t>
      </w:r>
    </w:p>
    <w:p w:rsidR="005F1DCA" w:rsidRDefault="005F1DCA" w:rsidP="007E566F"/>
    <w:p w:rsidR="005F1DCA" w:rsidRDefault="005F1DCA" w:rsidP="007E566F"/>
    <w:p w:rsidR="005F1DCA" w:rsidRDefault="005F1DCA" w:rsidP="007E566F"/>
    <w:p w:rsidR="005F1DCA" w:rsidRDefault="005F1DCA" w:rsidP="007E566F"/>
    <w:p w:rsidR="005F1DCA" w:rsidRDefault="005F1DCA" w:rsidP="007E566F">
      <w:r>
        <w:br w:type="page"/>
      </w:r>
    </w:p>
    <w:p w:rsidR="00C27A82" w:rsidRDefault="00C27A82" w:rsidP="00745EB4">
      <w:pPr>
        <w:jc w:val="center"/>
        <w:rPr>
          <w:b/>
        </w:rPr>
      </w:pPr>
    </w:p>
    <w:p w:rsidR="00C27A82" w:rsidRDefault="00C27A82" w:rsidP="00745EB4">
      <w:pPr>
        <w:jc w:val="center"/>
        <w:rPr>
          <w:b/>
        </w:rPr>
      </w:pPr>
      <w:r>
        <w:rPr>
          <w:b/>
        </w:rPr>
        <w:t xml:space="preserve">Annexure </w:t>
      </w:r>
      <w:r w:rsidR="004B1A40">
        <w:rPr>
          <w:b/>
        </w:rPr>
        <w:t>B</w:t>
      </w:r>
      <w:r>
        <w:rPr>
          <w:b/>
        </w:rPr>
        <w:t xml:space="preserve"> – Survey Agreement</w:t>
      </w:r>
    </w:p>
    <w:p w:rsidR="00C27A82" w:rsidRDefault="00C27A82" w:rsidP="00745EB4">
      <w:pPr>
        <w:jc w:val="center"/>
        <w:rPr>
          <w:b/>
        </w:rPr>
      </w:pPr>
    </w:p>
    <w:p w:rsidR="005F1DCA" w:rsidRDefault="00C27A82" w:rsidP="00745EB4">
      <w:pPr>
        <w:jc w:val="center"/>
        <w:rPr>
          <w:b/>
        </w:rPr>
      </w:pPr>
      <w:r>
        <w:rPr>
          <w:b/>
        </w:rPr>
        <w:t>Part 1</w:t>
      </w:r>
      <w:r w:rsidR="005F1DCA" w:rsidRPr="005F1DCA">
        <w:rPr>
          <w:b/>
        </w:rPr>
        <w:t xml:space="preserve">: </w:t>
      </w:r>
      <w:r w:rsidR="00534E10">
        <w:rPr>
          <w:b/>
        </w:rPr>
        <w:t>Activity Notice</w:t>
      </w:r>
    </w:p>
    <w:p w:rsidR="00231478" w:rsidRDefault="00231478" w:rsidP="00231478">
      <w:pPr>
        <w:jc w:val="center"/>
        <w:rPr>
          <w:b/>
        </w:rPr>
      </w:pPr>
    </w:p>
    <w:p w:rsidR="00E531B0" w:rsidRDefault="00231478" w:rsidP="00231478">
      <w:pPr>
        <w:jc w:val="center"/>
        <w:rPr>
          <w:b/>
        </w:rPr>
      </w:pPr>
      <w:r>
        <w:rPr>
          <w:b/>
        </w:rPr>
        <w:t>[</w:t>
      </w:r>
      <w:r>
        <w:rPr>
          <w:b/>
          <w:highlight w:val="yellow"/>
        </w:rPr>
        <w:t>Insert here</w:t>
      </w:r>
      <w:r w:rsidRPr="008139BB">
        <w:rPr>
          <w:b/>
          <w:highlight w:val="yellow"/>
        </w:rPr>
        <w:t xml:space="preserve"> - Delete</w:t>
      </w:r>
      <w:r>
        <w:rPr>
          <w:b/>
        </w:rPr>
        <w:t>]</w:t>
      </w:r>
    </w:p>
    <w:p w:rsidR="00E531B0" w:rsidRDefault="00E531B0" w:rsidP="007E566F">
      <w:pPr>
        <w:rPr>
          <w:b/>
        </w:rPr>
      </w:pPr>
      <w:r>
        <w:rPr>
          <w:b/>
        </w:rPr>
        <w:br w:type="page"/>
      </w:r>
    </w:p>
    <w:p w:rsidR="003C5F48" w:rsidRDefault="00C27A82" w:rsidP="00745EB4">
      <w:pPr>
        <w:jc w:val="center"/>
        <w:rPr>
          <w:b/>
        </w:rPr>
      </w:pPr>
      <w:r>
        <w:rPr>
          <w:b/>
        </w:rPr>
        <w:lastRenderedPageBreak/>
        <w:t>Part 2</w:t>
      </w:r>
      <w:r w:rsidR="00836BE2">
        <w:rPr>
          <w:b/>
        </w:rPr>
        <w:t>:</w:t>
      </w:r>
      <w:r w:rsidR="0064499B">
        <w:rPr>
          <w:b/>
        </w:rPr>
        <w:t xml:space="preserve"> </w:t>
      </w:r>
      <w:r w:rsidR="00534E10">
        <w:rPr>
          <w:b/>
        </w:rPr>
        <w:t>Activity Notice Response</w:t>
      </w:r>
    </w:p>
    <w:p w:rsidR="00231478" w:rsidRDefault="00231478" w:rsidP="00231478">
      <w:pPr>
        <w:jc w:val="center"/>
        <w:rPr>
          <w:b/>
        </w:rPr>
      </w:pPr>
    </w:p>
    <w:p w:rsidR="00231478" w:rsidRDefault="00231478" w:rsidP="00231478">
      <w:pPr>
        <w:jc w:val="center"/>
        <w:rPr>
          <w:b/>
        </w:rPr>
      </w:pPr>
      <w:r>
        <w:rPr>
          <w:b/>
        </w:rPr>
        <w:t>[</w:t>
      </w:r>
      <w:r>
        <w:rPr>
          <w:b/>
          <w:highlight w:val="yellow"/>
        </w:rPr>
        <w:t>Insert here</w:t>
      </w:r>
      <w:r w:rsidRPr="008139BB">
        <w:rPr>
          <w:b/>
          <w:highlight w:val="yellow"/>
        </w:rPr>
        <w:t xml:space="preserve"> - Delete</w:t>
      </w:r>
      <w:r>
        <w:rPr>
          <w:b/>
        </w:rPr>
        <w:t>]</w:t>
      </w:r>
    </w:p>
    <w:p w:rsidR="003C5F48" w:rsidRDefault="003C5F48" w:rsidP="0064499B">
      <w:pPr>
        <w:jc w:val="center"/>
        <w:rPr>
          <w:b/>
        </w:rPr>
      </w:pPr>
    </w:p>
    <w:p w:rsidR="003C5F48" w:rsidRDefault="003C5F48" w:rsidP="0064499B">
      <w:pPr>
        <w:jc w:val="center"/>
        <w:rPr>
          <w:b/>
        </w:rPr>
      </w:pPr>
      <w:r>
        <w:rPr>
          <w:b/>
        </w:rPr>
        <w:br w:type="page"/>
      </w:r>
    </w:p>
    <w:p w:rsidR="003C5F48" w:rsidRDefault="00C27A82" w:rsidP="0064499B">
      <w:pPr>
        <w:jc w:val="center"/>
        <w:rPr>
          <w:b/>
        </w:rPr>
      </w:pPr>
      <w:r>
        <w:rPr>
          <w:b/>
        </w:rPr>
        <w:lastRenderedPageBreak/>
        <w:t>Part 3</w:t>
      </w:r>
      <w:r w:rsidR="00534E10">
        <w:rPr>
          <w:b/>
        </w:rPr>
        <w:t>: Agreed Matters Documents</w:t>
      </w:r>
    </w:p>
    <w:p w:rsidR="001C0812" w:rsidRDefault="000634F7" w:rsidP="0064499B">
      <w:pPr>
        <w:jc w:val="center"/>
        <w:rPr>
          <w:b/>
        </w:rPr>
      </w:pPr>
      <w:r>
        <w:rPr>
          <w:b/>
        </w:rPr>
        <w:t>[</w:t>
      </w:r>
      <w:r w:rsidRPr="008139BB">
        <w:rPr>
          <w:b/>
          <w:highlight w:val="yellow"/>
        </w:rPr>
        <w:t>This must be completed by the Proponent- Delete</w:t>
      </w:r>
      <w:r>
        <w:rPr>
          <w:b/>
        </w:rPr>
        <w:t>]</w:t>
      </w:r>
    </w:p>
    <w:tbl>
      <w:tblPr>
        <w:tblStyle w:val="TableGrid"/>
        <w:tblW w:w="0" w:type="auto"/>
        <w:tblLook w:val="04A0" w:firstRow="1" w:lastRow="0" w:firstColumn="1" w:lastColumn="0" w:noHBand="0" w:noVBand="1"/>
      </w:tblPr>
      <w:tblGrid>
        <w:gridCol w:w="2130"/>
        <w:gridCol w:w="2131"/>
        <w:gridCol w:w="2131"/>
        <w:gridCol w:w="2131"/>
      </w:tblGrid>
      <w:tr w:rsidR="001C0812" w:rsidRPr="001C0812" w:rsidTr="001C0812">
        <w:tc>
          <w:tcPr>
            <w:tcW w:w="2130" w:type="dxa"/>
          </w:tcPr>
          <w:p w:rsidR="001C0812" w:rsidRPr="001C0812" w:rsidRDefault="001C0812" w:rsidP="00555A25">
            <w:pPr>
              <w:jc w:val="left"/>
              <w:rPr>
                <w:b/>
              </w:rPr>
            </w:pPr>
            <w:r w:rsidRPr="001C0812">
              <w:rPr>
                <w:b/>
              </w:rPr>
              <w:t>Clause</w:t>
            </w:r>
          </w:p>
        </w:tc>
        <w:tc>
          <w:tcPr>
            <w:tcW w:w="2131" w:type="dxa"/>
          </w:tcPr>
          <w:p w:rsidR="001C0812" w:rsidRPr="001C0812" w:rsidRDefault="001C0812" w:rsidP="00555A25">
            <w:pPr>
              <w:jc w:val="left"/>
              <w:rPr>
                <w:b/>
              </w:rPr>
            </w:pPr>
            <w:r w:rsidRPr="001C0812">
              <w:rPr>
                <w:b/>
              </w:rPr>
              <w:t>Statement</w:t>
            </w:r>
          </w:p>
        </w:tc>
        <w:tc>
          <w:tcPr>
            <w:tcW w:w="2131" w:type="dxa"/>
          </w:tcPr>
          <w:p w:rsidR="001C0812" w:rsidRPr="001C0812" w:rsidRDefault="001C0812" w:rsidP="00555A25">
            <w:pPr>
              <w:jc w:val="left"/>
              <w:rPr>
                <w:b/>
              </w:rPr>
            </w:pPr>
            <w:r w:rsidRPr="001C0812">
              <w:rPr>
                <w:b/>
              </w:rPr>
              <w:t>Agreed matter</w:t>
            </w:r>
          </w:p>
        </w:tc>
        <w:tc>
          <w:tcPr>
            <w:tcW w:w="2131" w:type="dxa"/>
          </w:tcPr>
          <w:p w:rsidR="001C0812" w:rsidRPr="001C0812" w:rsidRDefault="001C0812" w:rsidP="0064499B">
            <w:pPr>
              <w:jc w:val="center"/>
              <w:rPr>
                <w:b/>
              </w:rPr>
            </w:pPr>
            <w:r>
              <w:rPr>
                <w:b/>
              </w:rPr>
              <w:t>Reference</w:t>
            </w:r>
          </w:p>
        </w:tc>
      </w:tr>
      <w:tr w:rsidR="001C0812" w:rsidRPr="001C0812" w:rsidTr="001C0812">
        <w:tc>
          <w:tcPr>
            <w:tcW w:w="2130" w:type="dxa"/>
          </w:tcPr>
          <w:p w:rsidR="001C0812" w:rsidRPr="00555A25" w:rsidRDefault="001C0812" w:rsidP="00555A25">
            <w:pPr>
              <w:jc w:val="left"/>
            </w:pPr>
            <w:r>
              <w:t>8.3(a)</w:t>
            </w:r>
          </w:p>
        </w:tc>
        <w:tc>
          <w:tcPr>
            <w:tcW w:w="2131" w:type="dxa"/>
          </w:tcPr>
          <w:p w:rsidR="001C0812" w:rsidRPr="00555A25" w:rsidRDefault="001C0812" w:rsidP="00555A25">
            <w:pPr>
              <w:jc w:val="left"/>
            </w:pPr>
            <w:r w:rsidRPr="00555A25">
              <w:t>Requirement for Survey</w:t>
            </w:r>
          </w:p>
        </w:tc>
        <w:tc>
          <w:tcPr>
            <w:tcW w:w="2131" w:type="dxa"/>
          </w:tcPr>
          <w:p w:rsidR="001C0812" w:rsidRPr="00555A25" w:rsidRDefault="001C0812" w:rsidP="00555A25">
            <w:pPr>
              <w:jc w:val="left"/>
            </w:pPr>
            <w:r w:rsidRPr="00555A25">
              <w:t>Yes</w:t>
            </w:r>
          </w:p>
        </w:tc>
        <w:tc>
          <w:tcPr>
            <w:tcW w:w="2131" w:type="dxa"/>
          </w:tcPr>
          <w:p w:rsidR="001C0812" w:rsidRDefault="009E067F" w:rsidP="0064499B">
            <w:pPr>
              <w:jc w:val="center"/>
            </w:pPr>
            <w:r>
              <w:t xml:space="preserve">Activity Notice - key statement </w:t>
            </w:r>
            <w:r w:rsidR="00B63E1A">
              <w:t>(b)</w:t>
            </w:r>
          </w:p>
          <w:p w:rsidR="00B63E1A" w:rsidRPr="00555A25" w:rsidRDefault="00B63E1A" w:rsidP="0064499B">
            <w:pPr>
              <w:jc w:val="center"/>
            </w:pPr>
            <w:r>
              <w:t>Activity Notice Response – Row 1</w:t>
            </w:r>
          </w:p>
        </w:tc>
      </w:tr>
      <w:tr w:rsidR="00553381" w:rsidRPr="001C0812" w:rsidTr="001C0812">
        <w:tc>
          <w:tcPr>
            <w:tcW w:w="2130" w:type="dxa"/>
          </w:tcPr>
          <w:p w:rsidR="00553381" w:rsidRDefault="009E067F">
            <w:pPr>
              <w:jc w:val="left"/>
            </w:pPr>
            <w:r>
              <w:t>1.1</w:t>
            </w:r>
          </w:p>
        </w:tc>
        <w:tc>
          <w:tcPr>
            <w:tcW w:w="2131" w:type="dxa"/>
          </w:tcPr>
          <w:p w:rsidR="00553381" w:rsidRDefault="00553381">
            <w:pPr>
              <w:jc w:val="left"/>
            </w:pPr>
            <w:r>
              <w:t>Survey Area</w:t>
            </w:r>
          </w:p>
        </w:tc>
        <w:tc>
          <w:tcPr>
            <w:tcW w:w="2131" w:type="dxa"/>
          </w:tcPr>
          <w:p w:rsidR="00553381" w:rsidRDefault="004D1EDB" w:rsidP="004B3039">
            <w:pPr>
              <w:jc w:val="left"/>
              <w:rPr>
                <w:rStyle w:val="FootnoteReference"/>
              </w:rPr>
            </w:pPr>
            <w:r w:rsidRPr="004B3039">
              <w:rPr>
                <w:highlight w:val="yellow"/>
              </w:rPr>
              <w:t>[</w:t>
            </w:r>
            <w:r w:rsidR="009E067F" w:rsidRPr="004B3039">
              <w:rPr>
                <w:highlight w:val="yellow"/>
              </w:rPr>
              <w:t>The whole of the Area the subject of the Activity Notice</w:t>
            </w:r>
            <w:r w:rsidRPr="004B3039">
              <w:rPr>
                <w:highlight w:val="yellow"/>
              </w:rPr>
              <w:t xml:space="preserve">, or as agreed – </w:t>
            </w:r>
            <w:r w:rsidR="004B3039">
              <w:rPr>
                <w:highlight w:val="yellow"/>
              </w:rPr>
              <w:t xml:space="preserve">If necessary, insert </w:t>
            </w:r>
            <w:r w:rsidR="003B2C62" w:rsidRPr="003B2C62">
              <w:rPr>
                <w:highlight w:val="yellow"/>
              </w:rPr>
              <w:t>boundary description/map at the end of this section</w:t>
            </w:r>
            <w:r w:rsidR="009E067F" w:rsidRPr="004B3039">
              <w:rPr>
                <w:highlight w:val="yellow"/>
              </w:rPr>
              <w:t>.</w:t>
            </w:r>
            <w:r w:rsidRPr="004B3039">
              <w:rPr>
                <w:highlight w:val="yellow"/>
              </w:rPr>
              <w:t>]</w:t>
            </w:r>
          </w:p>
        </w:tc>
        <w:tc>
          <w:tcPr>
            <w:tcW w:w="2131" w:type="dxa"/>
          </w:tcPr>
          <w:p w:rsidR="00553381" w:rsidRDefault="00B63E1A" w:rsidP="0064499B">
            <w:pPr>
              <w:jc w:val="center"/>
            </w:pPr>
            <w:r>
              <w:t>Activity Notice – Detailed Contents &amp; Attachments 1 &amp; 2</w:t>
            </w:r>
          </w:p>
          <w:p w:rsidR="00B63E1A" w:rsidRPr="001C0812" w:rsidRDefault="00B63E1A" w:rsidP="004D1EDB">
            <w:pPr>
              <w:jc w:val="center"/>
            </w:pPr>
            <w:r>
              <w:t xml:space="preserve">Activity Notice Response – Row </w:t>
            </w:r>
            <w:r w:rsidR="004D1EDB">
              <w:t>2</w:t>
            </w:r>
          </w:p>
        </w:tc>
      </w:tr>
      <w:tr w:rsidR="001C0812" w:rsidRPr="001C0812" w:rsidTr="001C0812">
        <w:tc>
          <w:tcPr>
            <w:tcW w:w="2130" w:type="dxa"/>
          </w:tcPr>
          <w:p w:rsidR="001C0812" w:rsidRPr="00555A25" w:rsidRDefault="001C0812" w:rsidP="00555A25">
            <w:pPr>
              <w:jc w:val="left"/>
            </w:pPr>
            <w:r>
              <w:t>8.3(d)(i)</w:t>
            </w:r>
          </w:p>
        </w:tc>
        <w:tc>
          <w:tcPr>
            <w:tcW w:w="2131" w:type="dxa"/>
          </w:tcPr>
          <w:p w:rsidR="001C0812" w:rsidRPr="00555A25" w:rsidRDefault="001C0812" w:rsidP="00555A25">
            <w:pPr>
              <w:jc w:val="left"/>
            </w:pPr>
            <w:r>
              <w:t>Extent that Activity Program consists of Low Ground Disturbance Activity</w:t>
            </w:r>
          </w:p>
        </w:tc>
        <w:tc>
          <w:tcPr>
            <w:tcW w:w="2131" w:type="dxa"/>
          </w:tcPr>
          <w:p w:rsidR="001C0812" w:rsidRPr="00555A25" w:rsidRDefault="000817EB" w:rsidP="00555A25">
            <w:pPr>
              <w:jc w:val="left"/>
            </w:pPr>
            <w:r w:rsidRPr="001F4822">
              <w:rPr>
                <w:rStyle w:val="FootnoteReference"/>
                <w:highlight w:val="yellow"/>
              </w:rPr>
              <w:footnoteReference w:id="2"/>
            </w:r>
            <w:r w:rsidRPr="001F4822">
              <w:rPr>
                <w:highlight w:val="yellow"/>
              </w:rPr>
              <w:t>Nil</w:t>
            </w:r>
          </w:p>
        </w:tc>
        <w:tc>
          <w:tcPr>
            <w:tcW w:w="2131" w:type="dxa"/>
          </w:tcPr>
          <w:p w:rsidR="00AC5E33" w:rsidRDefault="00AC5E33" w:rsidP="00AC5E33">
            <w:pPr>
              <w:jc w:val="center"/>
            </w:pPr>
            <w:r>
              <w:t>Activity Notice - key statement (</w:t>
            </w:r>
            <w:r w:rsidR="004D1EDB">
              <w:t>a</w:t>
            </w:r>
            <w:r>
              <w:t>)</w:t>
            </w:r>
          </w:p>
          <w:p w:rsidR="001C0812" w:rsidRPr="00555A25" w:rsidRDefault="00AC5E33" w:rsidP="004D1EDB">
            <w:pPr>
              <w:jc w:val="center"/>
            </w:pPr>
            <w:r>
              <w:t xml:space="preserve">Activity Notice Response – Row </w:t>
            </w:r>
            <w:r w:rsidR="004D1EDB">
              <w:t>3</w:t>
            </w:r>
          </w:p>
        </w:tc>
      </w:tr>
      <w:tr w:rsidR="001C0812" w:rsidRPr="003B2C62" w:rsidTr="00555A25">
        <w:tc>
          <w:tcPr>
            <w:tcW w:w="2130" w:type="dxa"/>
            <w:tcBorders>
              <w:bottom w:val="single" w:sz="4" w:space="0" w:color="auto"/>
            </w:tcBorders>
          </w:tcPr>
          <w:p w:rsidR="001C0812" w:rsidRPr="00555A25" w:rsidRDefault="001C0812" w:rsidP="00555A25">
            <w:pPr>
              <w:jc w:val="left"/>
            </w:pPr>
            <w:r>
              <w:t>8.3(d)(ii)</w:t>
            </w:r>
          </w:p>
        </w:tc>
        <w:tc>
          <w:tcPr>
            <w:tcW w:w="2131" w:type="dxa"/>
            <w:tcBorders>
              <w:bottom w:val="single" w:sz="4" w:space="0" w:color="auto"/>
            </w:tcBorders>
          </w:tcPr>
          <w:p w:rsidR="001C0812" w:rsidRPr="00555A25" w:rsidRDefault="001C0812" w:rsidP="00555A25">
            <w:pPr>
              <w:jc w:val="left"/>
            </w:pPr>
            <w:r>
              <w:t>Preferred heritage survey methodology</w:t>
            </w:r>
          </w:p>
        </w:tc>
        <w:tc>
          <w:tcPr>
            <w:tcW w:w="2131" w:type="dxa"/>
            <w:tcBorders>
              <w:bottom w:val="single" w:sz="4" w:space="0" w:color="auto"/>
            </w:tcBorders>
          </w:tcPr>
          <w:p w:rsidR="001C0812" w:rsidRPr="00555A25" w:rsidRDefault="00C82188" w:rsidP="00555A25">
            <w:pPr>
              <w:jc w:val="left"/>
            </w:pPr>
            <w:r w:rsidRPr="001F4822">
              <w:rPr>
                <w:highlight w:val="yellow"/>
              </w:rPr>
              <w:t>[Site Identification/Site Avoidance</w:t>
            </w:r>
            <w:r>
              <w:t>]</w:t>
            </w:r>
          </w:p>
        </w:tc>
        <w:tc>
          <w:tcPr>
            <w:tcW w:w="2131" w:type="dxa"/>
            <w:tcBorders>
              <w:bottom w:val="single" w:sz="4" w:space="0" w:color="auto"/>
            </w:tcBorders>
          </w:tcPr>
          <w:p w:rsidR="00AC5E33" w:rsidRDefault="00AC5E33" w:rsidP="00AC5E33">
            <w:pPr>
              <w:jc w:val="center"/>
            </w:pPr>
            <w:r>
              <w:t>Activity Notice - key statement (</w:t>
            </w:r>
            <w:r w:rsidR="004D1EDB">
              <w:t>c</w:t>
            </w:r>
            <w:r>
              <w:t>)</w:t>
            </w:r>
          </w:p>
          <w:p w:rsidR="001C0812" w:rsidRPr="00555A25" w:rsidRDefault="00AC5E33" w:rsidP="004D1EDB">
            <w:pPr>
              <w:jc w:val="center"/>
            </w:pPr>
            <w:r>
              <w:t xml:space="preserve">Activity Notice Response – Row </w:t>
            </w:r>
            <w:r w:rsidR="004D1EDB">
              <w:t>4</w:t>
            </w:r>
          </w:p>
        </w:tc>
      </w:tr>
      <w:tr w:rsidR="004D1EDB" w:rsidRPr="001C0812" w:rsidTr="001C0812">
        <w:tc>
          <w:tcPr>
            <w:tcW w:w="2130" w:type="dxa"/>
          </w:tcPr>
          <w:p w:rsidR="004D1EDB" w:rsidRDefault="004D1EDB" w:rsidP="00555A25">
            <w:pPr>
              <w:jc w:val="left"/>
            </w:pPr>
            <w:r>
              <w:t>8.3(d)(iii)</w:t>
            </w:r>
          </w:p>
        </w:tc>
        <w:tc>
          <w:tcPr>
            <w:tcW w:w="2131" w:type="dxa"/>
          </w:tcPr>
          <w:p w:rsidR="004D1EDB" w:rsidRDefault="004D1EDB" w:rsidP="00555A25">
            <w:pPr>
              <w:jc w:val="left"/>
            </w:pPr>
            <w:r>
              <w:t>Heritage survey dates</w:t>
            </w:r>
          </w:p>
        </w:tc>
        <w:tc>
          <w:tcPr>
            <w:tcW w:w="2131" w:type="dxa"/>
          </w:tcPr>
          <w:p w:rsidR="004D1EDB" w:rsidRPr="001F4822" w:rsidRDefault="004D1EDB" w:rsidP="00555A25">
            <w:pPr>
              <w:jc w:val="left"/>
              <w:rPr>
                <w:highlight w:val="yellow"/>
              </w:rPr>
            </w:pPr>
            <w:r>
              <w:rPr>
                <w:highlight w:val="yellow"/>
              </w:rPr>
              <w:t>As per Timetable</w:t>
            </w:r>
          </w:p>
        </w:tc>
        <w:tc>
          <w:tcPr>
            <w:tcW w:w="2131" w:type="dxa"/>
          </w:tcPr>
          <w:p w:rsidR="004D1EDB" w:rsidRDefault="004D1EDB" w:rsidP="0064499B">
            <w:pPr>
              <w:jc w:val="center"/>
            </w:pPr>
            <w:r>
              <w:t>Activity Notice – key statement (d)</w:t>
            </w:r>
          </w:p>
          <w:p w:rsidR="004D1EDB" w:rsidRDefault="004D1EDB" w:rsidP="0064499B">
            <w:pPr>
              <w:jc w:val="center"/>
            </w:pPr>
            <w:r>
              <w:t xml:space="preserve">Activity Notice Response – Row 5 </w:t>
            </w:r>
          </w:p>
        </w:tc>
      </w:tr>
      <w:tr w:rsidR="001C0812" w:rsidRPr="001C0812" w:rsidTr="001C0812">
        <w:tc>
          <w:tcPr>
            <w:tcW w:w="2130" w:type="dxa"/>
          </w:tcPr>
          <w:p w:rsidR="001C0812" w:rsidRPr="00555A25" w:rsidRDefault="00D7290F" w:rsidP="00555A25">
            <w:pPr>
              <w:jc w:val="left"/>
            </w:pPr>
            <w:r>
              <w:t>8.3(d)(vii)</w:t>
            </w:r>
          </w:p>
        </w:tc>
        <w:tc>
          <w:tcPr>
            <w:tcW w:w="2131" w:type="dxa"/>
          </w:tcPr>
          <w:p w:rsidR="001C0812" w:rsidRPr="00555A25" w:rsidRDefault="00C82188" w:rsidP="00555A25">
            <w:pPr>
              <w:jc w:val="left"/>
            </w:pPr>
            <w:r>
              <w:t>Names and details of Aboriginal Consultants for the Survey</w:t>
            </w:r>
          </w:p>
        </w:tc>
        <w:tc>
          <w:tcPr>
            <w:tcW w:w="2131" w:type="dxa"/>
          </w:tcPr>
          <w:p w:rsidR="001C0812" w:rsidRPr="001F4822" w:rsidRDefault="00D7290F" w:rsidP="00555A25">
            <w:pPr>
              <w:jc w:val="left"/>
              <w:rPr>
                <w:highlight w:val="yellow"/>
              </w:rPr>
            </w:pPr>
            <w:r w:rsidRPr="001F4822">
              <w:rPr>
                <w:highlight w:val="yellow"/>
              </w:rPr>
              <w:t>1.</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2.</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3.</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4.</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5.</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6.</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7.</w:t>
            </w:r>
          </w:p>
          <w:p w:rsidR="00D7290F" w:rsidRPr="001F4822" w:rsidRDefault="00D7290F" w:rsidP="00555A25">
            <w:pPr>
              <w:jc w:val="left"/>
              <w:rPr>
                <w:highlight w:val="yellow"/>
              </w:rPr>
            </w:pPr>
          </w:p>
          <w:p w:rsidR="00D7290F" w:rsidRPr="001F4822" w:rsidRDefault="00D7290F" w:rsidP="00555A25">
            <w:pPr>
              <w:jc w:val="left"/>
              <w:rPr>
                <w:highlight w:val="yellow"/>
              </w:rPr>
            </w:pPr>
            <w:r w:rsidRPr="001F4822">
              <w:rPr>
                <w:highlight w:val="yellow"/>
              </w:rPr>
              <w:t>8.</w:t>
            </w:r>
          </w:p>
          <w:p w:rsidR="00D7290F" w:rsidRPr="001F4822" w:rsidRDefault="00D7290F" w:rsidP="00555A25">
            <w:pPr>
              <w:jc w:val="left"/>
              <w:rPr>
                <w:highlight w:val="yellow"/>
              </w:rPr>
            </w:pPr>
          </w:p>
        </w:tc>
        <w:tc>
          <w:tcPr>
            <w:tcW w:w="2131" w:type="dxa"/>
          </w:tcPr>
          <w:p w:rsidR="001C0812" w:rsidRPr="00555A25" w:rsidRDefault="00B63E1A" w:rsidP="004B3039">
            <w:pPr>
              <w:jc w:val="center"/>
            </w:pPr>
            <w:r w:rsidRPr="004B3039">
              <w:lastRenderedPageBreak/>
              <w:t xml:space="preserve">Activity Notice Response – Row </w:t>
            </w:r>
            <w:r w:rsidR="00AC5E33" w:rsidRPr="004B3039">
              <w:t>7</w:t>
            </w:r>
            <w:r w:rsidR="00C10729" w:rsidRPr="004B3039">
              <w:t xml:space="preserve"> </w:t>
            </w:r>
            <w:r w:rsidR="00472847">
              <w:t>(</w:t>
            </w:r>
            <w:r w:rsidR="00C10729" w:rsidRPr="004B3039">
              <w:t xml:space="preserve">or </w:t>
            </w:r>
            <w:r w:rsidR="004B3039" w:rsidRPr="004B3039">
              <w:t>may</w:t>
            </w:r>
            <w:r w:rsidR="00472847">
              <w:t xml:space="preserve"> have</w:t>
            </w:r>
            <w:r w:rsidR="004B3039" w:rsidRPr="004B3039">
              <w:t xml:space="preserve"> be</w:t>
            </w:r>
            <w:r w:rsidR="00472847">
              <w:t>en</w:t>
            </w:r>
            <w:r w:rsidR="00C10729" w:rsidRPr="004B3039">
              <w:t xml:space="preserve"> subsequently </w:t>
            </w:r>
            <w:r w:rsidR="004B3039" w:rsidRPr="004B3039">
              <w:t>notified</w:t>
            </w:r>
            <w:r w:rsidR="00C10729" w:rsidRPr="004B3039">
              <w:t xml:space="preserve"> by SWALSC</w:t>
            </w:r>
            <w:r w:rsidR="00472847">
              <w:t>)</w:t>
            </w:r>
          </w:p>
        </w:tc>
      </w:tr>
      <w:tr w:rsidR="002E094D" w:rsidRPr="001C0812" w:rsidTr="004F6198">
        <w:tc>
          <w:tcPr>
            <w:tcW w:w="8523" w:type="dxa"/>
            <w:gridSpan w:val="4"/>
          </w:tcPr>
          <w:p w:rsidR="002E094D" w:rsidRPr="002E094D" w:rsidRDefault="002E094D" w:rsidP="002E094D">
            <w:pPr>
              <w:jc w:val="left"/>
              <w:rPr>
                <w:b/>
              </w:rPr>
            </w:pPr>
            <w:r w:rsidRPr="002E094D">
              <w:rPr>
                <w:b/>
              </w:rPr>
              <w:lastRenderedPageBreak/>
              <w:t>Proponent Key Statements</w:t>
            </w:r>
          </w:p>
        </w:tc>
      </w:tr>
      <w:tr w:rsidR="00F91EB9" w:rsidRPr="001C0812" w:rsidTr="001C0812">
        <w:tc>
          <w:tcPr>
            <w:tcW w:w="2130" w:type="dxa"/>
          </w:tcPr>
          <w:p w:rsidR="00F91EB9" w:rsidRDefault="00553381">
            <w:pPr>
              <w:jc w:val="left"/>
            </w:pPr>
            <w:r w:rsidRPr="00553381">
              <w:t xml:space="preserve">12.1(a) </w:t>
            </w:r>
          </w:p>
        </w:tc>
        <w:tc>
          <w:tcPr>
            <w:tcW w:w="2131" w:type="dxa"/>
          </w:tcPr>
          <w:p w:rsidR="00F91EB9" w:rsidRDefault="00553381">
            <w:pPr>
              <w:jc w:val="left"/>
            </w:pPr>
            <w:r>
              <w:t>The Proponent requires a Preliminary Advice</w:t>
            </w:r>
          </w:p>
        </w:tc>
        <w:tc>
          <w:tcPr>
            <w:tcW w:w="2131" w:type="dxa"/>
          </w:tcPr>
          <w:p w:rsidR="00F91EB9" w:rsidRPr="001F4822" w:rsidRDefault="001F4822">
            <w:pPr>
              <w:jc w:val="left"/>
              <w:rPr>
                <w:highlight w:val="yellow"/>
              </w:rPr>
            </w:pPr>
            <w:r>
              <w:rPr>
                <w:highlight w:val="yellow"/>
              </w:rPr>
              <w:t>[</w:t>
            </w:r>
            <w:r w:rsidRPr="001F4822">
              <w:rPr>
                <w:highlight w:val="yellow"/>
              </w:rPr>
              <w:t>Yes/No</w:t>
            </w:r>
            <w:r>
              <w:rPr>
                <w:highlight w:val="yellow"/>
              </w:rPr>
              <w:t>]</w:t>
            </w:r>
          </w:p>
        </w:tc>
        <w:tc>
          <w:tcPr>
            <w:tcW w:w="2131" w:type="dxa"/>
          </w:tcPr>
          <w:p w:rsidR="00F91EB9" w:rsidRPr="001C0812" w:rsidRDefault="00B63E1A" w:rsidP="0064499B">
            <w:pPr>
              <w:jc w:val="center"/>
            </w:pPr>
            <w:r>
              <w:t>Activity Notice – Key Statements (e)(i)</w:t>
            </w:r>
          </w:p>
        </w:tc>
      </w:tr>
      <w:tr w:rsidR="00F91EB9" w:rsidRPr="001C0812" w:rsidTr="001C0812">
        <w:tc>
          <w:tcPr>
            <w:tcW w:w="2130" w:type="dxa"/>
          </w:tcPr>
          <w:p w:rsidR="00F91EB9" w:rsidRDefault="00553381">
            <w:pPr>
              <w:jc w:val="left"/>
            </w:pPr>
            <w:r w:rsidRPr="00553381">
              <w:t>12.1(</w:t>
            </w:r>
            <w:r>
              <w:t>b</w:t>
            </w:r>
            <w:r w:rsidRPr="00553381">
              <w:t>)</w:t>
            </w:r>
          </w:p>
        </w:tc>
        <w:tc>
          <w:tcPr>
            <w:tcW w:w="2131" w:type="dxa"/>
          </w:tcPr>
          <w:p w:rsidR="00F91EB9" w:rsidRDefault="00553381">
            <w:pPr>
              <w:jc w:val="left"/>
            </w:pPr>
            <w:r>
              <w:t>The Proponent requires a draft of the Survey Report</w:t>
            </w:r>
          </w:p>
        </w:tc>
        <w:tc>
          <w:tcPr>
            <w:tcW w:w="2131" w:type="dxa"/>
          </w:tcPr>
          <w:p w:rsidR="00F91EB9" w:rsidRPr="001F4822" w:rsidRDefault="001F4822" w:rsidP="003F5719">
            <w:pPr>
              <w:jc w:val="left"/>
              <w:rPr>
                <w:highlight w:val="yellow"/>
              </w:rPr>
            </w:pPr>
            <w:r w:rsidRPr="00164D8D">
              <w:t>Yes</w:t>
            </w:r>
          </w:p>
        </w:tc>
        <w:tc>
          <w:tcPr>
            <w:tcW w:w="2131" w:type="dxa"/>
          </w:tcPr>
          <w:p w:rsidR="00F91EB9" w:rsidRPr="001C0812" w:rsidRDefault="00B63E1A" w:rsidP="0064499B">
            <w:pPr>
              <w:jc w:val="center"/>
            </w:pPr>
            <w:r>
              <w:t>Activity Notice – Key Statements (e)(ii)</w:t>
            </w:r>
          </w:p>
        </w:tc>
      </w:tr>
      <w:tr w:rsidR="00F91EB9" w:rsidRPr="001C0812" w:rsidTr="001C0812">
        <w:tc>
          <w:tcPr>
            <w:tcW w:w="2130" w:type="dxa"/>
          </w:tcPr>
          <w:p w:rsidR="00F91EB9" w:rsidRDefault="00553381">
            <w:pPr>
              <w:jc w:val="left"/>
            </w:pPr>
            <w:r>
              <w:t>8.2(e)</w:t>
            </w:r>
          </w:p>
        </w:tc>
        <w:tc>
          <w:tcPr>
            <w:tcW w:w="2131" w:type="dxa"/>
          </w:tcPr>
          <w:p w:rsidR="00F91EB9" w:rsidRDefault="00553381">
            <w:pPr>
              <w:jc w:val="left"/>
            </w:pPr>
            <w:r>
              <w:t>A</w:t>
            </w:r>
            <w:r w:rsidRPr="00553381">
              <w:t xml:space="preserve">n </w:t>
            </w:r>
            <w:r w:rsidRPr="00555A25">
              <w:rPr>
                <w:i/>
              </w:rPr>
              <w:t>Aboriginal Heritage Act 1972</w:t>
            </w:r>
            <w:r w:rsidRPr="00553381">
              <w:t xml:space="preserve"> Section 16 Application or </w:t>
            </w:r>
            <w:r w:rsidRPr="00555A25">
              <w:rPr>
                <w:i/>
              </w:rPr>
              <w:t>an Aboriginal Heritage Act 1972</w:t>
            </w:r>
            <w:r w:rsidRPr="00553381">
              <w:t xml:space="preserve"> Section 18 Application</w:t>
            </w:r>
          </w:p>
        </w:tc>
        <w:tc>
          <w:tcPr>
            <w:tcW w:w="2131" w:type="dxa"/>
          </w:tcPr>
          <w:p w:rsidR="00F91EB9" w:rsidRPr="001F4822" w:rsidRDefault="001F4822">
            <w:pPr>
              <w:jc w:val="left"/>
              <w:rPr>
                <w:highlight w:val="yellow"/>
              </w:rPr>
            </w:pPr>
            <w:r>
              <w:rPr>
                <w:highlight w:val="yellow"/>
              </w:rPr>
              <w:t>[</w:t>
            </w:r>
            <w:r w:rsidRPr="001F4822">
              <w:rPr>
                <w:highlight w:val="yellow"/>
              </w:rPr>
              <w:t>Yes/No</w:t>
            </w:r>
            <w:r>
              <w:rPr>
                <w:highlight w:val="yellow"/>
              </w:rPr>
              <w:t>]</w:t>
            </w:r>
          </w:p>
        </w:tc>
        <w:tc>
          <w:tcPr>
            <w:tcW w:w="2131" w:type="dxa"/>
          </w:tcPr>
          <w:p w:rsidR="00F91EB9" w:rsidRPr="001C0812" w:rsidRDefault="00B63E1A">
            <w:pPr>
              <w:jc w:val="center"/>
            </w:pPr>
            <w:r>
              <w:t>Activity Notice – Key Statements (e)(iii)</w:t>
            </w:r>
          </w:p>
        </w:tc>
      </w:tr>
    </w:tbl>
    <w:p w:rsidR="001C0812" w:rsidRDefault="001C0812" w:rsidP="0064499B">
      <w:pPr>
        <w:jc w:val="center"/>
        <w:rPr>
          <w:b/>
        </w:rPr>
      </w:pPr>
    </w:p>
    <w:p w:rsidR="003C5F48" w:rsidRDefault="003C5F48" w:rsidP="0064499B">
      <w:pPr>
        <w:jc w:val="center"/>
        <w:rPr>
          <w:b/>
        </w:rPr>
      </w:pPr>
      <w:r>
        <w:rPr>
          <w:b/>
        </w:rPr>
        <w:br w:type="page"/>
      </w:r>
    </w:p>
    <w:p w:rsidR="00B65387" w:rsidRDefault="00B65387" w:rsidP="00B65387">
      <w:pPr>
        <w:jc w:val="center"/>
        <w:rPr>
          <w:b/>
        </w:rPr>
      </w:pPr>
      <w:r>
        <w:rPr>
          <w:b/>
        </w:rPr>
        <w:lastRenderedPageBreak/>
        <w:t>Annexure C: Price for Services</w:t>
      </w:r>
    </w:p>
    <w:p w:rsidR="00B65387" w:rsidRPr="005F1DCA" w:rsidRDefault="00B65387" w:rsidP="00B65387">
      <w:pPr>
        <w:jc w:val="center"/>
        <w:rPr>
          <w:b/>
        </w:rPr>
      </w:pPr>
      <w:r>
        <w:rPr>
          <w:b/>
        </w:rPr>
        <w:t>[</w:t>
      </w:r>
      <w:r w:rsidRPr="008139BB">
        <w:rPr>
          <w:b/>
          <w:highlight w:val="yellow"/>
        </w:rPr>
        <w:t xml:space="preserve">These fixed fee amounts should be negotiated noting the </w:t>
      </w:r>
      <w:r>
        <w:rPr>
          <w:b/>
          <w:highlight w:val="yellow"/>
        </w:rPr>
        <w:t xml:space="preserve">maximum </w:t>
      </w:r>
      <w:r w:rsidRPr="008139BB">
        <w:rPr>
          <w:b/>
          <w:highlight w:val="yellow"/>
        </w:rPr>
        <w:t>rates</w:t>
      </w:r>
      <w:r>
        <w:rPr>
          <w:b/>
          <w:highlight w:val="yellow"/>
        </w:rPr>
        <w:t xml:space="preserve"> that apply to SWALSC when contracting the AHSP as set out</w:t>
      </w:r>
      <w:r w:rsidRPr="008139BB">
        <w:rPr>
          <w:b/>
          <w:highlight w:val="yellow"/>
        </w:rPr>
        <w:t xml:space="preserve"> in Schedule 5 of the NSHA – delete</w:t>
      </w:r>
      <w:r>
        <w:rPr>
          <w:b/>
        </w:rPr>
        <w:t>]</w:t>
      </w:r>
    </w:p>
    <w:p w:rsidR="00B65387" w:rsidRPr="00DD3DED" w:rsidRDefault="00B65387" w:rsidP="00B65387">
      <w:pPr>
        <w:jc w:val="center"/>
      </w:pPr>
      <w:r w:rsidRPr="00DD3DED">
        <w:t>[</w:t>
      </w:r>
      <w:r w:rsidRPr="008139BB">
        <w:rPr>
          <w:b/>
          <w:highlight w:val="yellow"/>
        </w:rPr>
        <w:t>Delete rows as applicable</w:t>
      </w:r>
      <w:r w:rsidRPr="0075515E">
        <w:rPr>
          <w:b/>
          <w:highlight w:val="yellow"/>
        </w:rPr>
        <w:t>, or copy item to Estimate of Other Costs table below</w:t>
      </w:r>
      <w:r w:rsidRPr="00DD3DED">
        <w:t>]</w:t>
      </w:r>
    </w:p>
    <w:p w:rsidR="00B65387" w:rsidRDefault="00B65387" w:rsidP="00B65387">
      <w:pPr>
        <w:jc w:val="center"/>
        <w:rPr>
          <w:b/>
        </w:rPr>
      </w:pPr>
      <w:r>
        <w:rPr>
          <w:b/>
        </w:rPr>
        <w:t>Table 1 – Fixed Fee</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654"/>
        <w:gridCol w:w="870"/>
        <w:gridCol w:w="1131"/>
        <w:gridCol w:w="1160"/>
        <w:gridCol w:w="2734"/>
      </w:tblGrid>
      <w:tr w:rsidR="00B65387" w:rsidRPr="00974817" w:rsidTr="00F37F14">
        <w:trPr>
          <w:tblHeader/>
        </w:trPr>
        <w:tc>
          <w:tcPr>
            <w:tcW w:w="571" w:type="dxa"/>
            <w:tcBorders>
              <w:top w:val="single" w:sz="4" w:space="0" w:color="auto"/>
              <w:left w:val="single" w:sz="4" w:space="0" w:color="auto"/>
              <w:bottom w:val="single" w:sz="4" w:space="0" w:color="auto"/>
              <w:right w:val="single" w:sz="4" w:space="0" w:color="auto"/>
            </w:tcBorders>
            <w:shd w:val="clear" w:color="auto" w:fill="E0E0E0"/>
          </w:tcPr>
          <w:p w:rsidR="00B65387" w:rsidRPr="00974817" w:rsidRDefault="00B65387" w:rsidP="00F37F14">
            <w:pPr>
              <w:spacing w:before="120"/>
              <w:jc w:val="left"/>
              <w:rPr>
                <w:b/>
                <w:bCs/>
              </w:rPr>
            </w:pPr>
            <w:r>
              <w:rPr>
                <w:b/>
                <w:bCs/>
              </w:rPr>
              <w:t>No.</w:t>
            </w:r>
          </w:p>
        </w:tc>
        <w:tc>
          <w:tcPr>
            <w:tcW w:w="2656" w:type="dxa"/>
            <w:tcBorders>
              <w:top w:val="single" w:sz="4" w:space="0" w:color="auto"/>
              <w:left w:val="single" w:sz="4" w:space="0" w:color="auto"/>
              <w:bottom w:val="single" w:sz="4" w:space="0" w:color="auto"/>
              <w:right w:val="single" w:sz="4" w:space="0" w:color="auto"/>
            </w:tcBorders>
            <w:shd w:val="clear" w:color="auto" w:fill="E0E0E0"/>
          </w:tcPr>
          <w:p w:rsidR="00B65387" w:rsidRPr="00974817" w:rsidRDefault="00B65387" w:rsidP="00F37F14">
            <w:pPr>
              <w:spacing w:before="120"/>
              <w:jc w:val="left"/>
              <w:rPr>
                <w:b/>
                <w:bCs/>
              </w:rPr>
            </w:pPr>
            <w:r w:rsidRPr="00974817">
              <w:rPr>
                <w:b/>
                <w:bCs/>
              </w:rPr>
              <w:t>Item</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B65387" w:rsidRPr="00974817" w:rsidRDefault="00B65387" w:rsidP="00F37F14">
            <w:pPr>
              <w:spacing w:before="120"/>
              <w:jc w:val="left"/>
              <w:rPr>
                <w:b/>
                <w:bCs/>
              </w:rPr>
            </w:pPr>
            <w:r>
              <w:rPr>
                <w:b/>
                <w:bCs/>
              </w:rPr>
              <w:t>Fixed Fee</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B65387" w:rsidRPr="00974817" w:rsidRDefault="00B65387" w:rsidP="00F37F14">
            <w:pPr>
              <w:spacing w:before="120"/>
              <w:jc w:val="left"/>
              <w:rPr>
                <w:b/>
                <w:bCs/>
              </w:rPr>
            </w:pPr>
            <w:r>
              <w:rPr>
                <w:b/>
                <w:bCs/>
              </w:rPr>
              <w:t>Exc. GST</w:t>
            </w:r>
          </w:p>
        </w:tc>
        <w:tc>
          <w:tcPr>
            <w:tcW w:w="1164" w:type="dxa"/>
            <w:tcBorders>
              <w:top w:val="single" w:sz="4" w:space="0" w:color="auto"/>
              <w:left w:val="single" w:sz="4" w:space="0" w:color="auto"/>
              <w:bottom w:val="single" w:sz="4" w:space="0" w:color="auto"/>
              <w:right w:val="single" w:sz="4" w:space="0" w:color="auto"/>
            </w:tcBorders>
            <w:shd w:val="clear" w:color="auto" w:fill="E0E0E0"/>
          </w:tcPr>
          <w:p w:rsidR="00B65387" w:rsidRPr="00974817" w:rsidRDefault="00B65387" w:rsidP="00F37F14">
            <w:pPr>
              <w:spacing w:before="120"/>
              <w:jc w:val="left"/>
              <w:rPr>
                <w:b/>
                <w:bCs/>
              </w:rPr>
            </w:pPr>
            <w:r>
              <w:rPr>
                <w:b/>
                <w:bCs/>
              </w:rPr>
              <w:t xml:space="preserve">Incl. </w:t>
            </w:r>
            <w:r w:rsidRPr="00974817">
              <w:rPr>
                <w:b/>
                <w:bCs/>
              </w:rPr>
              <w:t>GST</w:t>
            </w:r>
          </w:p>
        </w:tc>
        <w:tc>
          <w:tcPr>
            <w:tcW w:w="2745" w:type="dxa"/>
            <w:tcBorders>
              <w:top w:val="single" w:sz="4" w:space="0" w:color="auto"/>
              <w:left w:val="single" w:sz="4" w:space="0" w:color="auto"/>
              <w:bottom w:val="single" w:sz="4" w:space="0" w:color="auto"/>
              <w:right w:val="single" w:sz="4" w:space="0" w:color="auto"/>
            </w:tcBorders>
            <w:shd w:val="clear" w:color="auto" w:fill="E0E0E0"/>
          </w:tcPr>
          <w:p w:rsidR="00B65387" w:rsidRPr="00974817" w:rsidRDefault="00B65387" w:rsidP="00F37F14">
            <w:pPr>
              <w:spacing w:before="120"/>
              <w:jc w:val="left"/>
              <w:rPr>
                <w:b/>
                <w:bCs/>
              </w:rPr>
            </w:pPr>
            <w:r w:rsidRPr="00974817">
              <w:rPr>
                <w:b/>
                <w:bCs/>
              </w:rPr>
              <w:t>Description</w:t>
            </w:r>
            <w:r>
              <w:rPr>
                <w:b/>
                <w:bCs/>
              </w:rPr>
              <w:t xml:space="preserve"> of Work Effort</w:t>
            </w:r>
          </w:p>
        </w:tc>
      </w:tr>
      <w:tr w:rsidR="00B65387" w:rsidRPr="00974817" w:rsidTr="00F37F14">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B65387" w:rsidRPr="00974817" w:rsidRDefault="00B65387" w:rsidP="00F37F14">
            <w:pPr>
              <w:spacing w:before="120"/>
              <w:jc w:val="left"/>
              <w:rPr>
                <w:b/>
                <w:bCs/>
              </w:rPr>
            </w:pPr>
            <w:r w:rsidRPr="00974817">
              <w:rPr>
                <w:b/>
                <w:bCs/>
              </w:rPr>
              <w:t>Ethnographic Assessment</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673336" w:rsidRDefault="00B65387" w:rsidP="00F37F14">
            <w:pPr>
              <w:spacing w:before="120"/>
              <w:jc w:val="left"/>
            </w:pPr>
            <w:r>
              <w:t>Aboriginal Heritage Service Provider, including administrative fee</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r>
              <w:rPr>
                <w:b/>
                <w:bCs/>
              </w:rPr>
              <w:t>Y</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r>
              <w:t xml:space="preserve">. </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Principal Aboriginal Heritage</w:t>
            </w:r>
            <w:r w:rsidRPr="00673336">
              <w:t xml:space="preserve"> </w:t>
            </w:r>
            <w:r>
              <w:t>Consultant (if any)</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r>
              <w:rPr>
                <w:b/>
                <w:bCs/>
              </w:rPr>
              <w:t>Y</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b/>
                <w:bC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 xml:space="preserve">Aboriginal </w:t>
            </w:r>
            <w:r>
              <w:t xml:space="preserve">Heritage </w:t>
            </w:r>
            <w:r w:rsidRPr="00974817">
              <w:t xml:space="preserve">Liaison Officer (if </w:t>
            </w:r>
            <w:r>
              <w:t>necessary and agreed</w:t>
            </w:r>
            <w:r w:rsidRPr="00974817">
              <w:t>)</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Y</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B65387" w:rsidRPr="00974817" w:rsidRDefault="00B65387" w:rsidP="00F37F14">
            <w:pPr>
              <w:spacing w:before="120"/>
              <w:jc w:val="left"/>
            </w:pPr>
            <w:r w:rsidRPr="00974817">
              <w:rPr>
                <w:b/>
                <w:bCs/>
              </w:rPr>
              <w:t>A</w:t>
            </w:r>
            <w:r>
              <w:rPr>
                <w:b/>
                <w:bCs/>
              </w:rPr>
              <w:t>rc</w:t>
            </w:r>
            <w:r w:rsidRPr="00974817">
              <w:rPr>
                <w:b/>
                <w:bCs/>
              </w:rPr>
              <w:t>haeological Assessment</w:t>
            </w:r>
            <w:r w:rsidRPr="00974817">
              <w:t xml:space="preserve"> (if necessary and agreed)</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Archaeologist</w:t>
            </w:r>
            <w:r w:rsidRPr="00974817">
              <w:t xml:space="preserve"> (a</w:t>
            </w:r>
            <w:r>
              <w:t>rc</w:t>
            </w:r>
            <w:r w:rsidRPr="00974817">
              <w:t>haeological team external contractors</w:t>
            </w:r>
            <w:r>
              <w:t>)</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Y</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Fieldwork and reporting</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Y</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B65387" w:rsidRPr="00974817" w:rsidRDefault="00B65387" w:rsidP="00F37F14">
            <w:pPr>
              <w:spacing w:before="120"/>
              <w:jc w:val="left"/>
            </w:pPr>
            <w:r w:rsidRPr="00974817">
              <w:rPr>
                <w:b/>
                <w:bCs/>
              </w:rPr>
              <w:t xml:space="preserve">Aboriginal Consultants </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Aboriginal Consultant</w:t>
            </w:r>
            <w:r>
              <w:t xml:space="preserve">s – </w:t>
            </w:r>
            <w:r w:rsidRPr="00974817">
              <w:t xml:space="preserve">up to </w:t>
            </w:r>
            <w:r>
              <w:t>8</w:t>
            </w:r>
            <w:r w:rsidRPr="00974817">
              <w:t xml:space="preserve"> unless otherwise agreed</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r w:rsidR="00A2296B">
              <w:rPr>
                <w:rStyle w:val="FootnoteReference"/>
                <w:highlight w:val="yellow"/>
              </w:rPr>
              <w:footnoteReference w:id="3"/>
            </w:r>
            <w:r w:rsidRPr="00300CAE">
              <w:rPr>
                <w:highlight w:val="yellow"/>
              </w:rPr>
              <w:t>]</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B65387" w:rsidRPr="00974817" w:rsidRDefault="00B65387" w:rsidP="00F37F14">
            <w:pPr>
              <w:spacing w:before="120"/>
              <w:jc w:val="left"/>
            </w:pPr>
            <w:r w:rsidRPr="00974817">
              <w:rPr>
                <w:b/>
                <w:bCs/>
              </w:rPr>
              <w:t>Field Expenses</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Aboriginal Heritage</w:t>
            </w:r>
            <w:r w:rsidRPr="00974817">
              <w:t xml:space="preserve"> Liaison Officer or Anthropologist accommodation/meals</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t>Archaeologist</w:t>
            </w:r>
            <w:r w:rsidRPr="00974817">
              <w:t xml:space="preserve"> or A</w:t>
            </w:r>
            <w:r>
              <w:t>rc</w:t>
            </w:r>
            <w:r w:rsidRPr="00974817">
              <w:t>haeological Team</w:t>
            </w:r>
            <w:r>
              <w:t xml:space="preserve"> </w:t>
            </w:r>
            <w:r w:rsidRPr="00974817">
              <w:t xml:space="preserve"> </w:t>
            </w:r>
            <w:r w:rsidRPr="00974817">
              <w:lastRenderedPageBreak/>
              <w:t>accommodation/meals</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lastRenderedPageBreak/>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rPr>
          <w:cantSplit/>
        </w:trPr>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Aboriginal Consultants accommodation/meals</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B65387" w:rsidRPr="00974817" w:rsidRDefault="00B65387" w:rsidP="00F37F14">
            <w:pPr>
              <w:spacing w:before="120"/>
              <w:jc w:val="left"/>
            </w:pPr>
            <w:r w:rsidRPr="00974817">
              <w:rPr>
                <w:b/>
                <w:bCs/>
              </w:rPr>
              <w:t>Travel Expenses</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 xml:space="preserve">Vehicle mileage </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Hire Vehicle (if survey vehicle is hired)</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Aboriginal Consultants travel expenses (if required)</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Airfares</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Taxi travel (to and from airports or meetings)</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974817" w:rsidTr="00F37F14">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B65387" w:rsidRPr="00974817" w:rsidRDefault="00B65387" w:rsidP="00F37F14">
            <w:pPr>
              <w:spacing w:before="120"/>
              <w:jc w:val="left"/>
            </w:pPr>
            <w:r w:rsidRPr="00974817">
              <w:rPr>
                <w:b/>
                <w:bCs/>
              </w:rPr>
              <w:t xml:space="preserve">Incidental </w:t>
            </w:r>
            <w:r>
              <w:rPr>
                <w:b/>
                <w:bCs/>
              </w:rPr>
              <w:t>E</w:t>
            </w:r>
            <w:r w:rsidRPr="00974817">
              <w:rPr>
                <w:b/>
                <w:bCs/>
              </w:rPr>
              <w:t>xpenses</w:t>
            </w:r>
          </w:p>
        </w:tc>
      </w:tr>
      <w:tr w:rsidR="00B65387" w:rsidRPr="00974817" w:rsidTr="00F37F14">
        <w:tc>
          <w:tcPr>
            <w:tcW w:w="571" w:type="dxa"/>
            <w:tcBorders>
              <w:top w:val="single" w:sz="4" w:space="0" w:color="auto"/>
              <w:left w:val="single" w:sz="4" w:space="0" w:color="auto"/>
              <w:bottom w:val="single" w:sz="4" w:space="0" w:color="auto"/>
              <w:right w:val="single" w:sz="4" w:space="0" w:color="auto"/>
            </w:tcBorders>
          </w:tcPr>
          <w:p w:rsidR="00B65387" w:rsidRDefault="00B65387" w:rsidP="00F37F14">
            <w:pPr>
              <w:numPr>
                <w:ilvl w:val="0"/>
                <w:numId w:val="29"/>
              </w:numPr>
              <w:spacing w:before="120"/>
              <w:jc w:val="left"/>
            </w:pPr>
          </w:p>
        </w:tc>
        <w:tc>
          <w:tcPr>
            <w:tcW w:w="2656"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974817">
              <w:t>Film, maps, report production and expendables</w:t>
            </w:r>
          </w:p>
        </w:tc>
        <w:tc>
          <w:tcPr>
            <w:tcW w:w="850"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r w:rsidRPr="00300CAE">
              <w:rPr>
                <w:highlight w:val="yellow"/>
              </w:rPr>
              <w:t>[Y/N]</w:t>
            </w:r>
          </w:p>
        </w:tc>
        <w:tc>
          <w:tcPr>
            <w:tcW w:w="113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c>
          <w:tcPr>
            <w:tcW w:w="1164"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rPr>
                <w:rFonts w:eastAsia="Arial Unicode MS"/>
              </w:rPr>
            </w:pPr>
          </w:p>
        </w:tc>
        <w:tc>
          <w:tcPr>
            <w:tcW w:w="2745" w:type="dxa"/>
            <w:tcBorders>
              <w:top w:val="single" w:sz="4" w:space="0" w:color="auto"/>
              <w:left w:val="single" w:sz="4" w:space="0" w:color="auto"/>
              <w:bottom w:val="single" w:sz="4" w:space="0" w:color="auto"/>
              <w:right w:val="single" w:sz="4" w:space="0" w:color="auto"/>
            </w:tcBorders>
          </w:tcPr>
          <w:p w:rsidR="00B65387" w:rsidRPr="00974817" w:rsidRDefault="00B65387" w:rsidP="00F37F14">
            <w:pPr>
              <w:spacing w:before="120"/>
              <w:jc w:val="left"/>
            </w:pPr>
          </w:p>
        </w:tc>
      </w:tr>
      <w:tr w:rsidR="00B65387" w:rsidRPr="00687AC5" w:rsidTr="00F37F14">
        <w:tc>
          <w:tcPr>
            <w:tcW w:w="571" w:type="dxa"/>
            <w:tcBorders>
              <w:top w:val="single" w:sz="4" w:space="0" w:color="auto"/>
              <w:left w:val="single" w:sz="4" w:space="0" w:color="auto"/>
              <w:bottom w:val="single" w:sz="4" w:space="0" w:color="auto"/>
              <w:right w:val="single" w:sz="4" w:space="0" w:color="auto"/>
            </w:tcBorders>
          </w:tcPr>
          <w:p w:rsidR="00B65387" w:rsidRPr="00555A25" w:rsidRDefault="00B65387" w:rsidP="00F37F14">
            <w:pPr>
              <w:spacing w:before="120"/>
              <w:jc w:val="left"/>
              <w:rPr>
                <w:b/>
              </w:rPr>
            </w:pPr>
          </w:p>
        </w:tc>
        <w:tc>
          <w:tcPr>
            <w:tcW w:w="3506" w:type="dxa"/>
            <w:gridSpan w:val="2"/>
            <w:tcBorders>
              <w:top w:val="single" w:sz="4" w:space="0" w:color="auto"/>
              <w:left w:val="single" w:sz="4" w:space="0" w:color="auto"/>
              <w:bottom w:val="single" w:sz="4" w:space="0" w:color="auto"/>
              <w:right w:val="single" w:sz="4" w:space="0" w:color="auto"/>
            </w:tcBorders>
          </w:tcPr>
          <w:p w:rsidR="00B65387" w:rsidRPr="00555A25" w:rsidRDefault="00B65387" w:rsidP="00F37F14">
            <w:pPr>
              <w:spacing w:before="120"/>
              <w:jc w:val="left"/>
              <w:rPr>
                <w:b/>
              </w:rPr>
            </w:pPr>
            <w:r w:rsidRPr="00555A25">
              <w:rPr>
                <w:b/>
              </w:rPr>
              <w:t xml:space="preserve">Total </w:t>
            </w:r>
            <w:r>
              <w:rPr>
                <w:b/>
              </w:rPr>
              <w:t>Fixed Fee</w:t>
            </w:r>
          </w:p>
        </w:tc>
        <w:tc>
          <w:tcPr>
            <w:tcW w:w="1134" w:type="dxa"/>
            <w:tcBorders>
              <w:top w:val="single" w:sz="4" w:space="0" w:color="auto"/>
              <w:left w:val="single" w:sz="4" w:space="0" w:color="auto"/>
              <w:bottom w:val="single" w:sz="4" w:space="0" w:color="auto"/>
              <w:right w:val="single" w:sz="4" w:space="0" w:color="auto"/>
            </w:tcBorders>
          </w:tcPr>
          <w:p w:rsidR="00B65387" w:rsidRPr="00555A25" w:rsidRDefault="00B65387" w:rsidP="00F37F14">
            <w:pPr>
              <w:spacing w:before="120"/>
              <w:jc w:val="left"/>
              <w:rPr>
                <w:b/>
              </w:rPr>
            </w:pPr>
          </w:p>
        </w:tc>
        <w:tc>
          <w:tcPr>
            <w:tcW w:w="1164" w:type="dxa"/>
            <w:tcBorders>
              <w:top w:val="single" w:sz="4" w:space="0" w:color="auto"/>
              <w:left w:val="single" w:sz="4" w:space="0" w:color="auto"/>
              <w:bottom w:val="single" w:sz="4" w:space="0" w:color="auto"/>
              <w:right w:val="single" w:sz="4" w:space="0" w:color="auto"/>
            </w:tcBorders>
          </w:tcPr>
          <w:p w:rsidR="00B65387" w:rsidRPr="00555A25" w:rsidRDefault="00B65387" w:rsidP="00F37F14">
            <w:pPr>
              <w:spacing w:before="120"/>
              <w:jc w:val="left"/>
              <w:rPr>
                <w:rFonts w:eastAsia="Arial Unicode MS"/>
                <w:b/>
              </w:rPr>
            </w:pPr>
          </w:p>
        </w:tc>
        <w:tc>
          <w:tcPr>
            <w:tcW w:w="2745" w:type="dxa"/>
            <w:tcBorders>
              <w:top w:val="single" w:sz="4" w:space="0" w:color="auto"/>
              <w:left w:val="single" w:sz="4" w:space="0" w:color="auto"/>
              <w:bottom w:val="single" w:sz="4" w:space="0" w:color="auto"/>
              <w:right w:val="single" w:sz="4" w:space="0" w:color="auto"/>
            </w:tcBorders>
          </w:tcPr>
          <w:p w:rsidR="00B65387" w:rsidRPr="00555A25" w:rsidRDefault="00B65387" w:rsidP="00F37F14">
            <w:pPr>
              <w:spacing w:before="120"/>
              <w:jc w:val="left"/>
              <w:rPr>
                <w:b/>
              </w:rPr>
            </w:pPr>
          </w:p>
        </w:tc>
      </w:tr>
    </w:tbl>
    <w:p w:rsidR="00300CAE" w:rsidRDefault="00300CAE" w:rsidP="00B65387">
      <w:pPr>
        <w:jc w:val="center"/>
        <w:rPr>
          <w:b/>
        </w:rPr>
      </w:pPr>
    </w:p>
    <w:p w:rsidR="0062134C" w:rsidRPr="002E545E" w:rsidRDefault="0062134C" w:rsidP="0062134C">
      <w:pPr>
        <w:spacing w:after="0"/>
        <w:rPr>
          <w:sz w:val="22"/>
          <w:szCs w:val="22"/>
        </w:rPr>
      </w:pPr>
      <w:r w:rsidRPr="002E545E">
        <w:rPr>
          <w:b/>
          <w:sz w:val="22"/>
          <w:szCs w:val="22"/>
        </w:rPr>
        <w:t>Note:</w:t>
      </w:r>
      <w:r w:rsidRPr="002E545E">
        <w:rPr>
          <w:sz w:val="22"/>
          <w:szCs w:val="22"/>
        </w:rPr>
        <w:t xml:space="preserve"> Tables 1 and 2 are designed to provide flexibility in the way the AHSP and proponent agree the contract price with consideration given to the following:</w:t>
      </w:r>
    </w:p>
    <w:p w:rsidR="0062134C" w:rsidRPr="002E545E" w:rsidRDefault="0062134C" w:rsidP="0062134C">
      <w:pPr>
        <w:pStyle w:val="ListParagraph"/>
        <w:numPr>
          <w:ilvl w:val="0"/>
          <w:numId w:val="38"/>
        </w:numPr>
        <w:spacing w:after="0"/>
        <w:rPr>
          <w:sz w:val="22"/>
          <w:szCs w:val="22"/>
        </w:rPr>
      </w:pPr>
      <w:r w:rsidRPr="002E545E">
        <w:rPr>
          <w:sz w:val="22"/>
          <w:szCs w:val="22"/>
        </w:rPr>
        <w:t xml:space="preserve">At the time of contracting, the </w:t>
      </w:r>
      <w:r w:rsidR="00680CAA">
        <w:rPr>
          <w:sz w:val="22"/>
          <w:szCs w:val="22"/>
        </w:rPr>
        <w:t xml:space="preserve">contract </w:t>
      </w:r>
      <w:r w:rsidRPr="002E545E">
        <w:rPr>
          <w:sz w:val="22"/>
          <w:szCs w:val="22"/>
        </w:rPr>
        <w:t xml:space="preserve">price may be agreed on the basis of fixed fees </w:t>
      </w:r>
      <w:r w:rsidR="00680CAA">
        <w:rPr>
          <w:sz w:val="22"/>
          <w:szCs w:val="22"/>
        </w:rPr>
        <w:t xml:space="preserve">in relation to items </w:t>
      </w:r>
      <w:r w:rsidRPr="002E545E">
        <w:rPr>
          <w:sz w:val="22"/>
          <w:szCs w:val="22"/>
        </w:rPr>
        <w:t xml:space="preserve">in Table 1 and/or </w:t>
      </w:r>
      <w:r w:rsidR="00680CAA">
        <w:rPr>
          <w:sz w:val="22"/>
          <w:szCs w:val="22"/>
        </w:rPr>
        <w:t>an</w:t>
      </w:r>
      <w:r w:rsidRPr="002E545E">
        <w:rPr>
          <w:sz w:val="22"/>
          <w:szCs w:val="22"/>
        </w:rPr>
        <w:t xml:space="preserve"> estimate of costs (generally </w:t>
      </w:r>
      <w:r w:rsidR="00680CAA">
        <w:rPr>
          <w:sz w:val="22"/>
          <w:szCs w:val="22"/>
        </w:rPr>
        <w:t xml:space="preserve">limited to </w:t>
      </w:r>
      <w:r w:rsidRPr="002E545E">
        <w:rPr>
          <w:sz w:val="22"/>
          <w:szCs w:val="22"/>
        </w:rPr>
        <w:t xml:space="preserve">disbursements which could be outside the control of the AHSP) in </w:t>
      </w:r>
      <w:r w:rsidR="00680CAA">
        <w:rPr>
          <w:sz w:val="22"/>
          <w:szCs w:val="22"/>
        </w:rPr>
        <w:t>relation to items in Table 2. See clause 5(a) and clause 2 for the definition of Price.</w:t>
      </w:r>
    </w:p>
    <w:p w:rsidR="00680CAA" w:rsidRDefault="0062134C" w:rsidP="00680CAA">
      <w:pPr>
        <w:pStyle w:val="ListParagraph"/>
        <w:numPr>
          <w:ilvl w:val="0"/>
          <w:numId w:val="38"/>
        </w:numPr>
        <w:spacing w:after="0"/>
        <w:rPr>
          <w:sz w:val="22"/>
          <w:szCs w:val="22"/>
        </w:rPr>
      </w:pPr>
      <w:r w:rsidRPr="002E545E">
        <w:rPr>
          <w:sz w:val="22"/>
          <w:szCs w:val="22"/>
        </w:rPr>
        <w:t>The template allows for a combination of fixed fees for some items and estimate of costs for other items together making up the contract price in which case both tables would be needed and any row that is not required in either table is to be deleted.  </w:t>
      </w:r>
    </w:p>
    <w:p w:rsidR="00680CAA" w:rsidRPr="00680CAA" w:rsidRDefault="0062134C" w:rsidP="00680CAA">
      <w:pPr>
        <w:pStyle w:val="ListParagraph"/>
        <w:numPr>
          <w:ilvl w:val="0"/>
          <w:numId w:val="38"/>
        </w:numPr>
        <w:spacing w:after="0"/>
        <w:rPr>
          <w:sz w:val="22"/>
          <w:szCs w:val="22"/>
        </w:rPr>
      </w:pPr>
      <w:r w:rsidRPr="00680CAA">
        <w:rPr>
          <w:sz w:val="22"/>
          <w:szCs w:val="22"/>
        </w:rPr>
        <w:t xml:space="preserve">If </w:t>
      </w:r>
      <w:r w:rsidR="00680CAA">
        <w:rPr>
          <w:sz w:val="22"/>
          <w:szCs w:val="22"/>
        </w:rPr>
        <w:t xml:space="preserve">the contract price </w:t>
      </w:r>
      <w:r w:rsidRPr="00680CAA">
        <w:rPr>
          <w:sz w:val="22"/>
          <w:szCs w:val="22"/>
        </w:rPr>
        <w:t xml:space="preserve">is wholly fixed fee, it is </w:t>
      </w:r>
      <w:r w:rsidR="00680CAA">
        <w:rPr>
          <w:sz w:val="22"/>
          <w:szCs w:val="22"/>
        </w:rPr>
        <w:t>recommended</w:t>
      </w:r>
      <w:r w:rsidRPr="00680CAA">
        <w:rPr>
          <w:sz w:val="22"/>
          <w:szCs w:val="22"/>
        </w:rPr>
        <w:t xml:space="preserve"> to delete all the item rows of Table 2 and insert "Nil" in the bottom row.</w:t>
      </w:r>
      <w:r>
        <w:t xml:space="preserve"> </w:t>
      </w:r>
    </w:p>
    <w:p w:rsidR="00300CAE" w:rsidRDefault="00300CAE" w:rsidP="00680CAA">
      <w:pPr>
        <w:spacing w:after="0"/>
        <w:jc w:val="left"/>
        <w:rPr>
          <w:b/>
        </w:rPr>
      </w:pPr>
      <w:r>
        <w:rPr>
          <w:b/>
        </w:rPr>
        <w:br w:type="page"/>
      </w:r>
    </w:p>
    <w:p w:rsidR="00B65387" w:rsidRDefault="00B65387" w:rsidP="00B65387">
      <w:pPr>
        <w:jc w:val="center"/>
        <w:rPr>
          <w:b/>
        </w:rPr>
      </w:pPr>
    </w:p>
    <w:p w:rsidR="00B65387" w:rsidRDefault="00B65387" w:rsidP="00B65387">
      <w:pPr>
        <w:jc w:val="center"/>
        <w:rPr>
          <w:b/>
        </w:rPr>
      </w:pPr>
      <w:r>
        <w:rPr>
          <w:b/>
        </w:rPr>
        <w:t>Table 2 – Estimate of Costs</w:t>
      </w:r>
    </w:p>
    <w:p w:rsidR="00B65387" w:rsidRPr="00DD3DED" w:rsidRDefault="00B65387" w:rsidP="00B65387">
      <w:pPr>
        <w:jc w:val="center"/>
      </w:pPr>
      <w:r w:rsidRPr="00DD3DED">
        <w:t>[</w:t>
      </w:r>
      <w:r w:rsidRPr="000634F7">
        <w:rPr>
          <w:b/>
          <w:highlight w:val="yellow"/>
        </w:rPr>
        <w:t>Delete or add rows as applicable</w:t>
      </w:r>
      <w:r>
        <w:rPr>
          <w:b/>
          <w:highlight w:val="yellow"/>
        </w:rPr>
        <w:t xml:space="preserve"> * Note the maximum </w:t>
      </w:r>
      <w:r w:rsidRPr="008139BB">
        <w:rPr>
          <w:b/>
          <w:highlight w:val="yellow"/>
        </w:rPr>
        <w:t>rates</w:t>
      </w:r>
      <w:r>
        <w:rPr>
          <w:b/>
          <w:highlight w:val="yellow"/>
        </w:rPr>
        <w:t xml:space="preserve"> that apply to SWALSC when contracting the AHSP as set out</w:t>
      </w:r>
      <w:r w:rsidRPr="008139BB">
        <w:rPr>
          <w:b/>
          <w:highlight w:val="yellow"/>
        </w:rPr>
        <w:t xml:space="preserve"> in Schedule 5 of the NSHA </w:t>
      </w:r>
      <w:r>
        <w:rPr>
          <w:b/>
          <w:highlight w:val="yellow"/>
        </w:rPr>
        <w:t xml:space="preserve"> and the requirements </w:t>
      </w:r>
      <w:r w:rsidR="00A2296B">
        <w:rPr>
          <w:b/>
          <w:highlight w:val="yellow"/>
        </w:rPr>
        <w:t>to seek</w:t>
      </w:r>
      <w:r>
        <w:rPr>
          <w:b/>
          <w:highlight w:val="yellow"/>
        </w:rPr>
        <w:t xml:space="preserve"> Proponent approval if </w:t>
      </w:r>
      <w:r w:rsidR="00A2296B">
        <w:rPr>
          <w:b/>
          <w:highlight w:val="yellow"/>
        </w:rPr>
        <w:t>any item e</w:t>
      </w:r>
      <w:r>
        <w:rPr>
          <w:b/>
          <w:highlight w:val="yellow"/>
        </w:rPr>
        <w:t>xceed</w:t>
      </w:r>
      <w:r w:rsidR="00A2296B">
        <w:rPr>
          <w:b/>
          <w:highlight w:val="yellow"/>
        </w:rPr>
        <w:t>s</w:t>
      </w:r>
      <w:r>
        <w:rPr>
          <w:b/>
          <w:highlight w:val="yellow"/>
        </w:rPr>
        <w:t xml:space="preserve"> the estimate </w:t>
      </w:r>
      <w:r w:rsidR="00A2296B">
        <w:rPr>
          <w:b/>
          <w:highlight w:val="yellow"/>
        </w:rPr>
        <w:t xml:space="preserve">of costs </w:t>
      </w:r>
      <w:r>
        <w:rPr>
          <w:b/>
          <w:highlight w:val="yellow"/>
        </w:rPr>
        <w:t xml:space="preserve">by more than </w:t>
      </w:r>
      <w:r w:rsidR="00A2296B">
        <w:rPr>
          <w:b/>
          <w:highlight w:val="yellow"/>
        </w:rPr>
        <w:t>5</w:t>
      </w:r>
      <w:r>
        <w:rPr>
          <w:b/>
          <w:highlight w:val="yellow"/>
        </w:rPr>
        <w:t xml:space="preserve"> per</w:t>
      </w:r>
      <w:r w:rsidR="00A2296B">
        <w:rPr>
          <w:b/>
          <w:highlight w:val="yellow"/>
        </w:rPr>
        <w:t xml:space="preserve"> </w:t>
      </w:r>
      <w:r>
        <w:rPr>
          <w:b/>
          <w:highlight w:val="yellow"/>
        </w:rPr>
        <w:t>cent</w:t>
      </w:r>
      <w:r w:rsidRPr="00DD3DED">
        <w:rPr>
          <w:highlight w:val="yellow"/>
        </w:rPr>
        <w:t>]</w:t>
      </w:r>
    </w:p>
    <w:p w:rsidR="00B65387" w:rsidRDefault="00B65387" w:rsidP="00B65387">
      <w:pPr>
        <w:jc w:val="center"/>
        <w:rPr>
          <w:b/>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627"/>
        <w:gridCol w:w="1123"/>
        <w:gridCol w:w="1087"/>
        <w:gridCol w:w="1113"/>
        <w:gridCol w:w="2600"/>
      </w:tblGrid>
      <w:tr w:rsidR="00A2296B" w:rsidRPr="00974817" w:rsidTr="00300CAE">
        <w:trPr>
          <w:tblHeader/>
        </w:trPr>
        <w:tc>
          <w:tcPr>
            <w:tcW w:w="570" w:type="dxa"/>
            <w:tcBorders>
              <w:top w:val="single" w:sz="4" w:space="0" w:color="auto"/>
              <w:left w:val="single" w:sz="4" w:space="0" w:color="auto"/>
              <w:bottom w:val="single" w:sz="4" w:space="0" w:color="auto"/>
              <w:right w:val="single" w:sz="4" w:space="0" w:color="auto"/>
            </w:tcBorders>
            <w:shd w:val="clear" w:color="auto" w:fill="E0E0E0"/>
          </w:tcPr>
          <w:p w:rsidR="00A2296B" w:rsidRPr="00974817" w:rsidRDefault="00A2296B" w:rsidP="008E0FF5">
            <w:pPr>
              <w:spacing w:before="120"/>
              <w:jc w:val="left"/>
              <w:rPr>
                <w:b/>
                <w:bCs/>
              </w:rPr>
            </w:pPr>
            <w:r>
              <w:rPr>
                <w:b/>
                <w:bCs/>
              </w:rPr>
              <w:t>No.</w:t>
            </w:r>
          </w:p>
        </w:tc>
        <w:tc>
          <w:tcPr>
            <w:tcW w:w="2655" w:type="dxa"/>
            <w:tcBorders>
              <w:top w:val="single" w:sz="4" w:space="0" w:color="auto"/>
              <w:left w:val="single" w:sz="4" w:space="0" w:color="auto"/>
              <w:bottom w:val="single" w:sz="4" w:space="0" w:color="auto"/>
              <w:right w:val="single" w:sz="4" w:space="0" w:color="auto"/>
            </w:tcBorders>
            <w:shd w:val="clear" w:color="auto" w:fill="E0E0E0"/>
          </w:tcPr>
          <w:p w:rsidR="00A2296B" w:rsidRPr="00974817" w:rsidRDefault="00A2296B" w:rsidP="008E0FF5">
            <w:pPr>
              <w:spacing w:before="120"/>
              <w:jc w:val="left"/>
              <w:rPr>
                <w:b/>
                <w:bCs/>
              </w:rPr>
            </w:pPr>
            <w:r w:rsidRPr="00974817">
              <w:rPr>
                <w:b/>
                <w:bCs/>
              </w:rPr>
              <w:t>Item</w:t>
            </w:r>
          </w:p>
        </w:tc>
        <w:tc>
          <w:tcPr>
            <w:tcW w:w="870" w:type="dxa"/>
            <w:tcBorders>
              <w:top w:val="single" w:sz="4" w:space="0" w:color="auto"/>
              <w:left w:val="single" w:sz="4" w:space="0" w:color="auto"/>
              <w:bottom w:val="single" w:sz="4" w:space="0" w:color="auto"/>
              <w:right w:val="single" w:sz="4" w:space="0" w:color="auto"/>
            </w:tcBorders>
            <w:shd w:val="clear" w:color="auto" w:fill="E0E0E0"/>
          </w:tcPr>
          <w:p w:rsidR="00A2296B" w:rsidRPr="00974817" w:rsidRDefault="00A2296B" w:rsidP="008E0FF5">
            <w:pPr>
              <w:spacing w:before="120"/>
              <w:jc w:val="left"/>
              <w:rPr>
                <w:b/>
                <w:bCs/>
              </w:rPr>
            </w:pPr>
            <w:r>
              <w:rPr>
                <w:b/>
                <w:bCs/>
              </w:rPr>
              <w:t>Estimate of Cost</w:t>
            </w:r>
          </w:p>
        </w:tc>
        <w:tc>
          <w:tcPr>
            <w:tcW w:w="1131" w:type="dxa"/>
            <w:tcBorders>
              <w:top w:val="single" w:sz="4" w:space="0" w:color="auto"/>
              <w:left w:val="single" w:sz="4" w:space="0" w:color="auto"/>
              <w:bottom w:val="single" w:sz="4" w:space="0" w:color="auto"/>
              <w:right w:val="single" w:sz="4" w:space="0" w:color="auto"/>
            </w:tcBorders>
            <w:shd w:val="clear" w:color="auto" w:fill="E0E0E0"/>
          </w:tcPr>
          <w:p w:rsidR="00A2296B" w:rsidRPr="00974817" w:rsidRDefault="00A2296B" w:rsidP="008E0FF5">
            <w:pPr>
              <w:spacing w:before="120"/>
              <w:jc w:val="left"/>
              <w:rPr>
                <w:b/>
                <w:bCs/>
              </w:rPr>
            </w:pPr>
            <w:r>
              <w:rPr>
                <w:b/>
                <w:bCs/>
              </w:rPr>
              <w:t>Exc. GST</w:t>
            </w:r>
          </w:p>
        </w:tc>
        <w:tc>
          <w:tcPr>
            <w:tcW w:w="1160" w:type="dxa"/>
            <w:tcBorders>
              <w:top w:val="single" w:sz="4" w:space="0" w:color="auto"/>
              <w:left w:val="single" w:sz="4" w:space="0" w:color="auto"/>
              <w:bottom w:val="single" w:sz="4" w:space="0" w:color="auto"/>
              <w:right w:val="single" w:sz="4" w:space="0" w:color="auto"/>
            </w:tcBorders>
            <w:shd w:val="clear" w:color="auto" w:fill="E0E0E0"/>
          </w:tcPr>
          <w:p w:rsidR="00A2296B" w:rsidRPr="00974817" w:rsidRDefault="00A2296B" w:rsidP="008E0FF5">
            <w:pPr>
              <w:spacing w:before="120"/>
              <w:jc w:val="left"/>
              <w:rPr>
                <w:b/>
                <w:bCs/>
              </w:rPr>
            </w:pPr>
            <w:r>
              <w:rPr>
                <w:b/>
                <w:bCs/>
              </w:rPr>
              <w:t xml:space="preserve">Incl. </w:t>
            </w:r>
            <w:r w:rsidRPr="00974817">
              <w:rPr>
                <w:b/>
                <w:bCs/>
              </w:rPr>
              <w:t>GST</w:t>
            </w:r>
          </w:p>
        </w:tc>
        <w:tc>
          <w:tcPr>
            <w:tcW w:w="2734" w:type="dxa"/>
            <w:tcBorders>
              <w:top w:val="single" w:sz="4" w:space="0" w:color="auto"/>
              <w:left w:val="single" w:sz="4" w:space="0" w:color="auto"/>
              <w:bottom w:val="single" w:sz="4" w:space="0" w:color="auto"/>
              <w:right w:val="single" w:sz="4" w:space="0" w:color="auto"/>
            </w:tcBorders>
            <w:shd w:val="clear" w:color="auto" w:fill="E0E0E0"/>
          </w:tcPr>
          <w:p w:rsidR="00A2296B" w:rsidRPr="00974817" w:rsidRDefault="00A2296B" w:rsidP="008E0FF5">
            <w:pPr>
              <w:spacing w:before="120"/>
              <w:jc w:val="left"/>
              <w:rPr>
                <w:b/>
                <w:bCs/>
              </w:rPr>
            </w:pPr>
            <w:r w:rsidRPr="00974817">
              <w:rPr>
                <w:b/>
                <w:bCs/>
              </w:rPr>
              <w:t>Description</w:t>
            </w:r>
            <w:r>
              <w:rPr>
                <w:b/>
                <w:bCs/>
              </w:rPr>
              <w:t xml:space="preserve"> of Work Effort</w:t>
            </w:r>
          </w:p>
        </w:tc>
      </w:tr>
      <w:tr w:rsidR="00A2296B" w:rsidRPr="00974817" w:rsidTr="008E0FF5">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A2296B" w:rsidRPr="00974817" w:rsidRDefault="00A2296B" w:rsidP="008E0FF5">
            <w:pPr>
              <w:spacing w:before="120"/>
              <w:jc w:val="left"/>
            </w:pPr>
            <w:r w:rsidRPr="00974817">
              <w:rPr>
                <w:b/>
                <w:bCs/>
              </w:rPr>
              <w:t xml:space="preserve">Aboriginal Consultants </w:t>
            </w: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Aboriginal Consultant</w:t>
            </w:r>
            <w:r>
              <w:t xml:space="preserve">s – </w:t>
            </w:r>
            <w:r w:rsidRPr="00974817">
              <w:t xml:space="preserve">up to </w:t>
            </w:r>
            <w:r>
              <w:t>8</w:t>
            </w:r>
            <w:r w:rsidRPr="00974817">
              <w:t xml:space="preserve"> unless otherwise agreed</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r>
              <w:rPr>
                <w:rStyle w:val="FootnoteReference"/>
                <w:highlight w:val="yellow"/>
              </w:rPr>
              <w:footnoteReference w:id="4"/>
            </w:r>
            <w:r w:rsidRPr="006A36C6">
              <w:rPr>
                <w:highlight w:val="yellow"/>
              </w:rPr>
              <w:t>]</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8E0FF5">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A2296B" w:rsidRPr="00974817" w:rsidRDefault="00A2296B" w:rsidP="008E0FF5">
            <w:pPr>
              <w:spacing w:before="120"/>
              <w:jc w:val="left"/>
            </w:pPr>
            <w:r w:rsidRPr="00974817">
              <w:rPr>
                <w:b/>
                <w:bCs/>
              </w:rPr>
              <w:t>Field Expenses</w:t>
            </w: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t>Aboriginal Heritage</w:t>
            </w:r>
            <w:r w:rsidRPr="00974817">
              <w:t xml:space="preserve"> Liaison Officer or Anthropologist accommodation/meals</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t>Archaeologist</w:t>
            </w:r>
            <w:r w:rsidRPr="00974817">
              <w:t xml:space="preserve"> or A</w:t>
            </w:r>
            <w:r>
              <w:t>rc</w:t>
            </w:r>
            <w:r w:rsidRPr="00974817">
              <w:t>haeological Team</w:t>
            </w:r>
            <w:r>
              <w:t xml:space="preserve"> </w:t>
            </w:r>
            <w:r w:rsidRPr="00974817">
              <w:t xml:space="preserve"> accommodation/meals</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300CAE">
        <w:trPr>
          <w:cantSplit/>
        </w:trPr>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Aboriginal Consultants accommodation/meals</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8E0FF5">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A2296B" w:rsidRPr="00974817" w:rsidRDefault="00A2296B" w:rsidP="008E0FF5">
            <w:pPr>
              <w:spacing w:before="120"/>
              <w:jc w:val="left"/>
            </w:pPr>
            <w:r w:rsidRPr="00974817">
              <w:rPr>
                <w:b/>
                <w:bCs/>
              </w:rPr>
              <w:t>Travel Expenses</w:t>
            </w: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 xml:space="preserve">Vehicle mileage </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Hire Vehicle (if survey vehicle is hired)</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Aboriginal Consultants travel expenses (if required)</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Airfares</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Taxi travel (to and from airports or meetings)</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974817" w:rsidTr="008E0FF5">
        <w:tc>
          <w:tcPr>
            <w:tcW w:w="9120" w:type="dxa"/>
            <w:gridSpan w:val="6"/>
            <w:tcBorders>
              <w:top w:val="single" w:sz="4" w:space="0" w:color="auto"/>
              <w:left w:val="single" w:sz="4" w:space="0" w:color="auto"/>
              <w:bottom w:val="single" w:sz="4" w:space="0" w:color="auto"/>
              <w:right w:val="single" w:sz="4" w:space="0" w:color="auto"/>
            </w:tcBorders>
            <w:shd w:val="clear" w:color="auto" w:fill="F3F3F3"/>
          </w:tcPr>
          <w:p w:rsidR="00A2296B" w:rsidRPr="00974817" w:rsidRDefault="00A2296B" w:rsidP="008E0FF5">
            <w:pPr>
              <w:spacing w:before="120"/>
              <w:jc w:val="left"/>
            </w:pPr>
            <w:r w:rsidRPr="00974817">
              <w:rPr>
                <w:b/>
                <w:bCs/>
              </w:rPr>
              <w:lastRenderedPageBreak/>
              <w:t xml:space="preserve">Incidental </w:t>
            </w:r>
            <w:r>
              <w:rPr>
                <w:b/>
                <w:bCs/>
              </w:rPr>
              <w:t>E</w:t>
            </w:r>
            <w:r w:rsidRPr="00974817">
              <w:rPr>
                <w:b/>
                <w:bCs/>
              </w:rPr>
              <w:t>xpenses</w:t>
            </w:r>
          </w:p>
        </w:tc>
      </w:tr>
      <w:tr w:rsidR="00A2296B" w:rsidRPr="00974817" w:rsidTr="00300CAE">
        <w:tc>
          <w:tcPr>
            <w:tcW w:w="570" w:type="dxa"/>
            <w:tcBorders>
              <w:top w:val="single" w:sz="4" w:space="0" w:color="auto"/>
              <w:left w:val="single" w:sz="4" w:space="0" w:color="auto"/>
              <w:bottom w:val="single" w:sz="4" w:space="0" w:color="auto"/>
              <w:right w:val="single" w:sz="4" w:space="0" w:color="auto"/>
            </w:tcBorders>
          </w:tcPr>
          <w:p w:rsidR="00A2296B" w:rsidRDefault="00A2296B" w:rsidP="00300CAE">
            <w:pPr>
              <w:numPr>
                <w:ilvl w:val="0"/>
                <w:numId w:val="33"/>
              </w:numPr>
              <w:spacing w:before="120"/>
              <w:jc w:val="left"/>
            </w:pPr>
          </w:p>
        </w:tc>
        <w:tc>
          <w:tcPr>
            <w:tcW w:w="2655"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974817">
              <w:t>Film, maps, report production and expendables</w:t>
            </w:r>
          </w:p>
        </w:tc>
        <w:tc>
          <w:tcPr>
            <w:tcW w:w="87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r w:rsidRPr="006A36C6">
              <w:rPr>
                <w:highlight w:val="yellow"/>
              </w:rPr>
              <w:t>[Y/N]</w:t>
            </w:r>
          </w:p>
        </w:tc>
        <w:tc>
          <w:tcPr>
            <w:tcW w:w="1131"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c>
          <w:tcPr>
            <w:tcW w:w="1160"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rPr>
                <w:rFonts w:eastAsia="Arial Unicode MS"/>
              </w:rPr>
            </w:pPr>
          </w:p>
        </w:tc>
        <w:tc>
          <w:tcPr>
            <w:tcW w:w="2734" w:type="dxa"/>
            <w:tcBorders>
              <w:top w:val="single" w:sz="4" w:space="0" w:color="auto"/>
              <w:left w:val="single" w:sz="4" w:space="0" w:color="auto"/>
              <w:bottom w:val="single" w:sz="4" w:space="0" w:color="auto"/>
              <w:right w:val="single" w:sz="4" w:space="0" w:color="auto"/>
            </w:tcBorders>
          </w:tcPr>
          <w:p w:rsidR="00A2296B" w:rsidRPr="00974817" w:rsidRDefault="00A2296B" w:rsidP="008E0FF5">
            <w:pPr>
              <w:spacing w:before="120"/>
              <w:jc w:val="left"/>
            </w:pPr>
          </w:p>
        </w:tc>
      </w:tr>
      <w:tr w:rsidR="00A2296B" w:rsidRPr="00687AC5" w:rsidTr="00300CAE">
        <w:tc>
          <w:tcPr>
            <w:tcW w:w="570" w:type="dxa"/>
            <w:tcBorders>
              <w:top w:val="single" w:sz="4" w:space="0" w:color="auto"/>
              <w:left w:val="single" w:sz="4" w:space="0" w:color="auto"/>
              <w:bottom w:val="single" w:sz="4" w:space="0" w:color="auto"/>
              <w:right w:val="single" w:sz="4" w:space="0" w:color="auto"/>
            </w:tcBorders>
          </w:tcPr>
          <w:p w:rsidR="00A2296B" w:rsidRPr="00555A25" w:rsidRDefault="00A2296B" w:rsidP="008E0FF5">
            <w:pPr>
              <w:spacing w:before="120"/>
              <w:jc w:val="left"/>
              <w:rPr>
                <w:b/>
              </w:rPr>
            </w:pPr>
          </w:p>
        </w:tc>
        <w:tc>
          <w:tcPr>
            <w:tcW w:w="3525" w:type="dxa"/>
            <w:gridSpan w:val="2"/>
            <w:tcBorders>
              <w:top w:val="single" w:sz="4" w:space="0" w:color="auto"/>
              <w:left w:val="single" w:sz="4" w:space="0" w:color="auto"/>
              <w:bottom w:val="single" w:sz="4" w:space="0" w:color="auto"/>
              <w:right w:val="single" w:sz="4" w:space="0" w:color="auto"/>
            </w:tcBorders>
          </w:tcPr>
          <w:p w:rsidR="00A2296B" w:rsidRPr="00555A25" w:rsidRDefault="00A2296B">
            <w:pPr>
              <w:spacing w:before="120"/>
              <w:jc w:val="left"/>
              <w:rPr>
                <w:b/>
              </w:rPr>
            </w:pPr>
            <w:r w:rsidRPr="00555A25">
              <w:rPr>
                <w:b/>
              </w:rPr>
              <w:t xml:space="preserve">Total </w:t>
            </w:r>
            <w:r>
              <w:rPr>
                <w:b/>
              </w:rPr>
              <w:t>Estimated Costs</w:t>
            </w:r>
          </w:p>
        </w:tc>
        <w:tc>
          <w:tcPr>
            <w:tcW w:w="1131" w:type="dxa"/>
            <w:tcBorders>
              <w:top w:val="single" w:sz="4" w:space="0" w:color="auto"/>
              <w:left w:val="single" w:sz="4" w:space="0" w:color="auto"/>
              <w:bottom w:val="single" w:sz="4" w:space="0" w:color="auto"/>
              <w:right w:val="single" w:sz="4" w:space="0" w:color="auto"/>
            </w:tcBorders>
          </w:tcPr>
          <w:p w:rsidR="00A2296B" w:rsidRPr="00555A25" w:rsidRDefault="00A2296B" w:rsidP="008E0FF5">
            <w:pPr>
              <w:spacing w:before="120"/>
              <w:jc w:val="left"/>
              <w:rPr>
                <w:b/>
              </w:rPr>
            </w:pPr>
          </w:p>
        </w:tc>
        <w:tc>
          <w:tcPr>
            <w:tcW w:w="1160" w:type="dxa"/>
            <w:tcBorders>
              <w:top w:val="single" w:sz="4" w:space="0" w:color="auto"/>
              <w:left w:val="single" w:sz="4" w:space="0" w:color="auto"/>
              <w:bottom w:val="single" w:sz="4" w:space="0" w:color="auto"/>
              <w:right w:val="single" w:sz="4" w:space="0" w:color="auto"/>
            </w:tcBorders>
          </w:tcPr>
          <w:p w:rsidR="00A2296B" w:rsidRPr="00555A25" w:rsidRDefault="00A2296B" w:rsidP="008E0FF5">
            <w:pPr>
              <w:spacing w:before="120"/>
              <w:jc w:val="left"/>
              <w:rPr>
                <w:rFonts w:eastAsia="Arial Unicode MS"/>
                <w:b/>
              </w:rPr>
            </w:pPr>
          </w:p>
        </w:tc>
        <w:tc>
          <w:tcPr>
            <w:tcW w:w="2734" w:type="dxa"/>
            <w:tcBorders>
              <w:top w:val="single" w:sz="4" w:space="0" w:color="auto"/>
              <w:left w:val="single" w:sz="4" w:space="0" w:color="auto"/>
              <w:bottom w:val="single" w:sz="4" w:space="0" w:color="auto"/>
              <w:right w:val="single" w:sz="4" w:space="0" w:color="auto"/>
            </w:tcBorders>
          </w:tcPr>
          <w:p w:rsidR="00A2296B" w:rsidRPr="00555A25" w:rsidRDefault="00A2296B" w:rsidP="008E0FF5">
            <w:pPr>
              <w:spacing w:before="120"/>
              <w:jc w:val="left"/>
              <w:rPr>
                <w:b/>
              </w:rPr>
            </w:pPr>
          </w:p>
        </w:tc>
      </w:tr>
    </w:tbl>
    <w:p w:rsidR="00A2296B" w:rsidRDefault="00A2296B" w:rsidP="00B65387">
      <w:pPr>
        <w:jc w:val="center"/>
        <w:rPr>
          <w:b/>
        </w:rPr>
      </w:pPr>
    </w:p>
    <w:p w:rsidR="00300CAE" w:rsidRDefault="00300CAE" w:rsidP="00B65387">
      <w:pPr>
        <w:jc w:val="center"/>
        <w:rPr>
          <w:b/>
        </w:rPr>
      </w:pPr>
    </w:p>
    <w:p w:rsidR="00680CAA" w:rsidRPr="002E545E" w:rsidRDefault="00680CAA" w:rsidP="00680CAA">
      <w:pPr>
        <w:spacing w:after="0"/>
        <w:rPr>
          <w:sz w:val="22"/>
          <w:szCs w:val="22"/>
        </w:rPr>
      </w:pPr>
      <w:r w:rsidRPr="002E545E">
        <w:rPr>
          <w:b/>
          <w:sz w:val="22"/>
          <w:szCs w:val="22"/>
        </w:rPr>
        <w:t>Note:</w:t>
      </w:r>
      <w:r w:rsidRPr="002E545E">
        <w:rPr>
          <w:sz w:val="22"/>
          <w:szCs w:val="22"/>
        </w:rPr>
        <w:t xml:space="preserve"> Tables 1 and 2 are designed to provide flexibility in the way the AHSP and proponent agree the contract price with consideration given to the following:</w:t>
      </w:r>
    </w:p>
    <w:p w:rsidR="00680CAA" w:rsidRPr="002E545E" w:rsidRDefault="00680CAA" w:rsidP="00680CAA">
      <w:pPr>
        <w:pStyle w:val="ListParagraph"/>
        <w:numPr>
          <w:ilvl w:val="0"/>
          <w:numId w:val="39"/>
        </w:numPr>
        <w:spacing w:after="0"/>
        <w:rPr>
          <w:sz w:val="22"/>
          <w:szCs w:val="22"/>
        </w:rPr>
      </w:pPr>
      <w:r w:rsidRPr="002E545E">
        <w:rPr>
          <w:sz w:val="22"/>
          <w:szCs w:val="22"/>
        </w:rPr>
        <w:t xml:space="preserve">At the time of contracting, the </w:t>
      </w:r>
      <w:r>
        <w:rPr>
          <w:sz w:val="22"/>
          <w:szCs w:val="22"/>
        </w:rPr>
        <w:t xml:space="preserve">contract </w:t>
      </w:r>
      <w:r w:rsidRPr="002E545E">
        <w:rPr>
          <w:sz w:val="22"/>
          <w:szCs w:val="22"/>
        </w:rPr>
        <w:t xml:space="preserve">price may be agreed on the basis of fixed fees </w:t>
      </w:r>
      <w:r>
        <w:rPr>
          <w:sz w:val="22"/>
          <w:szCs w:val="22"/>
        </w:rPr>
        <w:t xml:space="preserve">in relation to items </w:t>
      </w:r>
      <w:r w:rsidRPr="002E545E">
        <w:rPr>
          <w:sz w:val="22"/>
          <w:szCs w:val="22"/>
        </w:rPr>
        <w:t xml:space="preserve">in Table 1 and/or </w:t>
      </w:r>
      <w:r>
        <w:rPr>
          <w:sz w:val="22"/>
          <w:szCs w:val="22"/>
        </w:rPr>
        <w:t>an</w:t>
      </w:r>
      <w:r w:rsidRPr="002E545E">
        <w:rPr>
          <w:sz w:val="22"/>
          <w:szCs w:val="22"/>
        </w:rPr>
        <w:t xml:space="preserve"> estimate of costs (generally </w:t>
      </w:r>
      <w:r>
        <w:rPr>
          <w:sz w:val="22"/>
          <w:szCs w:val="22"/>
        </w:rPr>
        <w:t xml:space="preserve">limited to </w:t>
      </w:r>
      <w:r w:rsidRPr="002E545E">
        <w:rPr>
          <w:sz w:val="22"/>
          <w:szCs w:val="22"/>
        </w:rPr>
        <w:t xml:space="preserve">disbursements which could be outside the control of the AHSP) in </w:t>
      </w:r>
      <w:r>
        <w:rPr>
          <w:sz w:val="22"/>
          <w:szCs w:val="22"/>
        </w:rPr>
        <w:t>relation to items in Table 2. See clause 5(a) and clause 2 for the definition of Price.</w:t>
      </w:r>
    </w:p>
    <w:p w:rsidR="00680CAA" w:rsidRDefault="00680CAA" w:rsidP="00680CAA">
      <w:pPr>
        <w:pStyle w:val="ListParagraph"/>
        <w:numPr>
          <w:ilvl w:val="0"/>
          <w:numId w:val="39"/>
        </w:numPr>
        <w:spacing w:after="0"/>
        <w:rPr>
          <w:sz w:val="22"/>
          <w:szCs w:val="22"/>
        </w:rPr>
      </w:pPr>
      <w:r w:rsidRPr="002E545E">
        <w:rPr>
          <w:sz w:val="22"/>
          <w:szCs w:val="22"/>
        </w:rPr>
        <w:t>The template allows for a combination of fixed fees for some items and estimate of costs for other items together making up the contract price in which case both tables would be needed and any row that is not required in either table is to be deleted.  </w:t>
      </w:r>
    </w:p>
    <w:p w:rsidR="00680CAA" w:rsidRPr="00680CAA" w:rsidRDefault="00680CAA" w:rsidP="00680CAA">
      <w:pPr>
        <w:pStyle w:val="ListParagraph"/>
        <w:numPr>
          <w:ilvl w:val="0"/>
          <w:numId w:val="39"/>
        </w:numPr>
        <w:spacing w:after="0"/>
        <w:rPr>
          <w:sz w:val="22"/>
          <w:szCs w:val="22"/>
        </w:rPr>
      </w:pPr>
      <w:r w:rsidRPr="00680CAA">
        <w:rPr>
          <w:sz w:val="22"/>
          <w:szCs w:val="22"/>
        </w:rPr>
        <w:t xml:space="preserve">If </w:t>
      </w:r>
      <w:r>
        <w:rPr>
          <w:sz w:val="22"/>
          <w:szCs w:val="22"/>
        </w:rPr>
        <w:t xml:space="preserve">the contract price </w:t>
      </w:r>
      <w:r w:rsidRPr="00680CAA">
        <w:rPr>
          <w:sz w:val="22"/>
          <w:szCs w:val="22"/>
        </w:rPr>
        <w:t xml:space="preserve">is wholly fixed fee, it is </w:t>
      </w:r>
      <w:r>
        <w:rPr>
          <w:sz w:val="22"/>
          <w:szCs w:val="22"/>
        </w:rPr>
        <w:t>recommended</w:t>
      </w:r>
      <w:r w:rsidRPr="00680CAA">
        <w:rPr>
          <w:sz w:val="22"/>
          <w:szCs w:val="22"/>
        </w:rPr>
        <w:t xml:space="preserve"> to delete all the item rows of Table 2 and insert "Nil" in the bottom row.</w:t>
      </w:r>
      <w:r>
        <w:t xml:space="preserve"> </w:t>
      </w:r>
    </w:p>
    <w:p w:rsidR="00300CAE" w:rsidRPr="00690E8B" w:rsidRDefault="00300CAE" w:rsidP="00680CAA">
      <w:pPr>
        <w:pStyle w:val="ListParagraph"/>
        <w:numPr>
          <w:ilvl w:val="0"/>
          <w:numId w:val="39"/>
        </w:numPr>
        <w:spacing w:after="0"/>
        <w:rPr>
          <w:b/>
        </w:rPr>
      </w:pPr>
      <w:r w:rsidRPr="00690E8B">
        <w:rPr>
          <w:b/>
        </w:rPr>
        <w:br w:type="page"/>
      </w:r>
    </w:p>
    <w:p w:rsidR="00300CAE" w:rsidRDefault="00300CAE" w:rsidP="00B65387">
      <w:pPr>
        <w:jc w:val="center"/>
        <w:rPr>
          <w:b/>
        </w:rPr>
      </w:pPr>
    </w:p>
    <w:p w:rsidR="00B65387" w:rsidRDefault="00B65387" w:rsidP="00B65387">
      <w:pPr>
        <w:jc w:val="center"/>
        <w:rPr>
          <w:b/>
        </w:rPr>
      </w:pPr>
      <w:r>
        <w:rPr>
          <w:b/>
        </w:rPr>
        <w:t>Table 3 - Specified Personnel</w:t>
      </w:r>
    </w:p>
    <w:p w:rsidR="00B65387" w:rsidRPr="00DD3DED" w:rsidRDefault="00B65387" w:rsidP="00B65387">
      <w:pPr>
        <w:jc w:val="center"/>
      </w:pPr>
      <w:r w:rsidRPr="00DD3DED">
        <w:t>[</w:t>
      </w:r>
      <w:r w:rsidRPr="000634F7">
        <w:rPr>
          <w:b/>
          <w:highlight w:val="yellow"/>
        </w:rPr>
        <w:t>Delete or add rows as applicable</w:t>
      </w:r>
      <w:r w:rsidRPr="00DD3DED">
        <w:rPr>
          <w:highlight w:val="yellow"/>
        </w:rPr>
        <w:t>]</w:t>
      </w:r>
    </w:p>
    <w:tbl>
      <w:tblPr>
        <w:tblStyle w:val="TableGrid"/>
        <w:tblW w:w="9180" w:type="dxa"/>
        <w:tblLook w:val="04A0" w:firstRow="1" w:lastRow="0" w:firstColumn="1" w:lastColumn="0" w:noHBand="0" w:noVBand="1"/>
      </w:tblPr>
      <w:tblGrid>
        <w:gridCol w:w="3790"/>
        <w:gridCol w:w="5390"/>
      </w:tblGrid>
      <w:tr w:rsidR="00B65387" w:rsidTr="00F37F14">
        <w:trPr>
          <w:trHeight w:val="396"/>
        </w:trPr>
        <w:tc>
          <w:tcPr>
            <w:tcW w:w="3790" w:type="dxa"/>
            <w:vMerge w:val="restart"/>
            <w:shd w:val="pct10" w:color="auto" w:fill="auto"/>
          </w:tcPr>
          <w:p w:rsidR="00B65387" w:rsidRDefault="00B65387" w:rsidP="00F37F14">
            <w:pPr>
              <w:jc w:val="center"/>
              <w:rPr>
                <w:b/>
              </w:rPr>
            </w:pPr>
            <w:r>
              <w:rPr>
                <w:b/>
              </w:rPr>
              <w:t>Name</w:t>
            </w:r>
          </w:p>
        </w:tc>
        <w:tc>
          <w:tcPr>
            <w:tcW w:w="5390" w:type="dxa"/>
            <w:vMerge w:val="restart"/>
            <w:shd w:val="pct10" w:color="auto" w:fill="auto"/>
          </w:tcPr>
          <w:p w:rsidR="00B65387" w:rsidRDefault="00B65387" w:rsidP="00F37F14">
            <w:pPr>
              <w:jc w:val="center"/>
              <w:rPr>
                <w:b/>
              </w:rPr>
            </w:pPr>
            <w:r>
              <w:rPr>
                <w:b/>
              </w:rPr>
              <w:t xml:space="preserve">Role Title </w:t>
            </w:r>
          </w:p>
        </w:tc>
      </w:tr>
      <w:tr w:rsidR="00B65387" w:rsidTr="00F37F14">
        <w:trPr>
          <w:trHeight w:val="396"/>
        </w:trPr>
        <w:tc>
          <w:tcPr>
            <w:tcW w:w="3790" w:type="dxa"/>
            <w:vMerge/>
            <w:shd w:val="pct10" w:color="auto" w:fill="auto"/>
          </w:tcPr>
          <w:p w:rsidR="00B65387" w:rsidRDefault="00B65387" w:rsidP="00F37F14">
            <w:pPr>
              <w:jc w:val="center"/>
              <w:rPr>
                <w:b/>
              </w:rPr>
            </w:pPr>
          </w:p>
        </w:tc>
        <w:tc>
          <w:tcPr>
            <w:tcW w:w="5390" w:type="dxa"/>
            <w:vMerge/>
            <w:shd w:val="pct10" w:color="auto" w:fill="auto"/>
          </w:tcPr>
          <w:p w:rsidR="00B65387" w:rsidRDefault="00B65387" w:rsidP="00F37F14">
            <w:pPr>
              <w:jc w:val="center"/>
              <w:rPr>
                <w:b/>
              </w:rPr>
            </w:pPr>
          </w:p>
        </w:tc>
      </w:tr>
      <w:tr w:rsidR="00B65387" w:rsidTr="00F37F14">
        <w:tc>
          <w:tcPr>
            <w:tcW w:w="3790" w:type="dxa"/>
          </w:tcPr>
          <w:p w:rsidR="00B65387" w:rsidRDefault="00B65387" w:rsidP="00F37F14">
            <w:pPr>
              <w:jc w:val="center"/>
              <w:rPr>
                <w:b/>
              </w:rPr>
            </w:pPr>
          </w:p>
        </w:tc>
        <w:tc>
          <w:tcPr>
            <w:tcW w:w="5390" w:type="dxa"/>
          </w:tcPr>
          <w:p w:rsidR="00B65387" w:rsidRDefault="00B65387" w:rsidP="00F37F14">
            <w:pPr>
              <w:jc w:val="center"/>
              <w:rPr>
                <w:b/>
              </w:rPr>
            </w:pPr>
            <w:r>
              <w:t>Aboriginal Heritage Service Provider</w:t>
            </w:r>
          </w:p>
        </w:tc>
      </w:tr>
      <w:tr w:rsidR="00B65387" w:rsidTr="00F37F14">
        <w:tc>
          <w:tcPr>
            <w:tcW w:w="3790" w:type="dxa"/>
          </w:tcPr>
          <w:p w:rsidR="00B65387" w:rsidRDefault="00B65387" w:rsidP="00F37F14">
            <w:pPr>
              <w:jc w:val="center"/>
              <w:rPr>
                <w:b/>
              </w:rPr>
            </w:pPr>
          </w:p>
        </w:tc>
        <w:tc>
          <w:tcPr>
            <w:tcW w:w="5390" w:type="dxa"/>
          </w:tcPr>
          <w:p w:rsidR="00B65387" w:rsidRDefault="00B65387" w:rsidP="00F37F14">
            <w:pPr>
              <w:jc w:val="center"/>
              <w:rPr>
                <w:b/>
              </w:rPr>
            </w:pPr>
            <w:r>
              <w:t>Principal Aboriginal Heritage</w:t>
            </w:r>
            <w:r w:rsidRPr="00673336">
              <w:t xml:space="preserve"> </w:t>
            </w:r>
            <w:r>
              <w:t>Consultant (if any)</w:t>
            </w:r>
          </w:p>
        </w:tc>
      </w:tr>
      <w:tr w:rsidR="00B65387" w:rsidTr="00F37F14">
        <w:tc>
          <w:tcPr>
            <w:tcW w:w="3790" w:type="dxa"/>
          </w:tcPr>
          <w:p w:rsidR="00B65387" w:rsidRDefault="00B65387" w:rsidP="00F37F14">
            <w:pPr>
              <w:jc w:val="center"/>
              <w:rPr>
                <w:b/>
              </w:rPr>
            </w:pPr>
          </w:p>
        </w:tc>
        <w:tc>
          <w:tcPr>
            <w:tcW w:w="5390" w:type="dxa"/>
          </w:tcPr>
          <w:p w:rsidR="00B65387" w:rsidRDefault="00B65387" w:rsidP="00F37F14">
            <w:pPr>
              <w:jc w:val="center"/>
            </w:pPr>
            <w:r w:rsidRPr="00974817">
              <w:t xml:space="preserve">Aboriginal </w:t>
            </w:r>
            <w:r>
              <w:t xml:space="preserve">Heritage </w:t>
            </w:r>
            <w:r w:rsidRPr="00974817">
              <w:t>Liaison Officer</w:t>
            </w:r>
            <w:r>
              <w:t xml:space="preserve"> (if any)</w:t>
            </w:r>
          </w:p>
        </w:tc>
      </w:tr>
      <w:tr w:rsidR="00B65387" w:rsidTr="00F37F14">
        <w:tc>
          <w:tcPr>
            <w:tcW w:w="3790" w:type="dxa"/>
          </w:tcPr>
          <w:p w:rsidR="00B65387" w:rsidRDefault="00B65387" w:rsidP="00F37F14">
            <w:pPr>
              <w:jc w:val="center"/>
              <w:rPr>
                <w:b/>
              </w:rPr>
            </w:pPr>
          </w:p>
        </w:tc>
        <w:tc>
          <w:tcPr>
            <w:tcW w:w="5390" w:type="dxa"/>
          </w:tcPr>
          <w:p w:rsidR="00B65387" w:rsidRPr="00974817" w:rsidRDefault="00B65387" w:rsidP="00F37F14">
            <w:pPr>
              <w:jc w:val="center"/>
            </w:pPr>
            <w:r>
              <w:t>Archaeologist (if any)</w:t>
            </w:r>
          </w:p>
        </w:tc>
      </w:tr>
      <w:tr w:rsidR="00B65387" w:rsidTr="00F37F14">
        <w:tc>
          <w:tcPr>
            <w:tcW w:w="3790" w:type="dxa"/>
          </w:tcPr>
          <w:p w:rsidR="00B65387" w:rsidRDefault="00B65387" w:rsidP="00F37F14">
            <w:pPr>
              <w:jc w:val="center"/>
              <w:rPr>
                <w:b/>
              </w:rPr>
            </w:pPr>
          </w:p>
        </w:tc>
        <w:tc>
          <w:tcPr>
            <w:tcW w:w="5390" w:type="dxa"/>
          </w:tcPr>
          <w:p w:rsidR="00B65387" w:rsidRDefault="00B65387" w:rsidP="00F37F14">
            <w:pPr>
              <w:jc w:val="center"/>
              <w:rPr>
                <w:b/>
              </w:rPr>
            </w:pPr>
            <w:r w:rsidRPr="00974817">
              <w:t>Aborigina</w:t>
            </w:r>
            <w:r>
              <w:t>l Consultant</w:t>
            </w:r>
          </w:p>
        </w:tc>
      </w:tr>
    </w:tbl>
    <w:p w:rsidR="00B65387" w:rsidRDefault="00B65387" w:rsidP="00B65387">
      <w:pPr>
        <w:keepNext/>
        <w:keepLines/>
        <w:jc w:val="center"/>
        <w:rPr>
          <w:b/>
        </w:rPr>
      </w:pPr>
    </w:p>
    <w:p w:rsidR="00B65387" w:rsidRDefault="00B65387" w:rsidP="00B65387">
      <w:pPr>
        <w:keepNext/>
        <w:keepLines/>
        <w:jc w:val="center"/>
        <w:rPr>
          <w:b/>
        </w:rPr>
      </w:pPr>
      <w:r>
        <w:rPr>
          <w:b/>
        </w:rPr>
        <w:t>Table 4 – Hourly Rate Card (</w:t>
      </w:r>
      <w:r w:rsidRPr="000634F7">
        <w:rPr>
          <w:b/>
        </w:rPr>
        <w:t>Optional</w:t>
      </w:r>
      <w:r>
        <w:rPr>
          <w:b/>
        </w:rPr>
        <w:t>)</w:t>
      </w:r>
      <w:r>
        <w:rPr>
          <w:rStyle w:val="FootnoteReference"/>
          <w:b/>
        </w:rPr>
        <w:footnoteReference w:id="5"/>
      </w:r>
    </w:p>
    <w:tbl>
      <w:tblPr>
        <w:tblStyle w:val="TableGrid"/>
        <w:tblW w:w="9180" w:type="dxa"/>
        <w:tblLook w:val="04A0" w:firstRow="1" w:lastRow="0" w:firstColumn="1" w:lastColumn="0" w:noHBand="0" w:noVBand="1"/>
      </w:tblPr>
      <w:tblGrid>
        <w:gridCol w:w="2093"/>
        <w:gridCol w:w="2977"/>
        <w:gridCol w:w="1984"/>
        <w:gridCol w:w="2126"/>
      </w:tblGrid>
      <w:tr w:rsidR="00B65387" w:rsidTr="00F37F14">
        <w:tc>
          <w:tcPr>
            <w:tcW w:w="2093" w:type="dxa"/>
            <w:vMerge w:val="restart"/>
            <w:shd w:val="pct10" w:color="auto" w:fill="auto"/>
          </w:tcPr>
          <w:p w:rsidR="00B65387" w:rsidRDefault="00B65387" w:rsidP="00F37F14">
            <w:pPr>
              <w:keepNext/>
              <w:keepLines/>
              <w:jc w:val="center"/>
              <w:rPr>
                <w:b/>
              </w:rPr>
            </w:pPr>
            <w:r>
              <w:rPr>
                <w:b/>
              </w:rPr>
              <w:t>Name</w:t>
            </w:r>
          </w:p>
        </w:tc>
        <w:tc>
          <w:tcPr>
            <w:tcW w:w="2977" w:type="dxa"/>
            <w:vMerge w:val="restart"/>
            <w:shd w:val="pct10" w:color="auto" w:fill="auto"/>
          </w:tcPr>
          <w:p w:rsidR="00B65387" w:rsidRDefault="00B65387" w:rsidP="00F37F14">
            <w:pPr>
              <w:keepNext/>
              <w:keepLines/>
              <w:jc w:val="center"/>
              <w:rPr>
                <w:b/>
              </w:rPr>
            </w:pPr>
            <w:r>
              <w:rPr>
                <w:b/>
              </w:rPr>
              <w:t xml:space="preserve">Role Title </w:t>
            </w:r>
          </w:p>
        </w:tc>
        <w:tc>
          <w:tcPr>
            <w:tcW w:w="4110" w:type="dxa"/>
            <w:gridSpan w:val="2"/>
            <w:shd w:val="pct10" w:color="auto" w:fill="auto"/>
          </w:tcPr>
          <w:p w:rsidR="00B65387" w:rsidRDefault="00B65387" w:rsidP="00F37F14">
            <w:pPr>
              <w:keepNext/>
              <w:keepLines/>
              <w:jc w:val="center"/>
              <w:rPr>
                <w:b/>
              </w:rPr>
            </w:pPr>
            <w:r>
              <w:rPr>
                <w:b/>
              </w:rPr>
              <w:t>Hourly Rate</w:t>
            </w:r>
          </w:p>
        </w:tc>
      </w:tr>
      <w:tr w:rsidR="00B65387" w:rsidTr="00F37F14">
        <w:tc>
          <w:tcPr>
            <w:tcW w:w="2093" w:type="dxa"/>
            <w:vMerge/>
          </w:tcPr>
          <w:p w:rsidR="00B65387" w:rsidRDefault="00B65387" w:rsidP="00F37F14">
            <w:pPr>
              <w:keepNext/>
              <w:keepLines/>
              <w:jc w:val="center"/>
              <w:rPr>
                <w:b/>
              </w:rPr>
            </w:pPr>
          </w:p>
        </w:tc>
        <w:tc>
          <w:tcPr>
            <w:tcW w:w="2977" w:type="dxa"/>
            <w:vMerge/>
          </w:tcPr>
          <w:p w:rsidR="00B65387" w:rsidRDefault="00B65387" w:rsidP="00F37F14">
            <w:pPr>
              <w:keepNext/>
              <w:keepLines/>
              <w:jc w:val="center"/>
              <w:rPr>
                <w:b/>
              </w:rPr>
            </w:pPr>
          </w:p>
        </w:tc>
        <w:tc>
          <w:tcPr>
            <w:tcW w:w="1984" w:type="dxa"/>
          </w:tcPr>
          <w:p w:rsidR="00B65387" w:rsidRDefault="00B65387" w:rsidP="00F37F14">
            <w:pPr>
              <w:keepNext/>
              <w:keepLines/>
              <w:jc w:val="center"/>
              <w:rPr>
                <w:b/>
              </w:rPr>
            </w:pPr>
            <w:r>
              <w:rPr>
                <w:b/>
              </w:rPr>
              <w:t>Excl. GST</w:t>
            </w:r>
          </w:p>
        </w:tc>
        <w:tc>
          <w:tcPr>
            <w:tcW w:w="2126" w:type="dxa"/>
          </w:tcPr>
          <w:p w:rsidR="00B65387" w:rsidRDefault="00B65387" w:rsidP="00F37F14">
            <w:pPr>
              <w:keepNext/>
              <w:keepLines/>
              <w:jc w:val="center"/>
              <w:rPr>
                <w:b/>
              </w:rPr>
            </w:pPr>
            <w:r>
              <w:rPr>
                <w:b/>
              </w:rPr>
              <w:t>Inc. GST</w:t>
            </w:r>
          </w:p>
        </w:tc>
      </w:tr>
      <w:tr w:rsidR="00B65387" w:rsidTr="00F37F14">
        <w:tc>
          <w:tcPr>
            <w:tcW w:w="2093" w:type="dxa"/>
          </w:tcPr>
          <w:p w:rsidR="00B65387" w:rsidRDefault="00B65387" w:rsidP="00F37F14">
            <w:pPr>
              <w:keepNext/>
              <w:keepLines/>
              <w:jc w:val="center"/>
              <w:rPr>
                <w:b/>
              </w:rPr>
            </w:pPr>
          </w:p>
        </w:tc>
        <w:tc>
          <w:tcPr>
            <w:tcW w:w="2977" w:type="dxa"/>
          </w:tcPr>
          <w:p w:rsidR="00B65387" w:rsidRDefault="00B65387" w:rsidP="00F37F14">
            <w:pPr>
              <w:keepNext/>
              <w:keepLines/>
              <w:jc w:val="center"/>
              <w:rPr>
                <w:b/>
              </w:rPr>
            </w:pPr>
          </w:p>
        </w:tc>
        <w:tc>
          <w:tcPr>
            <w:tcW w:w="1984" w:type="dxa"/>
          </w:tcPr>
          <w:p w:rsidR="00B65387" w:rsidRDefault="00B65387" w:rsidP="00F37F14">
            <w:pPr>
              <w:keepNext/>
              <w:keepLines/>
              <w:jc w:val="center"/>
              <w:rPr>
                <w:b/>
              </w:rPr>
            </w:pPr>
          </w:p>
        </w:tc>
        <w:tc>
          <w:tcPr>
            <w:tcW w:w="2126" w:type="dxa"/>
          </w:tcPr>
          <w:p w:rsidR="00B65387" w:rsidRDefault="00B65387" w:rsidP="00F37F14">
            <w:pPr>
              <w:keepNext/>
              <w:keepLines/>
              <w:jc w:val="center"/>
              <w:rPr>
                <w:b/>
              </w:rPr>
            </w:pPr>
          </w:p>
        </w:tc>
      </w:tr>
      <w:tr w:rsidR="00B65387" w:rsidTr="00F37F14">
        <w:tc>
          <w:tcPr>
            <w:tcW w:w="2093" w:type="dxa"/>
          </w:tcPr>
          <w:p w:rsidR="00B65387" w:rsidRDefault="00B65387" w:rsidP="00F37F14">
            <w:pPr>
              <w:keepNext/>
              <w:keepLines/>
              <w:jc w:val="center"/>
              <w:rPr>
                <w:b/>
              </w:rPr>
            </w:pPr>
          </w:p>
        </w:tc>
        <w:tc>
          <w:tcPr>
            <w:tcW w:w="2977" w:type="dxa"/>
          </w:tcPr>
          <w:p w:rsidR="00B65387" w:rsidRDefault="00B65387" w:rsidP="00F37F14">
            <w:pPr>
              <w:keepNext/>
              <w:keepLines/>
              <w:jc w:val="center"/>
              <w:rPr>
                <w:b/>
              </w:rPr>
            </w:pPr>
          </w:p>
        </w:tc>
        <w:tc>
          <w:tcPr>
            <w:tcW w:w="1984" w:type="dxa"/>
          </w:tcPr>
          <w:p w:rsidR="00B65387" w:rsidRDefault="00B65387" w:rsidP="00F37F14">
            <w:pPr>
              <w:keepNext/>
              <w:keepLines/>
              <w:jc w:val="center"/>
              <w:rPr>
                <w:b/>
              </w:rPr>
            </w:pPr>
          </w:p>
        </w:tc>
        <w:tc>
          <w:tcPr>
            <w:tcW w:w="2126" w:type="dxa"/>
          </w:tcPr>
          <w:p w:rsidR="00B65387" w:rsidRDefault="00B65387" w:rsidP="00F37F14">
            <w:pPr>
              <w:keepNext/>
              <w:keepLines/>
              <w:jc w:val="center"/>
              <w:rPr>
                <w:b/>
              </w:rPr>
            </w:pPr>
          </w:p>
        </w:tc>
      </w:tr>
      <w:tr w:rsidR="00B65387" w:rsidTr="00F37F14">
        <w:tc>
          <w:tcPr>
            <w:tcW w:w="2093" w:type="dxa"/>
          </w:tcPr>
          <w:p w:rsidR="00B65387" w:rsidRDefault="00B65387" w:rsidP="00F37F14">
            <w:pPr>
              <w:keepNext/>
              <w:keepLines/>
              <w:jc w:val="center"/>
              <w:rPr>
                <w:b/>
              </w:rPr>
            </w:pPr>
          </w:p>
        </w:tc>
        <w:tc>
          <w:tcPr>
            <w:tcW w:w="2977" w:type="dxa"/>
          </w:tcPr>
          <w:p w:rsidR="00B65387" w:rsidRDefault="00B65387" w:rsidP="00F37F14">
            <w:pPr>
              <w:keepNext/>
              <w:keepLines/>
              <w:jc w:val="center"/>
              <w:rPr>
                <w:b/>
              </w:rPr>
            </w:pPr>
          </w:p>
        </w:tc>
        <w:tc>
          <w:tcPr>
            <w:tcW w:w="1984" w:type="dxa"/>
          </w:tcPr>
          <w:p w:rsidR="00B65387" w:rsidRDefault="00B65387" w:rsidP="00F37F14">
            <w:pPr>
              <w:keepNext/>
              <w:keepLines/>
              <w:jc w:val="center"/>
              <w:rPr>
                <w:b/>
              </w:rPr>
            </w:pPr>
          </w:p>
        </w:tc>
        <w:tc>
          <w:tcPr>
            <w:tcW w:w="2126" w:type="dxa"/>
          </w:tcPr>
          <w:p w:rsidR="00B65387" w:rsidRDefault="00B65387" w:rsidP="00F37F14">
            <w:pPr>
              <w:keepNext/>
              <w:keepLines/>
              <w:jc w:val="center"/>
              <w:rPr>
                <w:b/>
              </w:rPr>
            </w:pPr>
          </w:p>
        </w:tc>
      </w:tr>
      <w:tr w:rsidR="00B65387" w:rsidTr="00F37F14">
        <w:tc>
          <w:tcPr>
            <w:tcW w:w="2093" w:type="dxa"/>
          </w:tcPr>
          <w:p w:rsidR="00B65387" w:rsidRDefault="00B65387" w:rsidP="00F37F14">
            <w:pPr>
              <w:keepNext/>
              <w:keepLines/>
              <w:jc w:val="center"/>
              <w:rPr>
                <w:b/>
              </w:rPr>
            </w:pPr>
          </w:p>
        </w:tc>
        <w:tc>
          <w:tcPr>
            <w:tcW w:w="2977" w:type="dxa"/>
          </w:tcPr>
          <w:p w:rsidR="00B65387" w:rsidRDefault="00B65387" w:rsidP="00F37F14">
            <w:pPr>
              <w:keepNext/>
              <w:keepLines/>
              <w:jc w:val="center"/>
              <w:rPr>
                <w:b/>
              </w:rPr>
            </w:pPr>
          </w:p>
        </w:tc>
        <w:tc>
          <w:tcPr>
            <w:tcW w:w="1984" w:type="dxa"/>
          </w:tcPr>
          <w:p w:rsidR="00B65387" w:rsidRDefault="00B65387" w:rsidP="00F37F14">
            <w:pPr>
              <w:keepNext/>
              <w:keepLines/>
              <w:jc w:val="center"/>
              <w:rPr>
                <w:b/>
              </w:rPr>
            </w:pPr>
          </w:p>
        </w:tc>
        <w:tc>
          <w:tcPr>
            <w:tcW w:w="2126" w:type="dxa"/>
          </w:tcPr>
          <w:p w:rsidR="00B65387" w:rsidRDefault="00B65387" w:rsidP="00F37F14">
            <w:pPr>
              <w:keepNext/>
              <w:keepLines/>
              <w:jc w:val="center"/>
              <w:rPr>
                <w:b/>
              </w:rPr>
            </w:pPr>
          </w:p>
        </w:tc>
      </w:tr>
    </w:tbl>
    <w:p w:rsidR="00B65387" w:rsidRDefault="00B65387" w:rsidP="00B65387">
      <w:pPr>
        <w:jc w:val="center"/>
        <w:rPr>
          <w:b/>
        </w:rPr>
      </w:pPr>
    </w:p>
    <w:p w:rsidR="0064499B" w:rsidRDefault="0064499B" w:rsidP="0064499B">
      <w:pPr>
        <w:jc w:val="center"/>
        <w:rPr>
          <w:b/>
        </w:rPr>
      </w:pPr>
      <w:r>
        <w:rPr>
          <w:b/>
        </w:rPr>
        <w:br w:type="page"/>
      </w:r>
    </w:p>
    <w:p w:rsidR="00836BE2" w:rsidRDefault="004B1A40" w:rsidP="00F72565">
      <w:pPr>
        <w:jc w:val="center"/>
        <w:rPr>
          <w:b/>
        </w:rPr>
      </w:pPr>
      <w:r>
        <w:rPr>
          <w:b/>
        </w:rPr>
        <w:t>Annexure</w:t>
      </w:r>
      <w:r w:rsidR="000F6AD1">
        <w:rPr>
          <w:b/>
        </w:rPr>
        <w:t xml:space="preserve"> D: </w:t>
      </w:r>
      <w:r w:rsidR="0064499B">
        <w:rPr>
          <w:b/>
        </w:rPr>
        <w:t xml:space="preserve"> </w:t>
      </w:r>
      <w:r w:rsidR="000D6ECC">
        <w:rPr>
          <w:b/>
        </w:rPr>
        <w:t>Additional Requirements</w:t>
      </w:r>
    </w:p>
    <w:p w:rsidR="00836BE2" w:rsidRDefault="00836BE2" w:rsidP="00F72565">
      <w:pPr>
        <w:jc w:val="center"/>
        <w:rPr>
          <w:b/>
        </w:rPr>
      </w:pPr>
    </w:p>
    <w:p w:rsidR="00E33458" w:rsidRDefault="00705181" w:rsidP="00CF31B6">
      <w:pPr>
        <w:rPr>
          <w:b/>
        </w:rPr>
      </w:pPr>
      <w:r w:rsidRPr="00CF31B6">
        <w:rPr>
          <w:b/>
          <w:highlight w:val="yellow"/>
        </w:rPr>
        <w:t>[INCLU</w:t>
      </w:r>
      <w:r w:rsidR="00E33458">
        <w:rPr>
          <w:b/>
          <w:highlight w:val="yellow"/>
        </w:rPr>
        <w:t>DE HERE</w:t>
      </w:r>
      <w:r w:rsidRPr="00CF31B6">
        <w:rPr>
          <w:b/>
          <w:highlight w:val="yellow"/>
        </w:rPr>
        <w:t xml:space="preserve"> ANY DETAILED SPECIFICATIONS </w:t>
      </w:r>
      <w:r w:rsidR="00E33458">
        <w:rPr>
          <w:b/>
          <w:highlight w:val="yellow"/>
        </w:rPr>
        <w:t>IF</w:t>
      </w:r>
      <w:r w:rsidRPr="00CF31B6">
        <w:rPr>
          <w:b/>
          <w:highlight w:val="yellow"/>
        </w:rPr>
        <w:t xml:space="preserve"> </w:t>
      </w:r>
      <w:r>
        <w:rPr>
          <w:b/>
          <w:highlight w:val="yellow"/>
        </w:rPr>
        <w:t xml:space="preserve">PROPONENT </w:t>
      </w:r>
      <w:r w:rsidRPr="00CF31B6">
        <w:rPr>
          <w:b/>
          <w:highlight w:val="yellow"/>
        </w:rPr>
        <w:t>RE</w:t>
      </w:r>
      <w:r w:rsidRPr="00705181">
        <w:rPr>
          <w:b/>
          <w:highlight w:val="yellow"/>
        </w:rPr>
        <w:t>QUIRE</w:t>
      </w:r>
      <w:r>
        <w:rPr>
          <w:b/>
          <w:highlight w:val="yellow"/>
        </w:rPr>
        <w:t>S</w:t>
      </w:r>
      <w:r w:rsidRPr="00CF31B6">
        <w:rPr>
          <w:b/>
          <w:highlight w:val="yellow"/>
        </w:rPr>
        <w:t xml:space="preserve"> </w:t>
      </w:r>
      <w:r w:rsidR="00E33458">
        <w:rPr>
          <w:b/>
          <w:highlight w:val="yellow"/>
        </w:rPr>
        <w:t>THE</w:t>
      </w:r>
      <w:r w:rsidRPr="00CF31B6">
        <w:rPr>
          <w:b/>
          <w:highlight w:val="yellow"/>
        </w:rPr>
        <w:t xml:space="preserve"> SURVEY MEET</w:t>
      </w:r>
      <w:r w:rsidR="00E33458">
        <w:rPr>
          <w:b/>
          <w:highlight w:val="yellow"/>
        </w:rPr>
        <w:t xml:space="preserve"> A </w:t>
      </w:r>
      <w:r w:rsidRPr="00CF31B6">
        <w:rPr>
          <w:b/>
          <w:highlight w:val="yellow"/>
        </w:rPr>
        <w:t>STANDARD]</w:t>
      </w:r>
    </w:p>
    <w:p w:rsidR="00836BE2" w:rsidRDefault="00836BE2" w:rsidP="00CF31B6">
      <w:pPr>
        <w:rPr>
          <w:b/>
        </w:rPr>
      </w:pPr>
      <w:r>
        <w:rPr>
          <w:b/>
        </w:rPr>
        <w:br w:type="page"/>
      </w:r>
    </w:p>
    <w:p w:rsidR="0064499B" w:rsidRPr="005F1DCA" w:rsidRDefault="004B1A40" w:rsidP="00F72565">
      <w:pPr>
        <w:jc w:val="center"/>
        <w:rPr>
          <w:b/>
        </w:rPr>
      </w:pPr>
      <w:r>
        <w:rPr>
          <w:b/>
        </w:rPr>
        <w:t>Annexure</w:t>
      </w:r>
      <w:r w:rsidR="000F6AD1">
        <w:rPr>
          <w:b/>
        </w:rPr>
        <w:t xml:space="preserve"> E</w:t>
      </w:r>
      <w:r w:rsidR="00836BE2">
        <w:rPr>
          <w:b/>
        </w:rPr>
        <w:t xml:space="preserve">: </w:t>
      </w:r>
      <w:r w:rsidR="00F72565">
        <w:rPr>
          <w:b/>
        </w:rPr>
        <w:t>Timetable for Services</w:t>
      </w:r>
    </w:p>
    <w:p w:rsidR="00E531B0" w:rsidRPr="00DD3DED" w:rsidRDefault="001227C7" w:rsidP="00745EB4">
      <w:pPr>
        <w:jc w:val="center"/>
      </w:pPr>
      <w:r w:rsidRPr="00DD3DED">
        <w:t>[</w:t>
      </w:r>
      <w:r w:rsidRPr="000634F7">
        <w:rPr>
          <w:b/>
          <w:highlight w:val="yellow"/>
        </w:rPr>
        <w:t>Delete</w:t>
      </w:r>
      <w:r w:rsidR="004E0F73" w:rsidRPr="000634F7">
        <w:rPr>
          <w:b/>
          <w:highlight w:val="yellow"/>
        </w:rPr>
        <w:t xml:space="preserve">– </w:t>
      </w:r>
      <w:r w:rsidR="000634F7">
        <w:rPr>
          <w:b/>
          <w:highlight w:val="yellow"/>
        </w:rPr>
        <w:t xml:space="preserve">These dates can be negotiated between the Proponent and the AHSP.  However, </w:t>
      </w:r>
      <w:r w:rsidR="004E0F73" w:rsidRPr="000634F7">
        <w:rPr>
          <w:b/>
          <w:highlight w:val="yellow"/>
        </w:rPr>
        <w:t xml:space="preserve">any </w:t>
      </w:r>
      <w:r w:rsidR="000634F7" w:rsidRPr="000634F7">
        <w:rPr>
          <w:b/>
          <w:highlight w:val="yellow"/>
        </w:rPr>
        <w:t>variation</w:t>
      </w:r>
      <w:r w:rsidR="004E0F73" w:rsidRPr="000634F7">
        <w:rPr>
          <w:b/>
          <w:highlight w:val="yellow"/>
        </w:rPr>
        <w:t xml:space="preserve"> of due dates </w:t>
      </w:r>
      <w:r w:rsidR="00667F02">
        <w:rPr>
          <w:b/>
          <w:highlight w:val="yellow"/>
        </w:rPr>
        <w:t>which</w:t>
      </w:r>
      <w:r w:rsidR="000B7407">
        <w:rPr>
          <w:b/>
          <w:highlight w:val="yellow"/>
        </w:rPr>
        <w:t xml:space="preserve"> may</w:t>
      </w:r>
      <w:r w:rsidR="00667F02">
        <w:rPr>
          <w:b/>
          <w:highlight w:val="yellow"/>
        </w:rPr>
        <w:t xml:space="preserve"> impact on SWALSC'</w:t>
      </w:r>
      <w:r w:rsidR="000B7407">
        <w:rPr>
          <w:b/>
          <w:highlight w:val="yellow"/>
        </w:rPr>
        <w:t>s obligations under cl. 12.1(a) and</w:t>
      </w:r>
      <w:r w:rsidR="00667F02">
        <w:rPr>
          <w:b/>
          <w:highlight w:val="yellow"/>
        </w:rPr>
        <w:t xml:space="preserve"> (b) </w:t>
      </w:r>
      <w:r w:rsidR="000B7407">
        <w:rPr>
          <w:b/>
          <w:highlight w:val="yellow"/>
        </w:rPr>
        <w:t>will require the Proponent and the Service Provider to obtain</w:t>
      </w:r>
      <w:r w:rsidR="004E0F73" w:rsidRPr="000634F7">
        <w:rPr>
          <w:b/>
          <w:highlight w:val="yellow"/>
        </w:rPr>
        <w:t xml:space="preserve"> agreement in writing from SWALSC</w:t>
      </w:r>
      <w:r w:rsidRPr="00DD3DED">
        <w:t>]</w:t>
      </w:r>
    </w:p>
    <w:tbl>
      <w:tblPr>
        <w:tblStyle w:val="TableGrid"/>
        <w:tblW w:w="0" w:type="auto"/>
        <w:tblLook w:val="04A0" w:firstRow="1" w:lastRow="0" w:firstColumn="1" w:lastColumn="0" w:noHBand="0" w:noVBand="1"/>
      </w:tblPr>
      <w:tblGrid>
        <w:gridCol w:w="636"/>
        <w:gridCol w:w="3809"/>
        <w:gridCol w:w="1866"/>
        <w:gridCol w:w="2212"/>
      </w:tblGrid>
      <w:tr w:rsidR="008012D8" w:rsidRPr="008D3A77" w:rsidTr="007F1D03">
        <w:tc>
          <w:tcPr>
            <w:tcW w:w="636" w:type="dxa"/>
          </w:tcPr>
          <w:p w:rsidR="008012D8" w:rsidRPr="008D3A77" w:rsidRDefault="008012D8" w:rsidP="008012D8">
            <w:pPr>
              <w:spacing w:before="120"/>
              <w:jc w:val="center"/>
              <w:rPr>
                <w:b/>
              </w:rPr>
            </w:pPr>
            <w:r w:rsidRPr="008D3A77">
              <w:rPr>
                <w:b/>
              </w:rPr>
              <w:t>No.</w:t>
            </w:r>
          </w:p>
        </w:tc>
        <w:tc>
          <w:tcPr>
            <w:tcW w:w="3809" w:type="dxa"/>
          </w:tcPr>
          <w:p w:rsidR="008012D8" w:rsidRPr="008012D8" w:rsidRDefault="008012D8" w:rsidP="008012D8">
            <w:pPr>
              <w:spacing w:before="120"/>
              <w:jc w:val="center"/>
              <w:rPr>
                <w:b/>
              </w:rPr>
            </w:pPr>
            <w:r w:rsidRPr="008012D8">
              <w:rPr>
                <w:b/>
              </w:rPr>
              <w:t>Description of Activity</w:t>
            </w:r>
          </w:p>
        </w:tc>
        <w:tc>
          <w:tcPr>
            <w:tcW w:w="1866" w:type="dxa"/>
          </w:tcPr>
          <w:p w:rsidR="008012D8" w:rsidRPr="008012D8" w:rsidRDefault="00271068" w:rsidP="007F1D03">
            <w:pPr>
              <w:spacing w:before="120"/>
              <w:jc w:val="center"/>
              <w:rPr>
                <w:b/>
              </w:rPr>
            </w:pPr>
            <w:r>
              <w:rPr>
                <w:b/>
              </w:rPr>
              <w:t xml:space="preserve">NSHA </w:t>
            </w:r>
            <w:r w:rsidR="007F1D03">
              <w:rPr>
                <w:b/>
              </w:rPr>
              <w:t xml:space="preserve">Clause </w:t>
            </w:r>
            <w:r>
              <w:rPr>
                <w:b/>
              </w:rPr>
              <w:t>Ref</w:t>
            </w:r>
            <w:r w:rsidR="007F1D03">
              <w:rPr>
                <w:b/>
              </w:rPr>
              <w:t>erence</w:t>
            </w:r>
          </w:p>
        </w:tc>
        <w:tc>
          <w:tcPr>
            <w:tcW w:w="2212" w:type="dxa"/>
          </w:tcPr>
          <w:p w:rsidR="008012D8" w:rsidRPr="008012D8" w:rsidRDefault="008012D8" w:rsidP="008012D8">
            <w:pPr>
              <w:spacing w:before="120"/>
              <w:jc w:val="center"/>
              <w:rPr>
                <w:b/>
              </w:rPr>
            </w:pPr>
            <w:r w:rsidRPr="008012D8">
              <w:rPr>
                <w:b/>
              </w:rPr>
              <w:t>Due Date</w:t>
            </w:r>
          </w:p>
        </w:tc>
      </w:tr>
      <w:tr w:rsidR="008012D8" w:rsidRPr="008012D8" w:rsidTr="007F1D03">
        <w:tc>
          <w:tcPr>
            <w:tcW w:w="636" w:type="dxa"/>
          </w:tcPr>
          <w:p w:rsidR="008012D8" w:rsidRPr="008012D8" w:rsidRDefault="008012D8" w:rsidP="008012D8">
            <w:pPr>
              <w:spacing w:before="120"/>
              <w:jc w:val="center"/>
            </w:pPr>
            <w:r w:rsidRPr="008012D8">
              <w:t>1.</w:t>
            </w:r>
          </w:p>
        </w:tc>
        <w:tc>
          <w:tcPr>
            <w:tcW w:w="3809" w:type="dxa"/>
          </w:tcPr>
          <w:p w:rsidR="008012D8" w:rsidRPr="008012D8" w:rsidRDefault="008012D8" w:rsidP="008012D8">
            <w:pPr>
              <w:spacing w:before="120"/>
              <w:jc w:val="center"/>
            </w:pPr>
            <w:r w:rsidRPr="008012D8">
              <w:t>Commencement of fieldwork for Survey</w:t>
            </w:r>
          </w:p>
        </w:tc>
        <w:tc>
          <w:tcPr>
            <w:tcW w:w="1866" w:type="dxa"/>
          </w:tcPr>
          <w:p w:rsidR="00271068" w:rsidRDefault="00271068" w:rsidP="00271068">
            <w:pPr>
              <w:spacing w:before="120"/>
              <w:jc w:val="center"/>
            </w:pPr>
            <w:r>
              <w:t>cl. 10.2 NSHA</w:t>
            </w:r>
          </w:p>
        </w:tc>
        <w:tc>
          <w:tcPr>
            <w:tcW w:w="2212" w:type="dxa"/>
          </w:tcPr>
          <w:p w:rsidR="008012D8" w:rsidRPr="008012D8" w:rsidRDefault="008012D8" w:rsidP="004E0F73">
            <w:pPr>
              <w:spacing w:before="120"/>
              <w:jc w:val="center"/>
            </w:pPr>
            <w:r>
              <w:t>[</w:t>
            </w:r>
            <w:r w:rsidRPr="00B21241">
              <w:rPr>
                <w:highlight w:val="yellow"/>
              </w:rPr>
              <w:t>Insert Date</w:t>
            </w:r>
            <w:r w:rsidR="00271068" w:rsidRPr="00B21241">
              <w:rPr>
                <w:highlight w:val="yellow"/>
              </w:rPr>
              <w:t xml:space="preserve"> - ASAP and generally within 30 Business </w:t>
            </w:r>
            <w:r w:rsidR="00271068" w:rsidRPr="004E0F73">
              <w:rPr>
                <w:highlight w:val="yellow"/>
              </w:rPr>
              <w:t>Days</w:t>
            </w:r>
            <w:r w:rsidR="00705181" w:rsidRPr="004E0F73">
              <w:rPr>
                <w:highlight w:val="yellow"/>
              </w:rPr>
              <w:t xml:space="preserve"> </w:t>
            </w:r>
            <w:r w:rsidR="004E0F73" w:rsidRPr="004E0F73">
              <w:rPr>
                <w:highlight w:val="yellow"/>
              </w:rPr>
              <w:t>of the date of the Survey Agreement</w:t>
            </w:r>
            <w:r w:rsidR="004E0F73">
              <w:t>]</w:t>
            </w:r>
          </w:p>
        </w:tc>
      </w:tr>
      <w:tr w:rsidR="008012D8" w:rsidRPr="008012D8" w:rsidTr="007F1D03">
        <w:tc>
          <w:tcPr>
            <w:tcW w:w="636" w:type="dxa"/>
          </w:tcPr>
          <w:p w:rsidR="008012D8" w:rsidRPr="003B2C62" w:rsidRDefault="008012D8" w:rsidP="008012D8">
            <w:pPr>
              <w:spacing w:before="120"/>
              <w:jc w:val="center"/>
            </w:pPr>
            <w:r w:rsidRPr="003B2C62">
              <w:t>2.</w:t>
            </w:r>
          </w:p>
        </w:tc>
        <w:tc>
          <w:tcPr>
            <w:tcW w:w="3809" w:type="dxa"/>
          </w:tcPr>
          <w:p w:rsidR="008012D8" w:rsidRPr="003B2C62" w:rsidRDefault="008012D8" w:rsidP="008012D8">
            <w:pPr>
              <w:spacing w:before="120"/>
              <w:jc w:val="center"/>
            </w:pPr>
            <w:r w:rsidRPr="003B2C62">
              <w:t xml:space="preserve">Last Day </w:t>
            </w:r>
            <w:r w:rsidR="003D566D" w:rsidRPr="003B2C62">
              <w:t>of F</w:t>
            </w:r>
            <w:r w:rsidRPr="003B2C62">
              <w:t>ieldwork for Survey</w:t>
            </w:r>
          </w:p>
        </w:tc>
        <w:tc>
          <w:tcPr>
            <w:tcW w:w="1866" w:type="dxa"/>
          </w:tcPr>
          <w:p w:rsidR="008012D8" w:rsidRPr="003B2C62" w:rsidRDefault="00271068" w:rsidP="008012D8">
            <w:pPr>
              <w:spacing w:before="120"/>
              <w:jc w:val="center"/>
            </w:pPr>
            <w:r w:rsidRPr="003B2C62">
              <w:t>cl. 12.1 NSHA</w:t>
            </w:r>
          </w:p>
        </w:tc>
        <w:tc>
          <w:tcPr>
            <w:tcW w:w="2212" w:type="dxa"/>
          </w:tcPr>
          <w:p w:rsidR="008012D8" w:rsidRPr="003B2C62" w:rsidRDefault="008012D8" w:rsidP="003B2C62">
            <w:pPr>
              <w:spacing w:before="120"/>
              <w:jc w:val="center"/>
            </w:pPr>
            <w:r w:rsidRPr="003B2C62">
              <w:t>[</w:t>
            </w:r>
            <w:r w:rsidRPr="003B2C62">
              <w:rPr>
                <w:highlight w:val="yellow"/>
              </w:rPr>
              <w:t>Insert Date</w:t>
            </w:r>
            <w:r w:rsidR="00164D8D" w:rsidRPr="003B2C62">
              <w:rPr>
                <w:highlight w:val="yellow"/>
              </w:rPr>
              <w:t xml:space="preserve"> – there may be a date specified in the Activity Notice</w:t>
            </w:r>
            <w:r w:rsidRPr="003B2C62">
              <w:t>]</w:t>
            </w:r>
          </w:p>
        </w:tc>
      </w:tr>
      <w:tr w:rsidR="008012D8" w:rsidRPr="008012D8" w:rsidTr="007F1D03">
        <w:tc>
          <w:tcPr>
            <w:tcW w:w="636" w:type="dxa"/>
          </w:tcPr>
          <w:p w:rsidR="008012D8" w:rsidRPr="008012D8" w:rsidRDefault="008012D8" w:rsidP="008012D8">
            <w:pPr>
              <w:spacing w:before="120"/>
              <w:jc w:val="center"/>
            </w:pPr>
            <w:r w:rsidRPr="008012D8">
              <w:t>3.</w:t>
            </w:r>
          </w:p>
        </w:tc>
        <w:tc>
          <w:tcPr>
            <w:tcW w:w="3809" w:type="dxa"/>
          </w:tcPr>
          <w:p w:rsidR="008012D8" w:rsidRPr="008012D8" w:rsidRDefault="008012D8" w:rsidP="008012D8">
            <w:pPr>
              <w:spacing w:before="120"/>
              <w:jc w:val="center"/>
            </w:pPr>
            <w:r w:rsidRPr="008012D8">
              <w:t>Provide Preliminary Advice (if any) to SWALSC</w:t>
            </w:r>
          </w:p>
        </w:tc>
        <w:tc>
          <w:tcPr>
            <w:tcW w:w="1866" w:type="dxa"/>
          </w:tcPr>
          <w:p w:rsidR="00271068" w:rsidRPr="008012D8" w:rsidRDefault="00271068" w:rsidP="00271068">
            <w:pPr>
              <w:spacing w:before="120"/>
              <w:jc w:val="center"/>
            </w:pPr>
            <w:r>
              <w:t>cll. 12.1(a) and  12.3 NSHA</w:t>
            </w:r>
          </w:p>
        </w:tc>
        <w:tc>
          <w:tcPr>
            <w:tcW w:w="2212" w:type="dxa"/>
          </w:tcPr>
          <w:p w:rsidR="008012D8" w:rsidRPr="008012D8" w:rsidRDefault="008012D8" w:rsidP="008012D8">
            <w:pPr>
              <w:spacing w:before="120"/>
              <w:jc w:val="center"/>
            </w:pPr>
            <w:r w:rsidRPr="008012D8">
              <w:t>[</w:t>
            </w:r>
            <w:r w:rsidRPr="00B21241">
              <w:rPr>
                <w:highlight w:val="yellow"/>
              </w:rPr>
              <w:t>Last day of fieldwork +5 Business Days</w:t>
            </w:r>
            <w:r w:rsidRPr="008012D8">
              <w:t>]</w:t>
            </w:r>
          </w:p>
        </w:tc>
      </w:tr>
      <w:tr w:rsidR="008012D8" w:rsidRPr="008012D8" w:rsidTr="007F1D03">
        <w:tc>
          <w:tcPr>
            <w:tcW w:w="636" w:type="dxa"/>
          </w:tcPr>
          <w:p w:rsidR="008012D8" w:rsidRPr="008012D8" w:rsidRDefault="008012D8" w:rsidP="008012D8">
            <w:pPr>
              <w:spacing w:before="120"/>
              <w:jc w:val="center"/>
            </w:pPr>
            <w:r w:rsidRPr="008012D8">
              <w:t>4.</w:t>
            </w:r>
          </w:p>
        </w:tc>
        <w:tc>
          <w:tcPr>
            <w:tcW w:w="3809" w:type="dxa"/>
          </w:tcPr>
          <w:p w:rsidR="008012D8" w:rsidRPr="008012D8" w:rsidRDefault="008012D8" w:rsidP="008012D8">
            <w:pPr>
              <w:spacing w:before="120"/>
              <w:jc w:val="center"/>
            </w:pPr>
            <w:r w:rsidRPr="008012D8">
              <w:t>Provide Preliminary Advice (if any) to Proponent</w:t>
            </w:r>
          </w:p>
        </w:tc>
        <w:tc>
          <w:tcPr>
            <w:tcW w:w="1866" w:type="dxa"/>
          </w:tcPr>
          <w:p w:rsidR="008012D8" w:rsidRPr="0048576F" w:rsidRDefault="00271068" w:rsidP="008012D8">
            <w:pPr>
              <w:spacing w:before="120"/>
              <w:jc w:val="center"/>
            </w:pPr>
            <w:r>
              <w:t>cll. 12.1(a) and  12.3 NSHA</w:t>
            </w:r>
          </w:p>
        </w:tc>
        <w:tc>
          <w:tcPr>
            <w:tcW w:w="2212" w:type="dxa"/>
          </w:tcPr>
          <w:p w:rsidR="008012D8" w:rsidRPr="008012D8" w:rsidRDefault="008012D8" w:rsidP="008012D8">
            <w:pPr>
              <w:spacing w:before="120"/>
              <w:jc w:val="center"/>
            </w:pPr>
            <w:r w:rsidRPr="0048576F">
              <w:t>[</w:t>
            </w:r>
            <w:r w:rsidRPr="00B21241">
              <w:rPr>
                <w:highlight w:val="yellow"/>
              </w:rPr>
              <w:t>Last day of fieldwork +12 Business Days</w:t>
            </w:r>
            <w:r w:rsidRPr="0048576F">
              <w:t>]</w:t>
            </w:r>
          </w:p>
        </w:tc>
      </w:tr>
      <w:tr w:rsidR="008012D8" w:rsidRPr="008012D8" w:rsidTr="007F1D03">
        <w:tc>
          <w:tcPr>
            <w:tcW w:w="636" w:type="dxa"/>
          </w:tcPr>
          <w:p w:rsidR="008012D8" w:rsidRPr="008012D8" w:rsidRDefault="008012D8" w:rsidP="008012D8">
            <w:pPr>
              <w:spacing w:before="120"/>
              <w:jc w:val="center"/>
            </w:pPr>
            <w:r w:rsidRPr="008012D8">
              <w:t>5.</w:t>
            </w:r>
          </w:p>
        </w:tc>
        <w:tc>
          <w:tcPr>
            <w:tcW w:w="3809" w:type="dxa"/>
          </w:tcPr>
          <w:p w:rsidR="008012D8" w:rsidRPr="008012D8" w:rsidRDefault="008012D8" w:rsidP="003F5719">
            <w:pPr>
              <w:spacing w:before="120"/>
              <w:jc w:val="center"/>
            </w:pPr>
            <w:r w:rsidRPr="0048576F">
              <w:t xml:space="preserve">Provide </w:t>
            </w:r>
            <w:r>
              <w:t>draft Survey Report</w:t>
            </w:r>
            <w:r w:rsidRPr="0048576F">
              <w:t xml:space="preserve"> to SWALSC</w:t>
            </w:r>
          </w:p>
        </w:tc>
        <w:tc>
          <w:tcPr>
            <w:tcW w:w="1866" w:type="dxa"/>
          </w:tcPr>
          <w:p w:rsidR="008012D8" w:rsidRDefault="00271068" w:rsidP="008012D8">
            <w:pPr>
              <w:spacing w:before="120"/>
              <w:jc w:val="center"/>
            </w:pPr>
            <w:r>
              <w:t>cll. 12.1(b) and  12.4 NSHA</w:t>
            </w:r>
          </w:p>
          <w:p w:rsidR="00271068" w:rsidRPr="0048576F" w:rsidRDefault="00271068" w:rsidP="008012D8">
            <w:pPr>
              <w:spacing w:before="120"/>
              <w:jc w:val="center"/>
            </w:pPr>
            <w:r>
              <w:t>Schedule 6 NSHA</w:t>
            </w:r>
          </w:p>
        </w:tc>
        <w:tc>
          <w:tcPr>
            <w:tcW w:w="2212" w:type="dxa"/>
          </w:tcPr>
          <w:p w:rsidR="008012D8" w:rsidRPr="008012D8" w:rsidRDefault="008012D8" w:rsidP="008012D8">
            <w:pPr>
              <w:spacing w:before="120"/>
              <w:jc w:val="center"/>
            </w:pPr>
            <w:r w:rsidRPr="0048576F">
              <w:t>[</w:t>
            </w:r>
            <w:r w:rsidRPr="00B21241">
              <w:rPr>
                <w:highlight w:val="yellow"/>
              </w:rPr>
              <w:t>Last day of fieldwork +15 Business Days</w:t>
            </w:r>
            <w:r w:rsidRPr="0048576F">
              <w:t>]</w:t>
            </w:r>
          </w:p>
        </w:tc>
      </w:tr>
      <w:tr w:rsidR="008012D8" w:rsidRPr="0048576F" w:rsidTr="007F1D03">
        <w:tc>
          <w:tcPr>
            <w:tcW w:w="636" w:type="dxa"/>
          </w:tcPr>
          <w:p w:rsidR="008012D8" w:rsidRPr="0048576F" w:rsidRDefault="008012D8" w:rsidP="008012D8">
            <w:pPr>
              <w:spacing w:before="120"/>
              <w:jc w:val="center"/>
            </w:pPr>
            <w:r>
              <w:t>6</w:t>
            </w:r>
            <w:r w:rsidRPr="0048576F">
              <w:t>.</w:t>
            </w:r>
          </w:p>
        </w:tc>
        <w:tc>
          <w:tcPr>
            <w:tcW w:w="3809" w:type="dxa"/>
          </w:tcPr>
          <w:p w:rsidR="008012D8" w:rsidRPr="0048576F" w:rsidRDefault="008012D8" w:rsidP="003F5719">
            <w:pPr>
              <w:spacing w:before="120"/>
              <w:jc w:val="center"/>
            </w:pPr>
            <w:r w:rsidRPr="0048576F">
              <w:t xml:space="preserve">Provide </w:t>
            </w:r>
            <w:r>
              <w:t>draft Survey Report</w:t>
            </w:r>
            <w:r w:rsidRPr="0048576F">
              <w:t xml:space="preserve"> to Proponent</w:t>
            </w:r>
          </w:p>
        </w:tc>
        <w:tc>
          <w:tcPr>
            <w:tcW w:w="1866" w:type="dxa"/>
          </w:tcPr>
          <w:p w:rsidR="00271068" w:rsidRDefault="00271068" w:rsidP="00271068">
            <w:pPr>
              <w:spacing w:before="120"/>
              <w:jc w:val="center"/>
            </w:pPr>
            <w:r>
              <w:t>cll. 12.1(b) and  12.4 NSHA</w:t>
            </w:r>
          </w:p>
          <w:p w:rsidR="008012D8" w:rsidRPr="0048576F" w:rsidRDefault="00271068" w:rsidP="00271068">
            <w:pPr>
              <w:spacing w:before="120"/>
              <w:jc w:val="center"/>
            </w:pPr>
            <w:r>
              <w:t>Schedule 6 NSHA</w:t>
            </w:r>
          </w:p>
        </w:tc>
        <w:tc>
          <w:tcPr>
            <w:tcW w:w="2212" w:type="dxa"/>
          </w:tcPr>
          <w:p w:rsidR="008012D8" w:rsidRPr="0048576F" w:rsidRDefault="008012D8" w:rsidP="008012D8">
            <w:pPr>
              <w:spacing w:before="120"/>
              <w:jc w:val="center"/>
            </w:pPr>
            <w:r w:rsidRPr="0048576F">
              <w:t>[</w:t>
            </w:r>
            <w:r w:rsidRPr="00B21241">
              <w:rPr>
                <w:highlight w:val="yellow"/>
              </w:rPr>
              <w:t>Last day of fieldwork +25 Business Days</w:t>
            </w:r>
            <w:r w:rsidRPr="0048576F">
              <w:t>]</w:t>
            </w:r>
          </w:p>
        </w:tc>
      </w:tr>
      <w:tr w:rsidR="008012D8" w:rsidRPr="0048576F" w:rsidTr="007F1D03">
        <w:tc>
          <w:tcPr>
            <w:tcW w:w="636" w:type="dxa"/>
          </w:tcPr>
          <w:p w:rsidR="008012D8" w:rsidRPr="0048576F" w:rsidRDefault="008012D8" w:rsidP="008012D8">
            <w:pPr>
              <w:spacing w:before="120"/>
              <w:jc w:val="center"/>
            </w:pPr>
            <w:r>
              <w:t>7</w:t>
            </w:r>
            <w:r w:rsidRPr="0048576F">
              <w:t>.</w:t>
            </w:r>
          </w:p>
        </w:tc>
        <w:tc>
          <w:tcPr>
            <w:tcW w:w="3809" w:type="dxa"/>
          </w:tcPr>
          <w:p w:rsidR="008012D8" w:rsidRPr="0048576F" w:rsidRDefault="008012D8" w:rsidP="008012D8">
            <w:pPr>
              <w:spacing w:before="120"/>
              <w:jc w:val="center"/>
            </w:pPr>
            <w:r w:rsidRPr="0048576F">
              <w:t xml:space="preserve">Provide </w:t>
            </w:r>
            <w:r>
              <w:t>final Survey Report</w:t>
            </w:r>
            <w:r w:rsidRPr="0048576F">
              <w:t xml:space="preserve"> </w:t>
            </w:r>
            <w:r>
              <w:t>to SWALSC, Proponent and Aboriginal Heritage Act Registrar</w:t>
            </w:r>
          </w:p>
        </w:tc>
        <w:tc>
          <w:tcPr>
            <w:tcW w:w="1866" w:type="dxa"/>
          </w:tcPr>
          <w:p w:rsidR="00271068" w:rsidRDefault="00271068" w:rsidP="00271068">
            <w:pPr>
              <w:spacing w:before="120"/>
              <w:jc w:val="center"/>
            </w:pPr>
            <w:r>
              <w:t>cll. 12.1(c)</w:t>
            </w:r>
            <w:r w:rsidR="007F1D03">
              <w:t>,</w:t>
            </w:r>
            <w:r>
              <w:t xml:space="preserve"> 12.4 </w:t>
            </w:r>
            <w:r w:rsidR="007F1D03">
              <w:t xml:space="preserve">and 12.5(c) </w:t>
            </w:r>
            <w:r>
              <w:t>NSHA</w:t>
            </w:r>
          </w:p>
          <w:p w:rsidR="008012D8" w:rsidRPr="0048576F" w:rsidRDefault="00271068" w:rsidP="00271068">
            <w:pPr>
              <w:spacing w:before="120"/>
              <w:jc w:val="center"/>
            </w:pPr>
            <w:r>
              <w:t>Schedule 6 NSHA</w:t>
            </w:r>
          </w:p>
        </w:tc>
        <w:tc>
          <w:tcPr>
            <w:tcW w:w="2212" w:type="dxa"/>
          </w:tcPr>
          <w:p w:rsidR="008012D8" w:rsidRPr="0048576F" w:rsidRDefault="008012D8" w:rsidP="008012D8">
            <w:pPr>
              <w:spacing w:before="120"/>
              <w:jc w:val="center"/>
            </w:pPr>
            <w:r w:rsidRPr="0048576F">
              <w:t>[</w:t>
            </w:r>
            <w:r w:rsidRPr="00B21241">
              <w:rPr>
                <w:highlight w:val="yellow"/>
              </w:rPr>
              <w:t>Last day of fieldwork +35 Business Days</w:t>
            </w:r>
            <w:r w:rsidRPr="0048576F">
              <w:t>]</w:t>
            </w:r>
          </w:p>
        </w:tc>
      </w:tr>
      <w:tr w:rsidR="008012D8" w:rsidRPr="008012D8" w:rsidTr="007F1D03">
        <w:tc>
          <w:tcPr>
            <w:tcW w:w="636" w:type="dxa"/>
          </w:tcPr>
          <w:p w:rsidR="008012D8" w:rsidRPr="008012D8" w:rsidRDefault="008012D8" w:rsidP="008012D8">
            <w:pPr>
              <w:spacing w:before="120"/>
              <w:jc w:val="center"/>
            </w:pPr>
            <w:r>
              <w:t>8</w:t>
            </w:r>
            <w:r w:rsidRPr="008012D8">
              <w:t>.</w:t>
            </w:r>
          </w:p>
        </w:tc>
        <w:tc>
          <w:tcPr>
            <w:tcW w:w="3809" w:type="dxa"/>
          </w:tcPr>
          <w:p w:rsidR="008012D8" w:rsidRPr="008012D8" w:rsidRDefault="008012D8" w:rsidP="008012D8">
            <w:pPr>
              <w:spacing w:before="120"/>
              <w:jc w:val="center"/>
            </w:pPr>
            <w:r>
              <w:t>If Aboriginal sites identified, provide Heritage Information Submission to Aboriginal Heritage Act Registrar</w:t>
            </w:r>
          </w:p>
        </w:tc>
        <w:tc>
          <w:tcPr>
            <w:tcW w:w="1866" w:type="dxa"/>
          </w:tcPr>
          <w:p w:rsidR="007F1D03" w:rsidRDefault="007F1D03" w:rsidP="007F1D03">
            <w:pPr>
              <w:spacing w:before="120"/>
              <w:jc w:val="center"/>
            </w:pPr>
            <w:r>
              <w:t>cl. 12.5(d) NSHA</w:t>
            </w:r>
          </w:p>
          <w:p w:rsidR="008012D8" w:rsidRPr="0048576F" w:rsidRDefault="007F1D03" w:rsidP="007F1D03">
            <w:pPr>
              <w:spacing w:before="120"/>
              <w:jc w:val="center"/>
            </w:pPr>
            <w:r>
              <w:t>Schedule 7 NSHA</w:t>
            </w:r>
          </w:p>
        </w:tc>
        <w:tc>
          <w:tcPr>
            <w:tcW w:w="2212" w:type="dxa"/>
          </w:tcPr>
          <w:p w:rsidR="008012D8" w:rsidRPr="008012D8" w:rsidRDefault="008012D8" w:rsidP="008012D8">
            <w:pPr>
              <w:spacing w:before="120"/>
              <w:jc w:val="center"/>
            </w:pPr>
            <w:r w:rsidRPr="0048576F">
              <w:t>[</w:t>
            </w:r>
            <w:r w:rsidRPr="00B21241">
              <w:rPr>
                <w:highlight w:val="yellow"/>
              </w:rPr>
              <w:t>Last day of fieldwork +35 Business Days</w:t>
            </w:r>
            <w:r w:rsidRPr="0048576F">
              <w:t>]</w:t>
            </w:r>
          </w:p>
        </w:tc>
      </w:tr>
    </w:tbl>
    <w:p w:rsidR="001227C7" w:rsidRDefault="001227C7" w:rsidP="00745EB4">
      <w:pPr>
        <w:jc w:val="center"/>
        <w:rPr>
          <w:b/>
        </w:rPr>
      </w:pPr>
    </w:p>
    <w:p w:rsidR="001C05EE" w:rsidRDefault="001C05EE" w:rsidP="00745EB4">
      <w:pPr>
        <w:jc w:val="center"/>
        <w:rPr>
          <w:b/>
        </w:rPr>
      </w:pPr>
      <w:r>
        <w:rPr>
          <w:b/>
        </w:rPr>
        <w:br w:type="page"/>
      </w:r>
    </w:p>
    <w:p w:rsidR="00DA4E6C" w:rsidRPr="00A50BFE" w:rsidRDefault="00DA4E6C" w:rsidP="00DA4E6C">
      <w:pPr>
        <w:jc w:val="center"/>
        <w:rPr>
          <w:b/>
        </w:rPr>
      </w:pPr>
      <w:r w:rsidRPr="00A50BFE">
        <w:rPr>
          <w:b/>
        </w:rPr>
        <w:t xml:space="preserve">Annexure F:  </w:t>
      </w:r>
      <w:r w:rsidR="0075515E">
        <w:rPr>
          <w:b/>
        </w:rPr>
        <w:t>Good Practice Guide</w:t>
      </w:r>
      <w:r w:rsidRPr="00A50BFE">
        <w:rPr>
          <w:b/>
        </w:rPr>
        <w:t xml:space="preserve"> for Aboriginal Heritage Service Providers (AHSP)</w:t>
      </w:r>
    </w:p>
    <w:p w:rsidR="00DA4E6C" w:rsidRPr="00A50BFE" w:rsidRDefault="00DA4E6C" w:rsidP="00DA4E6C">
      <w:pPr>
        <w:jc w:val="left"/>
        <w:rPr>
          <w:b/>
        </w:rPr>
      </w:pPr>
    </w:p>
    <w:p w:rsidR="00DA4E6C" w:rsidRPr="00A50BFE" w:rsidRDefault="00DA4E6C" w:rsidP="0075515E">
      <w:pPr>
        <w:jc w:val="left"/>
      </w:pPr>
      <w:r w:rsidRPr="00A50BFE">
        <w:t xml:space="preserve">The </w:t>
      </w:r>
      <w:r w:rsidR="0075515E">
        <w:t>Good Practice Guide</w:t>
      </w:r>
      <w:r w:rsidRPr="00A50BFE">
        <w:t xml:space="preserve"> for Aboriginal Heritage Service Providers (AHSP) </w:t>
      </w:r>
      <w:r w:rsidR="00182482">
        <w:t>identifies measures</w:t>
      </w:r>
      <w:r w:rsidR="00182482" w:rsidRPr="00A50BFE">
        <w:t xml:space="preserve"> </w:t>
      </w:r>
      <w:r w:rsidRPr="00A50BFE">
        <w:t xml:space="preserve">to </w:t>
      </w:r>
      <w:r w:rsidR="00182482">
        <w:t>promote the provision of</w:t>
      </w:r>
      <w:r w:rsidRPr="00A50BFE">
        <w:t xml:space="preserve"> services </w:t>
      </w:r>
      <w:r>
        <w:t xml:space="preserve">in a manner </w:t>
      </w:r>
      <w:r w:rsidRPr="00A50BFE">
        <w:t>consistent with the principles as set out in the:</w:t>
      </w:r>
    </w:p>
    <w:p w:rsidR="00DA4E6C" w:rsidRPr="00A50BFE" w:rsidRDefault="00DA4E6C" w:rsidP="00DA4E6C">
      <w:pPr>
        <w:pStyle w:val="ListParagraph"/>
        <w:numPr>
          <w:ilvl w:val="0"/>
          <w:numId w:val="34"/>
        </w:numPr>
      </w:pPr>
      <w:r w:rsidRPr="00A50BFE">
        <w:t>The Australian Anthropological Society (AAS): Code of Ethics</w:t>
      </w:r>
      <w:r w:rsidRPr="00A50BFE">
        <w:rPr>
          <w:rStyle w:val="FootnoteReference"/>
        </w:rPr>
        <w:footnoteReference w:id="6"/>
      </w:r>
      <w:r w:rsidRPr="00A50BFE">
        <w:t>;</w:t>
      </w:r>
      <w:r w:rsidR="00182482">
        <w:t xml:space="preserve"> </w:t>
      </w:r>
      <w:r w:rsidR="00182482" w:rsidRPr="00A50BFE">
        <w:rPr>
          <w:color w:val="000000" w:themeColor="text1"/>
          <w:lang w:eastAsia="en-AU"/>
        </w:rPr>
        <w:t>and</w:t>
      </w:r>
    </w:p>
    <w:p w:rsidR="00DA4E6C" w:rsidRDefault="00DA4E6C" w:rsidP="00DA4E6C">
      <w:pPr>
        <w:pStyle w:val="ListParagraph"/>
        <w:numPr>
          <w:ilvl w:val="0"/>
          <w:numId w:val="34"/>
        </w:numPr>
        <w:rPr>
          <w:color w:val="000000" w:themeColor="text1"/>
        </w:rPr>
      </w:pPr>
      <w:r w:rsidRPr="00A50BFE">
        <w:rPr>
          <w:color w:val="000000" w:themeColor="text1"/>
          <w:lang w:eastAsia="en-AU"/>
        </w:rPr>
        <w:t>Anthropological Society of WA: Goals and Ethics</w:t>
      </w:r>
      <w:r w:rsidRPr="00A50BFE">
        <w:rPr>
          <w:rStyle w:val="FootnoteReference"/>
          <w:color w:val="000000" w:themeColor="text1"/>
          <w:lang w:eastAsia="en-AU"/>
        </w:rPr>
        <w:footnoteReference w:id="7"/>
      </w:r>
      <w:r w:rsidR="00182482">
        <w:rPr>
          <w:color w:val="000000" w:themeColor="text1"/>
          <w:lang w:eastAsia="en-AU"/>
        </w:rPr>
        <w:t>.</w:t>
      </w:r>
      <w:r w:rsidRPr="00A50BFE">
        <w:rPr>
          <w:color w:val="000000" w:themeColor="text1"/>
          <w:lang w:eastAsia="en-AU"/>
        </w:rPr>
        <w:t xml:space="preserve"> </w:t>
      </w:r>
    </w:p>
    <w:p w:rsidR="00DA4E6C" w:rsidRPr="00A50BFE" w:rsidRDefault="00DA4E6C" w:rsidP="00DA4E6C">
      <w:pPr>
        <w:pStyle w:val="ListParagraph"/>
        <w:rPr>
          <w:color w:val="000000" w:themeColor="text1"/>
        </w:rPr>
      </w:pPr>
    </w:p>
    <w:p w:rsidR="00AA5AFC" w:rsidRPr="00A50BFE" w:rsidRDefault="00AA5AFC" w:rsidP="00300CAE">
      <w:pPr>
        <w:pStyle w:val="ListParagraph"/>
        <w:ind w:left="360"/>
        <w:jc w:val="left"/>
      </w:pPr>
    </w:p>
    <w:p w:rsidR="00DA4E6C" w:rsidRPr="00300CAE" w:rsidRDefault="00AA5AFC" w:rsidP="00300CAE">
      <w:pPr>
        <w:ind w:left="1418" w:hanging="567"/>
        <w:rPr>
          <w:b/>
          <w:color w:val="000000" w:themeColor="text1"/>
        </w:rPr>
      </w:pPr>
      <w:r>
        <w:rPr>
          <w:b/>
          <w:color w:val="000000" w:themeColor="text1"/>
        </w:rPr>
        <w:t xml:space="preserve">A. </w:t>
      </w:r>
      <w:r w:rsidR="000E564A">
        <w:rPr>
          <w:b/>
          <w:color w:val="000000" w:themeColor="text1"/>
        </w:rPr>
        <w:tab/>
      </w:r>
      <w:r w:rsidR="00303999">
        <w:rPr>
          <w:b/>
          <w:color w:val="000000" w:themeColor="text1"/>
        </w:rPr>
        <w:t xml:space="preserve">Timely and </w:t>
      </w:r>
      <w:r w:rsidR="000E564A">
        <w:rPr>
          <w:b/>
          <w:color w:val="000000" w:themeColor="text1"/>
        </w:rPr>
        <w:t>Effective Communication with Survey Team</w:t>
      </w:r>
      <w:r w:rsidR="00DA4E6C" w:rsidRPr="00300CAE">
        <w:rPr>
          <w:b/>
          <w:color w:val="000000" w:themeColor="text1"/>
        </w:rPr>
        <w:t xml:space="preserve"> of</w:t>
      </w:r>
      <w:r w:rsidR="000E564A">
        <w:rPr>
          <w:b/>
          <w:color w:val="000000" w:themeColor="text1"/>
        </w:rPr>
        <w:t xml:space="preserve"> the</w:t>
      </w:r>
      <w:r w:rsidR="00DA4E6C" w:rsidRPr="00300CAE">
        <w:rPr>
          <w:b/>
          <w:color w:val="000000" w:themeColor="text1"/>
        </w:rPr>
        <w:t xml:space="preserve"> Survey Purpose, Loc</w:t>
      </w:r>
      <w:r w:rsidR="000E564A">
        <w:rPr>
          <w:b/>
          <w:color w:val="000000" w:themeColor="text1"/>
        </w:rPr>
        <w:t>ation and Date</w:t>
      </w:r>
    </w:p>
    <w:p w:rsidR="00DA4E6C" w:rsidRPr="00A50BFE" w:rsidRDefault="000E564A" w:rsidP="00DA4E6C">
      <w:pPr>
        <w:pStyle w:val="ListParagraph"/>
        <w:numPr>
          <w:ilvl w:val="1"/>
          <w:numId w:val="35"/>
        </w:numPr>
        <w:rPr>
          <w:color w:val="000000" w:themeColor="text1"/>
        </w:rPr>
      </w:pPr>
      <w:r>
        <w:rPr>
          <w:color w:val="000000" w:themeColor="text1"/>
        </w:rPr>
        <w:t>T</w:t>
      </w:r>
      <w:r w:rsidR="00DA4E6C" w:rsidRPr="00A50BFE">
        <w:rPr>
          <w:color w:val="000000" w:themeColor="text1"/>
        </w:rPr>
        <w:t xml:space="preserve">he AHSP </w:t>
      </w:r>
      <w:r w:rsidR="00AA5AFC">
        <w:rPr>
          <w:color w:val="000000" w:themeColor="text1"/>
        </w:rPr>
        <w:t>should</w:t>
      </w:r>
      <w:r w:rsidR="00DA4E6C" w:rsidRPr="00A50BFE">
        <w:rPr>
          <w:color w:val="000000" w:themeColor="text1"/>
        </w:rPr>
        <w:t xml:space="preserve"> </w:t>
      </w:r>
      <w:r w:rsidR="00DA4E6C">
        <w:rPr>
          <w:color w:val="000000" w:themeColor="text1"/>
        </w:rPr>
        <w:t xml:space="preserve">endeavour to </w:t>
      </w:r>
      <w:r w:rsidR="00DA4E6C" w:rsidRPr="00A50BFE">
        <w:rPr>
          <w:color w:val="000000" w:themeColor="text1"/>
        </w:rPr>
        <w:t xml:space="preserve">contact the Survey Team members as soon as possible </w:t>
      </w:r>
      <w:r>
        <w:rPr>
          <w:color w:val="000000" w:themeColor="text1"/>
        </w:rPr>
        <w:t>after the Survey Agreement D</w:t>
      </w:r>
      <w:r w:rsidR="00DA4E6C" w:rsidRPr="004202D5">
        <w:rPr>
          <w:color w:val="000000" w:themeColor="text1"/>
        </w:rPr>
        <w:t>ate</w:t>
      </w:r>
      <w:r>
        <w:rPr>
          <w:color w:val="000000" w:themeColor="text1"/>
        </w:rPr>
        <w:t xml:space="preserve"> (as defined in Clause 9 of the NSHA) </w:t>
      </w:r>
      <w:r w:rsidR="00DA4E6C" w:rsidRPr="00A50BFE">
        <w:rPr>
          <w:color w:val="000000" w:themeColor="text1"/>
        </w:rPr>
        <w:t xml:space="preserve">to advise the </w:t>
      </w:r>
      <w:r w:rsidR="00DA4E6C" w:rsidRPr="004202D5">
        <w:rPr>
          <w:color w:val="000000" w:themeColor="text1"/>
        </w:rPr>
        <w:t xml:space="preserve">Survey Team </w:t>
      </w:r>
      <w:r w:rsidR="00DA4E6C" w:rsidRPr="00A50BFE">
        <w:rPr>
          <w:color w:val="000000" w:themeColor="text1"/>
        </w:rPr>
        <w:t>member</w:t>
      </w:r>
      <w:r w:rsidR="00DA4E6C" w:rsidRPr="004202D5">
        <w:rPr>
          <w:color w:val="000000" w:themeColor="text1"/>
        </w:rPr>
        <w:t>s</w:t>
      </w:r>
      <w:r w:rsidR="00DA4E6C" w:rsidRPr="00A50BFE">
        <w:rPr>
          <w:color w:val="000000" w:themeColor="text1"/>
        </w:rPr>
        <w:t xml:space="preserve"> of the relevant Survey particulars, including:</w:t>
      </w:r>
    </w:p>
    <w:p w:rsidR="00DA4E6C" w:rsidRPr="00A50BFE" w:rsidRDefault="00DA4E6C" w:rsidP="00DA4E6C">
      <w:pPr>
        <w:pStyle w:val="ListParagraph"/>
        <w:numPr>
          <w:ilvl w:val="2"/>
          <w:numId w:val="35"/>
        </w:numPr>
        <w:rPr>
          <w:color w:val="000000" w:themeColor="text1"/>
        </w:rPr>
      </w:pPr>
      <w:r>
        <w:rPr>
          <w:color w:val="000000" w:themeColor="text1"/>
        </w:rPr>
        <w:t>t</w:t>
      </w:r>
      <w:r w:rsidRPr="00A50BFE">
        <w:rPr>
          <w:color w:val="000000" w:themeColor="text1"/>
        </w:rPr>
        <w:t>heir selection to participate as part of the Survey Team and</w:t>
      </w:r>
      <w:r w:rsidR="00303999">
        <w:rPr>
          <w:color w:val="000000" w:themeColor="text1"/>
        </w:rPr>
        <w:t>,</w:t>
      </w:r>
      <w:r w:rsidRPr="00A50BFE">
        <w:rPr>
          <w:color w:val="000000" w:themeColor="text1"/>
        </w:rPr>
        <w:t xml:space="preserve"> if requested</w:t>
      </w:r>
      <w:r w:rsidR="00303999">
        <w:rPr>
          <w:color w:val="000000" w:themeColor="text1"/>
        </w:rPr>
        <w:t>,</w:t>
      </w:r>
      <w:r w:rsidRPr="00A50BFE">
        <w:rPr>
          <w:color w:val="000000" w:themeColor="text1"/>
        </w:rPr>
        <w:t xml:space="preserve"> the identity of other Survey Team members;</w:t>
      </w:r>
    </w:p>
    <w:p w:rsidR="00DA4E6C" w:rsidRPr="00A50BFE" w:rsidRDefault="00DA4E6C" w:rsidP="00DA4E6C">
      <w:pPr>
        <w:pStyle w:val="ListParagraph"/>
        <w:numPr>
          <w:ilvl w:val="2"/>
          <w:numId w:val="35"/>
        </w:numPr>
        <w:rPr>
          <w:color w:val="000000" w:themeColor="text1"/>
        </w:rPr>
      </w:pPr>
      <w:r>
        <w:rPr>
          <w:color w:val="000000" w:themeColor="text1"/>
        </w:rPr>
        <w:t>the p</w:t>
      </w:r>
      <w:r w:rsidRPr="00A50BFE">
        <w:rPr>
          <w:color w:val="000000" w:themeColor="text1"/>
        </w:rPr>
        <w:t>urpose of the Survey;</w:t>
      </w:r>
    </w:p>
    <w:p w:rsidR="00DA4E6C" w:rsidRPr="00A50BFE" w:rsidRDefault="00DA4E6C" w:rsidP="00DA4E6C">
      <w:pPr>
        <w:pStyle w:val="ListParagraph"/>
        <w:numPr>
          <w:ilvl w:val="2"/>
          <w:numId w:val="35"/>
        </w:numPr>
        <w:rPr>
          <w:color w:val="000000" w:themeColor="text1"/>
        </w:rPr>
      </w:pPr>
      <w:r>
        <w:rPr>
          <w:color w:val="000000" w:themeColor="text1"/>
        </w:rPr>
        <w:t>the l</w:t>
      </w:r>
      <w:r w:rsidRPr="00A50BFE">
        <w:rPr>
          <w:color w:val="000000" w:themeColor="text1"/>
        </w:rPr>
        <w:t xml:space="preserve">ocation of the Survey; </w:t>
      </w:r>
    </w:p>
    <w:p w:rsidR="00DA4E6C" w:rsidRPr="004202D5" w:rsidRDefault="00DA4E6C" w:rsidP="00DA4E6C">
      <w:pPr>
        <w:pStyle w:val="ListParagraph"/>
        <w:numPr>
          <w:ilvl w:val="2"/>
          <w:numId w:val="35"/>
        </w:numPr>
        <w:rPr>
          <w:color w:val="000000" w:themeColor="text1"/>
        </w:rPr>
      </w:pPr>
      <w:r>
        <w:rPr>
          <w:color w:val="000000" w:themeColor="text1"/>
        </w:rPr>
        <w:t>the d</w:t>
      </w:r>
      <w:r w:rsidRPr="00A50BFE">
        <w:rPr>
          <w:color w:val="000000" w:themeColor="text1"/>
        </w:rPr>
        <w:t>ate of the Survey</w:t>
      </w:r>
      <w:r w:rsidRPr="004202D5">
        <w:rPr>
          <w:color w:val="000000" w:themeColor="text1"/>
        </w:rPr>
        <w:t xml:space="preserve">; </w:t>
      </w:r>
    </w:p>
    <w:p w:rsidR="00DA4E6C" w:rsidRDefault="00DA4E6C" w:rsidP="00DA4E6C">
      <w:pPr>
        <w:pStyle w:val="ListParagraph"/>
        <w:numPr>
          <w:ilvl w:val="2"/>
          <w:numId w:val="35"/>
        </w:numPr>
        <w:rPr>
          <w:color w:val="000000" w:themeColor="text1"/>
        </w:rPr>
      </w:pPr>
      <w:r>
        <w:rPr>
          <w:color w:val="000000" w:themeColor="text1"/>
        </w:rPr>
        <w:t>the t</w:t>
      </w:r>
      <w:r w:rsidRPr="004202D5">
        <w:rPr>
          <w:color w:val="000000" w:themeColor="text1"/>
        </w:rPr>
        <w:t>ravel, accommodation and meal arrang</w:t>
      </w:r>
      <w:r>
        <w:rPr>
          <w:color w:val="000000" w:themeColor="text1"/>
        </w:rPr>
        <w:t>e</w:t>
      </w:r>
      <w:r w:rsidRPr="004202D5">
        <w:rPr>
          <w:color w:val="000000" w:themeColor="text1"/>
        </w:rPr>
        <w:t xml:space="preserve">ments; </w:t>
      </w:r>
    </w:p>
    <w:p w:rsidR="00DA4E6C" w:rsidRPr="00300CAE" w:rsidRDefault="00AA5AFC" w:rsidP="00DA4E6C">
      <w:pPr>
        <w:pStyle w:val="ListParagraph"/>
        <w:numPr>
          <w:ilvl w:val="2"/>
          <w:numId w:val="35"/>
        </w:numPr>
        <w:rPr>
          <w:color w:val="000000" w:themeColor="text1"/>
        </w:rPr>
      </w:pPr>
      <w:r w:rsidRPr="00300CAE">
        <w:rPr>
          <w:color w:val="000000" w:themeColor="text1"/>
        </w:rPr>
        <w:t xml:space="preserve">the </w:t>
      </w:r>
      <w:r w:rsidR="00DA4E6C" w:rsidRPr="00300CAE">
        <w:rPr>
          <w:color w:val="000000" w:themeColor="text1"/>
        </w:rPr>
        <w:t>payment rates and methods of payment;</w:t>
      </w:r>
    </w:p>
    <w:p w:rsidR="00DA4E6C" w:rsidRDefault="00DA4E6C" w:rsidP="00DA4E6C">
      <w:pPr>
        <w:pStyle w:val="ListParagraph"/>
        <w:numPr>
          <w:ilvl w:val="2"/>
          <w:numId w:val="35"/>
        </w:numPr>
        <w:rPr>
          <w:color w:val="000000" w:themeColor="text1"/>
        </w:rPr>
      </w:pPr>
      <w:r>
        <w:rPr>
          <w:color w:val="000000" w:themeColor="text1"/>
        </w:rPr>
        <w:t>the e</w:t>
      </w:r>
      <w:r w:rsidR="00AA5AFC">
        <w:rPr>
          <w:color w:val="000000" w:themeColor="text1"/>
        </w:rPr>
        <w:t>xpected level of participation of</w:t>
      </w:r>
      <w:r w:rsidRPr="004202D5">
        <w:rPr>
          <w:color w:val="000000" w:themeColor="text1"/>
        </w:rPr>
        <w:t xml:space="preserve"> </w:t>
      </w:r>
      <w:r>
        <w:rPr>
          <w:color w:val="000000" w:themeColor="text1"/>
        </w:rPr>
        <w:t>Survey Team members</w:t>
      </w:r>
      <w:r w:rsidR="00303999">
        <w:rPr>
          <w:color w:val="000000" w:themeColor="text1"/>
        </w:rPr>
        <w:t xml:space="preserve"> in the Survey</w:t>
      </w:r>
      <w:r w:rsidR="00C141D9">
        <w:rPr>
          <w:color w:val="000000" w:themeColor="text1"/>
        </w:rPr>
        <w:t>;</w:t>
      </w:r>
      <w:r>
        <w:rPr>
          <w:color w:val="000000" w:themeColor="text1"/>
        </w:rPr>
        <w:t xml:space="preserve"> and</w:t>
      </w:r>
    </w:p>
    <w:p w:rsidR="00DA4E6C" w:rsidRDefault="00303999" w:rsidP="00DA4E6C">
      <w:pPr>
        <w:pStyle w:val="ListParagraph"/>
        <w:numPr>
          <w:ilvl w:val="2"/>
          <w:numId w:val="35"/>
        </w:numPr>
        <w:rPr>
          <w:color w:val="000000" w:themeColor="text1"/>
        </w:rPr>
      </w:pPr>
      <w:r>
        <w:rPr>
          <w:color w:val="000000" w:themeColor="text1"/>
        </w:rPr>
        <w:t xml:space="preserve">the </w:t>
      </w:r>
      <w:r w:rsidR="00DA4E6C">
        <w:rPr>
          <w:color w:val="000000" w:themeColor="text1"/>
        </w:rPr>
        <w:t>relevant background i</w:t>
      </w:r>
      <w:r w:rsidR="00DA4E6C" w:rsidRPr="004202D5">
        <w:rPr>
          <w:color w:val="000000" w:themeColor="text1"/>
        </w:rPr>
        <w:t xml:space="preserve">nformation currently known </w:t>
      </w:r>
      <w:r w:rsidR="00DA4E6C">
        <w:rPr>
          <w:color w:val="000000" w:themeColor="text1"/>
        </w:rPr>
        <w:t xml:space="preserve">by the AHSP </w:t>
      </w:r>
      <w:r w:rsidR="00DA4E6C" w:rsidRPr="004202D5">
        <w:rPr>
          <w:color w:val="000000" w:themeColor="text1"/>
        </w:rPr>
        <w:t xml:space="preserve">about the </w:t>
      </w:r>
      <w:r w:rsidR="00DA4E6C">
        <w:rPr>
          <w:color w:val="000000" w:themeColor="text1"/>
        </w:rPr>
        <w:t>S</w:t>
      </w:r>
      <w:r w:rsidR="00DA4E6C" w:rsidRPr="004202D5">
        <w:rPr>
          <w:color w:val="000000" w:themeColor="text1"/>
        </w:rPr>
        <w:t>urvey</w:t>
      </w:r>
      <w:r w:rsidR="00DA4E6C">
        <w:rPr>
          <w:color w:val="000000" w:themeColor="text1"/>
        </w:rPr>
        <w:t xml:space="preserve"> Area</w:t>
      </w:r>
      <w:r w:rsidR="00DA4E6C" w:rsidRPr="004202D5">
        <w:rPr>
          <w:color w:val="000000" w:themeColor="text1"/>
        </w:rPr>
        <w:t xml:space="preserve">, including any known/registered sites, </w:t>
      </w:r>
      <w:r w:rsidR="00DA4E6C">
        <w:rPr>
          <w:color w:val="000000" w:themeColor="text1"/>
        </w:rPr>
        <w:t xml:space="preserve">information from any </w:t>
      </w:r>
      <w:r w:rsidR="00DA4E6C" w:rsidRPr="004202D5">
        <w:rPr>
          <w:color w:val="000000" w:themeColor="text1"/>
        </w:rPr>
        <w:t xml:space="preserve">previous surveys, and </w:t>
      </w:r>
      <w:r w:rsidR="00DA4E6C">
        <w:rPr>
          <w:color w:val="000000" w:themeColor="text1"/>
        </w:rPr>
        <w:t xml:space="preserve">any </w:t>
      </w:r>
      <w:r w:rsidR="00DA4E6C" w:rsidRPr="004202D5">
        <w:rPr>
          <w:color w:val="000000" w:themeColor="text1"/>
        </w:rPr>
        <w:t xml:space="preserve">other information contained </w:t>
      </w:r>
      <w:r w:rsidR="00DA4E6C">
        <w:rPr>
          <w:color w:val="000000" w:themeColor="text1"/>
        </w:rPr>
        <w:t>i</w:t>
      </w:r>
      <w:r w:rsidR="00DA4E6C" w:rsidRPr="004202D5">
        <w:rPr>
          <w:color w:val="000000" w:themeColor="text1"/>
        </w:rPr>
        <w:t>n the AHIS</w:t>
      </w:r>
      <w:r w:rsidR="00DA4E6C">
        <w:rPr>
          <w:color w:val="000000" w:themeColor="text1"/>
        </w:rPr>
        <w:t>.</w:t>
      </w:r>
    </w:p>
    <w:p w:rsidR="000E564A" w:rsidRPr="00F42626" w:rsidRDefault="000E564A" w:rsidP="00300CAE">
      <w:pPr>
        <w:pStyle w:val="ListParagraph"/>
        <w:ind w:left="2160"/>
        <w:rPr>
          <w:color w:val="000000" w:themeColor="text1"/>
        </w:rPr>
      </w:pPr>
    </w:p>
    <w:p w:rsidR="00DA4E6C" w:rsidRPr="00300CAE" w:rsidRDefault="000E564A" w:rsidP="00300CAE">
      <w:pPr>
        <w:keepNext/>
        <w:keepLines/>
        <w:ind w:left="1418" w:hanging="567"/>
        <w:rPr>
          <w:b/>
          <w:color w:val="000000" w:themeColor="text1"/>
        </w:rPr>
      </w:pPr>
      <w:r w:rsidRPr="00300CAE">
        <w:rPr>
          <w:b/>
          <w:color w:val="000000" w:themeColor="text1"/>
        </w:rPr>
        <w:t xml:space="preserve">B. </w:t>
      </w:r>
      <w:r w:rsidRPr="00300CAE">
        <w:rPr>
          <w:b/>
          <w:color w:val="000000" w:themeColor="text1"/>
        </w:rPr>
        <w:tab/>
        <w:t xml:space="preserve">Information about </w:t>
      </w:r>
      <w:r w:rsidR="00DA4E6C" w:rsidRPr="00300CAE">
        <w:rPr>
          <w:b/>
          <w:color w:val="000000" w:themeColor="text1"/>
        </w:rPr>
        <w:t>Occupational Health and Safety – Sa</w:t>
      </w:r>
      <w:r w:rsidRPr="00300CAE">
        <w:rPr>
          <w:b/>
          <w:color w:val="000000" w:themeColor="text1"/>
        </w:rPr>
        <w:t>fety Equipment</w:t>
      </w:r>
    </w:p>
    <w:p w:rsidR="00DA4E6C" w:rsidRPr="00A50BFE" w:rsidRDefault="00DA4E6C" w:rsidP="00DA4E6C">
      <w:pPr>
        <w:pStyle w:val="ListParagraph"/>
        <w:numPr>
          <w:ilvl w:val="1"/>
          <w:numId w:val="35"/>
        </w:numPr>
        <w:rPr>
          <w:color w:val="000000" w:themeColor="text1"/>
        </w:rPr>
      </w:pPr>
      <w:r>
        <w:rPr>
          <w:color w:val="000000" w:themeColor="text1"/>
        </w:rPr>
        <w:t>Prior to the survey commencing, t</w:t>
      </w:r>
      <w:r w:rsidRPr="004202D5">
        <w:rPr>
          <w:color w:val="000000" w:themeColor="text1"/>
        </w:rPr>
        <w:t xml:space="preserve">he AHSP </w:t>
      </w:r>
      <w:r>
        <w:rPr>
          <w:color w:val="000000" w:themeColor="text1"/>
        </w:rPr>
        <w:t>should</w:t>
      </w:r>
      <w:r w:rsidRPr="004202D5">
        <w:rPr>
          <w:color w:val="000000" w:themeColor="text1"/>
        </w:rPr>
        <w:t xml:space="preserve"> </w:t>
      </w:r>
      <w:r w:rsidRPr="00A50BFE">
        <w:rPr>
          <w:color w:val="000000" w:themeColor="text1"/>
        </w:rPr>
        <w:t>ensur</w:t>
      </w:r>
      <w:r w:rsidRPr="004202D5">
        <w:rPr>
          <w:color w:val="000000" w:themeColor="text1"/>
        </w:rPr>
        <w:t>e</w:t>
      </w:r>
      <w:r>
        <w:rPr>
          <w:color w:val="000000" w:themeColor="text1"/>
        </w:rPr>
        <w:t xml:space="preserve"> that</w:t>
      </w:r>
      <w:r w:rsidRPr="00A50BFE">
        <w:rPr>
          <w:color w:val="000000" w:themeColor="text1"/>
        </w:rPr>
        <w:t xml:space="preserve"> the Survey Team member</w:t>
      </w:r>
      <w:r w:rsidRPr="004202D5">
        <w:rPr>
          <w:color w:val="000000" w:themeColor="text1"/>
        </w:rPr>
        <w:t>s</w:t>
      </w:r>
      <w:r w:rsidRPr="00A50BFE">
        <w:rPr>
          <w:color w:val="000000" w:themeColor="text1"/>
        </w:rPr>
        <w:t xml:space="preserve"> </w:t>
      </w:r>
      <w:r>
        <w:rPr>
          <w:color w:val="000000" w:themeColor="text1"/>
        </w:rPr>
        <w:t xml:space="preserve">attend </w:t>
      </w:r>
      <w:r w:rsidRPr="004202D5">
        <w:rPr>
          <w:color w:val="000000" w:themeColor="text1"/>
        </w:rPr>
        <w:t>a</w:t>
      </w:r>
      <w:r w:rsidR="00303999">
        <w:rPr>
          <w:color w:val="000000" w:themeColor="text1"/>
        </w:rPr>
        <w:t>ny</w:t>
      </w:r>
      <w:r w:rsidRPr="004202D5">
        <w:rPr>
          <w:color w:val="000000" w:themeColor="text1"/>
        </w:rPr>
        <w:t xml:space="preserve"> briefing</w:t>
      </w:r>
      <w:r>
        <w:rPr>
          <w:color w:val="000000" w:themeColor="text1"/>
        </w:rPr>
        <w:t xml:space="preserve"> given by the Proponent</w:t>
      </w:r>
      <w:r w:rsidRPr="004202D5">
        <w:rPr>
          <w:color w:val="000000" w:themeColor="text1"/>
        </w:rPr>
        <w:t xml:space="preserve"> on safety and other procedures </w:t>
      </w:r>
      <w:r>
        <w:rPr>
          <w:color w:val="000000" w:themeColor="text1"/>
        </w:rPr>
        <w:t>a</w:t>
      </w:r>
      <w:r w:rsidRPr="004202D5">
        <w:rPr>
          <w:color w:val="000000" w:themeColor="text1"/>
        </w:rPr>
        <w:t xml:space="preserve">nd policies </w:t>
      </w:r>
      <w:r>
        <w:rPr>
          <w:color w:val="000000" w:themeColor="text1"/>
        </w:rPr>
        <w:t>implemented by th</w:t>
      </w:r>
      <w:r w:rsidR="00971E43">
        <w:rPr>
          <w:color w:val="000000" w:themeColor="text1"/>
        </w:rPr>
        <w:t>e Proponent in relation to the S</w:t>
      </w:r>
      <w:r>
        <w:rPr>
          <w:color w:val="000000" w:themeColor="text1"/>
        </w:rPr>
        <w:t xml:space="preserve">urvey </w:t>
      </w:r>
      <w:r w:rsidR="00971E43">
        <w:rPr>
          <w:color w:val="000000" w:themeColor="text1"/>
        </w:rPr>
        <w:t>A</w:t>
      </w:r>
      <w:r>
        <w:rPr>
          <w:color w:val="000000" w:themeColor="text1"/>
        </w:rPr>
        <w:t>rea</w:t>
      </w:r>
      <w:r w:rsidRPr="00A50BFE">
        <w:rPr>
          <w:color w:val="000000" w:themeColor="text1"/>
        </w:rPr>
        <w:t>; and</w:t>
      </w:r>
    </w:p>
    <w:p w:rsidR="00DA4E6C" w:rsidRDefault="00DA4E6C" w:rsidP="00DA4E6C">
      <w:pPr>
        <w:pStyle w:val="ListParagraph"/>
        <w:numPr>
          <w:ilvl w:val="1"/>
          <w:numId w:val="35"/>
        </w:numPr>
        <w:rPr>
          <w:color w:val="000000" w:themeColor="text1"/>
        </w:rPr>
      </w:pPr>
      <w:r w:rsidRPr="004202D5">
        <w:rPr>
          <w:color w:val="000000" w:themeColor="text1"/>
        </w:rPr>
        <w:t xml:space="preserve">The AHSP </w:t>
      </w:r>
      <w:r>
        <w:rPr>
          <w:color w:val="000000" w:themeColor="text1"/>
        </w:rPr>
        <w:t>should</w:t>
      </w:r>
      <w:r w:rsidRPr="004202D5">
        <w:rPr>
          <w:color w:val="000000" w:themeColor="text1"/>
        </w:rPr>
        <w:t xml:space="preserve"> </w:t>
      </w:r>
      <w:r>
        <w:rPr>
          <w:color w:val="000000" w:themeColor="text1"/>
        </w:rPr>
        <w:t xml:space="preserve">use </w:t>
      </w:r>
      <w:r w:rsidR="00971E43">
        <w:rPr>
          <w:color w:val="000000" w:themeColor="text1"/>
        </w:rPr>
        <w:t>best</w:t>
      </w:r>
      <w:r>
        <w:rPr>
          <w:color w:val="000000" w:themeColor="text1"/>
        </w:rPr>
        <w:t xml:space="preserve"> endeavours to </w:t>
      </w:r>
      <w:r w:rsidRPr="004202D5">
        <w:rPr>
          <w:color w:val="000000" w:themeColor="text1"/>
        </w:rPr>
        <w:t xml:space="preserve">ensure that </w:t>
      </w:r>
      <w:r>
        <w:rPr>
          <w:color w:val="000000" w:themeColor="text1"/>
        </w:rPr>
        <w:t>any protective clothing and equipment that has been provided by the Proponent</w:t>
      </w:r>
      <w:r w:rsidRPr="00A50BFE">
        <w:rPr>
          <w:color w:val="000000" w:themeColor="text1"/>
        </w:rPr>
        <w:t xml:space="preserve"> </w:t>
      </w:r>
      <w:r>
        <w:rPr>
          <w:color w:val="000000" w:themeColor="text1"/>
        </w:rPr>
        <w:t xml:space="preserve">for the safety of the </w:t>
      </w:r>
      <w:r w:rsidRPr="00A50BFE">
        <w:rPr>
          <w:color w:val="000000" w:themeColor="text1"/>
        </w:rPr>
        <w:t xml:space="preserve">Survey Team members </w:t>
      </w:r>
      <w:r>
        <w:rPr>
          <w:color w:val="000000" w:themeColor="text1"/>
        </w:rPr>
        <w:t xml:space="preserve">is worn and used in accordance with </w:t>
      </w:r>
      <w:r w:rsidR="00303999">
        <w:rPr>
          <w:color w:val="000000" w:themeColor="text1"/>
        </w:rPr>
        <w:t xml:space="preserve">any </w:t>
      </w:r>
      <w:r>
        <w:rPr>
          <w:color w:val="000000" w:themeColor="text1"/>
        </w:rPr>
        <w:t>instructions provided by the Proponent</w:t>
      </w:r>
      <w:r w:rsidR="00971E43">
        <w:rPr>
          <w:color w:val="000000" w:themeColor="text1"/>
        </w:rPr>
        <w:t>.</w:t>
      </w:r>
    </w:p>
    <w:p w:rsidR="00971E43" w:rsidRPr="00A50BFE" w:rsidRDefault="00971E43" w:rsidP="00300CAE">
      <w:pPr>
        <w:pStyle w:val="ListParagraph"/>
        <w:ind w:left="1440"/>
        <w:rPr>
          <w:color w:val="000000" w:themeColor="text1"/>
        </w:rPr>
      </w:pPr>
    </w:p>
    <w:p w:rsidR="00DA4E6C" w:rsidRPr="00300CAE" w:rsidRDefault="0032398D" w:rsidP="00300CAE">
      <w:pPr>
        <w:ind w:left="1418" w:hanging="567"/>
        <w:rPr>
          <w:b/>
          <w:color w:val="000000" w:themeColor="text1"/>
        </w:rPr>
      </w:pPr>
      <w:r>
        <w:rPr>
          <w:b/>
          <w:color w:val="000000" w:themeColor="text1"/>
        </w:rPr>
        <w:t xml:space="preserve">C. </w:t>
      </w:r>
      <w:r>
        <w:rPr>
          <w:b/>
          <w:color w:val="000000" w:themeColor="text1"/>
        </w:rPr>
        <w:tab/>
      </w:r>
      <w:r w:rsidR="00DA4E6C" w:rsidRPr="00300CAE">
        <w:rPr>
          <w:b/>
          <w:color w:val="000000" w:themeColor="text1"/>
        </w:rPr>
        <w:t>Confirmation of cultural information provided</w:t>
      </w:r>
    </w:p>
    <w:p w:rsidR="00CD2BE0" w:rsidRDefault="00DA4E6C" w:rsidP="00DA4E6C">
      <w:pPr>
        <w:pStyle w:val="ListParagraph"/>
        <w:numPr>
          <w:ilvl w:val="1"/>
          <w:numId w:val="37"/>
        </w:numPr>
        <w:rPr>
          <w:color w:val="000000" w:themeColor="text1"/>
        </w:rPr>
      </w:pPr>
      <w:r>
        <w:rPr>
          <w:color w:val="000000" w:themeColor="text1"/>
        </w:rPr>
        <w:t xml:space="preserve">Prior to the submission of the Preliminary Advice, draft Survey Report or Survey Report to SWALSC (the first of whichever </w:t>
      </w:r>
      <w:r w:rsidR="001B4D48">
        <w:rPr>
          <w:color w:val="000000" w:themeColor="text1"/>
        </w:rPr>
        <w:t xml:space="preserve">is </w:t>
      </w:r>
      <w:r>
        <w:rPr>
          <w:color w:val="000000" w:themeColor="text1"/>
        </w:rPr>
        <w:t xml:space="preserve">applicable), the AHSP should summarise </w:t>
      </w:r>
      <w:r w:rsidR="00303999">
        <w:rPr>
          <w:color w:val="000000" w:themeColor="text1"/>
        </w:rPr>
        <w:t>for the Survey Team</w:t>
      </w:r>
      <w:r w:rsidR="0032398D">
        <w:rPr>
          <w:color w:val="000000" w:themeColor="text1"/>
        </w:rPr>
        <w:t xml:space="preserve"> the outcomes of the Survey and the key cultural information provided</w:t>
      </w:r>
      <w:r w:rsidR="001B4D48">
        <w:rPr>
          <w:color w:val="000000" w:themeColor="text1"/>
        </w:rPr>
        <w:t>; and</w:t>
      </w:r>
      <w:r w:rsidR="0032398D">
        <w:rPr>
          <w:color w:val="000000" w:themeColor="text1"/>
        </w:rPr>
        <w:t xml:space="preserve"> </w:t>
      </w:r>
      <w:r w:rsidR="00CD2BE0">
        <w:rPr>
          <w:color w:val="000000" w:themeColor="text1"/>
        </w:rPr>
        <w:t xml:space="preserve"> </w:t>
      </w:r>
    </w:p>
    <w:p w:rsidR="00DA4E6C" w:rsidRDefault="0032398D" w:rsidP="00DA4E6C">
      <w:pPr>
        <w:pStyle w:val="ListParagraph"/>
        <w:numPr>
          <w:ilvl w:val="1"/>
          <w:numId w:val="37"/>
        </w:numPr>
        <w:rPr>
          <w:color w:val="000000" w:themeColor="text1"/>
        </w:rPr>
      </w:pPr>
      <w:r>
        <w:rPr>
          <w:color w:val="000000" w:themeColor="text1"/>
        </w:rPr>
        <w:t>The AHSP should</w:t>
      </w:r>
      <w:r w:rsidR="00DA4E6C">
        <w:rPr>
          <w:color w:val="000000" w:themeColor="text1"/>
        </w:rPr>
        <w:t xml:space="preserve"> </w:t>
      </w:r>
      <w:r w:rsidR="00CD2BE0">
        <w:rPr>
          <w:color w:val="000000" w:themeColor="text1"/>
        </w:rPr>
        <w:t xml:space="preserve">seek to obtain </w:t>
      </w:r>
      <w:r w:rsidR="00DA4E6C">
        <w:rPr>
          <w:color w:val="000000" w:themeColor="text1"/>
        </w:rPr>
        <w:t>the endorsement of</w:t>
      </w:r>
      <w:r>
        <w:rPr>
          <w:color w:val="000000" w:themeColor="text1"/>
        </w:rPr>
        <w:t xml:space="preserve"> the Aboriginal Consultants </w:t>
      </w:r>
      <w:r w:rsidR="009B12F9">
        <w:rPr>
          <w:color w:val="000000" w:themeColor="text1"/>
        </w:rPr>
        <w:t>to that material</w:t>
      </w:r>
      <w:r w:rsidR="00DA4E6C">
        <w:rPr>
          <w:color w:val="000000" w:themeColor="text1"/>
        </w:rPr>
        <w:t xml:space="preserve"> (for example, through a ‘wrap up’ session at the conclusion of the Survey, or the provision of a </w:t>
      </w:r>
      <w:r w:rsidR="00C63981">
        <w:rPr>
          <w:color w:val="000000" w:themeColor="text1"/>
        </w:rPr>
        <w:t>draft P</w:t>
      </w:r>
      <w:r>
        <w:rPr>
          <w:color w:val="000000" w:themeColor="text1"/>
        </w:rPr>
        <w:t>reliminary</w:t>
      </w:r>
      <w:r w:rsidR="00DA4E6C">
        <w:rPr>
          <w:color w:val="000000" w:themeColor="text1"/>
        </w:rPr>
        <w:t xml:space="preserve"> </w:t>
      </w:r>
      <w:r w:rsidR="00C63981">
        <w:rPr>
          <w:color w:val="000000" w:themeColor="text1"/>
        </w:rPr>
        <w:t xml:space="preserve">Advice or a copy of the </w:t>
      </w:r>
      <w:r w:rsidR="00DA4E6C">
        <w:rPr>
          <w:color w:val="000000" w:themeColor="text1"/>
        </w:rPr>
        <w:t>draft</w:t>
      </w:r>
      <w:r>
        <w:rPr>
          <w:color w:val="000000" w:themeColor="text1"/>
        </w:rPr>
        <w:t xml:space="preserve"> Survey Report</w:t>
      </w:r>
      <w:r w:rsidR="00DA4E6C">
        <w:rPr>
          <w:color w:val="000000" w:themeColor="text1"/>
        </w:rPr>
        <w:t xml:space="preserve">). </w:t>
      </w:r>
    </w:p>
    <w:p w:rsidR="00971E43" w:rsidRDefault="00971E43" w:rsidP="00300CAE">
      <w:pPr>
        <w:pStyle w:val="ListParagraph"/>
        <w:ind w:left="1440"/>
        <w:rPr>
          <w:color w:val="000000" w:themeColor="text1"/>
        </w:rPr>
      </w:pPr>
    </w:p>
    <w:p w:rsidR="00DA4E6C" w:rsidRPr="00300CAE" w:rsidRDefault="009B12F9" w:rsidP="00300CAE">
      <w:pPr>
        <w:ind w:left="1418" w:hanging="567"/>
        <w:rPr>
          <w:b/>
          <w:color w:val="000000" w:themeColor="text1"/>
        </w:rPr>
      </w:pPr>
      <w:r w:rsidRPr="00AA597C">
        <w:rPr>
          <w:b/>
          <w:color w:val="000000" w:themeColor="text1"/>
        </w:rPr>
        <w:t>D.</w:t>
      </w:r>
      <w:r w:rsidRPr="00AA597C">
        <w:rPr>
          <w:b/>
          <w:color w:val="000000" w:themeColor="text1"/>
        </w:rPr>
        <w:tab/>
      </w:r>
      <w:r w:rsidR="00DA4E6C" w:rsidRPr="00300CAE">
        <w:rPr>
          <w:b/>
          <w:color w:val="000000" w:themeColor="text1"/>
        </w:rPr>
        <w:t>Communication with Survey Team members</w:t>
      </w:r>
    </w:p>
    <w:p w:rsidR="00DA4E6C" w:rsidRPr="00A50BFE" w:rsidRDefault="00DA4E6C" w:rsidP="00DA4E6C">
      <w:pPr>
        <w:pStyle w:val="ListParagraph"/>
        <w:numPr>
          <w:ilvl w:val="1"/>
          <w:numId w:val="37"/>
        </w:numPr>
        <w:rPr>
          <w:color w:val="000000" w:themeColor="text1"/>
        </w:rPr>
      </w:pPr>
      <w:r w:rsidRPr="00A50BFE">
        <w:rPr>
          <w:color w:val="000000" w:themeColor="text1"/>
        </w:rPr>
        <w:t xml:space="preserve">In communicating with Survey Team members the AHSP </w:t>
      </w:r>
      <w:r>
        <w:rPr>
          <w:color w:val="000000" w:themeColor="text1"/>
        </w:rPr>
        <w:t>should</w:t>
      </w:r>
      <w:r w:rsidRPr="00A50BFE">
        <w:rPr>
          <w:color w:val="000000" w:themeColor="text1"/>
        </w:rPr>
        <w:t xml:space="preserve"> ensure communications are;</w:t>
      </w:r>
    </w:p>
    <w:p w:rsidR="00DA4E6C" w:rsidRPr="00A50BFE" w:rsidRDefault="00CD2BE0" w:rsidP="00DA4E6C">
      <w:pPr>
        <w:pStyle w:val="ListParagraph"/>
        <w:numPr>
          <w:ilvl w:val="2"/>
          <w:numId w:val="37"/>
        </w:numPr>
        <w:rPr>
          <w:color w:val="000000" w:themeColor="text1"/>
        </w:rPr>
      </w:pPr>
      <w:r>
        <w:rPr>
          <w:color w:val="000000" w:themeColor="text1"/>
        </w:rPr>
        <w:t xml:space="preserve">always polite and </w:t>
      </w:r>
      <w:r w:rsidR="00DA4E6C" w:rsidRPr="00A50BFE">
        <w:rPr>
          <w:color w:val="000000" w:themeColor="text1"/>
        </w:rPr>
        <w:t>respectful of both the individual Survey Team members and</w:t>
      </w:r>
      <w:r>
        <w:rPr>
          <w:color w:val="000000" w:themeColor="text1"/>
        </w:rPr>
        <w:t xml:space="preserve"> the Survey Team as whole</w:t>
      </w:r>
      <w:r w:rsidR="00DA4E6C" w:rsidRPr="00A50BFE">
        <w:rPr>
          <w:color w:val="000000" w:themeColor="text1"/>
        </w:rPr>
        <w:t xml:space="preserve"> consistent with any required cultural protocols;</w:t>
      </w:r>
    </w:p>
    <w:p w:rsidR="00DA4E6C" w:rsidRPr="00A50BFE" w:rsidRDefault="00DA4E6C" w:rsidP="00DA4E6C">
      <w:pPr>
        <w:pStyle w:val="ListParagraph"/>
        <w:numPr>
          <w:ilvl w:val="2"/>
          <w:numId w:val="37"/>
        </w:numPr>
        <w:rPr>
          <w:color w:val="000000" w:themeColor="text1"/>
        </w:rPr>
      </w:pPr>
      <w:r w:rsidRPr="00A50BFE">
        <w:rPr>
          <w:color w:val="000000" w:themeColor="text1"/>
        </w:rPr>
        <w:t>clear and concise with minimal use of acronyms, jargon or complex technical terminologies;</w:t>
      </w:r>
    </w:p>
    <w:p w:rsidR="00DA4E6C" w:rsidRPr="00A50BFE" w:rsidRDefault="00CD2BE0" w:rsidP="00DA4E6C">
      <w:pPr>
        <w:pStyle w:val="ListParagraph"/>
        <w:numPr>
          <w:ilvl w:val="2"/>
          <w:numId w:val="37"/>
        </w:numPr>
        <w:rPr>
          <w:color w:val="000000" w:themeColor="text1"/>
        </w:rPr>
      </w:pPr>
      <w:r>
        <w:rPr>
          <w:color w:val="000000" w:themeColor="text1"/>
        </w:rPr>
        <w:t xml:space="preserve">targeted to </w:t>
      </w:r>
      <w:r w:rsidR="00DA4E6C">
        <w:rPr>
          <w:color w:val="000000" w:themeColor="text1"/>
        </w:rPr>
        <w:t>reduce</w:t>
      </w:r>
      <w:r w:rsidR="00AA597C">
        <w:rPr>
          <w:color w:val="000000" w:themeColor="text1"/>
        </w:rPr>
        <w:t xml:space="preserve"> </w:t>
      </w:r>
      <w:r w:rsidR="00DA4E6C" w:rsidRPr="00A50BFE">
        <w:rPr>
          <w:color w:val="000000" w:themeColor="text1"/>
        </w:rPr>
        <w:t xml:space="preserve">disharmony, disagreement or dispute </w:t>
      </w:r>
      <w:r w:rsidR="00DA4E6C">
        <w:rPr>
          <w:color w:val="000000" w:themeColor="text1"/>
        </w:rPr>
        <w:t>between the Survey Team members.</w:t>
      </w:r>
    </w:p>
    <w:p w:rsidR="00DA4E6C" w:rsidRPr="004202D5" w:rsidRDefault="00DA4E6C" w:rsidP="00DA4E6C">
      <w:pPr>
        <w:pStyle w:val="ListParagraph"/>
        <w:ind w:left="1440"/>
        <w:rPr>
          <w:color w:val="000000" w:themeColor="text1"/>
        </w:rPr>
      </w:pPr>
    </w:p>
    <w:p w:rsidR="001C05EE" w:rsidRPr="005F1DCA" w:rsidRDefault="001C05EE" w:rsidP="00745EB4">
      <w:pPr>
        <w:jc w:val="center"/>
        <w:rPr>
          <w:b/>
        </w:rPr>
      </w:pPr>
    </w:p>
    <w:sectPr w:rsidR="001C05EE" w:rsidRPr="005F1DCA" w:rsidSect="00D1149C">
      <w:headerReference w:type="default" r:id="rId13"/>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AA" w:rsidRDefault="003C0DAA">
      <w:r>
        <w:separator/>
      </w:r>
    </w:p>
  </w:endnote>
  <w:endnote w:type="continuationSeparator" w:id="0">
    <w:p w:rsidR="003C0DAA" w:rsidRDefault="003C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AA" w:rsidRDefault="003C0DAA">
      <w:r>
        <w:separator/>
      </w:r>
    </w:p>
  </w:footnote>
  <w:footnote w:type="continuationSeparator" w:id="0">
    <w:p w:rsidR="003C0DAA" w:rsidRDefault="003C0DAA">
      <w:r>
        <w:continuationSeparator/>
      </w:r>
    </w:p>
  </w:footnote>
  <w:footnote w:id="1">
    <w:p w:rsidR="003C0DAA" w:rsidRDefault="003C0DAA">
      <w:pPr>
        <w:pStyle w:val="FootnoteText"/>
      </w:pPr>
      <w:r>
        <w:rPr>
          <w:rStyle w:val="FootnoteReference"/>
        </w:rPr>
        <w:footnoteRef/>
      </w:r>
      <w:r>
        <w:t xml:space="preserve"> The number of Aboriginal Consultants can be modified by agreement in the circumstances described at cl. 10.1(c) of the NSHA</w:t>
      </w:r>
    </w:p>
  </w:footnote>
  <w:footnote w:id="2">
    <w:p w:rsidR="003C0DAA" w:rsidRDefault="003C0DAA">
      <w:pPr>
        <w:pStyle w:val="FootnoteText"/>
      </w:pPr>
      <w:r>
        <w:rPr>
          <w:rStyle w:val="FootnoteReference"/>
        </w:rPr>
        <w:footnoteRef/>
      </w:r>
      <w:r>
        <w:t xml:space="preserve"> This principally relates to whether a Survey is required. </w:t>
      </w:r>
    </w:p>
  </w:footnote>
  <w:footnote w:id="3">
    <w:p w:rsidR="003C0DAA" w:rsidRDefault="003C0DAA">
      <w:pPr>
        <w:pStyle w:val="FootnoteText"/>
      </w:pPr>
      <w:r>
        <w:rPr>
          <w:rStyle w:val="FootnoteReference"/>
        </w:rPr>
        <w:footnoteRef/>
      </w:r>
      <w:r>
        <w:t xml:space="preserve"> Delete row if no fixed fee.</w:t>
      </w:r>
    </w:p>
  </w:footnote>
  <w:footnote w:id="4">
    <w:p w:rsidR="003C0DAA" w:rsidRDefault="003C0DAA" w:rsidP="00A2296B">
      <w:pPr>
        <w:pStyle w:val="FootnoteText"/>
      </w:pPr>
      <w:r>
        <w:rPr>
          <w:rStyle w:val="FootnoteReference"/>
        </w:rPr>
        <w:footnoteRef/>
      </w:r>
      <w:r>
        <w:t xml:space="preserve"> Delete rows if no Estimate of Costs.</w:t>
      </w:r>
    </w:p>
  </w:footnote>
  <w:footnote w:id="5">
    <w:p w:rsidR="003C0DAA" w:rsidRDefault="003C0DAA" w:rsidP="00B65387">
      <w:pPr>
        <w:pStyle w:val="FootnoteText"/>
      </w:pPr>
      <w:r>
        <w:rPr>
          <w:rStyle w:val="FootnoteReference"/>
        </w:rPr>
        <w:footnoteRef/>
      </w:r>
      <w:r>
        <w:t xml:space="preserve"> The hourly rate table is required only if clause 4(f) may apply.  </w:t>
      </w:r>
    </w:p>
  </w:footnote>
  <w:footnote w:id="6">
    <w:p w:rsidR="003C0DAA" w:rsidRDefault="003C0DAA" w:rsidP="00DA4E6C">
      <w:pPr>
        <w:pStyle w:val="FootnoteText"/>
        <w:rPr>
          <w:lang w:val="en-US"/>
        </w:rPr>
      </w:pPr>
      <w:r>
        <w:rPr>
          <w:rStyle w:val="FootnoteReference"/>
        </w:rPr>
        <w:footnoteRef/>
      </w:r>
      <w:r>
        <w:t xml:space="preserve"> </w:t>
      </w:r>
      <w:r>
        <w:rPr>
          <w:lang w:val="en-US"/>
        </w:rPr>
        <w:t xml:space="preserve">Australian Anthropological Society: Code of Ethics </w:t>
      </w:r>
      <w:hyperlink r:id="rId1" w:history="1">
        <w:r w:rsidRPr="00880ACD">
          <w:rPr>
            <w:rStyle w:val="Hyperlink"/>
            <w:lang w:val="en-US"/>
          </w:rPr>
          <w:t>http://www.aas.asn.au/about-aas/code-of-ethics/</w:t>
        </w:r>
      </w:hyperlink>
    </w:p>
    <w:p w:rsidR="003C0DAA" w:rsidRPr="007C740A" w:rsidRDefault="003C0DAA" w:rsidP="00DA4E6C">
      <w:pPr>
        <w:pStyle w:val="FootnoteText"/>
        <w:rPr>
          <w:lang w:val="en-US"/>
        </w:rPr>
      </w:pPr>
    </w:p>
  </w:footnote>
  <w:footnote w:id="7">
    <w:p w:rsidR="003C0DAA" w:rsidRDefault="003C0DAA" w:rsidP="00DA4E6C">
      <w:pPr>
        <w:pStyle w:val="FootnoteText"/>
      </w:pPr>
      <w:r>
        <w:rPr>
          <w:rStyle w:val="FootnoteReference"/>
        </w:rPr>
        <w:footnoteRef/>
      </w:r>
      <w:r>
        <w:t xml:space="preserve"> Anthropological Society of Western Australia: Goals and Ethics </w:t>
      </w:r>
      <w:hyperlink r:id="rId2" w:history="1">
        <w:r w:rsidRPr="00880ACD">
          <w:rPr>
            <w:rStyle w:val="Hyperlink"/>
          </w:rPr>
          <w:t>http://anthropologywa.org/ethics.html</w:t>
        </w:r>
      </w:hyperlink>
    </w:p>
    <w:p w:rsidR="003C0DAA" w:rsidRPr="005015E3" w:rsidRDefault="003C0DAA" w:rsidP="00DA4E6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53528"/>
      <w:docPartObj>
        <w:docPartGallery w:val="Page Numbers (Top of Page)"/>
        <w:docPartUnique/>
      </w:docPartObj>
    </w:sdtPr>
    <w:sdtEndPr>
      <w:rPr>
        <w:noProof/>
      </w:rPr>
    </w:sdtEndPr>
    <w:sdtContent>
      <w:p w:rsidR="003C0DAA" w:rsidRDefault="003C0DAA">
        <w:pPr>
          <w:pStyle w:val="Header"/>
          <w:jc w:val="right"/>
        </w:pPr>
        <w:r>
          <w:fldChar w:fldCharType="begin"/>
        </w:r>
        <w:r>
          <w:instrText xml:space="preserve"> PAGE   \* MERGEFORMAT </w:instrText>
        </w:r>
        <w:r>
          <w:fldChar w:fldCharType="separate"/>
        </w:r>
        <w:r w:rsidR="00A27A6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15"/>
    <w:multiLevelType w:val="multilevel"/>
    <w:tmpl w:val="C296AEC6"/>
    <w:lvl w:ilvl="0">
      <w:start w:val="1"/>
      <w:numFmt w:val="none"/>
      <w:lvlText w:val="%1"/>
      <w:lvlJc w:val="left"/>
      <w:pPr>
        <w:tabs>
          <w:tab w:val="num" w:pos="0"/>
        </w:tabs>
        <w:ind w:left="0" w:firstLine="0"/>
      </w:pPr>
      <w:rPr>
        <w:rFonts w:hint="default"/>
      </w:rPr>
    </w:lvl>
    <w:lvl w:ilvl="1">
      <w:start w:val="1"/>
      <w:numFmt w:val="none"/>
      <w:lvlText w:val="%1"/>
      <w:lvlJc w:val="left"/>
      <w:pPr>
        <w:tabs>
          <w:tab w:val="num" w:pos="0"/>
        </w:tabs>
        <w:ind w:left="0" w:firstLine="0"/>
      </w:pPr>
      <w:rPr>
        <w:rFonts w:hint="default"/>
      </w:rPr>
    </w:lvl>
    <w:lvl w:ilvl="2">
      <w:start w:val="1"/>
      <w:numFmt w:val="lowerLetter"/>
      <w:lvlText w:val="(%3)"/>
      <w:lvlJc w:val="left"/>
      <w:pPr>
        <w:tabs>
          <w:tab w:val="num" w:pos="3970"/>
        </w:tabs>
        <w:ind w:left="3970" w:hanging="851"/>
      </w:pPr>
      <w:rPr>
        <w:rFonts w:hint="default"/>
      </w:rPr>
    </w:lvl>
    <w:lvl w:ilvl="3">
      <w:start w:val="1"/>
      <w:numFmt w:val="lowerRoman"/>
      <w:lvlText w:val="(%4)"/>
      <w:lvlJc w:val="left"/>
      <w:pPr>
        <w:tabs>
          <w:tab w:val="num" w:pos="1701"/>
        </w:tabs>
        <w:ind w:left="1701" w:hanging="850"/>
      </w:pPr>
      <w:rPr>
        <w:rFonts w:hint="default"/>
      </w:rPr>
    </w:lvl>
    <w:lvl w:ilvl="4">
      <w:start w:val="1"/>
      <w:numFmt w:val="upp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none"/>
      <w:lvlText w:val="%7"/>
      <w:lvlJc w:val="left"/>
      <w:pPr>
        <w:tabs>
          <w:tab w:val="num" w:pos="1701"/>
        </w:tabs>
        <w:ind w:left="1701" w:hanging="850"/>
      </w:pPr>
      <w:rPr>
        <w:rFonts w:hint="default"/>
      </w:rPr>
    </w:lvl>
    <w:lvl w:ilvl="7">
      <w:start w:val="1"/>
      <w:numFmt w:val="none"/>
      <w:lvlText w:val="%8"/>
      <w:lvlJc w:val="left"/>
      <w:pPr>
        <w:tabs>
          <w:tab w:val="num" w:pos="2552"/>
        </w:tabs>
        <w:ind w:left="2552" w:hanging="851"/>
      </w:pPr>
      <w:rPr>
        <w:rFonts w:hint="default"/>
      </w:rPr>
    </w:lvl>
    <w:lvl w:ilvl="8">
      <w:start w:val="1"/>
      <w:numFmt w:val="none"/>
      <w:lvlText w:val="%9"/>
      <w:lvlJc w:val="left"/>
      <w:pPr>
        <w:tabs>
          <w:tab w:val="num" w:pos="3402"/>
        </w:tabs>
        <w:ind w:left="3402" w:hanging="850"/>
      </w:pPr>
      <w:rPr>
        <w:rFonts w:hint="default"/>
      </w:rPr>
    </w:lvl>
  </w:abstractNum>
  <w:abstractNum w:abstractNumId="1">
    <w:nsid w:val="050071E8"/>
    <w:multiLevelType w:val="hybridMultilevel"/>
    <w:tmpl w:val="9CB0B8B4"/>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nsid w:val="0FE31ADC"/>
    <w:multiLevelType w:val="hybridMultilevel"/>
    <w:tmpl w:val="53B81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E06E8D"/>
    <w:multiLevelType w:val="hybridMultilevel"/>
    <w:tmpl w:val="64C8ED76"/>
    <w:lvl w:ilvl="0" w:tplc="098A68A4">
      <w:start w:val="1"/>
      <w:numFmt w:val="decimal"/>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B2540A"/>
    <w:multiLevelType w:val="hybridMultilevel"/>
    <w:tmpl w:val="D0887F40"/>
    <w:lvl w:ilvl="0" w:tplc="0C09000F">
      <w:start w:val="1"/>
      <w:numFmt w:val="decimal"/>
      <w:lvlText w:val="%1."/>
      <w:lvlJc w:val="left"/>
      <w:pPr>
        <w:ind w:left="720" w:hanging="360"/>
      </w:pPr>
    </w:lvl>
    <w:lvl w:ilvl="1" w:tplc="CE844462">
      <w:start w:val="3"/>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184E3A"/>
    <w:multiLevelType w:val="hybridMultilevel"/>
    <w:tmpl w:val="AF70D3C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CFA29D4"/>
    <w:multiLevelType w:val="multilevel"/>
    <w:tmpl w:val="58006E5A"/>
    <w:lvl w:ilvl="0">
      <w:start w:val="1"/>
      <w:numFmt w:val="decimal"/>
      <w:lvlText w:val="%1."/>
      <w:lvlJc w:val="left"/>
      <w:pPr>
        <w:tabs>
          <w:tab w:val="num" w:pos="851"/>
        </w:tabs>
        <w:ind w:left="851" w:hanging="851"/>
      </w:pPr>
      <w:rPr>
        <w:rFonts w:hint="default"/>
        <w:b w:val="0"/>
        <w:i w:val="0"/>
        <w:sz w:val="24"/>
        <w:szCs w:val="24"/>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upperRoman"/>
      <w:lvlText w:val="(%6)"/>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nsid w:val="35622593"/>
    <w:multiLevelType w:val="hybridMultilevel"/>
    <w:tmpl w:val="64C8ED76"/>
    <w:lvl w:ilvl="0" w:tplc="098A68A4">
      <w:start w:val="1"/>
      <w:numFmt w:val="decimal"/>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58F4907"/>
    <w:multiLevelType w:val="hybridMultilevel"/>
    <w:tmpl w:val="CA54802A"/>
    <w:lvl w:ilvl="0" w:tplc="2EDC02BA">
      <w:start w:val="1"/>
      <w:numFmt w:val="decimal"/>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64914A5"/>
    <w:multiLevelType w:val="multilevel"/>
    <w:tmpl w:val="A112D2E6"/>
    <w:lvl w:ilvl="0">
      <w:start w:val="1"/>
      <w:numFmt w:val="decimal"/>
      <w:lvlText w:val="%1."/>
      <w:lvlJc w:val="left"/>
      <w:pPr>
        <w:tabs>
          <w:tab w:val="num" w:pos="0"/>
        </w:tabs>
        <w:ind w:left="851" w:hanging="851"/>
      </w:pPr>
      <w:rPr>
        <w:rFonts w:hint="default"/>
      </w:rPr>
    </w:lvl>
    <w:lvl w:ilvl="1">
      <w:start w:val="1"/>
      <w:numFmt w:val="lowerLetter"/>
      <w:lvlText w:val="(%2)"/>
      <w:lvlJc w:val="left"/>
      <w:pPr>
        <w:tabs>
          <w:tab w:val="num" w:pos="0"/>
        </w:tabs>
        <w:ind w:left="1701" w:hanging="850"/>
      </w:pPr>
      <w:rPr>
        <w:rFonts w:hint="default"/>
      </w:rPr>
    </w:lvl>
    <w:lvl w:ilvl="2">
      <w:start w:val="1"/>
      <w:numFmt w:val="lowerRoman"/>
      <w:lvlText w:val="(%3)"/>
      <w:lvlJc w:val="left"/>
      <w:pPr>
        <w:tabs>
          <w:tab w:val="num" w:pos="1800"/>
        </w:tabs>
        <w:ind w:left="1440" w:firstLine="0"/>
      </w:pPr>
      <w:rPr>
        <w:rFonts w:hint="default"/>
      </w:rPr>
    </w:lvl>
    <w:lvl w:ilvl="3">
      <w:start w:val="1"/>
      <w:numFmt w:val="upperLetter"/>
      <w:lvlText w:val="%4."/>
      <w:lvlJc w:val="left"/>
      <w:pPr>
        <w:tabs>
          <w:tab w:val="num" w:pos="0"/>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83F6817"/>
    <w:multiLevelType w:val="hybridMultilevel"/>
    <w:tmpl w:val="D73CA662"/>
    <w:lvl w:ilvl="0" w:tplc="79EE2E6A">
      <w:start w:val="1"/>
      <w:numFmt w:val="upp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B61F89"/>
    <w:multiLevelType w:val="hybridMultilevel"/>
    <w:tmpl w:val="1C02C1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DFA426D"/>
    <w:multiLevelType w:val="hybridMultilevel"/>
    <w:tmpl w:val="62F4A3F4"/>
    <w:lvl w:ilvl="0" w:tplc="0704A5C0">
      <w:start w:val="1"/>
      <w:numFmt w:val="decimal"/>
      <w:pStyle w:val="TableSSOCellNumbering"/>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223B9F"/>
    <w:multiLevelType w:val="hybridMultilevel"/>
    <w:tmpl w:val="0BE6B906"/>
    <w:lvl w:ilvl="0" w:tplc="0C09000F">
      <w:start w:val="1"/>
      <w:numFmt w:val="decimal"/>
      <w:lvlText w:val="%1."/>
      <w:lvlJc w:val="left"/>
      <w:pPr>
        <w:ind w:left="1505" w:hanging="360"/>
      </w:p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4">
    <w:nsid w:val="5D403A74"/>
    <w:multiLevelType w:val="hybridMultilevel"/>
    <w:tmpl w:val="D9088B6E"/>
    <w:lvl w:ilvl="0" w:tplc="0C090015">
      <w:start w:val="1"/>
      <w:numFmt w:val="upp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4F4DA4"/>
    <w:multiLevelType w:val="hybridMultilevel"/>
    <w:tmpl w:val="995CF60E"/>
    <w:lvl w:ilvl="0" w:tplc="DF50C55A">
      <w:start w:val="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AE4F7A"/>
    <w:multiLevelType w:val="hybridMultilevel"/>
    <w:tmpl w:val="4558B366"/>
    <w:lvl w:ilvl="0" w:tplc="D4B24D32">
      <w:start w:val="1"/>
      <w:numFmt w:val="decimal"/>
      <w:lvlText w:val="%1"/>
      <w:lvlJc w:val="left"/>
      <w:pPr>
        <w:ind w:left="720" w:hanging="360"/>
      </w:pPr>
      <w:rPr>
        <w:rFonts w:ascii="Times New Roman" w:hAnsi="Times New Roman" w:hint="default"/>
        <w:b/>
        <w:bCs/>
        <w:i w:val="0"/>
        <w:sz w:val="24"/>
        <w:szCs w:val="22"/>
      </w:rPr>
    </w:lvl>
    <w:lvl w:ilvl="1" w:tplc="0B1A2D08">
      <w:start w:val="1"/>
      <w:numFmt w:val="lowerLetter"/>
      <w:lvlText w:val="(%2)"/>
      <w:lvlJc w:val="left"/>
      <w:pPr>
        <w:ind w:left="360" w:hanging="360"/>
      </w:pPr>
      <w:rPr>
        <w:rFonts w:cs="Times New Roman" w:hint="default"/>
      </w:rPr>
    </w:lvl>
    <w:lvl w:ilvl="2" w:tplc="54F4ADFC">
      <w:start w:val="1"/>
      <w:numFmt w:val="lowerRoman"/>
      <w:lvlText w:val="(%3)"/>
      <w:lvlJc w:val="left"/>
      <w:pPr>
        <w:ind w:left="2160" w:hanging="180"/>
      </w:pPr>
      <w:rPr>
        <w:rFonts w:cs="Times New Roman"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0C7C82"/>
    <w:multiLevelType w:val="hybridMultilevel"/>
    <w:tmpl w:val="64C8ED76"/>
    <w:lvl w:ilvl="0" w:tplc="098A68A4">
      <w:start w:val="1"/>
      <w:numFmt w:val="decimal"/>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5D0245B"/>
    <w:multiLevelType w:val="hybridMultilevel"/>
    <w:tmpl w:val="D03C02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4330B"/>
    <w:multiLevelType w:val="hybridMultilevel"/>
    <w:tmpl w:val="D73CA662"/>
    <w:lvl w:ilvl="0" w:tplc="79EE2E6A">
      <w:start w:val="1"/>
      <w:numFmt w:val="upp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B1557A"/>
    <w:multiLevelType w:val="hybridMultilevel"/>
    <w:tmpl w:val="B32C1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36296F"/>
    <w:multiLevelType w:val="hybridMultilevel"/>
    <w:tmpl w:val="D9088B6E"/>
    <w:lvl w:ilvl="0" w:tplc="0C090015">
      <w:start w:val="1"/>
      <w:numFmt w:val="upp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417F92"/>
    <w:multiLevelType w:val="hybridMultilevel"/>
    <w:tmpl w:val="9918C126"/>
    <w:lvl w:ilvl="0" w:tplc="1D908968">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AF4FCE"/>
    <w:multiLevelType w:val="multilevel"/>
    <w:tmpl w:val="5726B276"/>
    <w:lvl w:ilvl="0">
      <w:start w:val="1"/>
      <w:numFmt w:val="decimal"/>
      <w:pStyle w:val="SSO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9D24F0E"/>
    <w:multiLevelType w:val="multilevel"/>
    <w:tmpl w:val="DFA8F53C"/>
    <w:lvl w:ilvl="0">
      <w:start w:val="1"/>
      <w:numFmt w:val="decimal"/>
      <w:pStyle w:val="Heading1"/>
      <w:lvlText w:val="%1."/>
      <w:lvlJc w:val="left"/>
      <w:pPr>
        <w:tabs>
          <w:tab w:val="num" w:pos="851"/>
        </w:tabs>
        <w:ind w:left="851" w:hanging="851"/>
      </w:pPr>
      <w:rPr>
        <w:rFonts w:hint="default"/>
        <w:b w:val="0"/>
        <w:i w:val="0"/>
        <w:sz w:val="24"/>
        <w:szCs w:val="24"/>
      </w:rPr>
    </w:lvl>
    <w:lvl w:ilvl="1">
      <w:start w:val="1"/>
      <w:numFmt w:val="lowerLetter"/>
      <w:pStyle w:val="Heading2"/>
      <w:lvlText w:val="(%2)"/>
      <w:lvlJc w:val="left"/>
      <w:pPr>
        <w:tabs>
          <w:tab w:val="num" w:pos="1701"/>
        </w:tabs>
        <w:ind w:left="1701" w:hanging="850"/>
      </w:pPr>
      <w:rPr>
        <w:rFonts w:hint="default"/>
      </w:rPr>
    </w:lvl>
    <w:lvl w:ilvl="2">
      <w:start w:val="1"/>
      <w:numFmt w:val="lowerRoman"/>
      <w:pStyle w:val="Heading3"/>
      <w:lvlText w:val="(%3)"/>
      <w:lvlJc w:val="left"/>
      <w:pPr>
        <w:tabs>
          <w:tab w:val="num" w:pos="2552"/>
        </w:tabs>
        <w:ind w:left="2552" w:hanging="851"/>
      </w:pPr>
      <w:rPr>
        <w:rFonts w:hint="default"/>
      </w:rPr>
    </w:lvl>
    <w:lvl w:ilvl="3">
      <w:start w:val="1"/>
      <w:numFmt w:val="upperLetter"/>
      <w:pStyle w:val="Heading4"/>
      <w:lvlText w:val="(%4)"/>
      <w:lvlJc w:val="left"/>
      <w:pPr>
        <w:tabs>
          <w:tab w:val="num" w:pos="3402"/>
        </w:tabs>
        <w:ind w:left="3402" w:hanging="850"/>
      </w:pPr>
      <w:rPr>
        <w:rFonts w:hint="default"/>
      </w:rPr>
    </w:lvl>
    <w:lvl w:ilvl="4">
      <w:start w:val="1"/>
      <w:numFmt w:val="decimal"/>
      <w:pStyle w:val="Heading5"/>
      <w:lvlText w:val="(%5)"/>
      <w:lvlJc w:val="left"/>
      <w:pPr>
        <w:tabs>
          <w:tab w:val="num" w:pos="4253"/>
        </w:tabs>
        <w:ind w:left="4253" w:hanging="851"/>
      </w:pPr>
      <w:rPr>
        <w:rFonts w:hint="default"/>
      </w:rPr>
    </w:lvl>
    <w:lvl w:ilvl="5">
      <w:start w:val="1"/>
      <w:numFmt w:val="upperRoman"/>
      <w:pStyle w:val="Heading6"/>
      <w:lvlText w:val="(%6)"/>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5">
    <w:nsid w:val="79FA3CBB"/>
    <w:multiLevelType w:val="hybridMultilevel"/>
    <w:tmpl w:val="07FC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1177F2"/>
    <w:multiLevelType w:val="hybridMultilevel"/>
    <w:tmpl w:val="9CB0B8B4"/>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8"/>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3"/>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6"/>
  </w:num>
  <w:num w:numId="18">
    <w:abstractNumId w:val="12"/>
  </w:num>
  <w:num w:numId="19">
    <w:abstractNumId w:val="13"/>
  </w:num>
  <w:num w:numId="20">
    <w:abstractNumId w:val="16"/>
  </w:num>
  <w:num w:numId="21">
    <w:abstractNumId w:val="4"/>
  </w:num>
  <w:num w:numId="22">
    <w:abstractNumId w:val="25"/>
  </w:num>
  <w:num w:numId="23">
    <w:abstractNumId w:val="0"/>
  </w:num>
  <w:num w:numId="24">
    <w:abstractNumId w:val="22"/>
  </w:num>
  <w:num w:numId="25">
    <w:abstractNumId w:val="11"/>
  </w:num>
  <w:num w:numId="26">
    <w:abstractNumId w:val="21"/>
  </w:num>
  <w:num w:numId="27">
    <w:abstractNumId w:val="19"/>
  </w:num>
  <w:num w:numId="28">
    <w:abstractNumId w:val="14"/>
  </w:num>
  <w:num w:numId="29">
    <w:abstractNumId w:val="7"/>
  </w:num>
  <w:num w:numId="30">
    <w:abstractNumId w:val="15"/>
  </w:num>
  <w:num w:numId="31">
    <w:abstractNumId w:val="10"/>
  </w:num>
  <w:num w:numId="32">
    <w:abstractNumId w:val="3"/>
  </w:num>
  <w:num w:numId="33">
    <w:abstractNumId w:val="17"/>
  </w:num>
  <w:num w:numId="34">
    <w:abstractNumId w:val="18"/>
  </w:num>
  <w:num w:numId="35">
    <w:abstractNumId w:val="20"/>
  </w:num>
  <w:num w:numId="36">
    <w:abstractNumId w:val="5"/>
  </w:num>
  <w:num w:numId="37">
    <w:abstractNumId w:val="2"/>
  </w:num>
  <w:num w:numId="38">
    <w:abstractNumId w:val="2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8D"/>
    <w:rsid w:val="0000776A"/>
    <w:rsid w:val="00007770"/>
    <w:rsid w:val="00023864"/>
    <w:rsid w:val="00027B72"/>
    <w:rsid w:val="00035F45"/>
    <w:rsid w:val="00041D82"/>
    <w:rsid w:val="0004753F"/>
    <w:rsid w:val="000634F7"/>
    <w:rsid w:val="00065B86"/>
    <w:rsid w:val="00072798"/>
    <w:rsid w:val="00076CB6"/>
    <w:rsid w:val="000817EB"/>
    <w:rsid w:val="000848D8"/>
    <w:rsid w:val="0009549E"/>
    <w:rsid w:val="00095DE9"/>
    <w:rsid w:val="000A4877"/>
    <w:rsid w:val="000B7407"/>
    <w:rsid w:val="000C5E58"/>
    <w:rsid w:val="000D1F21"/>
    <w:rsid w:val="000D5BB8"/>
    <w:rsid w:val="000D6ECC"/>
    <w:rsid w:val="000E1996"/>
    <w:rsid w:val="000E564A"/>
    <w:rsid w:val="000F3584"/>
    <w:rsid w:val="000F6AD1"/>
    <w:rsid w:val="00101C7F"/>
    <w:rsid w:val="00103232"/>
    <w:rsid w:val="00112C22"/>
    <w:rsid w:val="001227C7"/>
    <w:rsid w:val="0014499D"/>
    <w:rsid w:val="001475D9"/>
    <w:rsid w:val="00150FD3"/>
    <w:rsid w:val="00164011"/>
    <w:rsid w:val="00164D8D"/>
    <w:rsid w:val="00165880"/>
    <w:rsid w:val="00167346"/>
    <w:rsid w:val="00182482"/>
    <w:rsid w:val="001B4D48"/>
    <w:rsid w:val="001B623F"/>
    <w:rsid w:val="001B7FC4"/>
    <w:rsid w:val="001C05EE"/>
    <w:rsid w:val="001C0812"/>
    <w:rsid w:val="001F3950"/>
    <w:rsid w:val="001F4822"/>
    <w:rsid w:val="001F7492"/>
    <w:rsid w:val="001F758A"/>
    <w:rsid w:val="002275F8"/>
    <w:rsid w:val="00231478"/>
    <w:rsid w:val="00257C5B"/>
    <w:rsid w:val="00267293"/>
    <w:rsid w:val="00271068"/>
    <w:rsid w:val="0028010E"/>
    <w:rsid w:val="002A3505"/>
    <w:rsid w:val="002B4BAD"/>
    <w:rsid w:val="002C37A9"/>
    <w:rsid w:val="002D2054"/>
    <w:rsid w:val="002E094D"/>
    <w:rsid w:val="002E545E"/>
    <w:rsid w:val="002F01C3"/>
    <w:rsid w:val="002F7F6C"/>
    <w:rsid w:val="00300CAE"/>
    <w:rsid w:val="0030341A"/>
    <w:rsid w:val="00303999"/>
    <w:rsid w:val="00310BCE"/>
    <w:rsid w:val="0032398D"/>
    <w:rsid w:val="00324231"/>
    <w:rsid w:val="003334A9"/>
    <w:rsid w:val="00333C40"/>
    <w:rsid w:val="00342573"/>
    <w:rsid w:val="00350C20"/>
    <w:rsid w:val="00352843"/>
    <w:rsid w:val="00360EC1"/>
    <w:rsid w:val="0037513C"/>
    <w:rsid w:val="00377C3F"/>
    <w:rsid w:val="003832BB"/>
    <w:rsid w:val="003865E2"/>
    <w:rsid w:val="0038775E"/>
    <w:rsid w:val="00396032"/>
    <w:rsid w:val="003A6EA5"/>
    <w:rsid w:val="003B2C62"/>
    <w:rsid w:val="003B5642"/>
    <w:rsid w:val="003C0A3E"/>
    <w:rsid w:val="003C0BA3"/>
    <w:rsid w:val="003C0DAA"/>
    <w:rsid w:val="003C4F40"/>
    <w:rsid w:val="003C5F48"/>
    <w:rsid w:val="003D566D"/>
    <w:rsid w:val="003E062A"/>
    <w:rsid w:val="003F256A"/>
    <w:rsid w:val="003F5719"/>
    <w:rsid w:val="00407E08"/>
    <w:rsid w:val="0041060C"/>
    <w:rsid w:val="00411F0B"/>
    <w:rsid w:val="00430DEA"/>
    <w:rsid w:val="0043582C"/>
    <w:rsid w:val="00463BA4"/>
    <w:rsid w:val="00466811"/>
    <w:rsid w:val="00472387"/>
    <w:rsid w:val="00472847"/>
    <w:rsid w:val="004818EA"/>
    <w:rsid w:val="004926DA"/>
    <w:rsid w:val="004A2870"/>
    <w:rsid w:val="004B03C4"/>
    <w:rsid w:val="004B1A40"/>
    <w:rsid w:val="004B3039"/>
    <w:rsid w:val="004D1EDB"/>
    <w:rsid w:val="004D233E"/>
    <w:rsid w:val="004D386F"/>
    <w:rsid w:val="004D7314"/>
    <w:rsid w:val="004E0F73"/>
    <w:rsid w:val="004F6198"/>
    <w:rsid w:val="00504852"/>
    <w:rsid w:val="00506A5E"/>
    <w:rsid w:val="005113FC"/>
    <w:rsid w:val="00513CC0"/>
    <w:rsid w:val="00513D0F"/>
    <w:rsid w:val="00515002"/>
    <w:rsid w:val="0051696F"/>
    <w:rsid w:val="00516B8D"/>
    <w:rsid w:val="00517874"/>
    <w:rsid w:val="00534E10"/>
    <w:rsid w:val="00544FE2"/>
    <w:rsid w:val="005457D6"/>
    <w:rsid w:val="00553381"/>
    <w:rsid w:val="00554266"/>
    <w:rsid w:val="00555A25"/>
    <w:rsid w:val="00570BC7"/>
    <w:rsid w:val="00575626"/>
    <w:rsid w:val="00576329"/>
    <w:rsid w:val="00591EFF"/>
    <w:rsid w:val="005B0A7C"/>
    <w:rsid w:val="005B7045"/>
    <w:rsid w:val="005B74B0"/>
    <w:rsid w:val="005D023E"/>
    <w:rsid w:val="005F1DCA"/>
    <w:rsid w:val="005F3863"/>
    <w:rsid w:val="005F7CE5"/>
    <w:rsid w:val="0060003D"/>
    <w:rsid w:val="0060069B"/>
    <w:rsid w:val="006062F6"/>
    <w:rsid w:val="0061162B"/>
    <w:rsid w:val="0062134C"/>
    <w:rsid w:val="00642132"/>
    <w:rsid w:val="0064499B"/>
    <w:rsid w:val="0065096C"/>
    <w:rsid w:val="006573CD"/>
    <w:rsid w:val="00667F02"/>
    <w:rsid w:val="006724D1"/>
    <w:rsid w:val="00677E47"/>
    <w:rsid w:val="00680CAA"/>
    <w:rsid w:val="00683678"/>
    <w:rsid w:val="00687AC5"/>
    <w:rsid w:val="00690E8B"/>
    <w:rsid w:val="006A18F3"/>
    <w:rsid w:val="006A1E80"/>
    <w:rsid w:val="006A6CB5"/>
    <w:rsid w:val="006B616E"/>
    <w:rsid w:val="006C1BE1"/>
    <w:rsid w:val="006E524F"/>
    <w:rsid w:val="00705181"/>
    <w:rsid w:val="0072343A"/>
    <w:rsid w:val="00726BEC"/>
    <w:rsid w:val="00736E11"/>
    <w:rsid w:val="00745EB4"/>
    <w:rsid w:val="00746D29"/>
    <w:rsid w:val="00751CC3"/>
    <w:rsid w:val="00752289"/>
    <w:rsid w:val="0075515E"/>
    <w:rsid w:val="0077359B"/>
    <w:rsid w:val="00775FF9"/>
    <w:rsid w:val="007A09C2"/>
    <w:rsid w:val="007A22F0"/>
    <w:rsid w:val="007B0F6A"/>
    <w:rsid w:val="007B4255"/>
    <w:rsid w:val="007B4652"/>
    <w:rsid w:val="007D6038"/>
    <w:rsid w:val="007E0D7A"/>
    <w:rsid w:val="007E566F"/>
    <w:rsid w:val="007F1D03"/>
    <w:rsid w:val="008012D8"/>
    <w:rsid w:val="008041DC"/>
    <w:rsid w:val="008047AD"/>
    <w:rsid w:val="00812DD9"/>
    <w:rsid w:val="00813429"/>
    <w:rsid w:val="008139BB"/>
    <w:rsid w:val="00814F97"/>
    <w:rsid w:val="008153A3"/>
    <w:rsid w:val="0081643D"/>
    <w:rsid w:val="00830DD9"/>
    <w:rsid w:val="00836BE2"/>
    <w:rsid w:val="00845778"/>
    <w:rsid w:val="008521DF"/>
    <w:rsid w:val="00857802"/>
    <w:rsid w:val="00862531"/>
    <w:rsid w:val="00876A5C"/>
    <w:rsid w:val="00880ED0"/>
    <w:rsid w:val="00887329"/>
    <w:rsid w:val="00890A04"/>
    <w:rsid w:val="008923DC"/>
    <w:rsid w:val="008A2B85"/>
    <w:rsid w:val="008A5BEF"/>
    <w:rsid w:val="008A75E1"/>
    <w:rsid w:val="008B7A60"/>
    <w:rsid w:val="008C16A5"/>
    <w:rsid w:val="008C19D6"/>
    <w:rsid w:val="008D3A77"/>
    <w:rsid w:val="008D6F6A"/>
    <w:rsid w:val="008E0FF5"/>
    <w:rsid w:val="008E20DD"/>
    <w:rsid w:val="008E4CE9"/>
    <w:rsid w:val="008F1E54"/>
    <w:rsid w:val="008F2F03"/>
    <w:rsid w:val="008F5C00"/>
    <w:rsid w:val="0092578D"/>
    <w:rsid w:val="00944EB0"/>
    <w:rsid w:val="00946F13"/>
    <w:rsid w:val="00947E72"/>
    <w:rsid w:val="00966EEC"/>
    <w:rsid w:val="00971E43"/>
    <w:rsid w:val="00975736"/>
    <w:rsid w:val="009804B1"/>
    <w:rsid w:val="0098129B"/>
    <w:rsid w:val="00986632"/>
    <w:rsid w:val="009904A7"/>
    <w:rsid w:val="009919EA"/>
    <w:rsid w:val="009921EC"/>
    <w:rsid w:val="009941E7"/>
    <w:rsid w:val="009963BD"/>
    <w:rsid w:val="00996B79"/>
    <w:rsid w:val="009A0C11"/>
    <w:rsid w:val="009A1C24"/>
    <w:rsid w:val="009A7769"/>
    <w:rsid w:val="009B12F9"/>
    <w:rsid w:val="009B386F"/>
    <w:rsid w:val="009C17D5"/>
    <w:rsid w:val="009C1A94"/>
    <w:rsid w:val="009C28D8"/>
    <w:rsid w:val="009C5D32"/>
    <w:rsid w:val="009D65E4"/>
    <w:rsid w:val="009E067F"/>
    <w:rsid w:val="009E37C9"/>
    <w:rsid w:val="009F3F2F"/>
    <w:rsid w:val="009F668A"/>
    <w:rsid w:val="00A07002"/>
    <w:rsid w:val="00A1219D"/>
    <w:rsid w:val="00A16EF0"/>
    <w:rsid w:val="00A2235A"/>
    <w:rsid w:val="00A2296B"/>
    <w:rsid w:val="00A24913"/>
    <w:rsid w:val="00A27A66"/>
    <w:rsid w:val="00A61206"/>
    <w:rsid w:val="00A678F5"/>
    <w:rsid w:val="00A77EF3"/>
    <w:rsid w:val="00A8270A"/>
    <w:rsid w:val="00A87493"/>
    <w:rsid w:val="00A96818"/>
    <w:rsid w:val="00AA2FB7"/>
    <w:rsid w:val="00AA597C"/>
    <w:rsid w:val="00AA5AFC"/>
    <w:rsid w:val="00AA7C85"/>
    <w:rsid w:val="00AC0D0A"/>
    <w:rsid w:val="00AC11FB"/>
    <w:rsid w:val="00AC5E33"/>
    <w:rsid w:val="00AD264F"/>
    <w:rsid w:val="00AD5D94"/>
    <w:rsid w:val="00AE5EE3"/>
    <w:rsid w:val="00AF01B0"/>
    <w:rsid w:val="00B1224F"/>
    <w:rsid w:val="00B17395"/>
    <w:rsid w:val="00B21241"/>
    <w:rsid w:val="00B33A6C"/>
    <w:rsid w:val="00B44497"/>
    <w:rsid w:val="00B63E1A"/>
    <w:rsid w:val="00B65387"/>
    <w:rsid w:val="00B665BE"/>
    <w:rsid w:val="00B66A37"/>
    <w:rsid w:val="00B80408"/>
    <w:rsid w:val="00B83B92"/>
    <w:rsid w:val="00B8471A"/>
    <w:rsid w:val="00B87634"/>
    <w:rsid w:val="00B91C19"/>
    <w:rsid w:val="00B9266B"/>
    <w:rsid w:val="00B9570F"/>
    <w:rsid w:val="00BA0AA2"/>
    <w:rsid w:val="00BA472D"/>
    <w:rsid w:val="00BB309E"/>
    <w:rsid w:val="00BB722B"/>
    <w:rsid w:val="00BC0221"/>
    <w:rsid w:val="00BC332A"/>
    <w:rsid w:val="00BD4D2A"/>
    <w:rsid w:val="00BD5C20"/>
    <w:rsid w:val="00BE0756"/>
    <w:rsid w:val="00BE3245"/>
    <w:rsid w:val="00BE7EE4"/>
    <w:rsid w:val="00BF47CD"/>
    <w:rsid w:val="00C10729"/>
    <w:rsid w:val="00C141D9"/>
    <w:rsid w:val="00C236B7"/>
    <w:rsid w:val="00C268D1"/>
    <w:rsid w:val="00C27A82"/>
    <w:rsid w:val="00C46A19"/>
    <w:rsid w:val="00C55B11"/>
    <w:rsid w:val="00C63981"/>
    <w:rsid w:val="00C82188"/>
    <w:rsid w:val="00C833B0"/>
    <w:rsid w:val="00C919B9"/>
    <w:rsid w:val="00CA09B4"/>
    <w:rsid w:val="00CA1A42"/>
    <w:rsid w:val="00CA2576"/>
    <w:rsid w:val="00CA4409"/>
    <w:rsid w:val="00CA7897"/>
    <w:rsid w:val="00CC788D"/>
    <w:rsid w:val="00CD2BE0"/>
    <w:rsid w:val="00CE5825"/>
    <w:rsid w:val="00CF14DF"/>
    <w:rsid w:val="00CF31B6"/>
    <w:rsid w:val="00D015F1"/>
    <w:rsid w:val="00D07837"/>
    <w:rsid w:val="00D1149C"/>
    <w:rsid w:val="00D22B7B"/>
    <w:rsid w:val="00D34EA3"/>
    <w:rsid w:val="00D70792"/>
    <w:rsid w:val="00D7290F"/>
    <w:rsid w:val="00D755F4"/>
    <w:rsid w:val="00D909B9"/>
    <w:rsid w:val="00D91EDD"/>
    <w:rsid w:val="00DA4E6C"/>
    <w:rsid w:val="00DD3DED"/>
    <w:rsid w:val="00DE4537"/>
    <w:rsid w:val="00DF30AE"/>
    <w:rsid w:val="00E0144E"/>
    <w:rsid w:val="00E0275B"/>
    <w:rsid w:val="00E02CEF"/>
    <w:rsid w:val="00E26247"/>
    <w:rsid w:val="00E3321B"/>
    <w:rsid w:val="00E33458"/>
    <w:rsid w:val="00E44A3D"/>
    <w:rsid w:val="00E4678D"/>
    <w:rsid w:val="00E531B0"/>
    <w:rsid w:val="00E57C46"/>
    <w:rsid w:val="00E62ECD"/>
    <w:rsid w:val="00E778AE"/>
    <w:rsid w:val="00E92E94"/>
    <w:rsid w:val="00E93762"/>
    <w:rsid w:val="00EA1BD8"/>
    <w:rsid w:val="00EA2DA1"/>
    <w:rsid w:val="00EA5E07"/>
    <w:rsid w:val="00EB111A"/>
    <w:rsid w:val="00EB14E3"/>
    <w:rsid w:val="00EC22BD"/>
    <w:rsid w:val="00EE2D5D"/>
    <w:rsid w:val="00F03AB9"/>
    <w:rsid w:val="00F11E22"/>
    <w:rsid w:val="00F311C4"/>
    <w:rsid w:val="00F31DE7"/>
    <w:rsid w:val="00F37F14"/>
    <w:rsid w:val="00F44D56"/>
    <w:rsid w:val="00F46673"/>
    <w:rsid w:val="00F5304C"/>
    <w:rsid w:val="00F667E6"/>
    <w:rsid w:val="00F67B2E"/>
    <w:rsid w:val="00F72565"/>
    <w:rsid w:val="00F778C3"/>
    <w:rsid w:val="00F85E53"/>
    <w:rsid w:val="00F91EB9"/>
    <w:rsid w:val="00FC002A"/>
    <w:rsid w:val="00FC3796"/>
    <w:rsid w:val="00FD2849"/>
    <w:rsid w:val="00FD673E"/>
    <w:rsid w:val="00FF24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8D"/>
    <w:pPr>
      <w:spacing w:after="120"/>
      <w:jc w:val="both"/>
    </w:pPr>
    <w:rPr>
      <w:sz w:val="24"/>
      <w:szCs w:val="24"/>
      <w:lang w:eastAsia="en-US"/>
    </w:rPr>
  </w:style>
  <w:style w:type="paragraph" w:styleId="Heading1">
    <w:name w:val="heading 1"/>
    <w:basedOn w:val="Normal"/>
    <w:link w:val="Heading1Char"/>
    <w:qFormat/>
    <w:pPr>
      <w:numPr>
        <w:numId w:val="16"/>
      </w:numPr>
      <w:spacing w:before="120"/>
      <w:outlineLvl w:val="0"/>
    </w:pPr>
    <w:rPr>
      <w:rFonts w:cs="Arial"/>
      <w:bCs/>
      <w:kern w:val="32"/>
      <w:szCs w:val="32"/>
    </w:rPr>
  </w:style>
  <w:style w:type="paragraph" w:styleId="Heading2">
    <w:name w:val="heading 2"/>
    <w:aliases w:val="Heading b,H2"/>
    <w:basedOn w:val="Normal"/>
    <w:qFormat/>
    <w:pPr>
      <w:numPr>
        <w:ilvl w:val="1"/>
        <w:numId w:val="16"/>
      </w:numPr>
      <w:spacing w:before="120"/>
      <w:outlineLvl w:val="1"/>
    </w:pPr>
    <w:rPr>
      <w:rFonts w:cs="Arial"/>
      <w:bCs/>
      <w:iCs/>
      <w:szCs w:val="28"/>
    </w:rPr>
  </w:style>
  <w:style w:type="paragraph" w:styleId="Heading3">
    <w:name w:val="heading 3"/>
    <w:basedOn w:val="Normal"/>
    <w:qFormat/>
    <w:pPr>
      <w:numPr>
        <w:ilvl w:val="2"/>
        <w:numId w:val="16"/>
      </w:numPr>
      <w:spacing w:before="120"/>
      <w:outlineLvl w:val="2"/>
    </w:pPr>
    <w:rPr>
      <w:rFonts w:cs="Arial"/>
      <w:bCs/>
      <w:szCs w:val="26"/>
    </w:rPr>
  </w:style>
  <w:style w:type="paragraph" w:styleId="Heading4">
    <w:name w:val="heading 4"/>
    <w:basedOn w:val="Normal"/>
    <w:qFormat/>
    <w:pPr>
      <w:numPr>
        <w:ilvl w:val="3"/>
        <w:numId w:val="16"/>
      </w:numPr>
      <w:spacing w:before="120"/>
      <w:outlineLvl w:val="3"/>
    </w:pPr>
    <w:rPr>
      <w:bCs/>
      <w:szCs w:val="28"/>
    </w:rPr>
  </w:style>
  <w:style w:type="paragraph" w:styleId="Heading5">
    <w:name w:val="heading 5"/>
    <w:basedOn w:val="Normal"/>
    <w:qFormat/>
    <w:pPr>
      <w:numPr>
        <w:ilvl w:val="4"/>
        <w:numId w:val="16"/>
      </w:numPr>
      <w:spacing w:before="120"/>
      <w:outlineLvl w:val="4"/>
    </w:pPr>
    <w:rPr>
      <w:bCs/>
      <w:iCs/>
      <w:szCs w:val="26"/>
    </w:rPr>
  </w:style>
  <w:style w:type="paragraph" w:styleId="Heading6">
    <w:name w:val="heading 6"/>
    <w:basedOn w:val="Normal"/>
    <w:qFormat/>
    <w:pPr>
      <w:numPr>
        <w:ilvl w:val="5"/>
        <w:numId w:val="16"/>
      </w:numPr>
      <w:spacing w:before="120"/>
      <w:outlineLvl w:val="5"/>
    </w:pPr>
    <w:rPr>
      <w:bCs/>
      <w:szCs w:val="22"/>
    </w:rPr>
  </w:style>
  <w:style w:type="paragraph" w:styleId="Heading7">
    <w:name w:val="heading 7"/>
    <w:basedOn w:val="Normal"/>
    <w:next w:val="Normal"/>
    <w:qFormat/>
    <w:pPr>
      <w:spacing w:before="120"/>
      <w:outlineLvl w:val="6"/>
    </w:pPr>
  </w:style>
  <w:style w:type="paragraph" w:styleId="Heading8">
    <w:name w:val="heading 8"/>
    <w:basedOn w:val="Normal"/>
    <w:next w:val="Normal"/>
    <w:qFormat/>
    <w:pPr>
      <w:spacing w:before="120"/>
      <w:outlineLvl w:val="7"/>
    </w:pPr>
    <w:rPr>
      <w:iCs/>
    </w:rPr>
  </w:style>
  <w:style w:type="paragraph" w:styleId="Heading9">
    <w:name w:val="heading 9"/>
    <w:basedOn w:val="Normal"/>
    <w:next w:val="Normal"/>
    <w:qFormat/>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tabs>
        <w:tab w:val="left" w:pos="425"/>
      </w:tabs>
      <w:spacing w:after="0"/>
    </w:pPr>
    <w:rPr>
      <w:sz w:val="20"/>
      <w:szCs w:val="20"/>
    </w:rPr>
  </w:style>
  <w:style w:type="paragraph" w:styleId="Header">
    <w:name w:val="header"/>
    <w:basedOn w:val="Normal"/>
    <w:link w:val="HeaderChar"/>
    <w:uiPriority w:val="99"/>
    <w:pPr>
      <w:tabs>
        <w:tab w:val="center" w:pos="4320"/>
        <w:tab w:val="right" w:pos="8640"/>
      </w:tabs>
    </w:pPr>
  </w:style>
  <w:style w:type="paragraph" w:customStyle="1" w:styleId="Indent15">
    <w:name w:val="Indent 1.5"/>
    <w:basedOn w:val="Normal"/>
    <w:pPr>
      <w:spacing w:before="120" w:line="480" w:lineRule="auto"/>
      <w:ind w:left="851"/>
    </w:pPr>
  </w:style>
  <w:style w:type="paragraph" w:customStyle="1" w:styleId="Indent3">
    <w:name w:val="Indent 3"/>
    <w:basedOn w:val="Normal"/>
    <w:pPr>
      <w:spacing w:before="120" w:line="480" w:lineRule="auto"/>
      <w:ind w:left="1701"/>
    </w:pPr>
  </w:style>
  <w:style w:type="paragraph" w:customStyle="1" w:styleId="Indent45">
    <w:name w:val="Indent 4.5"/>
    <w:basedOn w:val="Normal"/>
    <w:pPr>
      <w:spacing w:before="120" w:line="480" w:lineRule="auto"/>
      <w:ind w:left="2552"/>
    </w:pPr>
  </w:style>
  <w:style w:type="paragraph" w:customStyle="1" w:styleId="Indent6">
    <w:name w:val="Indent 6"/>
    <w:basedOn w:val="Normal"/>
    <w:pPr>
      <w:spacing w:before="120" w:line="480" w:lineRule="auto"/>
      <w:ind w:left="3402"/>
    </w:pPr>
  </w:style>
  <w:style w:type="paragraph" w:styleId="Quote">
    <w:name w:val="Quote"/>
    <w:basedOn w:val="NormalIndent"/>
    <w:qFormat/>
    <w:pPr>
      <w:ind w:left="851"/>
    </w:pPr>
    <w:rPr>
      <w:i/>
      <w:sz w:val="22"/>
    </w:rPr>
  </w:style>
  <w:style w:type="paragraph" w:customStyle="1" w:styleId="SSOOutlineNumbering">
    <w:name w:val="SSO Outline Numbering"/>
    <w:basedOn w:val="Normal"/>
    <w:pPr>
      <w:numPr>
        <w:numId w:val="10"/>
      </w:numPr>
      <w:spacing w:line="480" w:lineRule="auto"/>
    </w:pPr>
  </w:style>
  <w:style w:type="paragraph" w:customStyle="1" w:styleId="SSOTitleHeading">
    <w:name w:val="SSO Title Heading"/>
    <w:basedOn w:val="Normal"/>
    <w:next w:val="Normal"/>
    <w:pPr>
      <w:spacing w:line="480" w:lineRule="auto"/>
      <w:jc w:val="left"/>
    </w:pPr>
    <w:rPr>
      <w:b/>
    </w:rPr>
  </w:style>
  <w:style w:type="paragraph" w:customStyle="1" w:styleId="SSOTitleHeadingUnderlined">
    <w:name w:val="SSO Title Heading Underlined"/>
    <w:basedOn w:val="SSOTitleHeading"/>
    <w:next w:val="Normal"/>
    <w:rPr>
      <w:u w:val="single"/>
    </w:rPr>
  </w:style>
  <w:style w:type="paragraph" w:customStyle="1" w:styleId="HEADINGALLCAPS">
    <w:name w:val="HEADING_ALLCAPS"/>
    <w:basedOn w:val="Normal"/>
    <w:next w:val="Normal"/>
    <w:rPr>
      <w:rFonts w:ascii="Times New Roman Bold" w:hAnsi="Times New Roman Bold"/>
      <w:b/>
      <w:caps/>
    </w:rPr>
  </w:style>
  <w:style w:type="paragraph" w:customStyle="1" w:styleId="HEADINGSmallcaps">
    <w:name w:val="HEADING_Smallcaps"/>
    <w:basedOn w:val="Normal"/>
    <w:next w:val="Normal"/>
    <w:pPr>
      <w:keepNext/>
    </w:pPr>
    <w:rPr>
      <w:rFonts w:ascii="Times New Roman Bold" w:hAnsi="Times New Roman Bold"/>
      <w:b/>
      <w:smallCaps/>
    </w:rPr>
  </w:style>
  <w:style w:type="paragraph" w:customStyle="1" w:styleId="HEADINGTitleCase">
    <w:name w:val="HEADING_TitleCase"/>
    <w:basedOn w:val="Normal"/>
    <w:next w:val="Normal"/>
    <w:pPr>
      <w:keepNext/>
    </w:pPr>
    <w:rPr>
      <w:b/>
    </w:rPr>
  </w:style>
  <w:style w:type="paragraph" w:customStyle="1" w:styleId="NormalSS">
    <w:name w:val="Normal (SS)"/>
    <w:basedOn w:val="Normal"/>
    <w:pPr>
      <w:spacing w:after="0"/>
    </w:pPr>
  </w:style>
  <w:style w:type="paragraph" w:styleId="NormalIndent">
    <w:name w:val="Normal Indent"/>
    <w:basedOn w:val="Normal"/>
    <w:pPr>
      <w:ind w:left="720"/>
    </w:pPr>
  </w:style>
  <w:style w:type="table" w:customStyle="1" w:styleId="TableSSO">
    <w:name w:val="Table SSO"/>
    <w:basedOn w:val="TableNormal"/>
    <w:semiHidden/>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TableSSOCellNumbering">
    <w:name w:val="Table SSO Cell Numbering"/>
    <w:basedOn w:val="Normal"/>
    <w:pPr>
      <w:numPr>
        <w:numId w:val="18"/>
      </w:numPr>
    </w:p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88D"/>
    <w:pPr>
      <w:ind w:left="720"/>
      <w:contextualSpacing/>
    </w:pPr>
  </w:style>
  <w:style w:type="paragraph" w:customStyle="1" w:styleId="Normal13D">
    <w:name w:val="Normal 13 D"/>
    <w:basedOn w:val="Normal"/>
    <w:rsid w:val="001F3950"/>
    <w:pPr>
      <w:spacing w:after="0" w:line="480" w:lineRule="atLeast"/>
    </w:pPr>
    <w:rPr>
      <w:rFonts w:ascii="Tms Rmn" w:hAnsi="Tms Rmn"/>
      <w:sz w:val="26"/>
      <w:szCs w:val="20"/>
    </w:rPr>
  </w:style>
  <w:style w:type="character" w:customStyle="1" w:styleId="Heading1Char">
    <w:name w:val="Heading 1 Char"/>
    <w:link w:val="Heading1"/>
    <w:rsid w:val="001F3950"/>
    <w:rPr>
      <w:rFonts w:cs="Arial"/>
      <w:bCs/>
      <w:kern w:val="32"/>
      <w:sz w:val="24"/>
      <w:szCs w:val="32"/>
      <w:lang w:eastAsia="en-US"/>
    </w:rPr>
  </w:style>
  <w:style w:type="character" w:styleId="CommentReference">
    <w:name w:val="annotation reference"/>
    <w:basedOn w:val="DefaultParagraphFont"/>
    <w:rsid w:val="00752289"/>
    <w:rPr>
      <w:sz w:val="16"/>
      <w:szCs w:val="16"/>
    </w:rPr>
  </w:style>
  <w:style w:type="paragraph" w:styleId="CommentText">
    <w:name w:val="annotation text"/>
    <w:basedOn w:val="Normal"/>
    <w:link w:val="CommentTextChar"/>
    <w:rsid w:val="00752289"/>
    <w:rPr>
      <w:sz w:val="20"/>
      <w:szCs w:val="20"/>
    </w:rPr>
  </w:style>
  <w:style w:type="character" w:customStyle="1" w:styleId="CommentTextChar">
    <w:name w:val="Comment Text Char"/>
    <w:basedOn w:val="DefaultParagraphFont"/>
    <w:link w:val="CommentText"/>
    <w:rsid w:val="00752289"/>
    <w:rPr>
      <w:lang w:eastAsia="en-US"/>
    </w:rPr>
  </w:style>
  <w:style w:type="paragraph" w:styleId="CommentSubject">
    <w:name w:val="annotation subject"/>
    <w:basedOn w:val="CommentText"/>
    <w:next w:val="CommentText"/>
    <w:link w:val="CommentSubjectChar"/>
    <w:rsid w:val="00752289"/>
    <w:rPr>
      <w:b/>
      <w:bCs/>
    </w:rPr>
  </w:style>
  <w:style w:type="character" w:customStyle="1" w:styleId="CommentSubjectChar">
    <w:name w:val="Comment Subject Char"/>
    <w:basedOn w:val="CommentTextChar"/>
    <w:link w:val="CommentSubject"/>
    <w:rsid w:val="00752289"/>
    <w:rPr>
      <w:b/>
      <w:bCs/>
      <w:lang w:eastAsia="en-US"/>
    </w:rPr>
  </w:style>
  <w:style w:type="paragraph" w:styleId="BalloonText">
    <w:name w:val="Balloon Text"/>
    <w:basedOn w:val="Normal"/>
    <w:link w:val="BalloonTextChar"/>
    <w:rsid w:val="00752289"/>
    <w:pPr>
      <w:spacing w:after="0"/>
    </w:pPr>
    <w:rPr>
      <w:rFonts w:ascii="Tahoma" w:hAnsi="Tahoma" w:cs="Tahoma"/>
      <w:sz w:val="16"/>
      <w:szCs w:val="16"/>
    </w:rPr>
  </w:style>
  <w:style w:type="character" w:customStyle="1" w:styleId="BalloonTextChar">
    <w:name w:val="Balloon Text Char"/>
    <w:basedOn w:val="DefaultParagraphFont"/>
    <w:link w:val="BalloonText"/>
    <w:rsid w:val="00752289"/>
    <w:rPr>
      <w:rFonts w:ascii="Tahoma" w:hAnsi="Tahoma" w:cs="Tahoma"/>
      <w:sz w:val="16"/>
      <w:szCs w:val="16"/>
      <w:lang w:eastAsia="en-US"/>
    </w:rPr>
  </w:style>
  <w:style w:type="paragraph" w:customStyle="1" w:styleId="Normal13">
    <w:name w:val="Normal 13"/>
    <w:basedOn w:val="Normal"/>
    <w:rsid w:val="005F1DCA"/>
    <w:pPr>
      <w:spacing w:after="0"/>
    </w:pPr>
    <w:rPr>
      <w:rFonts w:ascii="Tms Rmn" w:hAnsi="Tms Rmn"/>
      <w:sz w:val="26"/>
      <w:szCs w:val="20"/>
    </w:rPr>
  </w:style>
  <w:style w:type="paragraph" w:customStyle="1" w:styleId="DOCHEADING">
    <w:name w:val="DOC_HEADING"/>
    <w:basedOn w:val="Normal"/>
    <w:next w:val="Normal"/>
    <w:rsid w:val="005F1DCA"/>
    <w:pPr>
      <w:spacing w:before="240" w:after="240"/>
    </w:pPr>
    <w:rPr>
      <w:rFonts w:ascii="Times New Roman Bold" w:hAnsi="Times New Roman Bold"/>
      <w:b/>
      <w:caps/>
    </w:rPr>
  </w:style>
  <w:style w:type="character" w:customStyle="1" w:styleId="CharBold">
    <w:name w:val="(Char) Bold"/>
    <w:rsid w:val="005F1DCA"/>
    <w:rPr>
      <w:b/>
    </w:rPr>
  </w:style>
  <w:style w:type="paragraph" w:customStyle="1" w:styleId="regular">
    <w:name w:val="regular"/>
    <w:basedOn w:val="Normal"/>
    <w:rsid w:val="003C5F48"/>
    <w:pPr>
      <w:widowControl w:val="0"/>
      <w:spacing w:after="0"/>
    </w:pPr>
    <w:rPr>
      <w:rFonts w:ascii="Arial" w:hAnsi="Arial"/>
      <w:sz w:val="22"/>
      <w:szCs w:val="20"/>
    </w:rPr>
  </w:style>
  <w:style w:type="paragraph" w:styleId="BodyText3">
    <w:name w:val="Body Text 3"/>
    <w:basedOn w:val="Normal"/>
    <w:link w:val="BodyText3Char"/>
    <w:rsid w:val="003C5F48"/>
    <w:pPr>
      <w:spacing w:after="0"/>
      <w:jc w:val="left"/>
    </w:pPr>
    <w:rPr>
      <w:rFonts w:ascii="Arial" w:hAnsi="Arial"/>
      <w:sz w:val="22"/>
      <w:szCs w:val="20"/>
    </w:rPr>
  </w:style>
  <w:style w:type="character" w:customStyle="1" w:styleId="BodyText3Char">
    <w:name w:val="Body Text 3 Char"/>
    <w:basedOn w:val="DefaultParagraphFont"/>
    <w:link w:val="BodyText3"/>
    <w:rsid w:val="003C5F48"/>
    <w:rPr>
      <w:rFonts w:ascii="Arial" w:hAnsi="Arial"/>
      <w:sz w:val="22"/>
      <w:lang w:eastAsia="en-US"/>
    </w:rPr>
  </w:style>
  <w:style w:type="character" w:customStyle="1" w:styleId="HeaderChar">
    <w:name w:val="Header Char"/>
    <w:basedOn w:val="DefaultParagraphFont"/>
    <w:link w:val="Header"/>
    <w:uiPriority w:val="99"/>
    <w:rsid w:val="002A3505"/>
    <w:rPr>
      <w:sz w:val="24"/>
      <w:szCs w:val="24"/>
      <w:lang w:eastAsia="en-US"/>
    </w:rPr>
  </w:style>
  <w:style w:type="paragraph" w:styleId="Revision">
    <w:name w:val="Revision"/>
    <w:hidden/>
    <w:uiPriority w:val="99"/>
    <w:semiHidden/>
    <w:rsid w:val="00513CC0"/>
    <w:rPr>
      <w:sz w:val="24"/>
      <w:szCs w:val="24"/>
      <w:lang w:eastAsia="en-US"/>
    </w:rPr>
  </w:style>
  <w:style w:type="paragraph" w:customStyle="1" w:styleId="TextSingleSpacing">
    <w:name w:val="§ Text Single Spacing"/>
    <w:rsid w:val="00AA7C85"/>
    <w:pPr>
      <w:jc w:val="both"/>
    </w:pPr>
    <w:rPr>
      <w:sz w:val="22"/>
      <w:szCs w:val="22"/>
      <w:lang w:eastAsia="en-US"/>
    </w:rPr>
  </w:style>
  <w:style w:type="character" w:customStyle="1" w:styleId="BoldText">
    <w:name w:val="§ Bold Text"/>
    <w:rsid w:val="00AA7C85"/>
    <w:rPr>
      <w:b/>
    </w:rPr>
  </w:style>
  <w:style w:type="character" w:customStyle="1" w:styleId="FootnoteTextChar">
    <w:name w:val="Footnote Text Char"/>
    <w:basedOn w:val="DefaultParagraphFont"/>
    <w:link w:val="FootnoteText"/>
    <w:uiPriority w:val="99"/>
    <w:semiHidden/>
    <w:rsid w:val="001C05EE"/>
    <w:rPr>
      <w:lang w:eastAsia="en-US"/>
    </w:rPr>
  </w:style>
  <w:style w:type="character" w:styleId="Hyperlink">
    <w:name w:val="Hyperlink"/>
    <w:basedOn w:val="DefaultParagraphFont"/>
    <w:uiPriority w:val="99"/>
    <w:unhideWhenUsed/>
    <w:rsid w:val="001C0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8D"/>
    <w:pPr>
      <w:spacing w:after="120"/>
      <w:jc w:val="both"/>
    </w:pPr>
    <w:rPr>
      <w:sz w:val="24"/>
      <w:szCs w:val="24"/>
      <w:lang w:eastAsia="en-US"/>
    </w:rPr>
  </w:style>
  <w:style w:type="paragraph" w:styleId="Heading1">
    <w:name w:val="heading 1"/>
    <w:basedOn w:val="Normal"/>
    <w:link w:val="Heading1Char"/>
    <w:qFormat/>
    <w:pPr>
      <w:numPr>
        <w:numId w:val="16"/>
      </w:numPr>
      <w:spacing w:before="120"/>
      <w:outlineLvl w:val="0"/>
    </w:pPr>
    <w:rPr>
      <w:rFonts w:cs="Arial"/>
      <w:bCs/>
      <w:kern w:val="32"/>
      <w:szCs w:val="32"/>
    </w:rPr>
  </w:style>
  <w:style w:type="paragraph" w:styleId="Heading2">
    <w:name w:val="heading 2"/>
    <w:aliases w:val="Heading b,H2"/>
    <w:basedOn w:val="Normal"/>
    <w:qFormat/>
    <w:pPr>
      <w:numPr>
        <w:ilvl w:val="1"/>
        <w:numId w:val="16"/>
      </w:numPr>
      <w:spacing w:before="120"/>
      <w:outlineLvl w:val="1"/>
    </w:pPr>
    <w:rPr>
      <w:rFonts w:cs="Arial"/>
      <w:bCs/>
      <w:iCs/>
      <w:szCs w:val="28"/>
    </w:rPr>
  </w:style>
  <w:style w:type="paragraph" w:styleId="Heading3">
    <w:name w:val="heading 3"/>
    <w:basedOn w:val="Normal"/>
    <w:qFormat/>
    <w:pPr>
      <w:numPr>
        <w:ilvl w:val="2"/>
        <w:numId w:val="16"/>
      </w:numPr>
      <w:spacing w:before="120"/>
      <w:outlineLvl w:val="2"/>
    </w:pPr>
    <w:rPr>
      <w:rFonts w:cs="Arial"/>
      <w:bCs/>
      <w:szCs w:val="26"/>
    </w:rPr>
  </w:style>
  <w:style w:type="paragraph" w:styleId="Heading4">
    <w:name w:val="heading 4"/>
    <w:basedOn w:val="Normal"/>
    <w:qFormat/>
    <w:pPr>
      <w:numPr>
        <w:ilvl w:val="3"/>
        <w:numId w:val="16"/>
      </w:numPr>
      <w:spacing w:before="120"/>
      <w:outlineLvl w:val="3"/>
    </w:pPr>
    <w:rPr>
      <w:bCs/>
      <w:szCs w:val="28"/>
    </w:rPr>
  </w:style>
  <w:style w:type="paragraph" w:styleId="Heading5">
    <w:name w:val="heading 5"/>
    <w:basedOn w:val="Normal"/>
    <w:qFormat/>
    <w:pPr>
      <w:numPr>
        <w:ilvl w:val="4"/>
        <w:numId w:val="16"/>
      </w:numPr>
      <w:spacing w:before="120"/>
      <w:outlineLvl w:val="4"/>
    </w:pPr>
    <w:rPr>
      <w:bCs/>
      <w:iCs/>
      <w:szCs w:val="26"/>
    </w:rPr>
  </w:style>
  <w:style w:type="paragraph" w:styleId="Heading6">
    <w:name w:val="heading 6"/>
    <w:basedOn w:val="Normal"/>
    <w:qFormat/>
    <w:pPr>
      <w:numPr>
        <w:ilvl w:val="5"/>
        <w:numId w:val="16"/>
      </w:numPr>
      <w:spacing w:before="120"/>
      <w:outlineLvl w:val="5"/>
    </w:pPr>
    <w:rPr>
      <w:bCs/>
      <w:szCs w:val="22"/>
    </w:rPr>
  </w:style>
  <w:style w:type="paragraph" w:styleId="Heading7">
    <w:name w:val="heading 7"/>
    <w:basedOn w:val="Normal"/>
    <w:next w:val="Normal"/>
    <w:qFormat/>
    <w:pPr>
      <w:spacing w:before="120"/>
      <w:outlineLvl w:val="6"/>
    </w:pPr>
  </w:style>
  <w:style w:type="paragraph" w:styleId="Heading8">
    <w:name w:val="heading 8"/>
    <w:basedOn w:val="Normal"/>
    <w:next w:val="Normal"/>
    <w:qFormat/>
    <w:pPr>
      <w:spacing w:before="120"/>
      <w:outlineLvl w:val="7"/>
    </w:pPr>
    <w:rPr>
      <w:iCs/>
    </w:rPr>
  </w:style>
  <w:style w:type="paragraph" w:styleId="Heading9">
    <w:name w:val="heading 9"/>
    <w:basedOn w:val="Normal"/>
    <w:next w:val="Normal"/>
    <w:qFormat/>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tabs>
        <w:tab w:val="left" w:pos="425"/>
      </w:tabs>
      <w:spacing w:after="0"/>
    </w:pPr>
    <w:rPr>
      <w:sz w:val="20"/>
      <w:szCs w:val="20"/>
    </w:rPr>
  </w:style>
  <w:style w:type="paragraph" w:styleId="Header">
    <w:name w:val="header"/>
    <w:basedOn w:val="Normal"/>
    <w:link w:val="HeaderChar"/>
    <w:uiPriority w:val="99"/>
    <w:pPr>
      <w:tabs>
        <w:tab w:val="center" w:pos="4320"/>
        <w:tab w:val="right" w:pos="8640"/>
      </w:tabs>
    </w:pPr>
  </w:style>
  <w:style w:type="paragraph" w:customStyle="1" w:styleId="Indent15">
    <w:name w:val="Indent 1.5"/>
    <w:basedOn w:val="Normal"/>
    <w:pPr>
      <w:spacing w:before="120" w:line="480" w:lineRule="auto"/>
      <w:ind w:left="851"/>
    </w:pPr>
  </w:style>
  <w:style w:type="paragraph" w:customStyle="1" w:styleId="Indent3">
    <w:name w:val="Indent 3"/>
    <w:basedOn w:val="Normal"/>
    <w:pPr>
      <w:spacing w:before="120" w:line="480" w:lineRule="auto"/>
      <w:ind w:left="1701"/>
    </w:pPr>
  </w:style>
  <w:style w:type="paragraph" w:customStyle="1" w:styleId="Indent45">
    <w:name w:val="Indent 4.5"/>
    <w:basedOn w:val="Normal"/>
    <w:pPr>
      <w:spacing w:before="120" w:line="480" w:lineRule="auto"/>
      <w:ind w:left="2552"/>
    </w:pPr>
  </w:style>
  <w:style w:type="paragraph" w:customStyle="1" w:styleId="Indent6">
    <w:name w:val="Indent 6"/>
    <w:basedOn w:val="Normal"/>
    <w:pPr>
      <w:spacing w:before="120" w:line="480" w:lineRule="auto"/>
      <w:ind w:left="3402"/>
    </w:pPr>
  </w:style>
  <w:style w:type="paragraph" w:styleId="Quote">
    <w:name w:val="Quote"/>
    <w:basedOn w:val="NormalIndent"/>
    <w:qFormat/>
    <w:pPr>
      <w:ind w:left="851"/>
    </w:pPr>
    <w:rPr>
      <w:i/>
      <w:sz w:val="22"/>
    </w:rPr>
  </w:style>
  <w:style w:type="paragraph" w:customStyle="1" w:styleId="SSOOutlineNumbering">
    <w:name w:val="SSO Outline Numbering"/>
    <w:basedOn w:val="Normal"/>
    <w:pPr>
      <w:numPr>
        <w:numId w:val="10"/>
      </w:numPr>
      <w:spacing w:line="480" w:lineRule="auto"/>
    </w:pPr>
  </w:style>
  <w:style w:type="paragraph" w:customStyle="1" w:styleId="SSOTitleHeading">
    <w:name w:val="SSO Title Heading"/>
    <w:basedOn w:val="Normal"/>
    <w:next w:val="Normal"/>
    <w:pPr>
      <w:spacing w:line="480" w:lineRule="auto"/>
      <w:jc w:val="left"/>
    </w:pPr>
    <w:rPr>
      <w:b/>
    </w:rPr>
  </w:style>
  <w:style w:type="paragraph" w:customStyle="1" w:styleId="SSOTitleHeadingUnderlined">
    <w:name w:val="SSO Title Heading Underlined"/>
    <w:basedOn w:val="SSOTitleHeading"/>
    <w:next w:val="Normal"/>
    <w:rPr>
      <w:u w:val="single"/>
    </w:rPr>
  </w:style>
  <w:style w:type="paragraph" w:customStyle="1" w:styleId="HEADINGALLCAPS">
    <w:name w:val="HEADING_ALLCAPS"/>
    <w:basedOn w:val="Normal"/>
    <w:next w:val="Normal"/>
    <w:rPr>
      <w:rFonts w:ascii="Times New Roman Bold" w:hAnsi="Times New Roman Bold"/>
      <w:b/>
      <w:caps/>
    </w:rPr>
  </w:style>
  <w:style w:type="paragraph" w:customStyle="1" w:styleId="HEADINGSmallcaps">
    <w:name w:val="HEADING_Smallcaps"/>
    <w:basedOn w:val="Normal"/>
    <w:next w:val="Normal"/>
    <w:pPr>
      <w:keepNext/>
    </w:pPr>
    <w:rPr>
      <w:rFonts w:ascii="Times New Roman Bold" w:hAnsi="Times New Roman Bold"/>
      <w:b/>
      <w:smallCaps/>
    </w:rPr>
  </w:style>
  <w:style w:type="paragraph" w:customStyle="1" w:styleId="HEADINGTitleCase">
    <w:name w:val="HEADING_TitleCase"/>
    <w:basedOn w:val="Normal"/>
    <w:next w:val="Normal"/>
    <w:pPr>
      <w:keepNext/>
    </w:pPr>
    <w:rPr>
      <w:b/>
    </w:rPr>
  </w:style>
  <w:style w:type="paragraph" w:customStyle="1" w:styleId="NormalSS">
    <w:name w:val="Normal (SS)"/>
    <w:basedOn w:val="Normal"/>
    <w:pPr>
      <w:spacing w:after="0"/>
    </w:pPr>
  </w:style>
  <w:style w:type="paragraph" w:styleId="NormalIndent">
    <w:name w:val="Normal Indent"/>
    <w:basedOn w:val="Normal"/>
    <w:pPr>
      <w:ind w:left="720"/>
    </w:pPr>
  </w:style>
  <w:style w:type="table" w:customStyle="1" w:styleId="TableSSO">
    <w:name w:val="Table SSO"/>
    <w:basedOn w:val="TableNormal"/>
    <w:semiHidden/>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TableSSOCellNumbering">
    <w:name w:val="Table SSO Cell Numbering"/>
    <w:basedOn w:val="Normal"/>
    <w:pPr>
      <w:numPr>
        <w:numId w:val="18"/>
      </w:numPr>
    </w:p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88D"/>
    <w:pPr>
      <w:ind w:left="720"/>
      <w:contextualSpacing/>
    </w:pPr>
  </w:style>
  <w:style w:type="paragraph" w:customStyle="1" w:styleId="Normal13D">
    <w:name w:val="Normal 13 D"/>
    <w:basedOn w:val="Normal"/>
    <w:rsid w:val="001F3950"/>
    <w:pPr>
      <w:spacing w:after="0" w:line="480" w:lineRule="atLeast"/>
    </w:pPr>
    <w:rPr>
      <w:rFonts w:ascii="Tms Rmn" w:hAnsi="Tms Rmn"/>
      <w:sz w:val="26"/>
      <w:szCs w:val="20"/>
    </w:rPr>
  </w:style>
  <w:style w:type="character" w:customStyle="1" w:styleId="Heading1Char">
    <w:name w:val="Heading 1 Char"/>
    <w:link w:val="Heading1"/>
    <w:rsid w:val="001F3950"/>
    <w:rPr>
      <w:rFonts w:cs="Arial"/>
      <w:bCs/>
      <w:kern w:val="32"/>
      <w:sz w:val="24"/>
      <w:szCs w:val="32"/>
      <w:lang w:eastAsia="en-US"/>
    </w:rPr>
  </w:style>
  <w:style w:type="character" w:styleId="CommentReference">
    <w:name w:val="annotation reference"/>
    <w:basedOn w:val="DefaultParagraphFont"/>
    <w:rsid w:val="00752289"/>
    <w:rPr>
      <w:sz w:val="16"/>
      <w:szCs w:val="16"/>
    </w:rPr>
  </w:style>
  <w:style w:type="paragraph" w:styleId="CommentText">
    <w:name w:val="annotation text"/>
    <w:basedOn w:val="Normal"/>
    <w:link w:val="CommentTextChar"/>
    <w:rsid w:val="00752289"/>
    <w:rPr>
      <w:sz w:val="20"/>
      <w:szCs w:val="20"/>
    </w:rPr>
  </w:style>
  <w:style w:type="character" w:customStyle="1" w:styleId="CommentTextChar">
    <w:name w:val="Comment Text Char"/>
    <w:basedOn w:val="DefaultParagraphFont"/>
    <w:link w:val="CommentText"/>
    <w:rsid w:val="00752289"/>
    <w:rPr>
      <w:lang w:eastAsia="en-US"/>
    </w:rPr>
  </w:style>
  <w:style w:type="paragraph" w:styleId="CommentSubject">
    <w:name w:val="annotation subject"/>
    <w:basedOn w:val="CommentText"/>
    <w:next w:val="CommentText"/>
    <w:link w:val="CommentSubjectChar"/>
    <w:rsid w:val="00752289"/>
    <w:rPr>
      <w:b/>
      <w:bCs/>
    </w:rPr>
  </w:style>
  <w:style w:type="character" w:customStyle="1" w:styleId="CommentSubjectChar">
    <w:name w:val="Comment Subject Char"/>
    <w:basedOn w:val="CommentTextChar"/>
    <w:link w:val="CommentSubject"/>
    <w:rsid w:val="00752289"/>
    <w:rPr>
      <w:b/>
      <w:bCs/>
      <w:lang w:eastAsia="en-US"/>
    </w:rPr>
  </w:style>
  <w:style w:type="paragraph" w:styleId="BalloonText">
    <w:name w:val="Balloon Text"/>
    <w:basedOn w:val="Normal"/>
    <w:link w:val="BalloonTextChar"/>
    <w:rsid w:val="00752289"/>
    <w:pPr>
      <w:spacing w:after="0"/>
    </w:pPr>
    <w:rPr>
      <w:rFonts w:ascii="Tahoma" w:hAnsi="Tahoma" w:cs="Tahoma"/>
      <w:sz w:val="16"/>
      <w:szCs w:val="16"/>
    </w:rPr>
  </w:style>
  <w:style w:type="character" w:customStyle="1" w:styleId="BalloonTextChar">
    <w:name w:val="Balloon Text Char"/>
    <w:basedOn w:val="DefaultParagraphFont"/>
    <w:link w:val="BalloonText"/>
    <w:rsid w:val="00752289"/>
    <w:rPr>
      <w:rFonts w:ascii="Tahoma" w:hAnsi="Tahoma" w:cs="Tahoma"/>
      <w:sz w:val="16"/>
      <w:szCs w:val="16"/>
      <w:lang w:eastAsia="en-US"/>
    </w:rPr>
  </w:style>
  <w:style w:type="paragraph" w:customStyle="1" w:styleId="Normal13">
    <w:name w:val="Normal 13"/>
    <w:basedOn w:val="Normal"/>
    <w:rsid w:val="005F1DCA"/>
    <w:pPr>
      <w:spacing w:after="0"/>
    </w:pPr>
    <w:rPr>
      <w:rFonts w:ascii="Tms Rmn" w:hAnsi="Tms Rmn"/>
      <w:sz w:val="26"/>
      <w:szCs w:val="20"/>
    </w:rPr>
  </w:style>
  <w:style w:type="paragraph" w:customStyle="1" w:styleId="DOCHEADING">
    <w:name w:val="DOC_HEADING"/>
    <w:basedOn w:val="Normal"/>
    <w:next w:val="Normal"/>
    <w:rsid w:val="005F1DCA"/>
    <w:pPr>
      <w:spacing w:before="240" w:after="240"/>
    </w:pPr>
    <w:rPr>
      <w:rFonts w:ascii="Times New Roman Bold" w:hAnsi="Times New Roman Bold"/>
      <w:b/>
      <w:caps/>
    </w:rPr>
  </w:style>
  <w:style w:type="character" w:customStyle="1" w:styleId="CharBold">
    <w:name w:val="(Char) Bold"/>
    <w:rsid w:val="005F1DCA"/>
    <w:rPr>
      <w:b/>
    </w:rPr>
  </w:style>
  <w:style w:type="paragraph" w:customStyle="1" w:styleId="regular">
    <w:name w:val="regular"/>
    <w:basedOn w:val="Normal"/>
    <w:rsid w:val="003C5F48"/>
    <w:pPr>
      <w:widowControl w:val="0"/>
      <w:spacing w:after="0"/>
    </w:pPr>
    <w:rPr>
      <w:rFonts w:ascii="Arial" w:hAnsi="Arial"/>
      <w:sz w:val="22"/>
      <w:szCs w:val="20"/>
    </w:rPr>
  </w:style>
  <w:style w:type="paragraph" w:styleId="BodyText3">
    <w:name w:val="Body Text 3"/>
    <w:basedOn w:val="Normal"/>
    <w:link w:val="BodyText3Char"/>
    <w:rsid w:val="003C5F48"/>
    <w:pPr>
      <w:spacing w:after="0"/>
      <w:jc w:val="left"/>
    </w:pPr>
    <w:rPr>
      <w:rFonts w:ascii="Arial" w:hAnsi="Arial"/>
      <w:sz w:val="22"/>
      <w:szCs w:val="20"/>
    </w:rPr>
  </w:style>
  <w:style w:type="character" w:customStyle="1" w:styleId="BodyText3Char">
    <w:name w:val="Body Text 3 Char"/>
    <w:basedOn w:val="DefaultParagraphFont"/>
    <w:link w:val="BodyText3"/>
    <w:rsid w:val="003C5F48"/>
    <w:rPr>
      <w:rFonts w:ascii="Arial" w:hAnsi="Arial"/>
      <w:sz w:val="22"/>
      <w:lang w:eastAsia="en-US"/>
    </w:rPr>
  </w:style>
  <w:style w:type="character" w:customStyle="1" w:styleId="HeaderChar">
    <w:name w:val="Header Char"/>
    <w:basedOn w:val="DefaultParagraphFont"/>
    <w:link w:val="Header"/>
    <w:uiPriority w:val="99"/>
    <w:rsid w:val="002A3505"/>
    <w:rPr>
      <w:sz w:val="24"/>
      <w:szCs w:val="24"/>
      <w:lang w:eastAsia="en-US"/>
    </w:rPr>
  </w:style>
  <w:style w:type="paragraph" w:styleId="Revision">
    <w:name w:val="Revision"/>
    <w:hidden/>
    <w:uiPriority w:val="99"/>
    <w:semiHidden/>
    <w:rsid w:val="00513CC0"/>
    <w:rPr>
      <w:sz w:val="24"/>
      <w:szCs w:val="24"/>
      <w:lang w:eastAsia="en-US"/>
    </w:rPr>
  </w:style>
  <w:style w:type="paragraph" w:customStyle="1" w:styleId="TextSingleSpacing">
    <w:name w:val="§ Text Single Spacing"/>
    <w:rsid w:val="00AA7C85"/>
    <w:pPr>
      <w:jc w:val="both"/>
    </w:pPr>
    <w:rPr>
      <w:sz w:val="22"/>
      <w:szCs w:val="22"/>
      <w:lang w:eastAsia="en-US"/>
    </w:rPr>
  </w:style>
  <w:style w:type="character" w:customStyle="1" w:styleId="BoldText">
    <w:name w:val="§ Bold Text"/>
    <w:rsid w:val="00AA7C85"/>
    <w:rPr>
      <w:b/>
    </w:rPr>
  </w:style>
  <w:style w:type="character" w:customStyle="1" w:styleId="FootnoteTextChar">
    <w:name w:val="Footnote Text Char"/>
    <w:basedOn w:val="DefaultParagraphFont"/>
    <w:link w:val="FootnoteText"/>
    <w:uiPriority w:val="99"/>
    <w:semiHidden/>
    <w:rsid w:val="001C05EE"/>
    <w:rPr>
      <w:lang w:eastAsia="en-US"/>
    </w:rPr>
  </w:style>
  <w:style w:type="character" w:styleId="Hyperlink">
    <w:name w:val="Hyperlink"/>
    <w:basedOn w:val="DefaultParagraphFont"/>
    <w:uiPriority w:val="99"/>
    <w:unhideWhenUsed/>
    <w:rsid w:val="001C0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nthropologywa.org/ethics.html" TargetMode="External"/><Relationship Id="rId1" Type="http://schemas.openxmlformats.org/officeDocument/2006/relationships/hyperlink" Target="http://www.aas.asn.au/about-aas/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858A-0136-4B39-96C4-F20B180D2B34}">
  <ds:schemaRefs>
    <ds:schemaRef ds:uri="http://schemas.microsoft.com/sharepoint/v3/contenttype/forms"/>
  </ds:schemaRefs>
</ds:datastoreItem>
</file>

<file path=customXml/itemProps2.xml><?xml version="1.0" encoding="utf-8"?>
<ds:datastoreItem xmlns:ds="http://schemas.openxmlformats.org/officeDocument/2006/customXml" ds:itemID="{A799FB7B-8AB9-4606-BA53-1200AAB2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4D338-E108-4416-A7F0-18E3487831CF}">
  <ds:schemaRefs>
    <ds:schemaRef ds:uri="http://schemas.openxmlformats.org/package/2006/metadata/core-properties"/>
    <ds:schemaRef ds:uri="http://purl.org/dc/dcmitype/"/>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E391F20F-B2DC-4BD2-AE42-66078451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DOTAG</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 Beetham</dc:creator>
  <cp:lastModifiedBy>Unsworth, Melissa</cp:lastModifiedBy>
  <cp:revision>2</cp:revision>
  <cp:lastPrinted>2017-04-12T06:27:00Z</cp:lastPrinted>
  <dcterms:created xsi:type="dcterms:W3CDTF">2018-11-09T08:08:00Z</dcterms:created>
  <dcterms:modified xsi:type="dcterms:W3CDTF">2018-11-09T08:08:00Z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ies>
</file>