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66B6" w14:textId="77777777" w:rsidR="0045098D" w:rsidRDefault="0045098D" w:rsidP="0045098D">
      <w:pPr>
        <w:pStyle w:val="Title"/>
        <w:spacing w:before="240"/>
      </w:pPr>
      <w:r>
        <w:t xml:space="preserve">Social Housing Economic Recovery Package </w:t>
      </w:r>
    </w:p>
    <w:p w14:paraId="2BA41E99" w14:textId="77777777" w:rsidR="0045098D" w:rsidRPr="00DE4C32" w:rsidRDefault="0045098D" w:rsidP="0045098D">
      <w:pPr>
        <w:pStyle w:val="Heading1"/>
        <w:spacing w:before="120" w:after="360"/>
        <w:rPr>
          <w:sz w:val="4"/>
          <w:szCs w:val="6"/>
          <w:lang w:eastAsia="en-AU"/>
        </w:rPr>
      </w:pPr>
      <w:r w:rsidRPr="00DE4C32">
        <w:rPr>
          <w:sz w:val="40"/>
          <w:szCs w:val="44"/>
          <w:lang w:eastAsia="en-AU"/>
        </w:rPr>
        <w:t>Work with us</w:t>
      </w:r>
    </w:p>
    <w:p w14:paraId="2D1C4FD2" w14:textId="77777777" w:rsidR="0045098D" w:rsidRDefault="0045098D" w:rsidP="002B08FE">
      <w:pPr>
        <w:spacing w:line="240" w:lineRule="auto"/>
        <w:sectPr w:rsidR="0045098D" w:rsidSect="0045098D">
          <w:headerReference w:type="default" r:id="rId11"/>
          <w:footerReference w:type="default" r:id="rId12"/>
          <w:headerReference w:type="first" r:id="rId13"/>
          <w:footerReference w:type="first" r:id="rId14"/>
          <w:type w:val="continuous"/>
          <w:pgSz w:w="11900" w:h="16840" w:code="9"/>
          <w:pgMar w:top="1418" w:right="1134" w:bottom="1134" w:left="1134" w:header="0" w:footer="510" w:gutter="0"/>
          <w:pgNumType w:start="1"/>
          <w:cols w:space="567"/>
          <w:titlePg/>
          <w:docGrid w:linePitch="326"/>
        </w:sectPr>
      </w:pPr>
    </w:p>
    <w:p w14:paraId="27699803" w14:textId="7082AC1E" w:rsidR="00DE4C32" w:rsidRDefault="00DE4C32" w:rsidP="002B08FE">
      <w:pPr>
        <w:spacing w:line="240" w:lineRule="auto"/>
      </w:pPr>
      <w:r w:rsidRPr="004850F3">
        <w:t xml:space="preserve">Local trades and businesses in the residential construction industry are needed to help </w:t>
      </w:r>
      <w:r>
        <w:t xml:space="preserve">deliver new homes and undertake refurbishment and maintenance works in metropolitan Perth and regional areas as part of the State Government’s </w:t>
      </w:r>
      <w:r w:rsidR="00873D44">
        <w:t xml:space="preserve">$319 million </w:t>
      </w:r>
      <w:r>
        <w:t xml:space="preserve">Social Housing Economic Recovery Package (SHERP). </w:t>
      </w:r>
    </w:p>
    <w:p w14:paraId="4CC26ED7" w14:textId="7021F9C0" w:rsidR="00DE4C32" w:rsidRDefault="00DE4C32" w:rsidP="00DE4C32">
      <w:pPr>
        <w:spacing w:before="120" w:line="240" w:lineRule="auto"/>
      </w:pPr>
      <w:r>
        <w:t>The Department of Communities</w:t>
      </w:r>
      <w:r w:rsidR="00873D44">
        <w:t xml:space="preserve"> (Communities)</w:t>
      </w:r>
      <w:r>
        <w:t xml:space="preserve"> is seeking local trades and businesses across </w:t>
      </w:r>
      <w:r w:rsidR="00873D44">
        <w:t>Western Australia</w:t>
      </w:r>
      <w:r>
        <w:t xml:space="preserve"> to be involved in delivering the SHERP.</w:t>
      </w:r>
    </w:p>
    <w:p w14:paraId="33851D24" w14:textId="62774152" w:rsidR="00DE4C32" w:rsidRDefault="00DE4C32" w:rsidP="00DE4C32">
      <w:pPr>
        <w:spacing w:before="120" w:line="240" w:lineRule="auto"/>
      </w:pPr>
      <w:r w:rsidRPr="00DE4C32">
        <w:t xml:space="preserve">The SHERP </w:t>
      </w:r>
      <w:r w:rsidR="00873D44">
        <w:t>comprises</w:t>
      </w:r>
      <w:r w:rsidRPr="00DE4C32">
        <w:t xml:space="preserve"> three workstreams including new builds, housing refurbishments and regional property maintenance, delivering a pipeline of works to support the WA construction industry through to 2023.</w:t>
      </w:r>
      <w:r>
        <w:t xml:space="preserve"> </w:t>
      </w:r>
    </w:p>
    <w:p w14:paraId="7F53BDAF" w14:textId="77777777" w:rsidR="00DE4C32" w:rsidRPr="00DE4C32" w:rsidRDefault="00DE4C32" w:rsidP="00DE4C32">
      <w:pPr>
        <w:pStyle w:val="BlockText"/>
        <w:spacing w:before="120" w:after="120" w:line="240" w:lineRule="auto"/>
        <w:rPr>
          <w:rStyle w:val="IntenseEmphasis"/>
          <w:i w:val="0"/>
          <w:iCs/>
        </w:rPr>
      </w:pPr>
      <w:r w:rsidRPr="00DE4C32">
        <w:rPr>
          <w:rStyle w:val="IntenseEmphasis"/>
          <w:i w:val="0"/>
          <w:iCs/>
        </w:rPr>
        <w:t>Up to 1700 job opportunities will be supported through the SHERP, with at least 780 of these in regional WA.</w:t>
      </w:r>
    </w:p>
    <w:p w14:paraId="4AA0D297" w14:textId="73353082" w:rsidR="00DE4C32" w:rsidRPr="002275E7" w:rsidRDefault="00DE4C32" w:rsidP="00DE4C32">
      <w:pPr>
        <w:spacing w:before="120" w:line="240" w:lineRule="auto"/>
      </w:pPr>
      <w:r w:rsidRPr="002275E7">
        <w:t xml:space="preserve">This includes </w:t>
      </w:r>
      <w:r>
        <w:t>opportunities to prioritise the appointment of works to local trades and to support inclusive employment outcomes</w:t>
      </w:r>
      <w:r w:rsidRPr="002275E7">
        <w:t xml:space="preserve"> for</w:t>
      </w:r>
      <w:r w:rsidR="00510BCD">
        <w:t>:</w:t>
      </w:r>
    </w:p>
    <w:p w14:paraId="16BBD9FA" w14:textId="64044C67" w:rsidR="00DE4C32" w:rsidRPr="002275E7" w:rsidRDefault="00DE4C32" w:rsidP="00DE4C32">
      <w:pPr>
        <w:pStyle w:val="ListParagraph"/>
        <w:numPr>
          <w:ilvl w:val="0"/>
          <w:numId w:val="9"/>
        </w:numPr>
        <w:spacing w:before="120" w:line="240" w:lineRule="auto"/>
      </w:pPr>
      <w:r w:rsidRPr="002275E7">
        <w:t>Aboriginal people</w:t>
      </w:r>
      <w:r w:rsidR="00510BCD">
        <w:t>,</w:t>
      </w:r>
    </w:p>
    <w:p w14:paraId="3FA60D9C" w14:textId="13F406C1" w:rsidR="00DE4C32" w:rsidRPr="002275E7" w:rsidRDefault="00DE4C32" w:rsidP="00DE4C32">
      <w:pPr>
        <w:pStyle w:val="ListParagraph"/>
        <w:numPr>
          <w:ilvl w:val="0"/>
          <w:numId w:val="9"/>
        </w:numPr>
        <w:spacing w:before="120" w:line="240" w:lineRule="auto"/>
      </w:pPr>
      <w:r w:rsidRPr="002275E7">
        <w:t>women</w:t>
      </w:r>
      <w:r w:rsidR="00510BCD">
        <w:t>,</w:t>
      </w:r>
    </w:p>
    <w:p w14:paraId="6064DF94" w14:textId="6BAD826B" w:rsidR="00DE4C32" w:rsidRDefault="00DE4C32" w:rsidP="00DE4C32">
      <w:pPr>
        <w:pStyle w:val="ListParagraph"/>
        <w:numPr>
          <w:ilvl w:val="0"/>
          <w:numId w:val="9"/>
        </w:numPr>
        <w:spacing w:before="120" w:line="240" w:lineRule="auto"/>
      </w:pPr>
      <w:r>
        <w:t>yout</w:t>
      </w:r>
      <w:r w:rsidR="00E31F57">
        <w:t>h</w:t>
      </w:r>
      <w:r w:rsidRPr="002275E7">
        <w:t xml:space="preserve"> (including apprenticeships)</w:t>
      </w:r>
      <w:r w:rsidR="00510BCD">
        <w:t>,</w:t>
      </w:r>
      <w:r>
        <w:t xml:space="preserve"> and</w:t>
      </w:r>
    </w:p>
    <w:p w14:paraId="18E21CAA" w14:textId="77F2A2D8" w:rsidR="00DE4C32" w:rsidRPr="002275E7" w:rsidRDefault="00DE4C32" w:rsidP="00DE4C32">
      <w:pPr>
        <w:pStyle w:val="ListParagraph"/>
        <w:numPr>
          <w:ilvl w:val="0"/>
          <w:numId w:val="9"/>
        </w:numPr>
        <w:spacing w:before="120" w:line="240" w:lineRule="auto"/>
      </w:pPr>
      <w:r w:rsidRPr="002275E7">
        <w:t>people with disability</w:t>
      </w:r>
      <w:r w:rsidR="00510BCD">
        <w:t>.</w:t>
      </w:r>
    </w:p>
    <w:p w14:paraId="38AC322D" w14:textId="77777777" w:rsidR="00DE4C32" w:rsidRDefault="00DE4C32" w:rsidP="00DE4C32">
      <w:pPr>
        <w:pStyle w:val="Heading2"/>
        <w:spacing w:before="360" w:after="120"/>
        <w:rPr>
          <w:sz w:val="28"/>
          <w:szCs w:val="22"/>
        </w:rPr>
      </w:pPr>
    </w:p>
    <w:p w14:paraId="0211FF3A" w14:textId="410DBF90" w:rsidR="00DE4C32" w:rsidRPr="00DE4C32" w:rsidRDefault="00DE4C32" w:rsidP="002B08FE">
      <w:pPr>
        <w:pStyle w:val="Heading2"/>
        <w:spacing w:before="0" w:after="120"/>
        <w:rPr>
          <w:sz w:val="28"/>
          <w:szCs w:val="22"/>
        </w:rPr>
      </w:pPr>
      <w:r w:rsidRPr="00DE4C32">
        <w:rPr>
          <w:sz w:val="28"/>
          <w:szCs w:val="22"/>
        </w:rPr>
        <w:t>Be involved, help us deliver and secure a pipeline of work</w:t>
      </w:r>
    </w:p>
    <w:p w14:paraId="1F08ADF3" w14:textId="1411C953" w:rsidR="00DE4C32" w:rsidRPr="00DE4C32" w:rsidRDefault="00DE4C32" w:rsidP="00DE4C32">
      <w:pPr>
        <w:spacing w:before="120" w:line="240" w:lineRule="auto"/>
      </w:pPr>
      <w:r w:rsidRPr="00DE4C32">
        <w:t xml:space="preserve">Local trades and businesses are needed to help deliver this significant program and are encouraged to utilise the below procurement methods to secure new work. </w:t>
      </w:r>
    </w:p>
    <w:p w14:paraId="51274D5C" w14:textId="684B1E43" w:rsidR="009C192E" w:rsidRDefault="009C192E" w:rsidP="00DE4C32">
      <w:pPr>
        <w:pStyle w:val="DoHTableContents"/>
        <w:spacing w:line="240" w:lineRule="auto"/>
        <w:rPr>
          <w:color w:val="000000"/>
          <w:sz w:val="24"/>
          <w:szCs w:val="24"/>
          <w:lang w:val="en-US"/>
        </w:rPr>
      </w:pPr>
      <w:r>
        <w:rPr>
          <w:color w:val="000000"/>
          <w:sz w:val="24"/>
          <w:szCs w:val="24"/>
          <w:lang w:val="en-US"/>
        </w:rPr>
        <w:t xml:space="preserve">To </w:t>
      </w:r>
      <w:proofErr w:type="spellStart"/>
      <w:r>
        <w:rPr>
          <w:color w:val="000000"/>
          <w:sz w:val="24"/>
          <w:szCs w:val="24"/>
          <w:lang w:val="en-US"/>
        </w:rPr>
        <w:t>optimise</w:t>
      </w:r>
      <w:proofErr w:type="spellEnd"/>
      <w:r>
        <w:rPr>
          <w:color w:val="000000"/>
          <w:sz w:val="24"/>
          <w:szCs w:val="24"/>
          <w:lang w:val="en-US"/>
        </w:rPr>
        <w:t xml:space="preserve"> employment outcomes, n</w:t>
      </w:r>
      <w:r w:rsidR="00DE4C32">
        <w:rPr>
          <w:color w:val="000000"/>
          <w:sz w:val="24"/>
          <w:szCs w:val="24"/>
          <w:lang w:val="en-US"/>
        </w:rPr>
        <w:t>ew</w:t>
      </w:r>
      <w:r>
        <w:rPr>
          <w:color w:val="000000"/>
          <w:sz w:val="24"/>
          <w:szCs w:val="24"/>
          <w:lang w:val="en-US"/>
        </w:rPr>
        <w:t xml:space="preserve"> </w:t>
      </w:r>
      <w:r w:rsidR="00DE4C32">
        <w:rPr>
          <w:color w:val="000000"/>
          <w:sz w:val="24"/>
          <w:szCs w:val="24"/>
          <w:lang w:val="en-US"/>
        </w:rPr>
        <w:t xml:space="preserve">build and major refurbishment projects will be procured through a variety of methods, including the use of Communities’ </w:t>
      </w:r>
      <w:r>
        <w:rPr>
          <w:color w:val="000000"/>
          <w:sz w:val="24"/>
          <w:szCs w:val="24"/>
          <w:lang w:val="en-US"/>
        </w:rPr>
        <w:t>Design and Construct</w:t>
      </w:r>
      <w:r w:rsidR="00873D44">
        <w:rPr>
          <w:color w:val="000000"/>
          <w:sz w:val="24"/>
          <w:szCs w:val="24"/>
          <w:lang w:val="en-US"/>
        </w:rPr>
        <w:t xml:space="preserve"> / </w:t>
      </w:r>
      <w:r>
        <w:rPr>
          <w:color w:val="000000"/>
          <w:sz w:val="24"/>
          <w:szCs w:val="24"/>
          <w:lang w:val="en-US"/>
        </w:rPr>
        <w:t xml:space="preserve">Refurbishment </w:t>
      </w:r>
      <w:r w:rsidR="00B625CD">
        <w:rPr>
          <w:color w:val="000000"/>
          <w:sz w:val="24"/>
          <w:szCs w:val="24"/>
          <w:lang w:val="en-US"/>
        </w:rPr>
        <w:t xml:space="preserve">Panel </w:t>
      </w:r>
      <w:r>
        <w:rPr>
          <w:color w:val="000000"/>
          <w:sz w:val="24"/>
          <w:szCs w:val="24"/>
          <w:lang w:val="en-US"/>
        </w:rPr>
        <w:t xml:space="preserve">and </w:t>
      </w:r>
      <w:r w:rsidR="00DE4C32">
        <w:rPr>
          <w:color w:val="000000"/>
          <w:sz w:val="24"/>
          <w:szCs w:val="24"/>
          <w:lang w:val="en-US"/>
        </w:rPr>
        <w:t xml:space="preserve">North West Urban Construction </w:t>
      </w:r>
      <w:r w:rsidR="00B625CD">
        <w:rPr>
          <w:color w:val="000000"/>
          <w:sz w:val="24"/>
          <w:szCs w:val="24"/>
          <w:lang w:val="en-US"/>
        </w:rPr>
        <w:t>Panel</w:t>
      </w:r>
      <w:r>
        <w:rPr>
          <w:color w:val="000000"/>
          <w:sz w:val="24"/>
          <w:szCs w:val="24"/>
          <w:lang w:val="en-US"/>
        </w:rPr>
        <w:t>;</w:t>
      </w:r>
      <w:r w:rsidR="00DE4C32">
        <w:rPr>
          <w:color w:val="000000"/>
          <w:sz w:val="24"/>
          <w:szCs w:val="24"/>
          <w:lang w:val="en-US"/>
        </w:rPr>
        <w:t xml:space="preserve"> </w:t>
      </w:r>
      <w:r>
        <w:rPr>
          <w:color w:val="000000"/>
          <w:sz w:val="24"/>
          <w:szCs w:val="24"/>
          <w:lang w:val="en-US"/>
        </w:rPr>
        <w:t>through</w:t>
      </w:r>
      <w:r w:rsidR="00DE4C32">
        <w:rPr>
          <w:color w:val="000000"/>
          <w:sz w:val="24"/>
          <w:szCs w:val="24"/>
          <w:lang w:val="en-US"/>
        </w:rPr>
        <w:t xml:space="preserve"> </w:t>
      </w:r>
      <w:r>
        <w:rPr>
          <w:color w:val="000000"/>
          <w:sz w:val="24"/>
          <w:szCs w:val="24"/>
          <w:lang w:val="en-US"/>
        </w:rPr>
        <w:t>market tender processes;</w:t>
      </w:r>
      <w:r w:rsidR="00DE4C32">
        <w:rPr>
          <w:color w:val="000000"/>
          <w:sz w:val="24"/>
          <w:szCs w:val="24"/>
          <w:lang w:val="en-US"/>
        </w:rPr>
        <w:t xml:space="preserve"> and through direct purchase arrangements. </w:t>
      </w:r>
    </w:p>
    <w:p w14:paraId="2C3DC9B3" w14:textId="77777777" w:rsidR="00DE4C32" w:rsidRPr="002275E7" w:rsidRDefault="00DE4C32" w:rsidP="00DE4C32">
      <w:pPr>
        <w:pStyle w:val="Heading3"/>
        <w:spacing w:before="120" w:after="120"/>
      </w:pPr>
      <w:r w:rsidRPr="002275E7">
        <w:t>Head Maintenance Contractors (HMCs)</w:t>
      </w:r>
    </w:p>
    <w:p w14:paraId="596F9637" w14:textId="77777777" w:rsidR="00DE4C32" w:rsidRPr="00DE4C32" w:rsidRDefault="00DE4C32" w:rsidP="00DE4C32">
      <w:pPr>
        <w:pStyle w:val="Heading3"/>
        <w:numPr>
          <w:ilvl w:val="0"/>
          <w:numId w:val="8"/>
        </w:numPr>
        <w:spacing w:before="120" w:after="120"/>
        <w:rPr>
          <w:rStyle w:val="Strong"/>
        </w:rPr>
      </w:pPr>
      <w:r w:rsidRPr="00DE4C32">
        <w:rPr>
          <w:rStyle w:val="Strong"/>
        </w:rPr>
        <w:t>Maintenance in regional areas</w:t>
      </w:r>
    </w:p>
    <w:p w14:paraId="28E2B30B" w14:textId="77777777" w:rsidR="00DE4C32" w:rsidRPr="00DE4C32" w:rsidRDefault="00DE4C32" w:rsidP="00DE4C32">
      <w:pPr>
        <w:pStyle w:val="Heading3"/>
        <w:numPr>
          <w:ilvl w:val="0"/>
          <w:numId w:val="8"/>
        </w:numPr>
        <w:spacing w:before="120" w:after="120"/>
        <w:rPr>
          <w:rStyle w:val="Strong"/>
        </w:rPr>
      </w:pPr>
      <w:r w:rsidRPr="00DE4C32">
        <w:rPr>
          <w:rStyle w:val="Strong"/>
        </w:rPr>
        <w:t>Minor refurbishments across metropolitan and regional areas</w:t>
      </w:r>
    </w:p>
    <w:p w14:paraId="33F8D367" w14:textId="77777777" w:rsidR="00DE4C32" w:rsidRDefault="00DE4C32" w:rsidP="00DE4C32">
      <w:pPr>
        <w:spacing w:before="120" w:line="240" w:lineRule="auto"/>
      </w:pPr>
      <w:r>
        <w:t xml:space="preserve">HMCs will provide project management services, including sourcing quotes from suppliers on Communities’ behalf and providing recommendations to Communities about preferred suppliers. </w:t>
      </w:r>
    </w:p>
    <w:p w14:paraId="194B8A1E" w14:textId="477A2561" w:rsidR="00DE4C32" w:rsidRDefault="00DE4C32" w:rsidP="00DE4C32">
      <w:pPr>
        <w:spacing w:before="120" w:line="240" w:lineRule="auto"/>
      </w:pPr>
      <w:r>
        <w:t xml:space="preserve">They will act as Communities’ superintendent only and will not carry out works themselves. </w:t>
      </w:r>
    </w:p>
    <w:p w14:paraId="30781E48" w14:textId="77777777" w:rsidR="0045098D" w:rsidRDefault="009C192E" w:rsidP="00DE4C32">
      <w:pPr>
        <w:spacing w:before="120" w:line="240" w:lineRule="auto"/>
      </w:pPr>
      <w:r>
        <w:t xml:space="preserve">Trades will not be employed by HMCs. </w:t>
      </w:r>
      <w:r w:rsidR="00DE4C32">
        <w:t xml:space="preserve">Communities will contract trades and businesses directly to carry out the works and will ensure an appropriate spread across new and existing suppliers. </w:t>
      </w:r>
    </w:p>
    <w:p w14:paraId="183E6467" w14:textId="112AC299" w:rsidR="00F876BD" w:rsidRDefault="00F876BD" w:rsidP="00DE4C32">
      <w:pPr>
        <w:spacing w:before="120" w:line="240" w:lineRule="auto"/>
      </w:pPr>
      <w:r>
        <w:br w:type="page"/>
      </w:r>
    </w:p>
    <w:p w14:paraId="59D617BD" w14:textId="77777777" w:rsidR="00F876BD" w:rsidRDefault="00DE4C32" w:rsidP="00DE4C32">
      <w:pPr>
        <w:spacing w:before="120" w:line="240" w:lineRule="auto"/>
      </w:pPr>
      <w:r w:rsidRPr="008676A0">
        <w:lastRenderedPageBreak/>
        <w:t xml:space="preserve">Where possible, three out of five of all quoted works will come from local trades that </w:t>
      </w:r>
      <w:r>
        <w:t xml:space="preserve">Communities has not </w:t>
      </w:r>
      <w:r w:rsidRPr="008676A0">
        <w:t>previously contracted</w:t>
      </w:r>
      <w:r>
        <w:t xml:space="preserve"> via the regional HMC</w:t>
      </w:r>
      <w:r w:rsidRPr="008676A0">
        <w:t>.</w:t>
      </w:r>
    </w:p>
    <w:p w14:paraId="17E0370E" w14:textId="055980E9" w:rsidR="00DE4C32" w:rsidRDefault="00DE4C32" w:rsidP="00DE4C32">
      <w:pPr>
        <w:spacing w:before="120" w:line="240" w:lineRule="auto"/>
      </w:pPr>
      <w:r w:rsidRPr="008676A0">
        <w:t>In addition, one in five of these quotes will come from a registered Aboriginal organisation where available.</w:t>
      </w:r>
    </w:p>
    <w:p w14:paraId="0FACCDF0" w14:textId="55A9D5F3" w:rsidR="00DE4C32" w:rsidRDefault="00DE4C32" w:rsidP="00DE4C32">
      <w:pPr>
        <w:spacing w:before="120" w:line="240" w:lineRule="auto"/>
      </w:pPr>
      <w:r>
        <w:t>HMCs will keep a register of local businesses and will request quotes as maintenance and minor refurbishment packages are released.</w:t>
      </w:r>
      <w:r w:rsidRPr="008676A0">
        <w:t xml:space="preserve"> </w:t>
      </w:r>
    </w:p>
    <w:p w14:paraId="73651CFE" w14:textId="3D00C0B6" w:rsidR="00DE4C32" w:rsidRDefault="00DE4C32" w:rsidP="00DE4C32">
      <w:pPr>
        <w:spacing w:before="120" w:line="240" w:lineRule="auto"/>
      </w:pPr>
      <w:r>
        <w:t xml:space="preserve">Trades and businesses are encouraged to register their interest directly with the HMCs listed below. </w:t>
      </w:r>
    </w:p>
    <w:p w14:paraId="09162DF1" w14:textId="77777777" w:rsidR="00DE4C32" w:rsidRPr="008676A0" w:rsidRDefault="00DE4C32" w:rsidP="00DE4C32">
      <w:pPr>
        <w:pStyle w:val="Bullet1"/>
        <w:spacing w:before="120" w:line="240" w:lineRule="auto"/>
        <w:rPr>
          <w:rStyle w:val="Strong"/>
        </w:rPr>
      </w:pPr>
      <w:r w:rsidRPr="008676A0">
        <w:rPr>
          <w:rStyle w:val="Strong"/>
        </w:rPr>
        <w:t>South Metropolitan, South West</w:t>
      </w:r>
      <w:r>
        <w:rPr>
          <w:rStyle w:val="Strong"/>
        </w:rPr>
        <w:t xml:space="preserve"> and</w:t>
      </w:r>
      <w:r w:rsidRPr="008676A0">
        <w:rPr>
          <w:rStyle w:val="Strong"/>
        </w:rPr>
        <w:t xml:space="preserve"> Great Southern</w:t>
      </w:r>
    </w:p>
    <w:p w14:paraId="32ED3F28" w14:textId="0B727B54" w:rsidR="00DE4C32" w:rsidRPr="00DE4C32" w:rsidRDefault="00DE4C32" w:rsidP="00DE4C32">
      <w:pPr>
        <w:pStyle w:val="Bullet1"/>
        <w:numPr>
          <w:ilvl w:val="0"/>
          <w:numId w:val="0"/>
        </w:numPr>
        <w:spacing w:before="120" w:line="240" w:lineRule="auto"/>
        <w:ind w:left="357"/>
        <w:rPr>
          <w:rStyle w:val="IntenseEmphasis"/>
          <w:i w:val="0"/>
          <w:iCs w:val="0"/>
          <w:u w:val="single"/>
        </w:rPr>
      </w:pPr>
      <w:r>
        <w:t xml:space="preserve">Programmed Facility Management: </w:t>
      </w:r>
      <w:hyperlink r:id="rId15" w:history="1">
        <w:proofErr w:type="spellStart"/>
        <w:r w:rsidRPr="00DE4C32">
          <w:rPr>
            <w:rStyle w:val="IntenseEmphasis"/>
            <w:i w:val="0"/>
            <w:iCs w:val="0"/>
            <w:u w:val="single"/>
          </w:rPr>
          <w:t>HWASubcontractorManagement</w:t>
        </w:r>
        <w:proofErr w:type="spellEnd"/>
        <w:r w:rsidRPr="00DE4C32">
          <w:rPr>
            <w:rStyle w:val="IntenseEmphasis"/>
            <w:i w:val="0"/>
            <w:iCs w:val="0"/>
            <w:u w:val="single"/>
          </w:rPr>
          <w:t>@</w:t>
        </w:r>
        <w:r>
          <w:rPr>
            <w:rStyle w:val="IntenseEmphasis"/>
            <w:i w:val="0"/>
            <w:iCs w:val="0"/>
            <w:u w:val="single"/>
          </w:rPr>
          <w:br/>
        </w:r>
        <w:r w:rsidRPr="00DE4C32">
          <w:rPr>
            <w:rStyle w:val="IntenseEmphasis"/>
            <w:i w:val="0"/>
            <w:iCs w:val="0"/>
            <w:u w:val="single"/>
          </w:rPr>
          <w:t>programmed.com.au</w:t>
        </w:r>
      </w:hyperlink>
      <w:r w:rsidRPr="00DE4C32">
        <w:rPr>
          <w:rStyle w:val="IntenseEmphasis"/>
          <w:i w:val="0"/>
          <w:iCs w:val="0"/>
          <w:u w:val="single"/>
        </w:rPr>
        <w:t xml:space="preserve">  </w:t>
      </w:r>
    </w:p>
    <w:p w14:paraId="529CBBBE" w14:textId="77777777" w:rsidR="00DE4C32" w:rsidRPr="008676A0" w:rsidRDefault="00DE4C32" w:rsidP="00DE4C32">
      <w:pPr>
        <w:pStyle w:val="Bullet1"/>
        <w:spacing w:before="120" w:line="240" w:lineRule="auto"/>
        <w:rPr>
          <w:rStyle w:val="Strong"/>
          <w:b w:val="0"/>
          <w:bCs w:val="0"/>
        </w:rPr>
      </w:pPr>
      <w:r w:rsidRPr="008676A0">
        <w:rPr>
          <w:rStyle w:val="Strong"/>
        </w:rPr>
        <w:t>Goldfields, Wheatbelt, East Kimberley</w:t>
      </w:r>
      <w:r>
        <w:rPr>
          <w:rStyle w:val="Strong"/>
        </w:rPr>
        <w:t xml:space="preserve"> and </w:t>
      </w:r>
      <w:r w:rsidRPr="008676A0">
        <w:rPr>
          <w:rStyle w:val="Strong"/>
        </w:rPr>
        <w:t>West Kimberley</w:t>
      </w:r>
    </w:p>
    <w:p w14:paraId="61DB5C89" w14:textId="6EBEF623" w:rsidR="00DE4C32" w:rsidRPr="00DE4C32" w:rsidRDefault="00DE4C32" w:rsidP="00DE4C32">
      <w:pPr>
        <w:pStyle w:val="Bullet1"/>
        <w:numPr>
          <w:ilvl w:val="0"/>
          <w:numId w:val="0"/>
        </w:numPr>
        <w:spacing w:before="120" w:line="240" w:lineRule="auto"/>
        <w:ind w:left="357"/>
        <w:rPr>
          <w:rStyle w:val="IntenseEmphasis"/>
          <w:i w:val="0"/>
          <w:iCs w:val="0"/>
          <w:u w:val="single"/>
        </w:rPr>
      </w:pPr>
      <w:r>
        <w:t xml:space="preserve">Lake Maintenance: </w:t>
      </w:r>
      <w:hyperlink r:id="rId16" w:history="1">
        <w:r w:rsidRPr="00DE4C32">
          <w:rPr>
            <w:rStyle w:val="IntenseEmphasis"/>
            <w:i w:val="0"/>
            <w:iCs w:val="0"/>
          </w:rPr>
          <w:t>procurement@lakemaint.com.au</w:t>
        </w:r>
      </w:hyperlink>
    </w:p>
    <w:p w14:paraId="4630B51A" w14:textId="77777777" w:rsidR="00DE4C32" w:rsidRPr="008676A0" w:rsidRDefault="00DE4C32" w:rsidP="00DE4C32">
      <w:pPr>
        <w:pStyle w:val="Bullet1"/>
        <w:spacing w:before="120" w:line="240" w:lineRule="auto"/>
        <w:rPr>
          <w:rStyle w:val="Strong"/>
        </w:rPr>
      </w:pPr>
      <w:r w:rsidRPr="008676A0">
        <w:rPr>
          <w:rStyle w:val="Strong"/>
        </w:rPr>
        <w:t>North Metropolitan</w:t>
      </w:r>
      <w:r>
        <w:rPr>
          <w:rStyle w:val="Strong"/>
        </w:rPr>
        <w:t xml:space="preserve"> and</w:t>
      </w:r>
      <w:r w:rsidRPr="008676A0">
        <w:rPr>
          <w:rStyle w:val="Strong"/>
        </w:rPr>
        <w:t xml:space="preserve"> South East Metropolitan </w:t>
      </w:r>
    </w:p>
    <w:p w14:paraId="4B7D6CCE" w14:textId="77777777" w:rsidR="00DE4C32" w:rsidRPr="00DE4C32" w:rsidRDefault="00DE4C32" w:rsidP="00DE4C32">
      <w:pPr>
        <w:pStyle w:val="Bullet1"/>
        <w:numPr>
          <w:ilvl w:val="0"/>
          <w:numId w:val="0"/>
        </w:numPr>
        <w:spacing w:before="120" w:line="240" w:lineRule="auto"/>
        <w:ind w:left="357"/>
        <w:rPr>
          <w:rStyle w:val="IntenseEmphasis"/>
          <w:i w:val="0"/>
          <w:iCs w:val="0"/>
          <w:u w:val="single"/>
        </w:rPr>
      </w:pPr>
      <w:r>
        <w:t xml:space="preserve">Spotless: </w:t>
      </w:r>
      <w:hyperlink r:id="rId17" w:history="1">
        <w:r w:rsidRPr="00DE4C32">
          <w:rPr>
            <w:rStyle w:val="IntenseEmphasis"/>
            <w:i w:val="0"/>
            <w:iCs w:val="0"/>
            <w:u w:val="single"/>
          </w:rPr>
          <w:t>subcontractors.wa@spotless.com.au</w:t>
        </w:r>
      </w:hyperlink>
      <w:bookmarkStart w:id="0" w:name="_Hlk54599878"/>
    </w:p>
    <w:p w14:paraId="0921454D" w14:textId="25C3F0A1" w:rsidR="00DE4C32" w:rsidRPr="00DE4C32" w:rsidRDefault="00DE4C32" w:rsidP="00DE4C32">
      <w:pPr>
        <w:pStyle w:val="Heading3"/>
        <w:spacing w:before="120" w:after="120"/>
      </w:pPr>
      <w:r w:rsidRPr="00DE4C32">
        <w:t>Market tender</w:t>
      </w:r>
    </w:p>
    <w:p w14:paraId="5C6C3DD0" w14:textId="40447E14" w:rsidR="00DE4C32" w:rsidRPr="00DE4C32" w:rsidRDefault="00DE4C32" w:rsidP="00DE4C32">
      <w:pPr>
        <w:pStyle w:val="Heading3"/>
        <w:numPr>
          <w:ilvl w:val="0"/>
          <w:numId w:val="8"/>
        </w:numPr>
        <w:spacing w:before="120" w:after="120"/>
        <w:rPr>
          <w:rStyle w:val="Strong"/>
        </w:rPr>
      </w:pPr>
      <w:r w:rsidRPr="00DE4C32">
        <w:rPr>
          <w:rStyle w:val="Strong"/>
        </w:rPr>
        <w:t xml:space="preserve">New builds in </w:t>
      </w:r>
      <w:r>
        <w:rPr>
          <w:rStyle w:val="Strong"/>
        </w:rPr>
        <w:t>metropolitan and regional areas</w:t>
      </w:r>
    </w:p>
    <w:p w14:paraId="3F8C4029" w14:textId="77777777" w:rsidR="00DE4C32" w:rsidRPr="00DE4C32" w:rsidRDefault="00DE4C32" w:rsidP="00DE4C32">
      <w:pPr>
        <w:pStyle w:val="Heading3"/>
        <w:numPr>
          <w:ilvl w:val="0"/>
          <w:numId w:val="8"/>
        </w:numPr>
        <w:spacing w:before="120" w:after="120"/>
        <w:rPr>
          <w:rStyle w:val="Strong"/>
        </w:rPr>
      </w:pPr>
      <w:r w:rsidRPr="00DE4C32">
        <w:rPr>
          <w:rStyle w:val="Strong"/>
        </w:rPr>
        <w:t>Major refurbishments in metropolitan and regional areas</w:t>
      </w:r>
    </w:p>
    <w:p w14:paraId="7C671EA5" w14:textId="77777777" w:rsidR="00F876BD" w:rsidRDefault="00DE4C32" w:rsidP="00DE4C32">
      <w:pPr>
        <w:spacing w:before="120" w:line="240" w:lineRule="auto"/>
        <w:rPr>
          <w:lang w:eastAsia="en-AU"/>
        </w:rPr>
      </w:pPr>
      <w:r>
        <w:rPr>
          <w:lang w:eastAsia="en-AU"/>
        </w:rPr>
        <w:t>Communities</w:t>
      </w:r>
      <w:r w:rsidRPr="004501DA">
        <w:rPr>
          <w:lang w:eastAsia="en-AU"/>
        </w:rPr>
        <w:t xml:space="preserve"> may run a public tender process for individual work packages, as required on a case-by-case basis. </w:t>
      </w:r>
    </w:p>
    <w:p w14:paraId="5BBF9009" w14:textId="4034F440" w:rsidR="00DE4C32" w:rsidRDefault="00DE4C32" w:rsidP="00DE4C32">
      <w:pPr>
        <w:spacing w:before="120" w:line="240" w:lineRule="auto"/>
        <w:rPr>
          <w:lang w:eastAsia="en-AU"/>
        </w:rPr>
      </w:pPr>
      <w:r>
        <w:rPr>
          <w:lang w:eastAsia="en-AU"/>
        </w:rPr>
        <w:t xml:space="preserve">This could include construction-only opportunities available to small and medium builders, where </w:t>
      </w:r>
      <w:r w:rsidRPr="00557D9C">
        <w:rPr>
          <w:lang w:eastAsia="en-AU"/>
        </w:rPr>
        <w:t>Communities will manage</w:t>
      </w:r>
      <w:r w:rsidR="009C192E">
        <w:rPr>
          <w:lang w:eastAsia="en-AU"/>
        </w:rPr>
        <w:t xml:space="preserve"> or procure</w:t>
      </w:r>
      <w:r w:rsidRPr="00557D9C">
        <w:rPr>
          <w:lang w:eastAsia="en-AU"/>
        </w:rPr>
        <w:t xml:space="preserve"> the design and documentation component prior to going to tender</w:t>
      </w:r>
      <w:r w:rsidR="009C192E">
        <w:rPr>
          <w:lang w:eastAsia="en-AU"/>
        </w:rPr>
        <w:t xml:space="preserve"> for the build</w:t>
      </w:r>
      <w:r>
        <w:rPr>
          <w:lang w:eastAsia="en-AU"/>
        </w:rPr>
        <w:t>.</w:t>
      </w:r>
      <w:r w:rsidR="00F876BD">
        <w:rPr>
          <w:lang w:eastAsia="en-AU"/>
        </w:rPr>
        <w:t xml:space="preserve"> </w:t>
      </w:r>
      <w:r w:rsidR="00F876BD">
        <w:rPr>
          <w:lang w:eastAsia="en-AU"/>
        </w:rPr>
        <w:br w:type="column"/>
      </w:r>
      <w:r w:rsidRPr="004501DA">
        <w:rPr>
          <w:lang w:eastAsia="en-AU"/>
        </w:rPr>
        <w:t>Any public tender will be advertised on Tenders</w:t>
      </w:r>
      <w:r>
        <w:rPr>
          <w:lang w:eastAsia="en-AU"/>
        </w:rPr>
        <w:t xml:space="preserve"> </w:t>
      </w:r>
      <w:r w:rsidRPr="004501DA">
        <w:rPr>
          <w:lang w:eastAsia="en-AU"/>
        </w:rPr>
        <w:t>WA</w:t>
      </w:r>
      <w:r>
        <w:rPr>
          <w:lang w:eastAsia="en-AU"/>
        </w:rPr>
        <w:t xml:space="preserve"> at </w:t>
      </w:r>
      <w:hyperlink r:id="rId18" w:history="1">
        <w:r w:rsidRPr="00DE4C32">
          <w:rPr>
            <w:rStyle w:val="IntenseEmphasis"/>
            <w:i w:val="0"/>
            <w:iCs w:val="0"/>
            <w:u w:val="single"/>
            <w:lang w:eastAsia="en-AU"/>
          </w:rPr>
          <w:t>tenders.wa.gov.au</w:t>
        </w:r>
      </w:hyperlink>
    </w:p>
    <w:p w14:paraId="4CD7C203" w14:textId="6DB1DEDC" w:rsidR="00DE4C32" w:rsidRDefault="00DE4C32" w:rsidP="00DE4C32">
      <w:pPr>
        <w:spacing w:before="120" w:line="240" w:lineRule="auto"/>
        <w:rPr>
          <w:lang w:eastAsia="en-AU"/>
        </w:rPr>
      </w:pPr>
      <w:r>
        <w:rPr>
          <w:lang w:eastAsia="en-AU"/>
        </w:rPr>
        <w:t xml:space="preserve">Trades and are </w:t>
      </w:r>
      <w:r w:rsidRPr="004501DA">
        <w:rPr>
          <w:lang w:eastAsia="en-AU"/>
        </w:rPr>
        <w:t>encouraged to monitor Tenders</w:t>
      </w:r>
      <w:r>
        <w:rPr>
          <w:lang w:eastAsia="en-AU"/>
        </w:rPr>
        <w:t xml:space="preserve"> </w:t>
      </w:r>
      <w:r w:rsidRPr="004501DA">
        <w:rPr>
          <w:lang w:eastAsia="en-AU"/>
        </w:rPr>
        <w:t>WA for work packages that are released.</w:t>
      </w:r>
    </w:p>
    <w:bookmarkEnd w:id="0"/>
    <w:p w14:paraId="33B91B3E" w14:textId="77777777" w:rsidR="00DE4C32" w:rsidRPr="00DE4C32" w:rsidRDefault="00DE4C32" w:rsidP="00DE4C32">
      <w:pPr>
        <w:pStyle w:val="Heading3"/>
        <w:spacing w:before="120" w:after="120"/>
      </w:pPr>
      <w:r w:rsidRPr="00DE4C32">
        <w:t>Direct purchase arrangements</w:t>
      </w:r>
    </w:p>
    <w:p w14:paraId="5F56F77B" w14:textId="7DDF1271" w:rsidR="00DE4C32" w:rsidRPr="00DE4C32" w:rsidRDefault="00DE4C32" w:rsidP="00DE4C32">
      <w:pPr>
        <w:pStyle w:val="Heading3"/>
        <w:numPr>
          <w:ilvl w:val="0"/>
          <w:numId w:val="8"/>
        </w:numPr>
        <w:spacing w:before="120" w:after="120"/>
        <w:rPr>
          <w:rStyle w:val="Strong"/>
        </w:rPr>
      </w:pPr>
      <w:r>
        <w:rPr>
          <w:rStyle w:val="Strong"/>
        </w:rPr>
        <w:t>R</w:t>
      </w:r>
      <w:r w:rsidRPr="00DE4C32">
        <w:rPr>
          <w:rStyle w:val="Strong"/>
        </w:rPr>
        <w:t>efurbishments</w:t>
      </w:r>
      <w:r>
        <w:rPr>
          <w:rStyle w:val="Strong"/>
        </w:rPr>
        <w:t xml:space="preserve"> in m</w:t>
      </w:r>
      <w:r w:rsidRPr="00DE4C32">
        <w:rPr>
          <w:rStyle w:val="Strong"/>
        </w:rPr>
        <w:t xml:space="preserve">etropolitan and regional </w:t>
      </w:r>
      <w:r>
        <w:rPr>
          <w:rStyle w:val="Strong"/>
        </w:rPr>
        <w:t>areas</w:t>
      </w:r>
    </w:p>
    <w:p w14:paraId="26612159" w14:textId="731D2B37" w:rsidR="00DE4C32" w:rsidRPr="00DE4C32" w:rsidRDefault="00DE4C32" w:rsidP="00DE4C32">
      <w:pPr>
        <w:pStyle w:val="Heading3"/>
        <w:numPr>
          <w:ilvl w:val="0"/>
          <w:numId w:val="8"/>
        </w:numPr>
        <w:spacing w:before="120" w:after="120"/>
        <w:rPr>
          <w:rStyle w:val="Strong"/>
        </w:rPr>
      </w:pPr>
      <w:r w:rsidRPr="00DE4C32">
        <w:rPr>
          <w:rStyle w:val="Strong"/>
        </w:rPr>
        <w:t>New builds</w:t>
      </w:r>
      <w:r>
        <w:rPr>
          <w:rStyle w:val="Strong"/>
        </w:rPr>
        <w:t xml:space="preserve"> in metropolitan and regional areas</w:t>
      </w:r>
    </w:p>
    <w:p w14:paraId="480CDF92" w14:textId="0FB7BFC1" w:rsidR="00DE4C32" w:rsidRDefault="00DE4C32" w:rsidP="00DE4C32">
      <w:pPr>
        <w:spacing w:before="120" w:line="240" w:lineRule="auto"/>
      </w:pPr>
      <w:r>
        <w:t xml:space="preserve">Where appropriate, Communities will directly procure or request quotes from consultants (including architects, planners, and other services etc.) and builders to carry out works to meet delivery and inclusive employment targets. This will be in accordance with the Department of Finance procurement policies. </w:t>
      </w:r>
    </w:p>
    <w:p w14:paraId="5789915C" w14:textId="0E3140A4" w:rsidR="00DE4C32" w:rsidRDefault="00DE4C32" w:rsidP="00DE4C32">
      <w:pPr>
        <w:spacing w:before="120" w:line="240" w:lineRule="auto"/>
        <w:rPr>
          <w:rStyle w:val="Hyperlink"/>
        </w:rPr>
      </w:pPr>
      <w:r>
        <w:t>To register your interest</w:t>
      </w:r>
      <w:r w:rsidR="00F876BD">
        <w:t>,</w:t>
      </w:r>
      <w:r>
        <w:t xml:space="preserve"> email </w:t>
      </w:r>
      <w:r w:rsidRPr="00DE4C32">
        <w:rPr>
          <w:rStyle w:val="IntenseEmphasis"/>
          <w:rFonts w:cs="Arial"/>
          <w:i w:val="0"/>
          <w:iCs w:val="0"/>
          <w:u w:val="single"/>
        </w:rPr>
        <w:t>housingstimulus@communities.wa.gov.au</w:t>
      </w:r>
    </w:p>
    <w:p w14:paraId="546093EE" w14:textId="77777777" w:rsidR="009C192E" w:rsidRDefault="009C192E" w:rsidP="009C192E">
      <w:pPr>
        <w:spacing w:before="120" w:line="240" w:lineRule="auto"/>
        <w:rPr>
          <w:lang w:eastAsia="en-AU"/>
        </w:rPr>
      </w:pPr>
      <w:r>
        <w:rPr>
          <w:lang w:eastAsia="en-AU"/>
        </w:rPr>
        <w:t>Communities is committed to supporting</w:t>
      </w:r>
      <w:r w:rsidRPr="00F36B9C">
        <w:rPr>
          <w:lang w:eastAsia="en-AU"/>
        </w:rPr>
        <w:t xml:space="preserve"> Australian Disability Enterprises (ADE) </w:t>
      </w:r>
      <w:r>
        <w:rPr>
          <w:lang w:eastAsia="en-AU"/>
        </w:rPr>
        <w:t>and</w:t>
      </w:r>
      <w:r w:rsidRPr="00F36B9C">
        <w:rPr>
          <w:lang w:eastAsia="en-AU"/>
        </w:rPr>
        <w:t xml:space="preserve"> registered Aboriginal businesses as </w:t>
      </w:r>
      <w:r>
        <w:rPr>
          <w:lang w:eastAsia="en-AU"/>
        </w:rPr>
        <w:t>per</w:t>
      </w:r>
      <w:r w:rsidRPr="00F36B9C">
        <w:rPr>
          <w:lang w:eastAsia="en-AU"/>
        </w:rPr>
        <w:t xml:space="preserve"> the State Supply Commission's Open and Effective Competition </w:t>
      </w:r>
      <w:r>
        <w:rPr>
          <w:lang w:eastAsia="en-AU"/>
        </w:rPr>
        <w:t>p</w:t>
      </w:r>
      <w:r w:rsidRPr="00F36B9C">
        <w:rPr>
          <w:lang w:eastAsia="en-AU"/>
        </w:rPr>
        <w:t>olicy.</w:t>
      </w:r>
    </w:p>
    <w:p w14:paraId="17F65F7A" w14:textId="6E7157A4" w:rsidR="00DE4C32" w:rsidRDefault="00DE4C32" w:rsidP="00DE4C32">
      <w:pPr>
        <w:spacing w:before="120" w:line="240" w:lineRule="auto"/>
      </w:pPr>
      <w:r>
        <w:rPr>
          <w:lang w:eastAsia="en-AU"/>
        </w:rPr>
        <w:t xml:space="preserve">Aboriginal businesses can seek registration either with the </w:t>
      </w:r>
      <w:r>
        <w:t>Aboriginal Business Directory Western Australia (ABDWA) and/or Supply Nation’s Indigenous Business Direct (IBD)</w:t>
      </w:r>
      <w:r w:rsidRPr="00CA6105">
        <w:t xml:space="preserve">. </w:t>
      </w:r>
    </w:p>
    <w:p w14:paraId="7B992966" w14:textId="1FCB03A4" w:rsidR="00396EBF" w:rsidRDefault="00DE4C32" w:rsidP="006735E4">
      <w:pPr>
        <w:spacing w:before="120" w:line="240" w:lineRule="auto"/>
        <w:rPr>
          <w:rStyle w:val="IntenseEmphasis"/>
          <w:rFonts w:cs="Arial"/>
          <w:i w:val="0"/>
          <w:iCs w:val="0"/>
          <w:u w:val="single"/>
        </w:rPr>
      </w:pPr>
      <w:r>
        <w:t xml:space="preserve">For </w:t>
      </w:r>
      <w:r w:rsidRPr="00CA6105">
        <w:t>ABDWA</w:t>
      </w:r>
      <w:r>
        <w:t xml:space="preserve"> registration details,</w:t>
      </w:r>
      <w:r w:rsidRPr="00CA6105">
        <w:t xml:space="preserve"> </w:t>
      </w:r>
      <w:r>
        <w:t>visit</w:t>
      </w:r>
      <w:r w:rsidRPr="00CA6105">
        <w:t xml:space="preserve"> </w:t>
      </w:r>
      <w:hyperlink r:id="rId19" w:history="1">
        <w:r w:rsidRPr="00DE4C32">
          <w:rPr>
            <w:rStyle w:val="IntenseEmphasis"/>
            <w:rFonts w:cs="Arial"/>
            <w:i w:val="0"/>
            <w:iCs w:val="0"/>
            <w:u w:val="single"/>
          </w:rPr>
          <w:t>abdwa.icn.org.au</w:t>
        </w:r>
      </w:hyperlink>
      <w:r>
        <w:rPr>
          <w:color w:val="FF0000"/>
        </w:rPr>
        <w:t xml:space="preserve"> </w:t>
      </w:r>
      <w:r w:rsidRPr="00CA6105">
        <w:t>and IBD</w:t>
      </w:r>
      <w:r w:rsidRPr="00152A43">
        <w:t xml:space="preserve"> </w:t>
      </w:r>
      <w:r>
        <w:t>registration details,</w:t>
      </w:r>
      <w:r w:rsidRPr="00CA6105">
        <w:t xml:space="preserve"> </w:t>
      </w:r>
      <w:r>
        <w:t>visit</w:t>
      </w:r>
      <w:r w:rsidRPr="00CA6105">
        <w:t xml:space="preserve"> </w:t>
      </w:r>
      <w:hyperlink r:id="rId20" w:history="1">
        <w:r w:rsidRPr="00DE4C32">
          <w:rPr>
            <w:rStyle w:val="IntenseEmphasis"/>
            <w:rFonts w:cs="Arial"/>
            <w:i w:val="0"/>
            <w:iCs w:val="0"/>
            <w:u w:val="single"/>
          </w:rPr>
          <w:t>supplynation.org.au</w:t>
        </w:r>
      </w:hyperlink>
    </w:p>
    <w:p w14:paraId="28A39684" w14:textId="239999C2" w:rsidR="006735E4" w:rsidRPr="00DE4C32" w:rsidRDefault="002B08FE" w:rsidP="00881A3A">
      <w:pPr>
        <w:spacing w:before="120" w:line="240" w:lineRule="auto"/>
        <w:rPr>
          <w:rStyle w:val="IntenseEmphasis"/>
          <w:i w:val="0"/>
          <w:iCs w:val="0"/>
          <w:color w:val="000000" w:themeColor="text1"/>
        </w:rPr>
      </w:pPr>
      <w:r>
        <w:rPr>
          <w:noProof/>
          <w:color w:val="000000" w:themeColor="text1"/>
        </w:rPr>
        <w:drawing>
          <wp:inline distT="0" distB="0" distL="0" distR="0" wp14:anchorId="56AC77E0" wp14:editId="060750B9">
            <wp:extent cx="2877820" cy="1758950"/>
            <wp:effectExtent l="0" t="0" r="0" b="0"/>
            <wp:docPr id="4" name="Picture 4" descr="A photo of a tradesman measuring wood planks inside a house undergoing refurbish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hoto of a tradesman measuring wood planks inside a house undergoing refurbishment.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7820" cy="1758950"/>
                    </a:xfrm>
                    <a:prstGeom prst="rect">
                      <a:avLst/>
                    </a:prstGeom>
                  </pic:spPr>
                </pic:pic>
              </a:graphicData>
            </a:graphic>
          </wp:inline>
        </w:drawing>
      </w:r>
    </w:p>
    <w:sectPr w:rsidR="006735E4" w:rsidRPr="00DE4C32" w:rsidSect="00881A3A">
      <w:type w:val="continuous"/>
      <w:pgSz w:w="11900" w:h="16840" w:code="9"/>
      <w:pgMar w:top="1418" w:right="1134" w:bottom="1134" w:left="1134" w:header="0" w:footer="510" w:gutter="0"/>
      <w:pgNumType w:start="1"/>
      <w:cols w:num="2"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AE64C" w14:textId="77777777" w:rsidR="00F4743E" w:rsidRDefault="00F4743E" w:rsidP="00D41211">
      <w:r>
        <w:separator/>
      </w:r>
    </w:p>
  </w:endnote>
  <w:endnote w:type="continuationSeparator" w:id="0">
    <w:p w14:paraId="6381AA31" w14:textId="77777777" w:rsidR="00F4743E" w:rsidRDefault="00F4743E" w:rsidP="00D41211">
      <w:r>
        <w:continuationSeparator/>
      </w:r>
    </w:p>
  </w:endnote>
  <w:endnote w:type="continuationNotice" w:id="1">
    <w:p w14:paraId="2610FE36" w14:textId="77777777" w:rsidR="00F4743E" w:rsidRDefault="00F47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useo Sans Rounded 3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8595B" w:themeColor="accent6"/>
        <w:sz w:val="20"/>
        <w:szCs w:val="22"/>
        <w:lang w:val="en-GB"/>
      </w:rPr>
      <w:id w:val="-148436426"/>
      <w:docPartObj>
        <w:docPartGallery w:val="Page Numbers (Bottom of Page)"/>
        <w:docPartUnique/>
      </w:docPartObj>
    </w:sdtPr>
    <w:sdtEndPr>
      <w:rPr>
        <w:noProof/>
      </w:rPr>
    </w:sdtEndPr>
    <w:sdtContent>
      <w:p w14:paraId="1F656F53" w14:textId="74254E62" w:rsidR="00F876BD" w:rsidRPr="00DE4C32" w:rsidRDefault="00F876BD" w:rsidP="00F876BD">
        <w:pPr>
          <w:pStyle w:val="TableContent"/>
          <w:rPr>
            <w:rStyle w:val="IntenseEmphasis"/>
            <w:i w:val="0"/>
            <w:iCs w:val="0"/>
            <w:color w:val="000000" w:themeColor="text1"/>
          </w:rPr>
        </w:pPr>
        <w:r w:rsidRPr="00DE4C32">
          <w:rPr>
            <w:rFonts w:eastAsia="Times New Roman"/>
            <w:b/>
            <w:bCs/>
            <w:color w:val="2C5C86"/>
            <w:lang w:val="en-GB"/>
          </w:rPr>
          <w:t>For more information</w:t>
        </w:r>
        <w:r>
          <w:rPr>
            <w:rFonts w:eastAsia="Times New Roman"/>
            <w:b/>
            <w:bCs/>
            <w:color w:val="2C5C86"/>
            <w:lang w:val="en-GB"/>
          </w:rPr>
          <w:t>, visit:</w:t>
        </w:r>
        <w:r w:rsidRPr="00DE4C32">
          <w:rPr>
            <w:rStyle w:val="IntenseEmphasis"/>
            <w:i w:val="0"/>
            <w:iCs w:val="0"/>
            <w:color w:val="000000" w:themeColor="text1"/>
          </w:rPr>
          <w:t xml:space="preserve"> </w:t>
        </w:r>
        <w:hyperlink r:id="rId1" w:history="1"/>
        <w:hyperlink r:id="rId2" w:history="1">
          <w:r w:rsidRPr="00DE4C32">
            <w:rPr>
              <w:rStyle w:val="IntenseEmphasis"/>
              <w:i w:val="0"/>
              <w:iCs w:val="0"/>
              <w:u w:val="single"/>
            </w:rPr>
            <w:t>communities.wa.gov.au/</w:t>
          </w:r>
          <w:proofErr w:type="spellStart"/>
          <w:r w:rsidRPr="00DE4C32">
            <w:rPr>
              <w:rStyle w:val="IntenseEmphasis"/>
              <w:i w:val="0"/>
              <w:iCs w:val="0"/>
              <w:u w:val="single"/>
            </w:rPr>
            <w:t>housingstimulus</w:t>
          </w:r>
          <w:proofErr w:type="spellEnd"/>
        </w:hyperlink>
      </w:p>
      <w:p w14:paraId="34FC946C" w14:textId="74254E62"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8595B" w:themeColor="accent6"/>
        <w:sz w:val="20"/>
        <w:szCs w:val="22"/>
        <w:lang w:val="en-GB"/>
      </w:rPr>
      <w:id w:val="641089467"/>
      <w:docPartObj>
        <w:docPartGallery w:val="Page Numbers (Bottom of Page)"/>
        <w:docPartUnique/>
      </w:docPartObj>
    </w:sdtPr>
    <w:sdtEndPr>
      <w:rPr>
        <w:noProof/>
      </w:rPr>
    </w:sdtEndPr>
    <w:sdtContent>
      <w:p w14:paraId="3058B812" w14:textId="77777777" w:rsidR="00F876BD" w:rsidRPr="00DE4C32" w:rsidRDefault="00F876BD" w:rsidP="00F876BD">
        <w:pPr>
          <w:pStyle w:val="TableContent"/>
          <w:rPr>
            <w:rStyle w:val="IntenseEmphasis"/>
            <w:i w:val="0"/>
            <w:iCs w:val="0"/>
            <w:color w:val="000000" w:themeColor="text1"/>
          </w:rPr>
        </w:pPr>
        <w:r w:rsidRPr="00DE4C32">
          <w:rPr>
            <w:rFonts w:eastAsia="Times New Roman"/>
            <w:b/>
            <w:bCs/>
            <w:color w:val="2C5C86"/>
            <w:lang w:val="en-GB"/>
          </w:rPr>
          <w:t>For more information</w:t>
        </w:r>
        <w:r>
          <w:rPr>
            <w:rFonts w:eastAsia="Times New Roman"/>
            <w:b/>
            <w:bCs/>
            <w:color w:val="2C5C86"/>
            <w:lang w:val="en-GB"/>
          </w:rPr>
          <w:t>, visit:</w:t>
        </w:r>
        <w:r w:rsidRPr="00DE4C32">
          <w:rPr>
            <w:rStyle w:val="IntenseEmphasis"/>
            <w:i w:val="0"/>
            <w:iCs w:val="0"/>
            <w:color w:val="000000" w:themeColor="text1"/>
          </w:rPr>
          <w:t xml:space="preserve"> </w:t>
        </w:r>
        <w:hyperlink r:id="rId1" w:history="1"/>
        <w:hyperlink r:id="rId2" w:history="1">
          <w:r w:rsidRPr="00DE4C32">
            <w:rPr>
              <w:rStyle w:val="IntenseEmphasis"/>
              <w:i w:val="0"/>
              <w:iCs w:val="0"/>
              <w:u w:val="single"/>
            </w:rPr>
            <w:t>communities.wa.gov.au/</w:t>
          </w:r>
          <w:proofErr w:type="spellStart"/>
          <w:r w:rsidRPr="00DE4C32">
            <w:rPr>
              <w:rStyle w:val="IntenseEmphasis"/>
              <w:i w:val="0"/>
              <w:iCs w:val="0"/>
              <w:u w:val="single"/>
            </w:rPr>
            <w:t>housingstimulus</w:t>
          </w:r>
          <w:proofErr w:type="spellEnd"/>
        </w:hyperlink>
      </w:p>
      <w:p w14:paraId="74510B65" w14:textId="569A5B16"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5F28E" w14:textId="77777777" w:rsidR="00F4743E" w:rsidRDefault="00F4743E" w:rsidP="00D41211">
      <w:r>
        <w:separator/>
      </w:r>
    </w:p>
  </w:footnote>
  <w:footnote w:type="continuationSeparator" w:id="0">
    <w:p w14:paraId="66DEA2A5" w14:textId="77777777" w:rsidR="00F4743E" w:rsidRDefault="00F4743E" w:rsidP="00D41211">
      <w:r>
        <w:continuationSeparator/>
      </w:r>
    </w:p>
  </w:footnote>
  <w:footnote w:type="continuationNotice" w:id="1">
    <w:p w14:paraId="11AD6269" w14:textId="77777777" w:rsidR="00F4743E" w:rsidRDefault="00F47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5EB2EF9B" w:rsidR="00104B99" w:rsidRDefault="0CC13D64" w:rsidP="00104B99">
    <w:pPr>
      <w:ind w:left="-1134"/>
    </w:pPr>
    <w:r>
      <w:rPr>
        <w:noProof/>
      </w:rPr>
      <w:drawing>
        <wp:inline distT="0" distB="0" distL="0" distR="0" wp14:anchorId="72BBA76B" wp14:editId="2559F18E">
          <wp:extent cx="7653020" cy="1073785"/>
          <wp:effectExtent l="0" t="0" r="5080" b="0"/>
          <wp:docPr id="1" name="Picture 1"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119EE640" w14:textId="77777777" w:rsidR="00DE4C32" w:rsidRDefault="00DE4C32" w:rsidP="00104B99">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16319EA7" w:rsidR="00206816" w:rsidRDefault="0CC13D64" w:rsidP="006C0114">
    <w:pPr>
      <w:pStyle w:val="nospace"/>
      <w:ind w:left="-1134"/>
    </w:pPr>
    <w:r>
      <w:rPr>
        <w:noProof/>
      </w:rPr>
      <w:drawing>
        <wp:inline distT="0" distB="0" distL="0" distR="0" wp14:anchorId="5EE6D2C8" wp14:editId="08A03128">
          <wp:extent cx="7558096" cy="1438476"/>
          <wp:effectExtent l="0" t="0" r="5080" b="952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58096" cy="1438476"/>
                  </a:xfrm>
                  <a:prstGeom prst="rect">
                    <a:avLst/>
                  </a:prstGeom>
                </pic:spPr>
              </pic:pic>
            </a:graphicData>
          </a:graphic>
        </wp:inline>
      </w:drawing>
    </w:r>
  </w:p>
  <w:p w14:paraId="79F48567" w14:textId="076490FD" w:rsidR="006C0114" w:rsidRPr="00DE4C32" w:rsidRDefault="006C0114" w:rsidP="00DE4C32">
    <w:pPr>
      <w:spacing w:after="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hybridMultilevel"/>
    <w:tmpl w:val="466AB906"/>
    <w:lvl w:ilvl="0" w:tplc="937A201C">
      <w:start w:val="1"/>
      <w:numFmt w:val="decimal"/>
      <w:pStyle w:val="ListNumber"/>
      <w:lvlText w:val="%1."/>
      <w:lvlJc w:val="left"/>
      <w:pPr>
        <w:tabs>
          <w:tab w:val="num" w:pos="360"/>
        </w:tabs>
        <w:ind w:left="360" w:hanging="360"/>
      </w:pPr>
    </w:lvl>
    <w:lvl w:ilvl="1" w:tplc="193210A2">
      <w:numFmt w:val="decimal"/>
      <w:lvlText w:val=""/>
      <w:lvlJc w:val="left"/>
    </w:lvl>
    <w:lvl w:ilvl="2" w:tplc="99C813B8">
      <w:numFmt w:val="decimal"/>
      <w:lvlText w:val=""/>
      <w:lvlJc w:val="left"/>
    </w:lvl>
    <w:lvl w:ilvl="3" w:tplc="DFF8F0C2">
      <w:numFmt w:val="decimal"/>
      <w:lvlText w:val=""/>
      <w:lvlJc w:val="left"/>
    </w:lvl>
    <w:lvl w:ilvl="4" w:tplc="FDAE8F10">
      <w:numFmt w:val="decimal"/>
      <w:lvlText w:val=""/>
      <w:lvlJc w:val="left"/>
    </w:lvl>
    <w:lvl w:ilvl="5" w:tplc="EE607E28">
      <w:numFmt w:val="decimal"/>
      <w:lvlText w:val=""/>
      <w:lvlJc w:val="left"/>
    </w:lvl>
    <w:lvl w:ilvl="6" w:tplc="2E6A1648">
      <w:numFmt w:val="decimal"/>
      <w:lvlText w:val=""/>
      <w:lvlJc w:val="left"/>
    </w:lvl>
    <w:lvl w:ilvl="7" w:tplc="06346AAE">
      <w:numFmt w:val="decimal"/>
      <w:lvlText w:val=""/>
      <w:lvlJc w:val="left"/>
    </w:lvl>
    <w:lvl w:ilvl="8" w:tplc="FFB2E238">
      <w:numFmt w:val="decimal"/>
      <w:lvlText w:val=""/>
      <w:lvlJc w:val="left"/>
    </w:lvl>
  </w:abstractNum>
  <w:abstractNum w:abstractNumId="1" w15:restartNumberingAfterBreak="0">
    <w:nsid w:val="0359191D"/>
    <w:multiLevelType w:val="hybridMultilevel"/>
    <w:tmpl w:val="5A003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F3A22"/>
    <w:multiLevelType w:val="hybridMultilevel"/>
    <w:tmpl w:val="D2B29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4F1770"/>
    <w:multiLevelType w:val="multilevel"/>
    <w:tmpl w:val="A6661E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BB43B4D"/>
    <w:multiLevelType w:val="hybridMultilevel"/>
    <w:tmpl w:val="B3A2D20A"/>
    <w:lvl w:ilvl="0" w:tplc="FE4677F2">
      <w:start w:val="1"/>
      <w:numFmt w:val="decimal"/>
      <w:pStyle w:val="ListParagraph"/>
      <w:lvlText w:val="%1."/>
      <w:lvlJc w:val="left"/>
      <w:pPr>
        <w:ind w:left="454" w:hanging="454"/>
      </w:pPr>
      <w:rPr>
        <w:rFonts w:hint="default"/>
      </w:rPr>
    </w:lvl>
    <w:lvl w:ilvl="1" w:tplc="DF485646">
      <w:start w:val="1"/>
      <w:numFmt w:val="lowerLetter"/>
      <w:lvlText w:val="%2)"/>
      <w:lvlJc w:val="left"/>
      <w:pPr>
        <w:ind w:left="908" w:hanging="454"/>
      </w:pPr>
      <w:rPr>
        <w:rFonts w:hint="default"/>
      </w:rPr>
    </w:lvl>
    <w:lvl w:ilvl="2" w:tplc="0D34DBAC">
      <w:start w:val="1"/>
      <w:numFmt w:val="lowerRoman"/>
      <w:lvlText w:val="%3)"/>
      <w:lvlJc w:val="right"/>
      <w:pPr>
        <w:ind w:left="1362" w:hanging="228"/>
      </w:pPr>
      <w:rPr>
        <w:rFonts w:hint="default"/>
      </w:rPr>
    </w:lvl>
    <w:lvl w:ilvl="3" w:tplc="F56E06C2">
      <w:start w:val="1"/>
      <w:numFmt w:val="decimal"/>
      <w:lvlText w:val="%4."/>
      <w:lvlJc w:val="left"/>
      <w:pPr>
        <w:ind w:left="1816" w:hanging="454"/>
      </w:pPr>
      <w:rPr>
        <w:rFonts w:hint="default"/>
      </w:rPr>
    </w:lvl>
    <w:lvl w:ilvl="4" w:tplc="ABF4382E">
      <w:start w:val="1"/>
      <w:numFmt w:val="lowerLetter"/>
      <w:lvlText w:val="%5."/>
      <w:lvlJc w:val="left"/>
      <w:pPr>
        <w:ind w:left="2270" w:hanging="454"/>
      </w:pPr>
      <w:rPr>
        <w:rFonts w:hint="default"/>
      </w:rPr>
    </w:lvl>
    <w:lvl w:ilvl="5" w:tplc="99CE15F6">
      <w:start w:val="1"/>
      <w:numFmt w:val="lowerRoman"/>
      <w:lvlText w:val="%6."/>
      <w:lvlJc w:val="right"/>
      <w:pPr>
        <w:ind w:left="2724" w:hanging="454"/>
      </w:pPr>
      <w:rPr>
        <w:rFonts w:hint="default"/>
      </w:rPr>
    </w:lvl>
    <w:lvl w:ilvl="6" w:tplc="C6E49A94">
      <w:start w:val="1"/>
      <w:numFmt w:val="decimal"/>
      <w:lvlText w:val="%7."/>
      <w:lvlJc w:val="left"/>
      <w:pPr>
        <w:ind w:left="3178" w:hanging="454"/>
      </w:pPr>
      <w:rPr>
        <w:rFonts w:hint="default"/>
      </w:rPr>
    </w:lvl>
    <w:lvl w:ilvl="7" w:tplc="B6D6D870">
      <w:start w:val="1"/>
      <w:numFmt w:val="lowerLetter"/>
      <w:lvlText w:val="%8."/>
      <w:lvlJc w:val="left"/>
      <w:pPr>
        <w:ind w:left="3632" w:hanging="454"/>
      </w:pPr>
      <w:rPr>
        <w:rFonts w:hint="default"/>
      </w:rPr>
    </w:lvl>
    <w:lvl w:ilvl="8" w:tplc="C20CFAB2">
      <w:start w:val="1"/>
      <w:numFmt w:val="lowerRoman"/>
      <w:lvlText w:val="%9."/>
      <w:lvlJc w:val="right"/>
      <w:pPr>
        <w:ind w:left="4086" w:hanging="454"/>
      </w:pPr>
      <w:rPr>
        <w:rFonts w:hint="default"/>
      </w:rPr>
    </w:lvl>
  </w:abstractNum>
  <w:abstractNum w:abstractNumId="5" w15:restartNumberingAfterBreak="0">
    <w:nsid w:val="47F67886"/>
    <w:multiLevelType w:val="hybridMultilevel"/>
    <w:tmpl w:val="9ADC660E"/>
    <w:lvl w:ilvl="0" w:tplc="1F0C74A6">
      <w:start w:val="1"/>
      <w:numFmt w:val="bullet"/>
      <w:pStyle w:val="Bullet1"/>
      <w:lvlText w:val=""/>
      <w:lvlJc w:val="left"/>
      <w:pPr>
        <w:ind w:left="357" w:hanging="357"/>
      </w:pPr>
      <w:rPr>
        <w:rFonts w:ascii="Symbol" w:hAnsi="Symbol" w:hint="default"/>
        <w:color w:val="auto"/>
      </w:rPr>
    </w:lvl>
    <w:lvl w:ilvl="1" w:tplc="92E4C020">
      <w:start w:val="1"/>
      <w:numFmt w:val="bullet"/>
      <w:lvlText w:val="o"/>
      <w:lvlJc w:val="left"/>
      <w:pPr>
        <w:ind w:left="714" w:hanging="357"/>
      </w:pPr>
      <w:rPr>
        <w:rFonts w:ascii="Courier New" w:hAnsi="Courier New" w:hint="default"/>
      </w:rPr>
    </w:lvl>
    <w:lvl w:ilvl="2" w:tplc="1DA82ABA">
      <w:start w:val="1"/>
      <w:numFmt w:val="bullet"/>
      <w:lvlText w:val=""/>
      <w:lvlJc w:val="left"/>
      <w:pPr>
        <w:ind w:left="1071" w:hanging="357"/>
      </w:pPr>
      <w:rPr>
        <w:rFonts w:ascii="Wingdings" w:hAnsi="Wingdings" w:hint="default"/>
      </w:rPr>
    </w:lvl>
    <w:lvl w:ilvl="3" w:tplc="6E24B262">
      <w:start w:val="1"/>
      <w:numFmt w:val="bullet"/>
      <w:lvlText w:val=""/>
      <w:lvlJc w:val="left"/>
      <w:pPr>
        <w:ind w:left="1428" w:hanging="357"/>
      </w:pPr>
      <w:rPr>
        <w:rFonts w:ascii="Symbol" w:hAnsi="Symbol" w:hint="default"/>
      </w:rPr>
    </w:lvl>
    <w:lvl w:ilvl="4" w:tplc="04F44D8C">
      <w:start w:val="1"/>
      <w:numFmt w:val="bullet"/>
      <w:lvlText w:val="o"/>
      <w:lvlJc w:val="left"/>
      <w:pPr>
        <w:ind w:left="1785" w:hanging="357"/>
      </w:pPr>
      <w:rPr>
        <w:rFonts w:ascii="Courier New" w:hAnsi="Courier New" w:hint="default"/>
      </w:rPr>
    </w:lvl>
    <w:lvl w:ilvl="5" w:tplc="69684E14">
      <w:start w:val="1"/>
      <w:numFmt w:val="bullet"/>
      <w:lvlText w:val=""/>
      <w:lvlJc w:val="left"/>
      <w:pPr>
        <w:ind w:left="2142" w:hanging="357"/>
      </w:pPr>
      <w:rPr>
        <w:rFonts w:ascii="Wingdings" w:hAnsi="Wingdings" w:hint="default"/>
      </w:rPr>
    </w:lvl>
    <w:lvl w:ilvl="6" w:tplc="D2302458">
      <w:start w:val="1"/>
      <w:numFmt w:val="bullet"/>
      <w:lvlText w:val=""/>
      <w:lvlJc w:val="left"/>
      <w:pPr>
        <w:ind w:left="2499" w:hanging="357"/>
      </w:pPr>
      <w:rPr>
        <w:rFonts w:ascii="Symbol" w:hAnsi="Symbol" w:hint="default"/>
      </w:rPr>
    </w:lvl>
    <w:lvl w:ilvl="7" w:tplc="BDC834D8">
      <w:start w:val="1"/>
      <w:numFmt w:val="bullet"/>
      <w:lvlText w:val="o"/>
      <w:lvlJc w:val="left"/>
      <w:pPr>
        <w:ind w:left="2856" w:hanging="357"/>
      </w:pPr>
      <w:rPr>
        <w:rFonts w:ascii="Courier New" w:hAnsi="Courier New" w:hint="default"/>
      </w:rPr>
    </w:lvl>
    <w:lvl w:ilvl="8" w:tplc="CA74402E">
      <w:start w:val="1"/>
      <w:numFmt w:val="bullet"/>
      <w:lvlText w:val=""/>
      <w:lvlJc w:val="left"/>
      <w:pPr>
        <w:ind w:left="3213" w:hanging="357"/>
      </w:pPr>
      <w:rPr>
        <w:rFonts w:ascii="Wingdings" w:hAnsi="Wingdings" w:hint="default"/>
      </w:rPr>
    </w:lvl>
  </w:abstractNum>
  <w:abstractNum w:abstractNumId="6"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A74C2"/>
    <w:multiLevelType w:val="hybridMultilevel"/>
    <w:tmpl w:val="AF54DAA4"/>
    <w:styleLink w:val="Style1"/>
    <w:lvl w:ilvl="0" w:tplc="C3AC1082">
      <w:start w:val="1"/>
      <w:numFmt w:val="none"/>
      <w:lvlText w:val="1."/>
      <w:lvlJc w:val="left"/>
      <w:pPr>
        <w:ind w:left="644" w:hanging="360"/>
      </w:pPr>
      <w:rPr>
        <w:rFonts w:hint="default"/>
      </w:rPr>
    </w:lvl>
    <w:lvl w:ilvl="1" w:tplc="CE483B8A">
      <w:start w:val="1"/>
      <w:numFmt w:val="lowerLetter"/>
      <w:lvlText w:val="%2)"/>
      <w:lvlJc w:val="left"/>
      <w:pPr>
        <w:ind w:left="2160" w:hanging="360"/>
      </w:pPr>
      <w:rPr>
        <w:rFonts w:hint="default"/>
      </w:rPr>
    </w:lvl>
    <w:lvl w:ilvl="2" w:tplc="8586F62A">
      <w:start w:val="1"/>
      <w:numFmt w:val="lowerRoman"/>
      <w:lvlText w:val="%3)"/>
      <w:lvlJc w:val="right"/>
      <w:pPr>
        <w:ind w:left="2880" w:hanging="180"/>
      </w:pPr>
      <w:rPr>
        <w:rFonts w:hint="default"/>
      </w:rPr>
    </w:lvl>
    <w:lvl w:ilvl="3" w:tplc="50568BA8">
      <w:start w:val="1"/>
      <w:numFmt w:val="decimal"/>
      <w:lvlText w:val="%4."/>
      <w:lvlJc w:val="left"/>
      <w:pPr>
        <w:ind w:left="3600" w:hanging="360"/>
      </w:pPr>
      <w:rPr>
        <w:rFonts w:hint="default"/>
      </w:rPr>
    </w:lvl>
    <w:lvl w:ilvl="4" w:tplc="149C0524">
      <w:start w:val="1"/>
      <w:numFmt w:val="lowerLetter"/>
      <w:lvlText w:val="%5."/>
      <w:lvlJc w:val="left"/>
      <w:pPr>
        <w:ind w:left="4320" w:hanging="360"/>
      </w:pPr>
      <w:rPr>
        <w:rFonts w:hint="default"/>
      </w:rPr>
    </w:lvl>
    <w:lvl w:ilvl="5" w:tplc="9C6EBA7C">
      <w:start w:val="1"/>
      <w:numFmt w:val="lowerRoman"/>
      <w:lvlText w:val="%6."/>
      <w:lvlJc w:val="right"/>
      <w:pPr>
        <w:ind w:left="5040" w:hanging="180"/>
      </w:pPr>
      <w:rPr>
        <w:rFonts w:hint="default"/>
      </w:rPr>
    </w:lvl>
    <w:lvl w:ilvl="6" w:tplc="B642B876">
      <w:start w:val="1"/>
      <w:numFmt w:val="decimal"/>
      <w:lvlText w:val="%7."/>
      <w:lvlJc w:val="left"/>
      <w:pPr>
        <w:ind w:left="5760" w:hanging="360"/>
      </w:pPr>
      <w:rPr>
        <w:rFonts w:hint="default"/>
      </w:rPr>
    </w:lvl>
    <w:lvl w:ilvl="7" w:tplc="F834826A">
      <w:start w:val="1"/>
      <w:numFmt w:val="lowerLetter"/>
      <w:lvlText w:val="%8."/>
      <w:lvlJc w:val="left"/>
      <w:pPr>
        <w:ind w:left="6480" w:hanging="360"/>
      </w:pPr>
      <w:rPr>
        <w:rFonts w:hint="default"/>
      </w:rPr>
    </w:lvl>
    <w:lvl w:ilvl="8" w:tplc="B21A12FC">
      <w:start w:val="1"/>
      <w:numFmt w:val="lowerRoman"/>
      <w:lvlText w:val="%9."/>
      <w:lvlJc w:val="right"/>
      <w:pPr>
        <w:ind w:left="7200" w:hanging="180"/>
      </w:pPr>
      <w:rPr>
        <w:rFonts w:hint="default"/>
      </w:rPr>
    </w:lvl>
  </w:abstractNum>
  <w:num w:numId="1">
    <w:abstractNumId w:val="6"/>
  </w:num>
  <w:num w:numId="2">
    <w:abstractNumId w:val="7"/>
  </w:num>
  <w:num w:numId="3">
    <w:abstractNumId w:val="0"/>
  </w:num>
  <w:num w:numId="4">
    <w:abstractNumId w:val="3"/>
  </w:num>
  <w:num w:numId="5">
    <w:abstractNumId w:val="8"/>
  </w:num>
  <w:num w:numId="6">
    <w:abstractNumId w:val="4"/>
  </w:num>
  <w:num w:numId="7">
    <w:abstractNumId w:val="5"/>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7826"/>
    <w:rsid w:val="00014F53"/>
    <w:rsid w:val="0002361C"/>
    <w:rsid w:val="00025F3F"/>
    <w:rsid w:val="000338B3"/>
    <w:rsid w:val="000342E2"/>
    <w:rsid w:val="0003649A"/>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43E66"/>
    <w:rsid w:val="0015261A"/>
    <w:rsid w:val="00167608"/>
    <w:rsid w:val="00167F21"/>
    <w:rsid w:val="00170CC9"/>
    <w:rsid w:val="00190E93"/>
    <w:rsid w:val="001A3B37"/>
    <w:rsid w:val="001A5FFE"/>
    <w:rsid w:val="001A7E88"/>
    <w:rsid w:val="001B4C4E"/>
    <w:rsid w:val="001B7FC8"/>
    <w:rsid w:val="001C54DB"/>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B08FE"/>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96EBF"/>
    <w:rsid w:val="003A77CE"/>
    <w:rsid w:val="003C5E51"/>
    <w:rsid w:val="003D5381"/>
    <w:rsid w:val="003D5FB8"/>
    <w:rsid w:val="003E343C"/>
    <w:rsid w:val="003F044D"/>
    <w:rsid w:val="003F238D"/>
    <w:rsid w:val="003F3D65"/>
    <w:rsid w:val="00401D09"/>
    <w:rsid w:val="0041092E"/>
    <w:rsid w:val="00410A26"/>
    <w:rsid w:val="00445369"/>
    <w:rsid w:val="0045098D"/>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10BCD"/>
    <w:rsid w:val="00530C64"/>
    <w:rsid w:val="00537DBA"/>
    <w:rsid w:val="0054188B"/>
    <w:rsid w:val="005463CC"/>
    <w:rsid w:val="0055232E"/>
    <w:rsid w:val="00575F62"/>
    <w:rsid w:val="005845AB"/>
    <w:rsid w:val="00584A89"/>
    <w:rsid w:val="005911B9"/>
    <w:rsid w:val="00594148"/>
    <w:rsid w:val="005A4BB7"/>
    <w:rsid w:val="005B0C0E"/>
    <w:rsid w:val="005B1AE6"/>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35E4"/>
    <w:rsid w:val="00675E8A"/>
    <w:rsid w:val="00685C3E"/>
    <w:rsid w:val="006870EE"/>
    <w:rsid w:val="006927B0"/>
    <w:rsid w:val="006A4A71"/>
    <w:rsid w:val="006B2471"/>
    <w:rsid w:val="006C0114"/>
    <w:rsid w:val="006C0BF5"/>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73D44"/>
    <w:rsid w:val="00881A3A"/>
    <w:rsid w:val="008876B7"/>
    <w:rsid w:val="00887D9C"/>
    <w:rsid w:val="0089264E"/>
    <w:rsid w:val="008A32F0"/>
    <w:rsid w:val="008A67F3"/>
    <w:rsid w:val="008B142F"/>
    <w:rsid w:val="008B18AC"/>
    <w:rsid w:val="008C4DCC"/>
    <w:rsid w:val="008C53BB"/>
    <w:rsid w:val="008D2060"/>
    <w:rsid w:val="008E0253"/>
    <w:rsid w:val="008E04FB"/>
    <w:rsid w:val="008E4A63"/>
    <w:rsid w:val="008E606D"/>
    <w:rsid w:val="008E713B"/>
    <w:rsid w:val="008F292B"/>
    <w:rsid w:val="009070B8"/>
    <w:rsid w:val="00920CC2"/>
    <w:rsid w:val="00930B0F"/>
    <w:rsid w:val="00933955"/>
    <w:rsid w:val="00941B46"/>
    <w:rsid w:val="009460C7"/>
    <w:rsid w:val="0094672B"/>
    <w:rsid w:val="00946B25"/>
    <w:rsid w:val="00947FB5"/>
    <w:rsid w:val="009545F3"/>
    <w:rsid w:val="00957898"/>
    <w:rsid w:val="009675BB"/>
    <w:rsid w:val="00973E15"/>
    <w:rsid w:val="00981199"/>
    <w:rsid w:val="00984EC9"/>
    <w:rsid w:val="00994ADB"/>
    <w:rsid w:val="009978E0"/>
    <w:rsid w:val="009A321C"/>
    <w:rsid w:val="009A4898"/>
    <w:rsid w:val="009B28EE"/>
    <w:rsid w:val="009B5EE9"/>
    <w:rsid w:val="009C192E"/>
    <w:rsid w:val="009C77C4"/>
    <w:rsid w:val="009E00D1"/>
    <w:rsid w:val="009E29AD"/>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A7E26"/>
    <w:rsid w:val="00AC26B2"/>
    <w:rsid w:val="00AC5EF0"/>
    <w:rsid w:val="00AC62FF"/>
    <w:rsid w:val="00AF3F9A"/>
    <w:rsid w:val="00B05729"/>
    <w:rsid w:val="00B05E21"/>
    <w:rsid w:val="00B07E38"/>
    <w:rsid w:val="00B2376A"/>
    <w:rsid w:val="00B40BF4"/>
    <w:rsid w:val="00B424EC"/>
    <w:rsid w:val="00B547FE"/>
    <w:rsid w:val="00B62068"/>
    <w:rsid w:val="00B625CD"/>
    <w:rsid w:val="00B72235"/>
    <w:rsid w:val="00B847D0"/>
    <w:rsid w:val="00B90DAA"/>
    <w:rsid w:val="00B9230D"/>
    <w:rsid w:val="00B9585C"/>
    <w:rsid w:val="00BA3BBC"/>
    <w:rsid w:val="00BA7203"/>
    <w:rsid w:val="00BA7A57"/>
    <w:rsid w:val="00BB0301"/>
    <w:rsid w:val="00BB20E4"/>
    <w:rsid w:val="00BB4029"/>
    <w:rsid w:val="00BB5604"/>
    <w:rsid w:val="00BC0994"/>
    <w:rsid w:val="00BC77EF"/>
    <w:rsid w:val="00BD0D55"/>
    <w:rsid w:val="00BE552A"/>
    <w:rsid w:val="00BE6B0A"/>
    <w:rsid w:val="00BF1C9B"/>
    <w:rsid w:val="00C061FE"/>
    <w:rsid w:val="00C067B6"/>
    <w:rsid w:val="00C34B41"/>
    <w:rsid w:val="00C515E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2166A"/>
    <w:rsid w:val="00D41211"/>
    <w:rsid w:val="00D54971"/>
    <w:rsid w:val="00D64FD2"/>
    <w:rsid w:val="00D65FB5"/>
    <w:rsid w:val="00D81DD0"/>
    <w:rsid w:val="00D82E5F"/>
    <w:rsid w:val="00D84F90"/>
    <w:rsid w:val="00D91487"/>
    <w:rsid w:val="00D94F0E"/>
    <w:rsid w:val="00DB6A14"/>
    <w:rsid w:val="00DC171A"/>
    <w:rsid w:val="00DD0DDB"/>
    <w:rsid w:val="00DD1E91"/>
    <w:rsid w:val="00DD715A"/>
    <w:rsid w:val="00DE0529"/>
    <w:rsid w:val="00DE4C32"/>
    <w:rsid w:val="00DF272A"/>
    <w:rsid w:val="00DF3E9D"/>
    <w:rsid w:val="00E03756"/>
    <w:rsid w:val="00E13630"/>
    <w:rsid w:val="00E16DF2"/>
    <w:rsid w:val="00E1725A"/>
    <w:rsid w:val="00E260C7"/>
    <w:rsid w:val="00E27127"/>
    <w:rsid w:val="00E30F5C"/>
    <w:rsid w:val="00E31418"/>
    <w:rsid w:val="00E31F57"/>
    <w:rsid w:val="00E457BC"/>
    <w:rsid w:val="00E5020E"/>
    <w:rsid w:val="00E53C81"/>
    <w:rsid w:val="00E5558A"/>
    <w:rsid w:val="00E57D67"/>
    <w:rsid w:val="00E63157"/>
    <w:rsid w:val="00E72154"/>
    <w:rsid w:val="00E828A0"/>
    <w:rsid w:val="00E848AB"/>
    <w:rsid w:val="00E85102"/>
    <w:rsid w:val="00E92CD3"/>
    <w:rsid w:val="00E96060"/>
    <w:rsid w:val="00EA04AD"/>
    <w:rsid w:val="00EA3AD0"/>
    <w:rsid w:val="00EA7FD7"/>
    <w:rsid w:val="00EB3123"/>
    <w:rsid w:val="00EB55B1"/>
    <w:rsid w:val="00EC2B8A"/>
    <w:rsid w:val="00EC5438"/>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4743E"/>
    <w:rsid w:val="00F612A9"/>
    <w:rsid w:val="00F61EFA"/>
    <w:rsid w:val="00F876BD"/>
    <w:rsid w:val="00F91AA9"/>
    <w:rsid w:val="00FB4EBD"/>
    <w:rsid w:val="00FC0260"/>
    <w:rsid w:val="00FC0BBA"/>
    <w:rsid w:val="00FC2072"/>
    <w:rsid w:val="00FC5966"/>
    <w:rsid w:val="00FD0D5A"/>
    <w:rsid w:val="00FD29CC"/>
    <w:rsid w:val="00FE0B92"/>
    <w:rsid w:val="00FF0C0D"/>
    <w:rsid w:val="00FF1E2E"/>
    <w:rsid w:val="084D05E5"/>
    <w:rsid w:val="0852EC43"/>
    <w:rsid w:val="09C15417"/>
    <w:rsid w:val="0CC13D64"/>
    <w:rsid w:val="0FF35892"/>
    <w:rsid w:val="26F47107"/>
    <w:rsid w:val="286A0260"/>
    <w:rsid w:val="2F505D28"/>
    <w:rsid w:val="439F0432"/>
    <w:rsid w:val="6047B925"/>
    <w:rsid w:val="75E5B375"/>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96EBF"/>
    <w:pPr>
      <w:keepNext/>
      <w:spacing w:before="400" w:after="80"/>
      <w:outlineLvl w:val="0"/>
    </w:pPr>
    <w:rPr>
      <w:b/>
      <w:bCs/>
      <w:color w:val="2C5C86"/>
      <w:sz w:val="28"/>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10">
    <w:name w:val="A10"/>
    <w:uiPriority w:val="99"/>
    <w:rsid w:val="00396EBF"/>
    <w:rPr>
      <w:rFonts w:ascii="Museo Sans Rounded 300" w:hAnsi="Museo Sans Rounded 300" w:cs="Museo Sans Rounded 300"/>
      <w:color w:val="000000"/>
      <w:sz w:val="20"/>
      <w:szCs w:val="20"/>
    </w:rPr>
  </w:style>
  <w:style w:type="character" w:styleId="UnresolvedMention">
    <w:name w:val="Unresolved Mention"/>
    <w:basedOn w:val="DefaultParagraphFont"/>
    <w:uiPriority w:val="99"/>
    <w:semiHidden/>
    <w:unhideWhenUsed/>
    <w:rsid w:val="001C54DB"/>
    <w:rPr>
      <w:color w:val="605E5C"/>
      <w:shd w:val="clear" w:color="auto" w:fill="E1DFDD"/>
    </w:rPr>
  </w:style>
  <w:style w:type="character" w:styleId="Strong">
    <w:name w:val="Strong"/>
    <w:basedOn w:val="DefaultParagraphFont"/>
    <w:uiPriority w:val="22"/>
    <w:qFormat/>
    <w:rsid w:val="00DE4C32"/>
    <w:rPr>
      <w:b/>
      <w:bCs/>
    </w:rPr>
  </w:style>
  <w:style w:type="character" w:styleId="IntenseEmphasis">
    <w:name w:val="Intense Emphasis"/>
    <w:basedOn w:val="DefaultParagraphFont"/>
    <w:uiPriority w:val="21"/>
    <w:qFormat/>
    <w:rsid w:val="00DE4C32"/>
    <w:rPr>
      <w:i/>
      <w:iCs/>
      <w:color w:val="2C5C86" w:themeColor="accent1"/>
    </w:rPr>
  </w:style>
  <w:style w:type="character" w:styleId="FollowedHyperlink">
    <w:name w:val="FollowedHyperlink"/>
    <w:basedOn w:val="DefaultParagraphFont"/>
    <w:semiHidden/>
    <w:unhideWhenUsed/>
    <w:rsid w:val="00DE4C32"/>
    <w:rPr>
      <w:color w:val="3B7AA5" w:themeColor="followedHyperlink"/>
      <w:u w:val="single"/>
    </w:rPr>
  </w:style>
  <w:style w:type="paragraph" w:customStyle="1" w:styleId="DoHTableContents">
    <w:name w:val="DoH Table Contents"/>
    <w:basedOn w:val="Normal"/>
    <w:rsid w:val="00DE4C32"/>
    <w:pPr>
      <w:spacing w:before="120" w:line="280" w:lineRule="atLeast"/>
    </w:pPr>
    <w:rPr>
      <w:rFonts w:eastAsia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660818935">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tenders.wa.gov.au"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ubcontractors.wa@spotless.com.au" TargetMode="External"/><Relationship Id="rId2" Type="http://schemas.openxmlformats.org/officeDocument/2006/relationships/customXml" Target="../customXml/item2.xml"/><Relationship Id="rId16" Type="http://schemas.openxmlformats.org/officeDocument/2006/relationships/hyperlink" Target="mailto:procurement@lakemaint.com.au" TargetMode="External"/><Relationship Id="rId20" Type="http://schemas.openxmlformats.org/officeDocument/2006/relationships/hyperlink" Target="https://supplynation.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WASubcontractorManagement@programmed.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bdwa.icn.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munities.wa.gov.au/housingstimulus" TargetMode="External"/><Relationship Id="rId1" Type="http://schemas.openxmlformats.org/officeDocument/2006/relationships/hyperlink" Target="http://www.communities.wa.gov.au/housingstimulu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mmunities.wa.gov.au/housingstimulus" TargetMode="External"/><Relationship Id="rId1" Type="http://schemas.openxmlformats.org/officeDocument/2006/relationships/hyperlink" Target="http://www.communities.wa.gov.au/housingstimu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6EDE1-597A-49FA-99DC-A03F4890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F5054-F0B9-45A0-A207-568488FA1308}">
  <ds:schemaRefs>
    <ds:schemaRef ds:uri="http://schemas.openxmlformats.org/officeDocument/2006/bibliography"/>
  </ds:schemaRefs>
</ds:datastoreItem>
</file>

<file path=customXml/itemProps3.xml><?xml version="1.0" encoding="utf-8"?>
<ds:datastoreItem xmlns:ds="http://schemas.openxmlformats.org/officeDocument/2006/customXml" ds:itemID="{AC9B60EA-3B21-4284-8DDC-58B82EBA1838}">
  <ds:schemaRefs>
    <ds:schemaRef ds:uri="http://schemas.microsoft.com/sharepoint/v3/contenttype/forms"/>
  </ds:schemaRefs>
</ds:datastoreItem>
</file>

<file path=customXml/itemProps4.xml><?xml version="1.0" encoding="utf-8"?>
<ds:datastoreItem xmlns:ds="http://schemas.openxmlformats.org/officeDocument/2006/customXml" ds:itemID="{C92D34A1-00D4-428C-BA8A-EF750023541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6a2bfa4-b9ba-486b-b4df-4ac62ca3e55a"/>
    <ds:schemaRef ds:uri="http://schemas.microsoft.com/office/2006/documentManagement/types"/>
    <ds:schemaRef ds:uri="http://www.w3.org/XML/1998/namespac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Economic Recovery Package: Work with us</dc:title>
  <dc:subject/>
  <dc:creator/>
  <cp:keywords/>
  <dc:description/>
  <cp:lastModifiedBy/>
  <cp:revision>1</cp:revision>
  <dcterms:created xsi:type="dcterms:W3CDTF">2021-06-21T02:52:00Z</dcterms:created>
  <dcterms:modified xsi:type="dcterms:W3CDTF">2021-06-21T02:52:00Z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ed to document">
    <vt:lpwstr>https://wahousing.sharepoint.com/teams/corpcomms/_layouts/WopiFrame.aspx?sourcedoc=%7B5E73F8BD-E517-4A89-9C0A-A820123C89CD%7D&amp;file=Fact%20sheet%20template_blue.docx&amp;action=default, Fact sheet - Blue</vt:lpwstr>
  </property>
  <property fmtid="{D5CDD505-2E9C-101B-9397-08002B2CF9AE}" pid="3" name="ContentTypeId">
    <vt:lpwstr>0x0101008A21F3BF5C0C034985B96B5E186FA3EB</vt:lpwstr>
  </property>
</Properties>
</file>