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524057FB" w:rsidR="00347F32" w:rsidRDefault="00A806FA" w:rsidP="00A806FA">
      <w:pPr>
        <w:pStyle w:val="Title"/>
      </w:pPr>
      <w:bookmarkStart w:id="0" w:name="_Toc501711837"/>
      <w:bookmarkStart w:id="1" w:name="_Toc170270947"/>
      <w:bookmarkStart w:id="2" w:name="_Toc422125606"/>
      <w:bookmarkStart w:id="3" w:name="_Toc433278172"/>
      <w:r>
        <w:t xml:space="preserve">Local Coordination Operational Policy </w:t>
      </w:r>
      <w:r w:rsidR="006D1B26">
        <w:t>–</w:t>
      </w:r>
      <w:r>
        <w:t xml:space="preserve"> </w:t>
      </w:r>
      <w:r w:rsidR="006D1B26">
        <w:t>Individualised Funding</w:t>
      </w:r>
    </w:p>
    <w:p w14:paraId="29BFB39B" w14:textId="77777777" w:rsidR="00347F32" w:rsidRPr="00240EE5" w:rsidRDefault="00347F32" w:rsidP="00347F32">
      <w:pPr>
        <w:pStyle w:val="Heading1"/>
      </w:pPr>
      <w:r>
        <w:t>P</w:t>
      </w:r>
      <w:bookmarkEnd w:id="0"/>
      <w:r>
        <w:t>urpose</w:t>
      </w:r>
    </w:p>
    <w:p w14:paraId="5BAA0FBF" w14:textId="6647911D" w:rsidR="00347F32" w:rsidRPr="00206816" w:rsidRDefault="00A806FA" w:rsidP="00F45500">
      <w:pPr>
        <w:pStyle w:val="BodyText"/>
      </w:pPr>
      <w:r w:rsidRPr="00A806FA">
        <w:t xml:space="preserve">This </w:t>
      </w:r>
      <w:r>
        <w:t>P</w:t>
      </w:r>
      <w:r w:rsidRPr="00A806FA">
        <w:t>olicy outlines the principles</w:t>
      </w:r>
      <w:r w:rsidR="00654FCE">
        <w:t xml:space="preserve">, utilisation and management of Individualised Funding in </w:t>
      </w:r>
      <w:r w:rsidRPr="00A806FA">
        <w:t>Local Coordination.</w:t>
      </w:r>
    </w:p>
    <w:p w14:paraId="262AF991" w14:textId="77777777" w:rsidR="00347F32" w:rsidRPr="00240EE5" w:rsidRDefault="00347F32" w:rsidP="00347F32">
      <w:pPr>
        <w:pStyle w:val="Heading1"/>
      </w:pPr>
      <w:bookmarkStart w:id="4" w:name="_Toc501711844"/>
      <w:r>
        <w:t>S</w:t>
      </w:r>
      <w:r w:rsidRPr="00240EE5">
        <w:t>cope</w:t>
      </w:r>
      <w:bookmarkEnd w:id="4"/>
    </w:p>
    <w:p w14:paraId="0C2A78F4" w14:textId="6B83CE4C" w:rsidR="00347F32" w:rsidRPr="00240EE5" w:rsidRDefault="00A806FA" w:rsidP="00F45500">
      <w:pPr>
        <w:pStyle w:val="BodyText"/>
      </w:pPr>
      <w:r>
        <w:t>This Policy applies to all Local Coordination areas and is applicable to people</w:t>
      </w:r>
      <w:r w:rsidRPr="00A806FA">
        <w:t xml:space="preserve"> with disability accessing Local Coordination </w:t>
      </w:r>
      <w:r>
        <w:t>support.</w:t>
      </w:r>
    </w:p>
    <w:p w14:paraId="09758E0E" w14:textId="52C75C91" w:rsidR="00F45500" w:rsidRDefault="00F45500" w:rsidP="00347F32">
      <w:pPr>
        <w:pStyle w:val="Heading1"/>
      </w:pPr>
      <w:r>
        <w:t>Definitions</w:t>
      </w:r>
    </w:p>
    <w:p w14:paraId="14DC8CF3" w14:textId="77777777" w:rsidR="00F45500" w:rsidRPr="00F45500" w:rsidRDefault="00F45500" w:rsidP="00F45500">
      <w:pPr>
        <w:spacing w:after="0" w:line="276" w:lineRule="auto"/>
        <w:rPr>
          <w:rFonts w:cs="Arial"/>
          <w:noProof/>
        </w:rPr>
      </w:pPr>
      <w:r w:rsidRPr="00F45500">
        <w:rPr>
          <w:rFonts w:cs="Arial"/>
          <w:b/>
          <w:noProof/>
        </w:rPr>
        <w:t>Capacity</w:t>
      </w:r>
      <w:r w:rsidRPr="00F45500">
        <w:rPr>
          <w:rFonts w:cs="Arial"/>
          <w:noProof/>
        </w:rPr>
        <w:t xml:space="preserve"> refers to the ability, time and willingness to manage funded supports and to develop and maintain the required knowledge and skills, with appropriate support and opportunity.</w:t>
      </w:r>
    </w:p>
    <w:p w14:paraId="6C17FDA6" w14:textId="77777777" w:rsidR="00F45500" w:rsidRPr="00F45500" w:rsidRDefault="00F45500" w:rsidP="00F45500">
      <w:pPr>
        <w:spacing w:after="0" w:line="276" w:lineRule="auto"/>
        <w:rPr>
          <w:rFonts w:cs="Arial"/>
          <w:noProof/>
        </w:rPr>
      </w:pPr>
    </w:p>
    <w:p w14:paraId="6F6AAC0F" w14:textId="77777777" w:rsidR="00F45500" w:rsidRPr="00F45500" w:rsidRDefault="00F45500" w:rsidP="00F45500">
      <w:pPr>
        <w:spacing w:after="0" w:line="276" w:lineRule="auto"/>
        <w:rPr>
          <w:rFonts w:cs="Arial"/>
        </w:rPr>
      </w:pPr>
      <w:r w:rsidRPr="00F45500">
        <w:rPr>
          <w:rFonts w:cs="Arial"/>
          <w:b/>
          <w:bCs/>
        </w:rPr>
        <w:t xml:space="preserve">Individualised funding </w:t>
      </w:r>
      <w:r w:rsidRPr="00F45500">
        <w:rPr>
          <w:rFonts w:cs="Arial"/>
          <w:bCs/>
        </w:rPr>
        <w:t>refers to f</w:t>
      </w:r>
      <w:r w:rsidRPr="00F45500">
        <w:rPr>
          <w:rFonts w:cs="Arial"/>
        </w:rPr>
        <w:t>unding allocated specifically to a person with disability for identified supports or services in a plan.</w:t>
      </w:r>
    </w:p>
    <w:p w14:paraId="6A57A4DF" w14:textId="77777777" w:rsidR="00F45500" w:rsidRPr="00F45500" w:rsidRDefault="00F45500" w:rsidP="00F45500">
      <w:pPr>
        <w:spacing w:after="0" w:line="240" w:lineRule="auto"/>
        <w:rPr>
          <w:rFonts w:cs="Arial"/>
        </w:rPr>
      </w:pPr>
    </w:p>
    <w:p w14:paraId="3F5CEEBB" w14:textId="77777777" w:rsidR="00F45500" w:rsidRPr="00F45500" w:rsidRDefault="00F45500" w:rsidP="00F45500">
      <w:pPr>
        <w:spacing w:after="0" w:line="276" w:lineRule="auto"/>
        <w:rPr>
          <w:rFonts w:cs="Arial"/>
        </w:rPr>
      </w:pPr>
      <w:r w:rsidRPr="00F45500">
        <w:rPr>
          <w:rFonts w:cs="Arial"/>
        </w:rPr>
        <w:t xml:space="preserve">An </w:t>
      </w:r>
      <w:r w:rsidRPr="00F45500">
        <w:rPr>
          <w:rFonts w:cs="Arial"/>
          <w:b/>
        </w:rPr>
        <w:t xml:space="preserve">individual plan </w:t>
      </w:r>
      <w:r w:rsidRPr="00F45500">
        <w:rPr>
          <w:rFonts w:cs="Arial"/>
        </w:rPr>
        <w:t>is a plan that describes the life a person would like to lead, their goals, and the strategies and supports chosen to achieve those goals.</w:t>
      </w:r>
    </w:p>
    <w:p w14:paraId="6B3F4F1A" w14:textId="77777777" w:rsidR="00F45500" w:rsidRPr="00F45500" w:rsidRDefault="00F45500" w:rsidP="00F45500">
      <w:pPr>
        <w:spacing w:after="0" w:line="276" w:lineRule="auto"/>
        <w:rPr>
          <w:rFonts w:cs="Arial"/>
        </w:rPr>
      </w:pPr>
    </w:p>
    <w:p w14:paraId="76CA8A1C" w14:textId="77777777" w:rsidR="00F45500" w:rsidRPr="00F45500" w:rsidRDefault="00F45500" w:rsidP="00F45500">
      <w:pPr>
        <w:spacing w:after="0" w:line="276" w:lineRule="auto"/>
        <w:rPr>
          <w:rFonts w:cs="Arial"/>
        </w:rPr>
      </w:pPr>
      <w:r w:rsidRPr="00F45500">
        <w:rPr>
          <w:rFonts w:cs="Arial"/>
          <w:b/>
        </w:rPr>
        <w:t xml:space="preserve">Self-directed supports and services </w:t>
      </w:r>
      <w:proofErr w:type="gramStart"/>
      <w:r w:rsidRPr="00F45500">
        <w:rPr>
          <w:rFonts w:cs="Arial"/>
        </w:rPr>
        <w:t>refers</w:t>
      </w:r>
      <w:proofErr w:type="gramEnd"/>
      <w:r w:rsidRPr="00F45500">
        <w:rPr>
          <w:rFonts w:cs="Arial"/>
        </w:rPr>
        <w:t xml:space="preserve"> to an approach where the person and/or their representative may actively direct the provision of supports and services to the extent they desire and have capacity to do so.</w:t>
      </w:r>
    </w:p>
    <w:p w14:paraId="53214324" w14:textId="77777777" w:rsidR="00F45500" w:rsidRPr="00F45500" w:rsidRDefault="00F45500" w:rsidP="00F45500">
      <w:pPr>
        <w:spacing w:after="0" w:line="276" w:lineRule="auto"/>
        <w:rPr>
          <w:rFonts w:cs="Arial"/>
        </w:rPr>
      </w:pPr>
    </w:p>
    <w:p w14:paraId="3E19965E" w14:textId="77777777" w:rsidR="00F45500" w:rsidRPr="00F45500" w:rsidRDefault="00F45500" w:rsidP="00F45500">
      <w:pPr>
        <w:autoSpaceDE w:val="0"/>
        <w:autoSpaceDN w:val="0"/>
        <w:adjustRightInd w:val="0"/>
        <w:spacing w:after="0" w:line="276" w:lineRule="auto"/>
        <w:contextualSpacing/>
        <w:rPr>
          <w:rFonts w:cs="Arial"/>
        </w:rPr>
      </w:pPr>
      <w:r w:rsidRPr="00F45500">
        <w:rPr>
          <w:rFonts w:cs="Arial"/>
          <w:b/>
        </w:rPr>
        <w:t xml:space="preserve">Self-management </w:t>
      </w:r>
      <w:r w:rsidRPr="00F45500">
        <w:rPr>
          <w:rFonts w:cs="Arial"/>
        </w:rPr>
        <w:t xml:space="preserve">refers to the management of funded supports in a plan by either the person with disability or a representative acting on their behalf. The person or their representative receives the funding, engages supports and services and is responsible for meeting relevant legal obligations. Where a representative manages the supports and services, they receive funds on trust to be spent according to the person’s </w:t>
      </w:r>
      <w:proofErr w:type="gramStart"/>
      <w:r w:rsidRPr="00F45500">
        <w:rPr>
          <w:rFonts w:cs="Arial"/>
        </w:rPr>
        <w:t>plan, and</w:t>
      </w:r>
      <w:proofErr w:type="gramEnd"/>
      <w:r w:rsidRPr="00F45500">
        <w:rPr>
          <w:rFonts w:cs="Arial"/>
        </w:rPr>
        <w:t xml:space="preserve"> may be wholly or partially responsible for meeting legal obligations.</w:t>
      </w:r>
    </w:p>
    <w:p w14:paraId="76AA6944" w14:textId="77777777" w:rsidR="00F45500" w:rsidRPr="00F45500" w:rsidRDefault="00F45500" w:rsidP="00F45500">
      <w:pPr>
        <w:autoSpaceDE w:val="0"/>
        <w:autoSpaceDN w:val="0"/>
        <w:adjustRightInd w:val="0"/>
        <w:spacing w:before="120" w:after="0"/>
        <w:contextualSpacing/>
        <w:rPr>
          <w:rFonts w:cs="Arial"/>
        </w:rPr>
      </w:pPr>
    </w:p>
    <w:p w14:paraId="3C529C9D" w14:textId="77777777" w:rsidR="002D3E5F" w:rsidRDefault="00F45500" w:rsidP="00F45500">
      <w:pPr>
        <w:spacing w:after="0" w:line="276" w:lineRule="auto"/>
        <w:rPr>
          <w:rFonts w:cs="Arial"/>
          <w:lang w:val="en-GB"/>
        </w:rPr>
      </w:pPr>
      <w:r w:rsidRPr="00F45500">
        <w:rPr>
          <w:rFonts w:cs="Arial"/>
          <w:lang w:val="en-GB"/>
        </w:rPr>
        <w:t xml:space="preserve">A </w:t>
      </w:r>
      <w:r w:rsidRPr="00F45500">
        <w:rPr>
          <w:rFonts w:cs="Arial"/>
          <w:b/>
          <w:bCs/>
          <w:lang w:val="en-GB"/>
        </w:rPr>
        <w:t>service provider</w:t>
      </w:r>
      <w:r w:rsidRPr="00F45500">
        <w:rPr>
          <w:rFonts w:cs="Arial"/>
          <w:lang w:val="en-GB"/>
        </w:rPr>
        <w:t xml:space="preserve"> is an entity that is registered to be on the </w:t>
      </w:r>
      <w:r w:rsidR="002D3E5F">
        <w:rPr>
          <w:rFonts w:cs="Arial"/>
          <w:lang w:val="en-GB"/>
        </w:rPr>
        <w:t xml:space="preserve">Department of Communities (Communities) Contract for Individual Funding and/or Disability Professional Services </w:t>
      </w:r>
      <w:r w:rsidRPr="00F45500">
        <w:rPr>
          <w:rFonts w:cs="Arial"/>
        </w:rPr>
        <w:lastRenderedPageBreak/>
        <w:t xml:space="preserve">Panel </w:t>
      </w:r>
      <w:r w:rsidRPr="00F45500">
        <w:rPr>
          <w:rFonts w:cs="Arial"/>
          <w:lang w:val="en-GB"/>
        </w:rPr>
        <w:t xml:space="preserve">that provides paid services which are identified in the individual plan and funded through </w:t>
      </w:r>
      <w:r w:rsidR="002D3E5F">
        <w:rPr>
          <w:rFonts w:cs="Arial"/>
          <w:lang w:val="en-GB"/>
        </w:rPr>
        <w:t>Communities</w:t>
      </w:r>
      <w:r w:rsidRPr="00F45500">
        <w:rPr>
          <w:rFonts w:cs="Arial"/>
          <w:lang w:val="en-GB"/>
        </w:rPr>
        <w:t>.</w:t>
      </w:r>
    </w:p>
    <w:p w14:paraId="02953CBC" w14:textId="211EF967" w:rsidR="00F45500" w:rsidRPr="00F45500" w:rsidRDefault="00F45500" w:rsidP="00F45500">
      <w:pPr>
        <w:spacing w:after="0" w:line="276" w:lineRule="auto"/>
        <w:rPr>
          <w:rFonts w:cs="Arial"/>
          <w:lang w:val="en-GB"/>
        </w:rPr>
      </w:pPr>
      <w:r w:rsidRPr="00F45500">
        <w:rPr>
          <w:rFonts w:cs="Arial"/>
          <w:lang w:val="en-GB"/>
        </w:rPr>
        <w:t xml:space="preserve">  </w:t>
      </w:r>
    </w:p>
    <w:p w14:paraId="01312CA5" w14:textId="77777777" w:rsidR="00F45500" w:rsidRPr="00F45500" w:rsidRDefault="00F45500" w:rsidP="00F45500">
      <w:pPr>
        <w:autoSpaceDE w:val="0"/>
        <w:autoSpaceDN w:val="0"/>
        <w:adjustRightInd w:val="0"/>
        <w:spacing w:before="120" w:after="0" w:line="276" w:lineRule="auto"/>
        <w:contextualSpacing/>
        <w:rPr>
          <w:rFonts w:cs="Arial"/>
        </w:rPr>
      </w:pPr>
      <w:r w:rsidRPr="00F45500">
        <w:rPr>
          <w:rFonts w:cs="Arial"/>
          <w:b/>
        </w:rPr>
        <w:t>Service provider management</w:t>
      </w:r>
      <w:r w:rsidRPr="00F45500">
        <w:rPr>
          <w:rFonts w:ascii="Helvetica" w:hAnsi="Helvetica"/>
          <w:noProof/>
          <w:sz w:val="22"/>
        </w:rPr>
        <w:t xml:space="preserve"> </w:t>
      </w:r>
      <w:r w:rsidRPr="00F45500">
        <w:rPr>
          <w:rFonts w:cs="Arial"/>
          <w:noProof/>
        </w:rPr>
        <w:t>is</w:t>
      </w:r>
      <w:r w:rsidRPr="00F45500">
        <w:rPr>
          <w:rFonts w:ascii="Helvetica" w:hAnsi="Helvetica"/>
          <w:noProof/>
          <w:sz w:val="22"/>
        </w:rPr>
        <w:t xml:space="preserve"> </w:t>
      </w:r>
      <w:r w:rsidRPr="00F45500">
        <w:rPr>
          <w:rFonts w:cs="Arial"/>
        </w:rPr>
        <w:t xml:space="preserve">the management of funded supports in a person’s plan by a contracted service provider. The service provider receives the funding, engages staff and is responsible for meeting relevant legal obligations. On agreement with the service provider, the person and/or their representative may actively direct the provision of those supports to the extent they desire and have capacity to do so. </w:t>
      </w:r>
    </w:p>
    <w:p w14:paraId="568A65E5" w14:textId="77777777" w:rsidR="00F45500" w:rsidRPr="00F45500" w:rsidRDefault="00F45500" w:rsidP="00F45500">
      <w:pPr>
        <w:autoSpaceDE w:val="0"/>
        <w:autoSpaceDN w:val="0"/>
        <w:adjustRightInd w:val="0"/>
        <w:spacing w:before="120" w:after="0" w:line="276" w:lineRule="auto"/>
        <w:contextualSpacing/>
        <w:rPr>
          <w:rFonts w:cs="Arial"/>
        </w:rPr>
      </w:pPr>
    </w:p>
    <w:p w14:paraId="1673E5A0" w14:textId="77777777" w:rsidR="00F45500" w:rsidRPr="00F45500" w:rsidRDefault="00F45500" w:rsidP="00F45500">
      <w:pPr>
        <w:autoSpaceDE w:val="0"/>
        <w:autoSpaceDN w:val="0"/>
        <w:adjustRightInd w:val="0"/>
        <w:spacing w:before="120" w:after="0" w:line="276" w:lineRule="auto"/>
        <w:contextualSpacing/>
        <w:rPr>
          <w:rFonts w:cs="Arial"/>
        </w:rPr>
      </w:pPr>
      <w:r w:rsidRPr="00F45500">
        <w:rPr>
          <w:rFonts w:cs="Arial"/>
          <w:b/>
          <w:bCs/>
        </w:rPr>
        <w:t>Shared management</w:t>
      </w:r>
      <w:r w:rsidRPr="00F45500">
        <w:rPr>
          <w:rFonts w:cs="Arial"/>
        </w:rPr>
        <w:t xml:space="preserve"> is a type of service provider management under which the funded supports in a plan are managed in a shared arrangement between a person and a service provider. The service provider receives the funding, and the person or their representative engages staff. The person or their representative and the service provider share responsibility for meeting relevant legal obligations as agreed between the parties.</w:t>
      </w:r>
    </w:p>
    <w:p w14:paraId="773CEB7C" w14:textId="77777777" w:rsidR="00F45500" w:rsidRPr="00F45500" w:rsidRDefault="00F45500" w:rsidP="00F45500">
      <w:pPr>
        <w:autoSpaceDE w:val="0"/>
        <w:autoSpaceDN w:val="0"/>
        <w:adjustRightInd w:val="0"/>
        <w:spacing w:before="120" w:after="0" w:line="276" w:lineRule="auto"/>
        <w:contextualSpacing/>
        <w:rPr>
          <w:rFonts w:cs="Arial"/>
          <w:b/>
        </w:rPr>
      </w:pPr>
    </w:p>
    <w:p w14:paraId="7722F55F" w14:textId="77777777" w:rsidR="00F45500" w:rsidRPr="00F45500" w:rsidRDefault="00F45500" w:rsidP="00F45500">
      <w:pPr>
        <w:autoSpaceDE w:val="0"/>
        <w:autoSpaceDN w:val="0"/>
        <w:adjustRightInd w:val="0"/>
        <w:spacing w:before="120" w:after="0" w:line="276" w:lineRule="auto"/>
        <w:contextualSpacing/>
        <w:rPr>
          <w:rFonts w:ascii="Helvetica" w:hAnsi="Helvetica"/>
          <w:sz w:val="22"/>
        </w:rPr>
      </w:pPr>
      <w:r w:rsidRPr="00F45500">
        <w:rPr>
          <w:rFonts w:cs="Arial"/>
          <w:b/>
        </w:rPr>
        <w:t>Combination</w:t>
      </w:r>
      <w:r w:rsidRPr="00F45500">
        <w:rPr>
          <w:rFonts w:ascii="Helvetica" w:hAnsi="Helvetica"/>
          <w:b/>
          <w:sz w:val="22"/>
        </w:rPr>
        <w:t xml:space="preserve"> </w:t>
      </w:r>
      <w:r w:rsidRPr="00F45500">
        <w:rPr>
          <w:rFonts w:cs="Arial"/>
          <w:b/>
        </w:rPr>
        <w:t>management</w:t>
      </w:r>
      <w:r w:rsidRPr="00F45500">
        <w:rPr>
          <w:rFonts w:cs="Arial"/>
        </w:rPr>
        <w:t xml:space="preserve"> refers to the combination of both self-managed supports and service provider managed supports in a plan.</w:t>
      </w:r>
    </w:p>
    <w:p w14:paraId="546EECD3" w14:textId="4B76039D" w:rsidR="00347F32" w:rsidRDefault="00347F32" w:rsidP="00347F32">
      <w:pPr>
        <w:pStyle w:val="Heading1"/>
      </w:pPr>
      <w:r>
        <w:t>Policy statement</w:t>
      </w:r>
    </w:p>
    <w:p w14:paraId="7AFA6E29" w14:textId="77A74506" w:rsidR="00F45500" w:rsidRDefault="00F45500" w:rsidP="00F45500">
      <w:pPr>
        <w:pStyle w:val="BodyText"/>
      </w:pPr>
      <w:r w:rsidRPr="00F45500">
        <w:t>This policy provides the framework for individualised funding for people with disability who receive funding from Communities</w:t>
      </w:r>
      <w:r>
        <w:t>.</w:t>
      </w:r>
    </w:p>
    <w:p w14:paraId="4C82D567" w14:textId="1C47667E" w:rsidR="00347F32" w:rsidRPr="00240EE5" w:rsidRDefault="00F45500" w:rsidP="00347F32">
      <w:pPr>
        <w:pStyle w:val="Heading2"/>
        <w:rPr>
          <w:lang w:val="en-AU"/>
        </w:rPr>
      </w:pPr>
      <w:bookmarkStart w:id="5" w:name="_Toc501711838"/>
      <w:bookmarkStart w:id="6" w:name="_Hlk52531952"/>
      <w:r>
        <w:rPr>
          <w:lang w:val="en-AU"/>
        </w:rPr>
        <w:t>Principles</w:t>
      </w:r>
      <w:bookmarkEnd w:id="5"/>
    </w:p>
    <w:bookmarkEnd w:id="6"/>
    <w:p w14:paraId="0F69BADD" w14:textId="77777777" w:rsidR="00F45500" w:rsidRPr="00F45500" w:rsidRDefault="00F45500" w:rsidP="00F45500">
      <w:pPr>
        <w:numPr>
          <w:ilvl w:val="0"/>
          <w:numId w:val="45"/>
        </w:numPr>
        <w:spacing w:before="120" w:after="0" w:line="276" w:lineRule="auto"/>
        <w:ind w:left="357" w:hanging="357"/>
        <w:contextualSpacing/>
        <w:rPr>
          <w:rFonts w:cs="Arial"/>
        </w:rPr>
      </w:pPr>
      <w:r w:rsidRPr="00F45500">
        <w:rPr>
          <w:rFonts w:cs="Arial"/>
        </w:rPr>
        <w:t xml:space="preserve">People with disability, their families and carers are in the best position to determine their own needs and goals, and to </w:t>
      </w:r>
      <w:proofErr w:type="gramStart"/>
      <w:r w:rsidRPr="00F45500">
        <w:rPr>
          <w:rFonts w:cs="Arial"/>
        </w:rPr>
        <w:t>plan for the future</w:t>
      </w:r>
      <w:proofErr w:type="gramEnd"/>
      <w:r w:rsidRPr="00F45500">
        <w:rPr>
          <w:rFonts w:cs="Arial"/>
        </w:rPr>
        <w:t xml:space="preserve">. </w:t>
      </w:r>
    </w:p>
    <w:p w14:paraId="66327A03" w14:textId="77777777" w:rsidR="00F45500" w:rsidRPr="00F45500" w:rsidRDefault="00F45500" w:rsidP="00F45500">
      <w:pPr>
        <w:widowControl w:val="0"/>
        <w:numPr>
          <w:ilvl w:val="0"/>
          <w:numId w:val="45"/>
        </w:numPr>
        <w:spacing w:after="0" w:line="276" w:lineRule="auto"/>
        <w:contextualSpacing/>
        <w:rPr>
          <w:rFonts w:cs="Arial"/>
        </w:rPr>
      </w:pPr>
      <w:r w:rsidRPr="00F45500">
        <w:rPr>
          <w:rFonts w:cs="Arial"/>
        </w:rPr>
        <w:t>People with disability have the same right as other members of society to participate in, direct and implement the decisions that affect their lives.</w:t>
      </w:r>
    </w:p>
    <w:p w14:paraId="397FBB1A" w14:textId="77777777" w:rsidR="00F45500" w:rsidRPr="00F45500" w:rsidRDefault="00F45500" w:rsidP="00F45500">
      <w:pPr>
        <w:widowControl w:val="0"/>
        <w:numPr>
          <w:ilvl w:val="0"/>
          <w:numId w:val="45"/>
        </w:numPr>
        <w:spacing w:after="0" w:line="276" w:lineRule="auto"/>
        <w:contextualSpacing/>
        <w:rPr>
          <w:rFonts w:cs="Arial"/>
        </w:rPr>
      </w:pPr>
      <w:r w:rsidRPr="00F45500">
        <w:rPr>
          <w:rFonts w:cs="Arial"/>
        </w:rPr>
        <w:t>The lives of people with disability, their families and carers are enhanced when they can determine their preferred supports and services and exercise control over the resources as detailed in the plan, to the extent that they desire and have capacity to do so.</w:t>
      </w:r>
    </w:p>
    <w:p w14:paraId="7439B181" w14:textId="77777777" w:rsidR="00F45500" w:rsidRPr="00F45500" w:rsidRDefault="00F45500" w:rsidP="00F45500">
      <w:pPr>
        <w:widowControl w:val="0"/>
        <w:numPr>
          <w:ilvl w:val="0"/>
          <w:numId w:val="45"/>
        </w:numPr>
        <w:spacing w:after="0" w:line="276" w:lineRule="auto"/>
        <w:contextualSpacing/>
        <w:rPr>
          <w:rFonts w:cs="Arial"/>
        </w:rPr>
      </w:pPr>
      <w:r w:rsidRPr="00F45500">
        <w:rPr>
          <w:rFonts w:cs="Arial"/>
        </w:rPr>
        <w:t xml:space="preserve">Individualised approaches improve outcomes for people with disability by enabling genuine choice and control through person centred planning and self-directed services and support. </w:t>
      </w:r>
    </w:p>
    <w:p w14:paraId="12368259" w14:textId="435F88EC" w:rsidR="00A806FA" w:rsidRPr="00240EE5" w:rsidRDefault="00F45500" w:rsidP="00A806FA">
      <w:pPr>
        <w:pStyle w:val="Heading2"/>
        <w:rPr>
          <w:lang w:val="en-AU"/>
        </w:rPr>
      </w:pPr>
      <w:bookmarkStart w:id="7" w:name="_Hlk52532091"/>
      <w:r>
        <w:rPr>
          <w:lang w:val="en-AU"/>
        </w:rPr>
        <w:t>Introduction</w:t>
      </w:r>
    </w:p>
    <w:bookmarkEnd w:id="7"/>
    <w:p w14:paraId="73E09ACF" w14:textId="77777777" w:rsidR="00F45500" w:rsidRPr="00F45500" w:rsidRDefault="00F45500" w:rsidP="00F45500">
      <w:pPr>
        <w:spacing w:after="0" w:line="276" w:lineRule="auto"/>
        <w:rPr>
          <w:rFonts w:eastAsia="Calibri" w:cs="Arial"/>
          <w:lang w:val="en-GB"/>
        </w:rPr>
      </w:pPr>
      <w:r w:rsidRPr="00F45500">
        <w:rPr>
          <w:rFonts w:cs="Arial"/>
          <w:lang w:val="en-GB" w:bidi="en-US"/>
        </w:rPr>
        <w:t xml:space="preserve">Individualised funding can be used for disability related strategies, supports and services identified through the individualised planning process that are assessed to be reasonable and necessary. </w:t>
      </w:r>
      <w:r w:rsidRPr="00F45500">
        <w:rPr>
          <w:rFonts w:cs="Arial"/>
        </w:rPr>
        <w:t>As part of the planning process, decisions will be made in relation to the individualised funding that may be allocated in a person’s plan.</w:t>
      </w:r>
    </w:p>
    <w:p w14:paraId="0A9FE0C7" w14:textId="77777777" w:rsidR="00F45500" w:rsidRPr="00F45500" w:rsidRDefault="00F45500" w:rsidP="00F45500">
      <w:pPr>
        <w:spacing w:after="0" w:line="276" w:lineRule="auto"/>
        <w:rPr>
          <w:rFonts w:cs="Arial"/>
        </w:rPr>
      </w:pPr>
    </w:p>
    <w:p w14:paraId="327EE339" w14:textId="77777777" w:rsidR="00F45500" w:rsidRPr="00F45500" w:rsidRDefault="00F45500" w:rsidP="00F45500">
      <w:pPr>
        <w:spacing w:after="0" w:line="276" w:lineRule="auto"/>
        <w:rPr>
          <w:rFonts w:eastAsia="Calibri" w:cs="Arial"/>
        </w:rPr>
      </w:pPr>
      <w:r w:rsidRPr="00F45500">
        <w:rPr>
          <w:rFonts w:eastAsia="Calibri" w:cs="Arial"/>
        </w:rPr>
        <w:t>In deciding the supports to be funded under the plan, consideration will be given to:</w:t>
      </w:r>
    </w:p>
    <w:p w14:paraId="48DFCCA3"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the person and their current circumstances</w:t>
      </w:r>
    </w:p>
    <w:p w14:paraId="4CBA5544"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lastRenderedPageBreak/>
        <w:t>the person’s support needs assessment</w:t>
      </w:r>
    </w:p>
    <w:p w14:paraId="2365F98E"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 xml:space="preserve">how the strategies outlined in the plan contribute to the person’s identified goals </w:t>
      </w:r>
    </w:p>
    <w:p w14:paraId="1A238CFD"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the supports that can be funded in the plan</w:t>
      </w:r>
    </w:p>
    <w:p w14:paraId="60E47590"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the supports that cannot be funded in the plan</w:t>
      </w:r>
    </w:p>
    <w:p w14:paraId="377F033C"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plan tested against the Reference Package</w:t>
      </w:r>
    </w:p>
    <w:p w14:paraId="1EABDA2F" w14:textId="77777777" w:rsidR="00F45500" w:rsidRPr="00F45500" w:rsidRDefault="00F45500" w:rsidP="00F45500">
      <w:pPr>
        <w:widowControl w:val="0"/>
        <w:numPr>
          <w:ilvl w:val="0"/>
          <w:numId w:val="47"/>
        </w:numPr>
        <w:spacing w:after="0" w:line="276" w:lineRule="auto"/>
        <w:ind w:left="714" w:hanging="357"/>
        <w:rPr>
          <w:rFonts w:eastAsia="Calibri" w:cs="Arial"/>
          <w:lang w:val="en-GB"/>
        </w:rPr>
      </w:pPr>
      <w:r w:rsidRPr="00F45500">
        <w:rPr>
          <w:rFonts w:cs="Arial"/>
          <w:noProof/>
        </w:rPr>
        <w:t>general considerations, for example whether the strategies in the plan are aligned</w:t>
      </w:r>
      <w:r w:rsidRPr="00F45500">
        <w:rPr>
          <w:rFonts w:eastAsia="Calibri" w:cs="Arial"/>
          <w:lang w:val="en-GB"/>
        </w:rPr>
        <w:t xml:space="preserve"> with planning principles.</w:t>
      </w:r>
    </w:p>
    <w:p w14:paraId="41DDF831" w14:textId="77777777" w:rsidR="00F45500" w:rsidRPr="00F45500" w:rsidRDefault="00F45500" w:rsidP="00F45500">
      <w:pPr>
        <w:spacing w:after="0" w:line="276" w:lineRule="auto"/>
        <w:contextualSpacing/>
        <w:rPr>
          <w:rFonts w:eastAsia="Calibri" w:cs="Arial"/>
        </w:rPr>
      </w:pPr>
    </w:p>
    <w:p w14:paraId="7B8755B3" w14:textId="77777777" w:rsidR="00F45500" w:rsidRPr="00F45500" w:rsidRDefault="00F45500" w:rsidP="00F45500">
      <w:pPr>
        <w:spacing w:before="120" w:after="0" w:line="276" w:lineRule="auto"/>
        <w:contextualSpacing/>
        <w:rPr>
          <w:rFonts w:eastAsia="Calibri" w:cs="Arial"/>
        </w:rPr>
      </w:pPr>
      <w:r w:rsidRPr="00F45500">
        <w:rPr>
          <w:rFonts w:eastAsia="Calibri" w:cs="Arial"/>
        </w:rPr>
        <w:t>Funding will not be provided for:</w:t>
      </w:r>
    </w:p>
    <w:p w14:paraId="11EFB56F"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lang w:val="en-GB"/>
        </w:rPr>
        <w:t xml:space="preserve">Any </w:t>
      </w:r>
      <w:r w:rsidRPr="00F45500">
        <w:rPr>
          <w:rFonts w:cs="Arial"/>
          <w:noProof/>
        </w:rPr>
        <w:t>costs not attributable to a person’s disability.</w:t>
      </w:r>
    </w:p>
    <w:p w14:paraId="34100B1D"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Purposes that are likely to cause harm to the person or pose a risk to others</w:t>
      </w:r>
    </w:p>
    <w:p w14:paraId="66871C51"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Purposes that are inconsistent with the best interests of the person</w:t>
      </w:r>
    </w:p>
    <w:p w14:paraId="685645E3" w14:textId="153CC72E"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 xml:space="preserve">Income replacement for individuals with disability or family members (except in special circumstances approved by </w:t>
      </w:r>
      <w:r w:rsidR="002D3E5F">
        <w:rPr>
          <w:rFonts w:cs="Arial"/>
          <w:noProof/>
        </w:rPr>
        <w:t>Communities</w:t>
      </w:r>
      <w:r w:rsidRPr="00F45500">
        <w:rPr>
          <w:rFonts w:cs="Arial"/>
          <w:noProof/>
        </w:rPr>
        <w:t xml:space="preserve"> and in accordance with the </w:t>
      </w:r>
      <w:r w:rsidR="002D3E5F">
        <w:rPr>
          <w:rFonts w:cs="Arial"/>
          <w:noProof/>
        </w:rPr>
        <w:t xml:space="preserve">Local Coordination Operational </w:t>
      </w:r>
      <w:r w:rsidRPr="00F45500">
        <w:rPr>
          <w:rFonts w:cs="Arial"/>
          <w:noProof/>
        </w:rPr>
        <w:t xml:space="preserve">Policy </w:t>
      </w:r>
      <w:r w:rsidR="002D3E5F">
        <w:rPr>
          <w:rFonts w:cs="Arial"/>
          <w:noProof/>
        </w:rPr>
        <w:t xml:space="preserve">- </w:t>
      </w:r>
      <w:r w:rsidRPr="00F45500">
        <w:rPr>
          <w:rFonts w:cs="Arial"/>
          <w:noProof/>
        </w:rPr>
        <w:t>Family Members as Paid Support Workers)</w:t>
      </w:r>
    </w:p>
    <w:p w14:paraId="50C3F5F9" w14:textId="1F38053B"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 xml:space="preserve">Purposes that duplicate other supports and services delivered under alternative funding through </w:t>
      </w:r>
      <w:r w:rsidR="002D3E5F">
        <w:rPr>
          <w:rFonts w:cs="Arial"/>
          <w:noProof/>
        </w:rPr>
        <w:t>Communities</w:t>
      </w:r>
      <w:r w:rsidRPr="00F45500">
        <w:rPr>
          <w:rFonts w:cs="Arial"/>
          <w:noProof/>
        </w:rPr>
        <w:t>, N</w:t>
      </w:r>
      <w:r w:rsidR="0078166D">
        <w:rPr>
          <w:rFonts w:cs="Arial"/>
          <w:noProof/>
        </w:rPr>
        <w:t xml:space="preserve">ational </w:t>
      </w:r>
      <w:r w:rsidRPr="00F45500">
        <w:rPr>
          <w:rFonts w:cs="Arial"/>
          <w:noProof/>
        </w:rPr>
        <w:t>D</w:t>
      </w:r>
      <w:r w:rsidR="0078166D">
        <w:rPr>
          <w:rFonts w:cs="Arial"/>
          <w:noProof/>
        </w:rPr>
        <w:t xml:space="preserve">isability </w:t>
      </w:r>
      <w:r w:rsidRPr="00F45500">
        <w:rPr>
          <w:rFonts w:cs="Arial"/>
          <w:noProof/>
        </w:rPr>
        <w:t>I</w:t>
      </w:r>
      <w:r w:rsidR="0078166D">
        <w:rPr>
          <w:rFonts w:cs="Arial"/>
          <w:noProof/>
        </w:rPr>
        <w:t xml:space="preserve">nsurance </w:t>
      </w:r>
      <w:r w:rsidRPr="00F45500">
        <w:rPr>
          <w:rFonts w:cs="Arial"/>
          <w:noProof/>
        </w:rPr>
        <w:t>S</w:t>
      </w:r>
      <w:r w:rsidR="0078166D">
        <w:rPr>
          <w:rFonts w:cs="Arial"/>
          <w:noProof/>
        </w:rPr>
        <w:t>cheme</w:t>
      </w:r>
      <w:r w:rsidRPr="00F45500">
        <w:rPr>
          <w:rFonts w:cs="Arial"/>
          <w:noProof/>
        </w:rPr>
        <w:t xml:space="preserve"> or other government services.</w:t>
      </w:r>
    </w:p>
    <w:p w14:paraId="08C02980" w14:textId="77777777" w:rsidR="00F45500" w:rsidRPr="00F45500" w:rsidRDefault="00F45500" w:rsidP="00F45500">
      <w:pPr>
        <w:widowControl w:val="0"/>
        <w:numPr>
          <w:ilvl w:val="0"/>
          <w:numId w:val="47"/>
        </w:numPr>
        <w:spacing w:after="0" w:line="276" w:lineRule="auto"/>
        <w:ind w:left="714" w:hanging="357"/>
        <w:rPr>
          <w:rFonts w:eastAsia="Calibri" w:cs="Arial"/>
          <w:lang w:val="en-GB"/>
        </w:rPr>
      </w:pPr>
      <w:r w:rsidRPr="00F45500">
        <w:rPr>
          <w:rFonts w:cs="Arial"/>
          <w:noProof/>
        </w:rPr>
        <w:t>Support</w:t>
      </w:r>
      <w:r w:rsidRPr="00F45500">
        <w:rPr>
          <w:rFonts w:cs="Arial"/>
          <w:lang w:val="en-GB"/>
        </w:rPr>
        <w:t xml:space="preserve"> that is contrary to:</w:t>
      </w:r>
    </w:p>
    <w:p w14:paraId="4F04D762" w14:textId="77777777" w:rsidR="00F45500" w:rsidRPr="00F45500" w:rsidRDefault="00F45500" w:rsidP="00F45500">
      <w:pPr>
        <w:numPr>
          <w:ilvl w:val="0"/>
          <w:numId w:val="46"/>
        </w:numPr>
        <w:tabs>
          <w:tab w:val="left" w:pos="1701"/>
        </w:tabs>
        <w:spacing w:after="0" w:line="276" w:lineRule="auto"/>
        <w:ind w:left="1701" w:hanging="283"/>
        <w:rPr>
          <w:rFonts w:cs="Arial"/>
        </w:rPr>
      </w:pPr>
      <w:r w:rsidRPr="00F45500">
        <w:rPr>
          <w:rFonts w:cs="Arial"/>
        </w:rPr>
        <w:t>A law of the Commonwealth; or</w:t>
      </w:r>
    </w:p>
    <w:p w14:paraId="07C7BA2C" w14:textId="77777777" w:rsidR="00F45500" w:rsidRPr="00F45500" w:rsidRDefault="00F45500" w:rsidP="00F45500">
      <w:pPr>
        <w:numPr>
          <w:ilvl w:val="0"/>
          <w:numId w:val="46"/>
        </w:numPr>
        <w:tabs>
          <w:tab w:val="left" w:pos="1701"/>
        </w:tabs>
        <w:spacing w:after="0" w:line="276" w:lineRule="auto"/>
        <w:ind w:left="1701" w:hanging="283"/>
        <w:rPr>
          <w:rFonts w:cs="Arial"/>
        </w:rPr>
      </w:pPr>
      <w:r w:rsidRPr="00F45500">
        <w:rPr>
          <w:rFonts w:cs="Arial"/>
        </w:rPr>
        <w:t>A law of the State or Territory in which the support would be provided.</w:t>
      </w:r>
    </w:p>
    <w:p w14:paraId="143DEF39" w14:textId="77777777" w:rsidR="00F45500" w:rsidRPr="00F45500" w:rsidRDefault="00F45500" w:rsidP="00F45500">
      <w:pPr>
        <w:spacing w:before="120" w:after="0" w:line="276" w:lineRule="auto"/>
        <w:contextualSpacing/>
        <w:rPr>
          <w:rFonts w:eastAsia="Calibri" w:cs="Arial"/>
        </w:rPr>
      </w:pPr>
    </w:p>
    <w:p w14:paraId="270F0AE4" w14:textId="3BA8ECAB" w:rsidR="00F45500" w:rsidRPr="00F45500" w:rsidRDefault="00F45500" w:rsidP="00F45500">
      <w:pPr>
        <w:tabs>
          <w:tab w:val="left" w:pos="567"/>
        </w:tabs>
        <w:spacing w:after="0" w:line="276" w:lineRule="auto"/>
        <w:rPr>
          <w:rFonts w:cs="Arial"/>
        </w:rPr>
      </w:pPr>
      <w:r w:rsidRPr="00F45500">
        <w:rPr>
          <w:rFonts w:cs="Arial"/>
        </w:rPr>
        <w:t>There will be a small number of people with existing funding, such as Combined Application Process funding, but no individual plan</w:t>
      </w:r>
      <w:r w:rsidR="0078166D">
        <w:rPr>
          <w:rFonts w:cs="Arial"/>
        </w:rPr>
        <w:t xml:space="preserve"> who</w:t>
      </w:r>
      <w:r w:rsidRPr="00F45500">
        <w:rPr>
          <w:rFonts w:cs="Arial"/>
        </w:rPr>
        <w:t xml:space="preserve"> may not be connected to Local Coordination. People in this situation can choose not to engage in planning with Local Coordination, however any additional funding for changed needs would require an individual plan with a Local Coordinator.</w:t>
      </w:r>
    </w:p>
    <w:p w14:paraId="6ED50AD5" w14:textId="3AF07F0F" w:rsidR="00A806FA" w:rsidRDefault="00F45500" w:rsidP="00A806FA">
      <w:pPr>
        <w:pStyle w:val="Heading2"/>
      </w:pPr>
      <w:bookmarkStart w:id="8" w:name="_Hlk52532228"/>
      <w:bookmarkStart w:id="9" w:name="_Hlk52532245"/>
      <w:r>
        <w:t>Implementation</w:t>
      </w:r>
      <w:bookmarkEnd w:id="8"/>
    </w:p>
    <w:bookmarkEnd w:id="9"/>
    <w:p w14:paraId="59CAA29F" w14:textId="52A1B0D8" w:rsidR="00F45500" w:rsidRPr="00F45500" w:rsidRDefault="00F45500" w:rsidP="00F45500">
      <w:pPr>
        <w:spacing w:after="0" w:line="276" w:lineRule="auto"/>
        <w:rPr>
          <w:rFonts w:cs="Arial"/>
          <w:b/>
          <w:noProof/>
        </w:rPr>
      </w:pPr>
      <w:r w:rsidRPr="00F45500">
        <w:rPr>
          <w:rFonts w:cs="Arial"/>
          <w:b/>
          <w:noProof/>
        </w:rPr>
        <w:t>Management of funded supports</w:t>
      </w:r>
    </w:p>
    <w:p w14:paraId="4DCD8414" w14:textId="64EDA4BD" w:rsidR="00F45500" w:rsidRPr="00F45500" w:rsidRDefault="00F45500" w:rsidP="00F45500">
      <w:pPr>
        <w:spacing w:after="0" w:line="276" w:lineRule="auto"/>
        <w:rPr>
          <w:rFonts w:cs="Arial"/>
        </w:rPr>
      </w:pPr>
      <w:r w:rsidRPr="00F45500">
        <w:rPr>
          <w:rFonts w:cs="Arial"/>
        </w:rPr>
        <w:t xml:space="preserve">The management of funded supports in a plan can be carried out by either an individual, their representative or a service provider. There are various roles with different implications for legal responsibility, depending on the approach for managing funded supports.  </w:t>
      </w:r>
      <w:r w:rsidRPr="00F45500">
        <w:rPr>
          <w:rFonts w:cs="Arial"/>
          <w:lang w:bidi="en-US"/>
        </w:rPr>
        <w:t xml:space="preserve">For further information, refer to </w:t>
      </w:r>
      <w:r w:rsidR="002D3E5F">
        <w:rPr>
          <w:rFonts w:cs="Arial"/>
          <w:lang w:bidi="en-US"/>
        </w:rPr>
        <w:t xml:space="preserve">Local Coordination </w:t>
      </w:r>
      <w:r w:rsidRPr="00F45500">
        <w:rPr>
          <w:rFonts w:cs="Arial"/>
          <w:lang w:bidi="en-US"/>
        </w:rPr>
        <w:t xml:space="preserve">Operational Policy – Self-management of Funded Supports. </w:t>
      </w:r>
    </w:p>
    <w:p w14:paraId="6050D6B2" w14:textId="77777777" w:rsidR="00F45500" w:rsidRPr="00F45500" w:rsidRDefault="00F45500" w:rsidP="00F45500">
      <w:pPr>
        <w:spacing w:after="0" w:line="276" w:lineRule="auto"/>
        <w:rPr>
          <w:rFonts w:cs="Arial"/>
        </w:rPr>
      </w:pPr>
    </w:p>
    <w:p w14:paraId="184945EE" w14:textId="77777777" w:rsidR="00F45500" w:rsidRPr="00F45500" w:rsidRDefault="00F45500" w:rsidP="00F45500">
      <w:pPr>
        <w:spacing w:after="0" w:line="276" w:lineRule="auto"/>
        <w:rPr>
          <w:rFonts w:cs="Arial"/>
        </w:rPr>
      </w:pPr>
      <w:r w:rsidRPr="00F45500">
        <w:rPr>
          <w:rFonts w:cs="Arial"/>
        </w:rPr>
        <w:t>Managing funded supports in a plan includes responsibility for:</w:t>
      </w:r>
    </w:p>
    <w:p w14:paraId="4E0C7814"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managing any funds provided in a plan; this includes acquitting the funds and meeting other agreed accountability requirements</w:t>
      </w:r>
    </w:p>
    <w:p w14:paraId="4F676F15" w14:textId="73CC567E"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 xml:space="preserve">ensuring funds are used in accordance with </w:t>
      </w:r>
      <w:r w:rsidR="00935F8F">
        <w:rPr>
          <w:rFonts w:cs="Arial"/>
          <w:noProof/>
        </w:rPr>
        <w:t xml:space="preserve">Local Coordination </w:t>
      </w:r>
      <w:r w:rsidRPr="00F45500">
        <w:rPr>
          <w:rFonts w:cs="Arial"/>
          <w:noProof/>
        </w:rPr>
        <w:t>policies</w:t>
      </w:r>
    </w:p>
    <w:p w14:paraId="4E1D4DF9"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providing or purchasing the supports identified in the plan, including sourcing, arranging and paying for supports and related costs</w:t>
      </w:r>
    </w:p>
    <w:p w14:paraId="55451F06"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 xml:space="preserve">assessing and monitoring the quality of services and supports, and ensuring that </w:t>
      </w:r>
      <w:r w:rsidRPr="00F45500">
        <w:rPr>
          <w:rFonts w:cs="Arial"/>
          <w:noProof/>
        </w:rPr>
        <w:lastRenderedPageBreak/>
        <w:t>appropriate safeguards are in place and the rights of the person with disability are upheld at all times</w:t>
      </w:r>
    </w:p>
    <w:p w14:paraId="57C413A7" w14:textId="77777777" w:rsidR="00F45500" w:rsidRPr="00F45500" w:rsidRDefault="00F45500" w:rsidP="00F45500">
      <w:pPr>
        <w:widowControl w:val="0"/>
        <w:numPr>
          <w:ilvl w:val="0"/>
          <w:numId w:val="47"/>
        </w:numPr>
        <w:spacing w:after="0" w:line="276" w:lineRule="auto"/>
        <w:ind w:left="714" w:hanging="357"/>
        <w:rPr>
          <w:rFonts w:cs="Arial"/>
          <w:noProof/>
        </w:rPr>
      </w:pPr>
      <w:r w:rsidRPr="00F45500">
        <w:rPr>
          <w:rFonts w:cs="Arial"/>
          <w:noProof/>
        </w:rPr>
        <w:t>complying with all applicable legal requirements associated with employing staff and engaging contractors.</w:t>
      </w:r>
    </w:p>
    <w:p w14:paraId="1832CBC8" w14:textId="77777777" w:rsidR="00F45500" w:rsidRPr="00F45500" w:rsidRDefault="00F45500" w:rsidP="00F45500">
      <w:pPr>
        <w:spacing w:after="0" w:line="276" w:lineRule="auto"/>
        <w:rPr>
          <w:rFonts w:cs="Arial"/>
          <w:noProof/>
        </w:rPr>
      </w:pPr>
    </w:p>
    <w:p w14:paraId="6FC07086" w14:textId="77777777" w:rsidR="00F45500" w:rsidRPr="00F45500" w:rsidRDefault="00F45500" w:rsidP="00F45500">
      <w:pPr>
        <w:spacing w:after="0" w:line="276" w:lineRule="auto"/>
        <w:rPr>
          <w:rFonts w:cs="Arial"/>
        </w:rPr>
      </w:pPr>
      <w:r w:rsidRPr="00F45500">
        <w:rPr>
          <w:rFonts w:cs="Arial"/>
        </w:rPr>
        <w:t xml:space="preserve">There may be a combination of self-managed and service provider managed supports within a plan. </w:t>
      </w:r>
    </w:p>
    <w:p w14:paraId="44A9BFB6" w14:textId="77777777" w:rsidR="00F45500" w:rsidRPr="00F45500" w:rsidRDefault="00F45500" w:rsidP="00F45500">
      <w:pPr>
        <w:spacing w:after="0" w:line="240" w:lineRule="auto"/>
        <w:rPr>
          <w:rFonts w:cs="Arial"/>
        </w:rPr>
      </w:pPr>
    </w:p>
    <w:p w14:paraId="3F2C8CD9" w14:textId="77777777" w:rsidR="00F45500" w:rsidRPr="00F45500" w:rsidRDefault="00F45500" w:rsidP="00F45500">
      <w:pPr>
        <w:spacing w:after="0" w:line="276" w:lineRule="auto"/>
        <w:rPr>
          <w:rFonts w:cs="Arial"/>
        </w:rPr>
      </w:pPr>
      <w:r w:rsidRPr="00F45500">
        <w:rPr>
          <w:rFonts w:cs="Arial"/>
        </w:rPr>
        <w:t xml:space="preserve">The Local Coordinator should discuss the plan funding management options and associated tasks and responsibilities with each person or their representative. This allows the person to make informed decisions that maximise their choice and control. </w:t>
      </w:r>
    </w:p>
    <w:p w14:paraId="2B24319B" w14:textId="77777777" w:rsidR="00F45500" w:rsidRPr="00F45500" w:rsidRDefault="00F45500" w:rsidP="00F45500">
      <w:pPr>
        <w:spacing w:after="0" w:line="276" w:lineRule="auto"/>
        <w:rPr>
          <w:rFonts w:cs="Arial"/>
        </w:rPr>
      </w:pPr>
    </w:p>
    <w:p w14:paraId="268FD9CE" w14:textId="77777777" w:rsidR="00F45500" w:rsidRPr="00F45500" w:rsidRDefault="00F45500" w:rsidP="00F45500">
      <w:pPr>
        <w:spacing w:after="0" w:line="276" w:lineRule="auto"/>
        <w:rPr>
          <w:rFonts w:cs="Arial"/>
        </w:rPr>
      </w:pPr>
      <w:r w:rsidRPr="00F45500">
        <w:rPr>
          <w:rFonts w:cs="Arial"/>
        </w:rPr>
        <w:t>Discussion should include:</w:t>
      </w:r>
    </w:p>
    <w:p w14:paraId="77A38D26" w14:textId="77777777" w:rsidR="00F45500" w:rsidRPr="00F45500" w:rsidRDefault="00F45500" w:rsidP="00F45500">
      <w:pPr>
        <w:widowControl w:val="0"/>
        <w:numPr>
          <w:ilvl w:val="0"/>
          <w:numId w:val="47"/>
        </w:numPr>
        <w:spacing w:before="120" w:after="0" w:line="276" w:lineRule="auto"/>
        <w:contextualSpacing/>
        <w:rPr>
          <w:rFonts w:cs="Arial"/>
        </w:rPr>
      </w:pPr>
      <w:r w:rsidRPr="00F45500">
        <w:rPr>
          <w:rFonts w:cs="Arial"/>
        </w:rPr>
        <w:t>which funding management option, or combination of options, is likely to contribute to positive outcomes for the person with disability</w:t>
      </w:r>
    </w:p>
    <w:p w14:paraId="586AD86C" w14:textId="77777777" w:rsidR="00F45500" w:rsidRPr="00F45500" w:rsidRDefault="00F45500" w:rsidP="00F45500">
      <w:pPr>
        <w:widowControl w:val="0"/>
        <w:numPr>
          <w:ilvl w:val="0"/>
          <w:numId w:val="47"/>
        </w:numPr>
        <w:spacing w:before="120" w:after="0" w:line="276" w:lineRule="auto"/>
        <w:contextualSpacing/>
        <w:rPr>
          <w:rFonts w:cs="Arial"/>
        </w:rPr>
      </w:pPr>
      <w:r w:rsidRPr="00F45500">
        <w:rPr>
          <w:rFonts w:cs="Arial"/>
        </w:rPr>
        <w:t xml:space="preserve">which supports may be suited to </w:t>
      </w:r>
      <w:proofErr w:type="gramStart"/>
      <w:r w:rsidRPr="00F45500">
        <w:rPr>
          <w:rFonts w:cs="Arial"/>
        </w:rPr>
        <w:t>particular forms</w:t>
      </w:r>
      <w:proofErr w:type="gramEnd"/>
      <w:r w:rsidRPr="00F45500">
        <w:rPr>
          <w:rFonts w:cs="Arial"/>
        </w:rPr>
        <w:t xml:space="preserve"> of funding management</w:t>
      </w:r>
    </w:p>
    <w:p w14:paraId="15FD9D8D" w14:textId="77777777" w:rsidR="00F45500" w:rsidRPr="00F45500" w:rsidRDefault="00F45500" w:rsidP="00F45500">
      <w:pPr>
        <w:widowControl w:val="0"/>
        <w:numPr>
          <w:ilvl w:val="0"/>
          <w:numId w:val="47"/>
        </w:numPr>
        <w:spacing w:before="120" w:after="0" w:line="276" w:lineRule="auto"/>
        <w:contextualSpacing/>
        <w:rPr>
          <w:rFonts w:cs="Arial"/>
        </w:rPr>
      </w:pPr>
      <w:r w:rsidRPr="00F45500">
        <w:rPr>
          <w:rFonts w:cs="Arial"/>
        </w:rPr>
        <w:t>which funding management option is most consistent with the individual’s preferred level of control and acceptance of responsibility</w:t>
      </w:r>
    </w:p>
    <w:p w14:paraId="3D91D66E" w14:textId="77777777" w:rsidR="00F45500" w:rsidRPr="00F45500" w:rsidRDefault="00F45500" w:rsidP="00F45500">
      <w:pPr>
        <w:widowControl w:val="0"/>
        <w:numPr>
          <w:ilvl w:val="0"/>
          <w:numId w:val="47"/>
        </w:numPr>
        <w:spacing w:before="120" w:after="0" w:line="276" w:lineRule="auto"/>
        <w:contextualSpacing/>
        <w:rPr>
          <w:rFonts w:cs="Arial"/>
        </w:rPr>
      </w:pPr>
      <w:r w:rsidRPr="00F45500">
        <w:rPr>
          <w:rFonts w:cs="Arial"/>
        </w:rPr>
        <w:t>whether strategies could be put in place to enhance the capacity of the individual to manage their plan</w:t>
      </w:r>
    </w:p>
    <w:p w14:paraId="1EDC1A3F" w14:textId="77777777" w:rsidR="00F45500" w:rsidRPr="00F45500" w:rsidRDefault="00F45500" w:rsidP="00F45500">
      <w:pPr>
        <w:widowControl w:val="0"/>
        <w:numPr>
          <w:ilvl w:val="0"/>
          <w:numId w:val="47"/>
        </w:numPr>
        <w:spacing w:before="120" w:after="0" w:line="276" w:lineRule="auto"/>
        <w:contextualSpacing/>
        <w:rPr>
          <w:rFonts w:cs="Arial"/>
        </w:rPr>
      </w:pPr>
      <w:r w:rsidRPr="00F45500">
        <w:rPr>
          <w:rFonts w:cs="Arial"/>
        </w:rPr>
        <w:t>service provider and shared managed options with service providers</w:t>
      </w:r>
    </w:p>
    <w:p w14:paraId="7CE7A605" w14:textId="77777777" w:rsidR="00F45500" w:rsidRPr="00F45500" w:rsidRDefault="00F45500" w:rsidP="00F45500">
      <w:pPr>
        <w:widowControl w:val="0"/>
        <w:numPr>
          <w:ilvl w:val="0"/>
          <w:numId w:val="47"/>
        </w:numPr>
        <w:spacing w:before="120" w:after="0" w:line="276" w:lineRule="auto"/>
        <w:contextualSpacing/>
        <w:rPr>
          <w:rFonts w:cs="Arial"/>
        </w:rPr>
      </w:pPr>
      <w:r w:rsidRPr="00F45500">
        <w:rPr>
          <w:rFonts w:cs="Arial"/>
        </w:rPr>
        <w:t>practical considerations such as record-keeping and acquittal requirements involved in self-management.</w:t>
      </w:r>
    </w:p>
    <w:p w14:paraId="5DD9046D" w14:textId="77777777" w:rsidR="00F45500" w:rsidRPr="00F45500" w:rsidRDefault="00F45500" w:rsidP="00F45500">
      <w:pPr>
        <w:spacing w:after="0" w:line="276" w:lineRule="auto"/>
        <w:rPr>
          <w:rFonts w:cs="Arial"/>
        </w:rPr>
      </w:pPr>
    </w:p>
    <w:p w14:paraId="0E155600" w14:textId="40A370E3" w:rsidR="00A806FA" w:rsidRPr="00A806FA" w:rsidRDefault="00F45500" w:rsidP="00F45500">
      <w:pPr>
        <w:spacing w:after="0" w:line="276" w:lineRule="auto"/>
      </w:pPr>
      <w:r w:rsidRPr="00F45500">
        <w:rPr>
          <w:rFonts w:cs="Arial"/>
        </w:rPr>
        <w:t xml:space="preserve">Self-management is the only form of plan management that requires approval by a Local Coordinator. The Local Coordinator will support the person and/or their representative to develop their understanding of, and capacity to fulfil, the responsibilities of self-management. The Local Coordinator will collaborate with the person and/or their representative to complete a ‘Self-Management Checklist’, which outlines the tasks and responsibilities of self-management (for further information, see the </w:t>
      </w:r>
      <w:r w:rsidR="00D312A4">
        <w:rPr>
          <w:rFonts w:cs="Arial"/>
        </w:rPr>
        <w:t xml:space="preserve">Local Coordination Policy - </w:t>
      </w:r>
      <w:r w:rsidRPr="00F45500">
        <w:rPr>
          <w:rFonts w:cs="Arial"/>
        </w:rPr>
        <w:t>Self-Management of Funded Supports). Shared management arrangements are negotiated between the person and the service provider.</w:t>
      </w:r>
      <w:r w:rsidR="00A806FA" w:rsidRPr="00A806FA">
        <w:t xml:space="preserve"> </w:t>
      </w:r>
    </w:p>
    <w:p w14:paraId="53C96356" w14:textId="77777777" w:rsidR="00347F32" w:rsidRPr="00240EE5" w:rsidRDefault="00347F32" w:rsidP="00347F32">
      <w:pPr>
        <w:pStyle w:val="Heading1"/>
      </w:pPr>
      <w:bookmarkStart w:id="10" w:name="_Toc501711845"/>
      <w:r>
        <w:t>Responsibilities</w:t>
      </w:r>
      <w:bookmarkEnd w:id="10"/>
    </w:p>
    <w:p w14:paraId="2038325F" w14:textId="32786436" w:rsidR="00347F32" w:rsidRDefault="00A806FA" w:rsidP="00F45500">
      <w:pPr>
        <w:pStyle w:val="BodyText"/>
      </w:pPr>
      <w:r w:rsidRPr="00A806FA">
        <w:t>Compliance with this policy is mandatory.</w:t>
      </w:r>
    </w:p>
    <w:p w14:paraId="1C0E5831" w14:textId="77777777" w:rsidR="00347F32" w:rsidRPr="00240EE5" w:rsidRDefault="00347F32" w:rsidP="00347F32">
      <w:pPr>
        <w:pStyle w:val="Heading1"/>
      </w:pPr>
      <w:r>
        <w:t xml:space="preserve">Other </w:t>
      </w:r>
      <w:r w:rsidRPr="00167F21">
        <w:t xml:space="preserve">related </w:t>
      </w:r>
      <w:r>
        <w:t>documents</w:t>
      </w:r>
    </w:p>
    <w:p w14:paraId="025889ED" w14:textId="77777777" w:rsidR="00F45500" w:rsidRPr="005B5644" w:rsidRDefault="00F45500" w:rsidP="00F45500">
      <w:pPr>
        <w:tabs>
          <w:tab w:val="left" w:pos="1080"/>
        </w:tabs>
        <w:spacing w:before="120" w:line="276" w:lineRule="auto"/>
        <w:contextualSpacing/>
        <w:rPr>
          <w:rFonts w:cs="Arial"/>
        </w:rPr>
      </w:pPr>
      <w:bookmarkStart w:id="11" w:name="_Toc170270943"/>
      <w:bookmarkStart w:id="12" w:name="_Toc422125604"/>
      <w:bookmarkStart w:id="13" w:name="_Toc433278170"/>
      <w:bookmarkStart w:id="14" w:name="_Toc501711848"/>
      <w:r w:rsidRPr="005B5644">
        <w:rPr>
          <w:rFonts w:cs="Arial"/>
        </w:rPr>
        <w:t>National Disability Insurance Scheme Act 2013</w:t>
      </w:r>
    </w:p>
    <w:p w14:paraId="19B005CB" w14:textId="77777777" w:rsidR="00F45500" w:rsidRPr="00F45500" w:rsidRDefault="00F45500" w:rsidP="00F45500">
      <w:pPr>
        <w:tabs>
          <w:tab w:val="left" w:pos="1080"/>
        </w:tabs>
        <w:spacing w:line="276" w:lineRule="auto"/>
        <w:contextualSpacing/>
        <w:rPr>
          <w:rStyle w:val="PlaceholderText"/>
          <w:rFonts w:cs="Arial"/>
          <w:color w:val="auto"/>
        </w:rPr>
      </w:pPr>
      <w:r w:rsidRPr="00F45500">
        <w:rPr>
          <w:rStyle w:val="PlaceholderText"/>
          <w:rFonts w:cs="Arial"/>
          <w:color w:val="auto"/>
        </w:rPr>
        <w:t>Disability Services Act 1993</w:t>
      </w:r>
    </w:p>
    <w:p w14:paraId="10DAF52C" w14:textId="77777777" w:rsidR="00F45500" w:rsidRPr="00F45500" w:rsidRDefault="00F45500" w:rsidP="00F45500">
      <w:pPr>
        <w:tabs>
          <w:tab w:val="left" w:pos="1080"/>
        </w:tabs>
        <w:spacing w:line="276" w:lineRule="auto"/>
        <w:contextualSpacing/>
        <w:rPr>
          <w:rStyle w:val="PlaceholderText"/>
          <w:rFonts w:cs="Arial"/>
          <w:color w:val="auto"/>
        </w:rPr>
      </w:pPr>
      <w:r w:rsidRPr="00F45500">
        <w:rPr>
          <w:rStyle w:val="PlaceholderText"/>
          <w:rFonts w:cs="Arial"/>
          <w:color w:val="auto"/>
        </w:rPr>
        <w:t>Disability Services Regulations 2004</w:t>
      </w:r>
    </w:p>
    <w:p w14:paraId="3AFC5AD9" w14:textId="77777777" w:rsidR="00F45500" w:rsidRPr="005B5644" w:rsidRDefault="00F45500" w:rsidP="00F45500">
      <w:pPr>
        <w:tabs>
          <w:tab w:val="left" w:pos="1080"/>
        </w:tabs>
        <w:spacing w:line="276" w:lineRule="auto"/>
        <w:contextualSpacing/>
        <w:rPr>
          <w:rFonts w:cs="Arial"/>
        </w:rPr>
      </w:pPr>
      <w:r w:rsidRPr="005B5644">
        <w:rPr>
          <w:rFonts w:cs="Arial"/>
        </w:rPr>
        <w:t xml:space="preserve">National Standards for Disability Services </w:t>
      </w:r>
    </w:p>
    <w:p w14:paraId="35EDB707" w14:textId="77777777" w:rsidR="00F45500" w:rsidRDefault="00F45500" w:rsidP="00F45500">
      <w:pPr>
        <w:tabs>
          <w:tab w:val="left" w:pos="1080"/>
        </w:tabs>
        <w:spacing w:line="276" w:lineRule="auto"/>
        <w:contextualSpacing/>
        <w:rPr>
          <w:rFonts w:cs="Arial"/>
        </w:rPr>
      </w:pPr>
      <w:r w:rsidRPr="007147B6">
        <w:rPr>
          <w:rFonts w:cs="Arial"/>
        </w:rPr>
        <w:t>National Disability Insurance Scheme (Plan Management) Rules 2013</w:t>
      </w:r>
    </w:p>
    <w:p w14:paraId="00A076E6" w14:textId="4AC1C2F3" w:rsidR="00F45500" w:rsidRPr="00F45500" w:rsidRDefault="00F45500" w:rsidP="00F45500">
      <w:pPr>
        <w:tabs>
          <w:tab w:val="left" w:pos="1080"/>
        </w:tabs>
        <w:spacing w:line="276" w:lineRule="auto"/>
        <w:contextualSpacing/>
        <w:rPr>
          <w:rFonts w:eastAsiaTheme="minorHAnsi" w:cs="Arial"/>
          <w:noProof/>
        </w:rPr>
      </w:pPr>
      <w:r w:rsidRPr="00F45500">
        <w:rPr>
          <w:rFonts w:cs="Arial"/>
          <w:noProof/>
        </w:rPr>
        <w:lastRenderedPageBreak/>
        <w:t>The following Local Coordination Operational Policies/Procedures/Guidelines/Processes:</w:t>
      </w:r>
    </w:p>
    <w:p w14:paraId="26FDFCAB" w14:textId="77777777" w:rsidR="00F45500" w:rsidRPr="00F45500" w:rsidRDefault="00F45500" w:rsidP="00F45500">
      <w:pPr>
        <w:keepNext/>
        <w:widowControl w:val="0"/>
        <w:numPr>
          <w:ilvl w:val="0"/>
          <w:numId w:val="48"/>
        </w:numPr>
        <w:spacing w:after="0" w:line="276" w:lineRule="auto"/>
        <w:contextualSpacing/>
        <w:rPr>
          <w:rFonts w:cs="Arial"/>
        </w:rPr>
      </w:pPr>
      <w:r w:rsidRPr="00F45500">
        <w:rPr>
          <w:rFonts w:cs="Arial"/>
        </w:rPr>
        <w:t xml:space="preserve">Plan Development and Plan Changes </w:t>
      </w:r>
    </w:p>
    <w:p w14:paraId="78D2FEEA" w14:textId="77777777" w:rsidR="00F45500" w:rsidRPr="00F45500" w:rsidRDefault="00F45500" w:rsidP="00F45500">
      <w:pPr>
        <w:keepNext/>
        <w:widowControl w:val="0"/>
        <w:numPr>
          <w:ilvl w:val="0"/>
          <w:numId w:val="48"/>
        </w:numPr>
        <w:spacing w:after="0" w:line="276" w:lineRule="auto"/>
        <w:contextualSpacing/>
        <w:rPr>
          <w:rFonts w:cs="Arial"/>
        </w:rPr>
      </w:pPr>
      <w:r w:rsidRPr="00F45500">
        <w:rPr>
          <w:rFonts w:cs="Arial"/>
        </w:rPr>
        <w:t xml:space="preserve">Prioritisation of Plans </w:t>
      </w:r>
    </w:p>
    <w:p w14:paraId="518A57B2" w14:textId="77777777" w:rsidR="00F45500" w:rsidRPr="00F45500" w:rsidRDefault="00F45500" w:rsidP="00F45500">
      <w:pPr>
        <w:keepNext/>
        <w:widowControl w:val="0"/>
        <w:numPr>
          <w:ilvl w:val="0"/>
          <w:numId w:val="48"/>
        </w:numPr>
        <w:spacing w:after="0" w:line="276" w:lineRule="auto"/>
        <w:contextualSpacing/>
        <w:rPr>
          <w:rFonts w:cs="Arial"/>
        </w:rPr>
      </w:pPr>
      <w:r w:rsidRPr="00F45500">
        <w:rPr>
          <w:rFonts w:cs="Arial"/>
        </w:rPr>
        <w:t xml:space="preserve">Review of Plans </w:t>
      </w:r>
    </w:p>
    <w:p w14:paraId="4353337C" w14:textId="77777777" w:rsidR="00F45500" w:rsidRPr="00F45500" w:rsidRDefault="00F45500" w:rsidP="00F45500">
      <w:pPr>
        <w:keepNext/>
        <w:widowControl w:val="0"/>
        <w:numPr>
          <w:ilvl w:val="0"/>
          <w:numId w:val="48"/>
        </w:numPr>
        <w:spacing w:after="0" w:line="276" w:lineRule="auto"/>
        <w:contextualSpacing/>
        <w:rPr>
          <w:rFonts w:cs="Arial"/>
        </w:rPr>
      </w:pPr>
      <w:r w:rsidRPr="00F45500">
        <w:rPr>
          <w:rFonts w:cs="Arial"/>
        </w:rPr>
        <w:t xml:space="preserve">Safeguarding </w:t>
      </w:r>
    </w:p>
    <w:p w14:paraId="69EB047F" w14:textId="77777777" w:rsidR="00F45500" w:rsidRPr="00F45500" w:rsidRDefault="00F45500" w:rsidP="00F45500">
      <w:pPr>
        <w:keepNext/>
        <w:widowControl w:val="0"/>
        <w:numPr>
          <w:ilvl w:val="0"/>
          <w:numId w:val="48"/>
        </w:numPr>
        <w:spacing w:after="0" w:line="276" w:lineRule="auto"/>
        <w:contextualSpacing/>
        <w:rPr>
          <w:rFonts w:cs="Arial"/>
          <w:lang w:bidi="en-US"/>
        </w:rPr>
      </w:pPr>
      <w:r w:rsidRPr="00F45500">
        <w:rPr>
          <w:rFonts w:cs="Arial"/>
          <w:lang w:bidi="en-US"/>
        </w:rPr>
        <w:t xml:space="preserve">Funded Supports in the Plan – Reasonable and Necessary </w:t>
      </w:r>
    </w:p>
    <w:p w14:paraId="78185DEA" w14:textId="77777777" w:rsidR="00F45500" w:rsidRPr="00F45500" w:rsidRDefault="00F45500" w:rsidP="00F45500">
      <w:pPr>
        <w:keepNext/>
        <w:widowControl w:val="0"/>
        <w:numPr>
          <w:ilvl w:val="0"/>
          <w:numId w:val="48"/>
        </w:numPr>
        <w:spacing w:after="0" w:line="276" w:lineRule="auto"/>
        <w:contextualSpacing/>
        <w:rPr>
          <w:rFonts w:cs="Arial"/>
        </w:rPr>
      </w:pPr>
      <w:r w:rsidRPr="00F45500">
        <w:rPr>
          <w:rFonts w:cs="Arial"/>
        </w:rPr>
        <w:t xml:space="preserve">Support Needs Assessment </w:t>
      </w:r>
    </w:p>
    <w:p w14:paraId="59D7DBC8" w14:textId="66E5BCBC" w:rsidR="00F45500" w:rsidRPr="00D312A4" w:rsidRDefault="00F45500" w:rsidP="00F45500">
      <w:pPr>
        <w:keepNext/>
        <w:widowControl w:val="0"/>
        <w:numPr>
          <w:ilvl w:val="0"/>
          <w:numId w:val="48"/>
        </w:numPr>
        <w:spacing w:after="0" w:line="276" w:lineRule="auto"/>
        <w:contextualSpacing/>
        <w:rPr>
          <w:rFonts w:cs="Arial"/>
          <w:b/>
        </w:rPr>
      </w:pPr>
      <w:r w:rsidRPr="00F45500">
        <w:rPr>
          <w:rFonts w:cs="Arial"/>
        </w:rPr>
        <w:t>Ongoing Engagement and Plan Monitoring</w:t>
      </w:r>
    </w:p>
    <w:p w14:paraId="2C06B74D" w14:textId="677B700D" w:rsidR="00D312A4" w:rsidRPr="00D312A4" w:rsidRDefault="00D312A4" w:rsidP="00D312A4">
      <w:pPr>
        <w:keepNext/>
        <w:widowControl w:val="0"/>
        <w:numPr>
          <w:ilvl w:val="0"/>
          <w:numId w:val="48"/>
        </w:numPr>
        <w:spacing w:after="0" w:line="276" w:lineRule="auto"/>
        <w:contextualSpacing/>
        <w:rPr>
          <w:rFonts w:cs="Arial"/>
          <w:bCs/>
        </w:rPr>
      </w:pPr>
      <w:r w:rsidRPr="00D312A4">
        <w:rPr>
          <w:rFonts w:cs="Arial"/>
          <w:bCs/>
        </w:rPr>
        <w:t xml:space="preserve">Self-Management of Funded Supports </w:t>
      </w:r>
    </w:p>
    <w:p w14:paraId="18B2E183" w14:textId="77777777" w:rsidR="00D312A4" w:rsidRPr="00D312A4" w:rsidRDefault="00D312A4" w:rsidP="00D312A4">
      <w:pPr>
        <w:keepNext/>
        <w:widowControl w:val="0"/>
        <w:numPr>
          <w:ilvl w:val="0"/>
          <w:numId w:val="48"/>
        </w:numPr>
        <w:spacing w:after="0" w:line="276" w:lineRule="auto"/>
        <w:contextualSpacing/>
        <w:rPr>
          <w:rFonts w:cs="Arial"/>
          <w:bCs/>
        </w:rPr>
      </w:pPr>
      <w:r w:rsidRPr="00D312A4">
        <w:rPr>
          <w:rFonts w:cs="Arial"/>
          <w:bCs/>
        </w:rPr>
        <w:t xml:space="preserve">Self-Management Guide </w:t>
      </w:r>
    </w:p>
    <w:p w14:paraId="1686652C" w14:textId="465A0BCB" w:rsidR="00D312A4" w:rsidRPr="00D312A4" w:rsidRDefault="00D312A4" w:rsidP="00D312A4">
      <w:pPr>
        <w:keepNext/>
        <w:widowControl w:val="0"/>
        <w:numPr>
          <w:ilvl w:val="0"/>
          <w:numId w:val="48"/>
        </w:numPr>
        <w:spacing w:after="0" w:line="276" w:lineRule="auto"/>
        <w:contextualSpacing/>
        <w:rPr>
          <w:rFonts w:cs="Arial"/>
          <w:bCs/>
        </w:rPr>
      </w:pPr>
      <w:r w:rsidRPr="00D312A4">
        <w:rPr>
          <w:rFonts w:cs="Arial"/>
          <w:bCs/>
        </w:rPr>
        <w:t>Prioritisation of Funding</w:t>
      </w:r>
    </w:p>
    <w:p w14:paraId="29333100" w14:textId="77777777" w:rsidR="00F45500" w:rsidRDefault="00F45500" w:rsidP="00F45500">
      <w:pPr>
        <w:spacing w:line="276" w:lineRule="auto"/>
        <w:contextualSpacing/>
        <w:rPr>
          <w:rFonts w:cs="Arial"/>
          <w:noProof/>
        </w:rPr>
      </w:pPr>
    </w:p>
    <w:p w14:paraId="398BBEE4" w14:textId="48A993BA" w:rsidR="00F45500" w:rsidRDefault="00F45500" w:rsidP="00F45500">
      <w:pPr>
        <w:spacing w:line="276" w:lineRule="auto"/>
        <w:contextualSpacing/>
        <w:rPr>
          <w:rFonts w:cs="Arial"/>
          <w:noProof/>
        </w:rPr>
      </w:pPr>
      <w:r w:rsidRPr="007147B6">
        <w:rPr>
          <w:rFonts w:cs="Arial"/>
          <w:noProof/>
        </w:rPr>
        <w:t>The pricing for contracted service providers is available at:</w:t>
      </w:r>
    </w:p>
    <w:p w14:paraId="2C951206" w14:textId="7B25DCDF" w:rsidR="00F45500" w:rsidRDefault="00F3723E" w:rsidP="00F45500">
      <w:pPr>
        <w:spacing w:line="276" w:lineRule="auto"/>
        <w:contextualSpacing/>
        <w:rPr>
          <w:rFonts w:cs="Arial"/>
          <w:noProof/>
        </w:rPr>
      </w:pPr>
      <w:hyperlink r:id="rId12" w:history="1">
        <w:r w:rsidR="00F45500" w:rsidRPr="00F45500">
          <w:rPr>
            <w:color w:val="0000FF"/>
            <w:u w:val="single"/>
          </w:rPr>
          <w:t>http://www.disability.wa.gov.au/disability-service-providers-/for-disability-service-providers/pricing-arrangements/</w:t>
        </w:r>
      </w:hyperlink>
    </w:p>
    <w:p w14:paraId="0C858DCA" w14:textId="77777777" w:rsidR="00F45500" w:rsidRDefault="00F45500" w:rsidP="00F45500">
      <w:pPr>
        <w:contextualSpacing/>
        <w:rPr>
          <w:noProof/>
        </w:rPr>
      </w:pPr>
    </w:p>
    <w:p w14:paraId="0E7E3A14" w14:textId="12240FF9" w:rsidR="00F45500" w:rsidRPr="007147B6" w:rsidRDefault="00F45500" w:rsidP="00F45500">
      <w:pPr>
        <w:contextualSpacing/>
        <w:rPr>
          <w:rFonts w:cs="Arial"/>
          <w:noProof/>
          <w:color w:val="0070C0"/>
          <w:u w:val="single"/>
        </w:rPr>
      </w:pPr>
      <w:r w:rsidRPr="00E8372E">
        <w:rPr>
          <w:noProof/>
        </w:rPr>
        <w:t xml:space="preserve">A list of contracted service providers is available at </w:t>
      </w:r>
      <w:hyperlink r:id="rId13" w:history="1">
        <w:r w:rsidRPr="00F3723E">
          <w:rPr>
            <w:rFonts w:cs="Arial"/>
            <w:noProof/>
            <w:color w:val="2F52DE" w:themeColor="text2" w:themeTint="99"/>
            <w:u w:val="single"/>
          </w:rPr>
          <w:t>http://www.disability.wa.gov.au/services-support-and-eligiblity/services-supports-and-eligibility-new/services/directory-of-service-providers-/</w:t>
        </w:r>
      </w:hyperlink>
    </w:p>
    <w:bookmarkEnd w:id="11"/>
    <w:bookmarkEnd w:id="12"/>
    <w:bookmarkEnd w:id="13"/>
    <w:bookmarkEnd w:id="14"/>
    <w:p w14:paraId="5F065F0D" w14:textId="77777777" w:rsidR="00347F32" w:rsidRDefault="00347F32" w:rsidP="00347F32">
      <w:pPr>
        <w:pStyle w:val="Heading1"/>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5C86F99C" w:rsidR="00347F32" w:rsidRPr="00240EE5" w:rsidRDefault="00D312A4" w:rsidP="00097A94">
            <w:pPr>
              <w:pStyle w:val="Tablecontent"/>
            </w:pPr>
            <w:r>
              <w:t>16 October 2020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3138ECD2" w:rsidR="00347F32" w:rsidRPr="00240EE5" w:rsidRDefault="00D312A4" w:rsidP="00097A94">
            <w:pPr>
              <w:pStyle w:val="Tablecontent"/>
            </w:pPr>
            <w:r>
              <w:t>16 October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704D0B96" w:rsidR="00347F32" w:rsidRPr="00240EE5" w:rsidRDefault="00347F32" w:rsidP="00097A94">
            <w:pPr>
              <w:pStyle w:val="Tablecontent"/>
            </w:pPr>
            <w:r w:rsidRPr="00240EE5">
              <w:t xml:space="preserve">Executive Director – </w:t>
            </w:r>
            <w:r w:rsidR="005153D6">
              <w:t>State-wide</w:t>
            </w:r>
            <w:r w:rsidR="00D312A4">
              <w:t xml:space="preserve"> Services, </w:t>
            </w:r>
            <w:r w:rsidR="00A806FA">
              <w:t>Community Services</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6AFD35C8" w:rsidR="00347F32" w:rsidRPr="00240EE5" w:rsidRDefault="00A806FA" w:rsidP="00097A94">
            <w:pPr>
              <w:pStyle w:val="Tablecontent"/>
            </w:pPr>
            <w:r>
              <w:t>Program Support and Development Manager</w:t>
            </w:r>
            <w:r w:rsidR="00043465">
              <w:t xml:space="preserve"> - </w:t>
            </w:r>
            <w:r w:rsidR="00755358" w:rsidRPr="00755358">
              <w:t>State-wide Services,</w:t>
            </w:r>
            <w:r w:rsidR="00755358">
              <w:t xml:space="preserve"> 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t>Contact</w:t>
            </w:r>
          </w:p>
        </w:tc>
        <w:tc>
          <w:tcPr>
            <w:tcW w:w="7359" w:type="dxa"/>
            <w:vAlign w:val="center"/>
          </w:tcPr>
          <w:p w14:paraId="41E4D7CB" w14:textId="11FB52E8" w:rsidR="00347F32" w:rsidRPr="00240EE5" w:rsidRDefault="00A806FA" w:rsidP="00097A94">
            <w:pPr>
              <w:pStyle w:val="Tablecontent"/>
            </w:pPr>
            <w:r>
              <w:t xml:space="preserve">Program Support: </w:t>
            </w:r>
            <w:hyperlink r:id="rId14" w:history="1">
              <w:r w:rsidRPr="008659B3">
                <w:rPr>
                  <w:rStyle w:val="Hyperlink"/>
                </w:rPr>
                <w:t>programsupport@communities.wa.gov.au</w:t>
              </w:r>
            </w:hyperlink>
            <w:r>
              <w:t xml:space="preserve"> </w:t>
            </w:r>
            <w:r w:rsidR="00755358">
              <w:t xml:space="preserve">; </w:t>
            </w:r>
            <w:r w:rsidR="00755358" w:rsidRPr="00755358">
              <w:t>State-wide Services,</w:t>
            </w:r>
            <w:r w:rsidR="00755358">
              <w:t xml:space="preserve"> Community Services Division</w:t>
            </w:r>
          </w:p>
        </w:tc>
      </w:tr>
    </w:tbl>
    <w:p w14:paraId="119F09F2" w14:textId="77777777" w:rsidR="00F45500" w:rsidRDefault="00F45500" w:rsidP="00F45500">
      <w:pPr>
        <w:pStyle w:val="BodyText"/>
      </w:pPr>
      <w:bookmarkStart w:id="15" w:name="_Toc501711850"/>
      <w:r>
        <w:t xml:space="preserve">Feedback and enquiries relating to this Policy may be directed to </w:t>
      </w:r>
      <w:hyperlink r:id="rId15" w:history="1">
        <w:r w:rsidRPr="008659B3">
          <w:rPr>
            <w:rStyle w:val="Hyperlink"/>
          </w:rPr>
          <w:t>programsupport@communities.wa.gov.au</w:t>
        </w:r>
      </w:hyperlink>
      <w:r>
        <w:t xml:space="preserve"> .</w:t>
      </w:r>
    </w:p>
    <w:p w14:paraId="1D4D4B01" w14:textId="77777777" w:rsidR="00F45500" w:rsidRDefault="00F45500" w:rsidP="00F45500">
      <w:pPr>
        <w:pStyle w:val="BodyText"/>
      </w:pPr>
      <w:r>
        <w:t>This document can be available in alternative formats on request.</w:t>
      </w:r>
    </w:p>
    <w:p w14:paraId="516323D7" w14:textId="629EE1F5" w:rsidR="00347F32" w:rsidRDefault="00347F32" w:rsidP="00347F32">
      <w:pPr>
        <w:pStyle w:val="Heading1"/>
      </w:pPr>
      <w:r>
        <w:t>Amendments</w:t>
      </w:r>
      <w:bookmarkEnd w:id="15"/>
    </w:p>
    <w:tbl>
      <w:tblPr>
        <w:tblStyle w:val="TableGridLight"/>
        <w:tblW w:w="0" w:type="auto"/>
        <w:tblLook w:val="04A0" w:firstRow="1" w:lastRow="0" w:firstColumn="1" w:lastColumn="0" w:noHBand="0" w:noVBand="1"/>
        <w:tblCaption w:val="Amendments"/>
        <w:tblDescription w:val="Version, date, author and description"/>
      </w:tblPr>
      <w:tblGrid>
        <w:gridCol w:w="1100"/>
        <w:gridCol w:w="2156"/>
        <w:gridCol w:w="2409"/>
        <w:gridCol w:w="3928"/>
      </w:tblGrid>
      <w:tr w:rsidR="00347F32" w14:paraId="4EA48DA6" w14:textId="77777777" w:rsidTr="00F45500">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2156"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2409"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3928"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F45500" w14:paraId="5EDE86C3" w14:textId="77777777" w:rsidTr="00F45500">
        <w:trPr>
          <w:trHeight w:val="567"/>
        </w:trPr>
        <w:tc>
          <w:tcPr>
            <w:tcW w:w="1100" w:type="dxa"/>
          </w:tcPr>
          <w:p w14:paraId="1EB1F4BD" w14:textId="0E668A4D" w:rsidR="00F45500" w:rsidRDefault="00F45500" w:rsidP="00F45500">
            <w:pPr>
              <w:pStyle w:val="Tablecontent"/>
            </w:pPr>
            <w:r w:rsidRPr="007147B6">
              <w:t>1.0</w:t>
            </w:r>
          </w:p>
        </w:tc>
        <w:tc>
          <w:tcPr>
            <w:tcW w:w="2156" w:type="dxa"/>
          </w:tcPr>
          <w:p w14:paraId="2C06C1F7" w14:textId="0ED4763B" w:rsidR="00F45500" w:rsidRDefault="00F45500" w:rsidP="00F45500">
            <w:pPr>
              <w:pStyle w:val="Tablecontent"/>
            </w:pPr>
            <w:r w:rsidRPr="007147B6">
              <w:t>25 February 2015</w:t>
            </w:r>
          </w:p>
        </w:tc>
        <w:tc>
          <w:tcPr>
            <w:tcW w:w="2409" w:type="dxa"/>
          </w:tcPr>
          <w:p w14:paraId="1A4BE944" w14:textId="07C86923" w:rsidR="00F45500" w:rsidRDefault="00F45500" w:rsidP="00F45500">
            <w:pPr>
              <w:pStyle w:val="Tablecontent"/>
            </w:pPr>
            <w:r w:rsidRPr="007147B6">
              <w:t>Wendy Murray</w:t>
            </w:r>
          </w:p>
        </w:tc>
        <w:tc>
          <w:tcPr>
            <w:tcW w:w="3928" w:type="dxa"/>
          </w:tcPr>
          <w:p w14:paraId="6D408295" w14:textId="2E7623EE" w:rsidR="00F45500" w:rsidRDefault="00F45500" w:rsidP="00F45500">
            <w:pPr>
              <w:pStyle w:val="Tablecontent"/>
            </w:pPr>
            <w:r w:rsidRPr="007147B6">
              <w:t>N/A</w:t>
            </w:r>
          </w:p>
        </w:tc>
      </w:tr>
      <w:tr w:rsidR="00F45500" w14:paraId="168B54E1" w14:textId="77777777" w:rsidTr="00F45500">
        <w:trPr>
          <w:trHeight w:val="567"/>
        </w:trPr>
        <w:tc>
          <w:tcPr>
            <w:tcW w:w="1100" w:type="dxa"/>
          </w:tcPr>
          <w:p w14:paraId="671EE8CB" w14:textId="054D2E7E" w:rsidR="00F45500" w:rsidRDefault="00F45500" w:rsidP="00F45500">
            <w:pPr>
              <w:pStyle w:val="Tablecontent"/>
            </w:pPr>
            <w:r w:rsidRPr="007147B6">
              <w:t>1.1</w:t>
            </w:r>
          </w:p>
        </w:tc>
        <w:tc>
          <w:tcPr>
            <w:tcW w:w="2156" w:type="dxa"/>
          </w:tcPr>
          <w:p w14:paraId="27D5A736" w14:textId="7CFD40C1" w:rsidR="00F45500" w:rsidRDefault="00F45500" w:rsidP="00F45500">
            <w:pPr>
              <w:pStyle w:val="Tablecontent"/>
            </w:pPr>
            <w:r w:rsidRPr="007147B6">
              <w:t>5 August 2016</w:t>
            </w:r>
          </w:p>
        </w:tc>
        <w:tc>
          <w:tcPr>
            <w:tcW w:w="2409" w:type="dxa"/>
          </w:tcPr>
          <w:p w14:paraId="4A7C98EF" w14:textId="1AAA3A08" w:rsidR="00F45500" w:rsidRDefault="00F45500" w:rsidP="00F45500">
            <w:pPr>
              <w:pStyle w:val="Tablecontent"/>
            </w:pPr>
            <w:r w:rsidRPr="007147B6">
              <w:t>Simone Spencer</w:t>
            </w:r>
          </w:p>
        </w:tc>
        <w:tc>
          <w:tcPr>
            <w:tcW w:w="3928" w:type="dxa"/>
          </w:tcPr>
          <w:p w14:paraId="2903EC41" w14:textId="0F80F996" w:rsidR="00F45500" w:rsidRDefault="00F45500" w:rsidP="00F45500">
            <w:pPr>
              <w:pStyle w:val="Tablecontent"/>
            </w:pPr>
            <w:r w:rsidRPr="007147B6">
              <w:t>Terminology updated</w:t>
            </w:r>
          </w:p>
        </w:tc>
      </w:tr>
      <w:tr w:rsidR="00F45500" w14:paraId="3B4F4021" w14:textId="77777777" w:rsidTr="00F45500">
        <w:trPr>
          <w:trHeight w:val="567"/>
        </w:trPr>
        <w:tc>
          <w:tcPr>
            <w:tcW w:w="1100" w:type="dxa"/>
          </w:tcPr>
          <w:p w14:paraId="719E4ED4" w14:textId="61F39734" w:rsidR="00F45500" w:rsidRDefault="00F45500" w:rsidP="00F45500">
            <w:pPr>
              <w:pStyle w:val="Tablecontent"/>
            </w:pPr>
            <w:r w:rsidRPr="007147B6">
              <w:lastRenderedPageBreak/>
              <w:t>2.0</w:t>
            </w:r>
          </w:p>
        </w:tc>
        <w:tc>
          <w:tcPr>
            <w:tcW w:w="2156" w:type="dxa"/>
          </w:tcPr>
          <w:p w14:paraId="6142FE98" w14:textId="58FC8A12" w:rsidR="00F45500" w:rsidRDefault="00F45500" w:rsidP="00F45500">
            <w:pPr>
              <w:pStyle w:val="Tablecontent"/>
            </w:pPr>
            <w:r w:rsidRPr="007147B6">
              <w:t>22 September 2017</w:t>
            </w:r>
          </w:p>
        </w:tc>
        <w:tc>
          <w:tcPr>
            <w:tcW w:w="2409" w:type="dxa"/>
          </w:tcPr>
          <w:p w14:paraId="622DF67E" w14:textId="6B49A8C2" w:rsidR="00F45500" w:rsidRDefault="00F45500" w:rsidP="00F45500">
            <w:pPr>
              <w:pStyle w:val="BodyText"/>
            </w:pPr>
            <w:r w:rsidRPr="007147B6">
              <w:t>Scheme Policy &amp; Program Transition Manager</w:t>
            </w:r>
          </w:p>
        </w:tc>
        <w:tc>
          <w:tcPr>
            <w:tcW w:w="3928" w:type="dxa"/>
          </w:tcPr>
          <w:p w14:paraId="1856217C" w14:textId="03DBFA9D" w:rsidR="00F45500" w:rsidRDefault="00F45500" w:rsidP="00F45500">
            <w:pPr>
              <w:pStyle w:val="Tablecontent"/>
            </w:pPr>
            <w:r w:rsidRPr="007147B6">
              <w:t xml:space="preserve">Incorporation of Managing of Funded Supports content. Updated definitions in line with Self-Management of Funded Supports policy. </w:t>
            </w:r>
          </w:p>
        </w:tc>
      </w:tr>
      <w:tr w:rsidR="00F45500" w14:paraId="6B353BDA" w14:textId="77777777" w:rsidTr="00F45500">
        <w:trPr>
          <w:trHeight w:val="567"/>
        </w:trPr>
        <w:tc>
          <w:tcPr>
            <w:tcW w:w="1100" w:type="dxa"/>
          </w:tcPr>
          <w:p w14:paraId="701F33C4" w14:textId="292A0E50" w:rsidR="00F45500" w:rsidRDefault="00F45500" w:rsidP="00F45500">
            <w:pPr>
              <w:pStyle w:val="Tablecontent"/>
            </w:pPr>
            <w:r>
              <w:t>2.1</w:t>
            </w:r>
          </w:p>
        </w:tc>
        <w:tc>
          <w:tcPr>
            <w:tcW w:w="2156" w:type="dxa"/>
          </w:tcPr>
          <w:p w14:paraId="7811D4CB" w14:textId="4D73CC28" w:rsidR="00F45500" w:rsidRDefault="00F45500" w:rsidP="00F45500">
            <w:pPr>
              <w:pStyle w:val="Tablecontent"/>
            </w:pPr>
            <w:r>
              <w:t>29 April 2020</w:t>
            </w:r>
          </w:p>
        </w:tc>
        <w:tc>
          <w:tcPr>
            <w:tcW w:w="2409" w:type="dxa"/>
          </w:tcPr>
          <w:p w14:paraId="5F1D73D8" w14:textId="6E6C041A" w:rsidR="00F45500" w:rsidRDefault="00F45500" w:rsidP="00F45500">
            <w:pPr>
              <w:pStyle w:val="BodyText"/>
            </w:pPr>
            <w:r>
              <w:t>Program Support</w:t>
            </w:r>
          </w:p>
        </w:tc>
        <w:tc>
          <w:tcPr>
            <w:tcW w:w="3928" w:type="dxa"/>
          </w:tcPr>
          <w:p w14:paraId="07F2084E" w14:textId="40E65707" w:rsidR="00F45500" w:rsidRDefault="00F45500" w:rsidP="00F45500">
            <w:pPr>
              <w:pStyle w:val="Tablecontent"/>
            </w:pPr>
            <w:r>
              <w:t>Review before 29/04/2022</w:t>
            </w:r>
          </w:p>
        </w:tc>
      </w:tr>
      <w:tr w:rsidR="00D312A4" w14:paraId="19D2B1B3" w14:textId="77777777" w:rsidTr="00F45500">
        <w:trPr>
          <w:trHeight w:val="567"/>
        </w:trPr>
        <w:tc>
          <w:tcPr>
            <w:tcW w:w="1100" w:type="dxa"/>
          </w:tcPr>
          <w:p w14:paraId="15618238" w14:textId="450BFBD7" w:rsidR="00D312A4" w:rsidRDefault="00D312A4" w:rsidP="00F45500">
            <w:pPr>
              <w:pStyle w:val="Tablecontent"/>
            </w:pPr>
            <w:r>
              <w:t>2.2</w:t>
            </w:r>
          </w:p>
        </w:tc>
        <w:tc>
          <w:tcPr>
            <w:tcW w:w="2156" w:type="dxa"/>
          </w:tcPr>
          <w:p w14:paraId="58CD5C88" w14:textId="49167F6A" w:rsidR="00D312A4" w:rsidRDefault="00D312A4" w:rsidP="00F45500">
            <w:pPr>
              <w:pStyle w:val="Tablecontent"/>
            </w:pPr>
            <w:r>
              <w:t>16 October 2020</w:t>
            </w:r>
          </w:p>
        </w:tc>
        <w:tc>
          <w:tcPr>
            <w:tcW w:w="2409" w:type="dxa"/>
          </w:tcPr>
          <w:p w14:paraId="5963C477" w14:textId="067B918F" w:rsidR="00D312A4" w:rsidRDefault="00D312A4" w:rsidP="00F45500">
            <w:pPr>
              <w:pStyle w:val="BodyText"/>
            </w:pPr>
            <w:r>
              <w:t>Program Support</w:t>
            </w:r>
            <w:r w:rsidR="00043465">
              <w:t>, State-wide Services, Community Services Division</w:t>
            </w:r>
          </w:p>
        </w:tc>
        <w:tc>
          <w:tcPr>
            <w:tcW w:w="3928" w:type="dxa"/>
          </w:tcPr>
          <w:p w14:paraId="6374FB1F" w14:textId="77B27930" w:rsidR="00D312A4" w:rsidRDefault="00D312A4" w:rsidP="00F45500">
            <w:pPr>
              <w:pStyle w:val="Tablecontent"/>
            </w:pPr>
            <w:r>
              <w:t>Review before 16/10/2022</w:t>
            </w:r>
          </w:p>
        </w:tc>
      </w:tr>
    </w:tbl>
    <w:p w14:paraId="42986038" w14:textId="77777777" w:rsidR="00347F32" w:rsidRDefault="00347F32" w:rsidP="00F45500">
      <w:pPr>
        <w:pStyle w:val="BodyText"/>
      </w:pPr>
    </w:p>
    <w:p w14:paraId="7F2FBD83" w14:textId="77777777" w:rsidR="00347F32" w:rsidRPr="00240EE5" w:rsidRDefault="00347F32" w:rsidP="00347F32"/>
    <w:p w14:paraId="0ED8703C" w14:textId="77777777" w:rsidR="00BB720A" w:rsidRPr="00347F32" w:rsidRDefault="00BB720A" w:rsidP="00347F32">
      <w:bookmarkStart w:id="16" w:name="_GoBack"/>
      <w:bookmarkEnd w:id="16"/>
    </w:p>
    <w:bookmarkEnd w:id="1"/>
    <w:bookmarkEnd w:id="2"/>
    <w:bookmarkEnd w:id="3"/>
    <w:sectPr w:rsidR="00BB720A" w:rsidRPr="00347F32" w:rsidSect="00DE14F6">
      <w:headerReference w:type="default" r:id="rId16"/>
      <w:footerReference w:type="default" r:id="rId17"/>
      <w:headerReference w:type="first" r:id="rId18"/>
      <w:footerReference w:type="first" r:id="rId19"/>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Helvetic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fldSimple w:instr=" NUMPAGES   \* MERGEFORMAT ">
      <w:r w:rsidR="00347F32">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fldSimple w:instr=" NUMPAGES   \* MERGEFORMAT ">
      <w:r w:rsidR="00347F3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963" w14:textId="2687707B" w:rsidR="00E701D9" w:rsidRPr="000F7B17" w:rsidRDefault="00A806FA" w:rsidP="00A806FA">
    <w:pPr>
      <w:pStyle w:val="Header"/>
      <w:rPr>
        <w:rStyle w:val="Bold"/>
        <w:rFonts w:ascii="Arial" w:hAnsi="Arial" w:cs="Arial"/>
        <w:b w:val="0"/>
        <w:bCs w:val="0"/>
      </w:rPr>
    </w:pPr>
    <w:r w:rsidRPr="00A806FA">
      <w:rPr>
        <w:rStyle w:val="Bold"/>
        <w:rFonts w:ascii="Arial" w:hAnsi="Arial" w:cs="Arial"/>
        <w:b w:val="0"/>
        <w:bCs w:val="0"/>
      </w:rPr>
      <w:t>Local Coordination Operational Policy</w:t>
    </w:r>
    <w:r>
      <w:rPr>
        <w:rStyle w:val="Bold"/>
        <w:rFonts w:ascii="Arial" w:hAnsi="Arial" w:cs="Arial"/>
        <w:b w:val="0"/>
        <w:bCs w:val="0"/>
      </w:rPr>
      <w:t xml:space="preserve"> </w:t>
    </w:r>
    <w:r w:rsidR="00F45500">
      <w:rPr>
        <w:rStyle w:val="Bold"/>
        <w:rFonts w:ascii="Arial" w:hAnsi="Arial" w:cs="Arial"/>
        <w:b w:val="0"/>
        <w:bCs w:val="0"/>
      </w:rPr>
      <w:t>–</w:t>
    </w:r>
    <w:r>
      <w:rPr>
        <w:rStyle w:val="Bold"/>
        <w:rFonts w:ascii="Arial" w:hAnsi="Arial" w:cs="Arial"/>
        <w:b w:val="0"/>
        <w:bCs w:val="0"/>
      </w:rPr>
      <w:t xml:space="preserve"> </w:t>
    </w:r>
    <w:r w:rsidR="00F45500">
      <w:rPr>
        <w:rStyle w:val="Bold"/>
        <w:rFonts w:ascii="Arial" w:hAnsi="Arial" w:cs="Arial"/>
        <w:b w:val="0"/>
        <w:bCs w:val="0"/>
      </w:rPr>
      <w:t>Individualised Funding</w:t>
    </w:r>
  </w:p>
  <w:p w14:paraId="61A7FA6C" w14:textId="77777777" w:rsidR="00206816" w:rsidRPr="00E701D9" w:rsidRDefault="00F3723E" w:rsidP="000F7B17">
    <w:pPr>
      <w:pStyle w:val="HeaderLine"/>
    </w:pPr>
    <w:r>
      <w:rPr>
        <w:rStyle w:val="Bold"/>
        <w:rFonts w:ascii="Arial" w:hAnsi="Arial" w:cs="Arial"/>
        <w:b w:val="0"/>
        <w:bCs w:val="0"/>
      </w:rPr>
      <w:pict w14:anchorId="6D0F4D0D">
        <v:rect id="_x0000_i1025" style="width:476.8pt;height:4.7pt" o:hrpct="99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0AC50F9B">
              <wp:simplePos x="0" y="0"/>
              <wp:positionH relativeFrom="column">
                <wp:posOffset>290003</wp:posOffset>
              </wp:positionH>
              <wp:positionV relativeFrom="page">
                <wp:posOffset>893135</wp:posOffset>
              </wp:positionV>
              <wp:extent cx="4337685" cy="435610"/>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435610"/>
                      </a:xfrm>
                      <a:prstGeom prst="rect">
                        <a:avLst/>
                      </a:prstGeom>
                      <a:noFill/>
                      <a:ln w="9525">
                        <a:noFill/>
                        <a:miter lim="800000"/>
                        <a:headEnd/>
                        <a:tailEnd/>
                      </a:ln>
                    </wps:spPr>
                    <wps:txbx>
                      <w:txbxContent>
                        <w:p w14:paraId="2CBC7656" w14:textId="12930B78" w:rsidR="00542111" w:rsidRPr="00542111" w:rsidRDefault="00542111">
                          <w:pPr>
                            <w:rPr>
                              <w:color w:val="FFFFFF" w:themeColor="background1"/>
                              <w:sz w:val="44"/>
                            </w:rPr>
                          </w:pPr>
                          <w:r w:rsidRPr="00542111">
                            <w:rPr>
                              <w:color w:val="FFFFFF" w:themeColor="background1"/>
                              <w:sz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5pt;width:341.55pt;height: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" filled="f" stroked="f">
              <v:textbox>
                <w:txbxContent>
                  <w:p w14:paraId="2CBC7656" w14:textId="12930B78" w:rsidR="00542111" w:rsidRPr="00542111" w:rsidRDefault="00542111">
                    <w:pPr>
                      <w:rPr>
                        <w:color w:val="FFFFFF" w:themeColor="background1"/>
                        <w:sz w:val="44"/>
                      </w:rPr>
                    </w:pPr>
                    <w:r w:rsidRPr="00542111">
                      <w:rPr>
                        <w:color w:val="FFFFFF" w:themeColor="background1"/>
                        <w:sz w:val="44"/>
                      </w:rPr>
                      <w:t>Policy</w:t>
                    </w:r>
                  </w:p>
                </w:txbxContent>
              </v:textbox>
              <w10:wrap anchory="page"/>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F937B0A"/>
    <w:multiLevelType w:val="multilevel"/>
    <w:tmpl w:val="F220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0A2D6C"/>
    <w:multiLevelType w:val="hybridMultilevel"/>
    <w:tmpl w:val="99F2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E680C"/>
    <w:multiLevelType w:val="hybridMultilevel"/>
    <w:tmpl w:val="CED2E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4BFC517E"/>
    <w:multiLevelType w:val="hybridMultilevel"/>
    <w:tmpl w:val="48B6E7DA"/>
    <w:lvl w:ilvl="0" w:tplc="0C09001B">
      <w:start w:val="1"/>
      <w:numFmt w:val="lowerRoman"/>
      <w:lvlText w:val="%1."/>
      <w:lvlJc w:val="right"/>
      <w:pPr>
        <w:ind w:left="292" w:hanging="360"/>
      </w:pPr>
    </w:lvl>
    <w:lvl w:ilvl="1" w:tplc="0C090019" w:tentative="1">
      <w:start w:val="1"/>
      <w:numFmt w:val="lowerLetter"/>
      <w:lvlText w:val="%2."/>
      <w:lvlJc w:val="left"/>
      <w:pPr>
        <w:ind w:left="1012" w:hanging="360"/>
      </w:pPr>
    </w:lvl>
    <w:lvl w:ilvl="2" w:tplc="0C09001B" w:tentative="1">
      <w:start w:val="1"/>
      <w:numFmt w:val="lowerRoman"/>
      <w:lvlText w:val="%3."/>
      <w:lvlJc w:val="right"/>
      <w:pPr>
        <w:ind w:left="1732" w:hanging="180"/>
      </w:pPr>
    </w:lvl>
    <w:lvl w:ilvl="3" w:tplc="0C09000F" w:tentative="1">
      <w:start w:val="1"/>
      <w:numFmt w:val="decimal"/>
      <w:lvlText w:val="%4."/>
      <w:lvlJc w:val="left"/>
      <w:pPr>
        <w:ind w:left="2452" w:hanging="360"/>
      </w:pPr>
    </w:lvl>
    <w:lvl w:ilvl="4" w:tplc="0C090019" w:tentative="1">
      <w:start w:val="1"/>
      <w:numFmt w:val="lowerLetter"/>
      <w:lvlText w:val="%5."/>
      <w:lvlJc w:val="left"/>
      <w:pPr>
        <w:ind w:left="3172" w:hanging="360"/>
      </w:pPr>
    </w:lvl>
    <w:lvl w:ilvl="5" w:tplc="0C09001B" w:tentative="1">
      <w:start w:val="1"/>
      <w:numFmt w:val="lowerRoman"/>
      <w:lvlText w:val="%6."/>
      <w:lvlJc w:val="right"/>
      <w:pPr>
        <w:ind w:left="3892" w:hanging="180"/>
      </w:pPr>
    </w:lvl>
    <w:lvl w:ilvl="6" w:tplc="0C09000F" w:tentative="1">
      <w:start w:val="1"/>
      <w:numFmt w:val="decimal"/>
      <w:lvlText w:val="%7."/>
      <w:lvlJc w:val="left"/>
      <w:pPr>
        <w:ind w:left="4612" w:hanging="360"/>
      </w:pPr>
    </w:lvl>
    <w:lvl w:ilvl="7" w:tplc="0C090019" w:tentative="1">
      <w:start w:val="1"/>
      <w:numFmt w:val="lowerLetter"/>
      <w:lvlText w:val="%8."/>
      <w:lvlJc w:val="left"/>
      <w:pPr>
        <w:ind w:left="5332" w:hanging="360"/>
      </w:pPr>
    </w:lvl>
    <w:lvl w:ilvl="8" w:tplc="0C09001B" w:tentative="1">
      <w:start w:val="1"/>
      <w:numFmt w:val="lowerRoman"/>
      <w:lvlText w:val="%9."/>
      <w:lvlJc w:val="right"/>
      <w:pPr>
        <w:ind w:left="6052" w:hanging="180"/>
      </w:pPr>
    </w:lvl>
  </w:abstractNum>
  <w:abstractNum w:abstractNumId="28"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8190A55"/>
    <w:multiLevelType w:val="hybridMultilevel"/>
    <w:tmpl w:val="457E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1646B"/>
    <w:multiLevelType w:val="hybridMultilevel"/>
    <w:tmpl w:val="7496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B6A1C"/>
    <w:multiLevelType w:val="hybridMultilevel"/>
    <w:tmpl w:val="F574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972165"/>
    <w:multiLevelType w:val="hybridMultilevel"/>
    <w:tmpl w:val="B0D465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6"/>
  </w:num>
  <w:num w:numId="3">
    <w:abstractNumId w:val="0"/>
  </w:num>
  <w:num w:numId="4">
    <w:abstractNumId w:val="31"/>
  </w:num>
  <w:num w:numId="5">
    <w:abstractNumId w:val="37"/>
  </w:num>
  <w:num w:numId="6">
    <w:abstractNumId w:val="11"/>
  </w:num>
  <w:num w:numId="7">
    <w:abstractNumId w:val="40"/>
  </w:num>
  <w:num w:numId="8">
    <w:abstractNumId w:val="28"/>
  </w:num>
  <w:num w:numId="9">
    <w:abstractNumId w:val="14"/>
  </w:num>
  <w:num w:numId="10">
    <w:abstractNumId w:val="24"/>
  </w:num>
  <w:num w:numId="11">
    <w:abstractNumId w:val="41"/>
  </w:num>
  <w:num w:numId="12">
    <w:abstractNumId w:val="15"/>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1"/>
  </w:num>
  <w:num w:numId="26">
    <w:abstractNumId w:val="12"/>
  </w:num>
  <w:num w:numId="27">
    <w:abstractNumId w:val="32"/>
  </w:num>
  <w:num w:numId="28">
    <w:abstractNumId w:val="29"/>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8"/>
  </w:num>
  <w:num w:numId="33">
    <w:abstractNumId w:val="42"/>
  </w:num>
  <w:num w:numId="34">
    <w:abstractNumId w:val="21"/>
  </w:num>
  <w:num w:numId="35">
    <w:abstractNumId w:val="39"/>
  </w:num>
  <w:num w:numId="36">
    <w:abstractNumId w:val="25"/>
  </w:num>
  <w:num w:numId="37">
    <w:abstractNumId w:val="18"/>
  </w:num>
  <w:num w:numId="38">
    <w:abstractNumId w:val="11"/>
  </w:num>
  <w:num w:numId="39">
    <w:abstractNumId w:val="11"/>
  </w:num>
  <w:num w:numId="40">
    <w:abstractNumId w:val="11"/>
  </w:num>
  <w:num w:numId="41">
    <w:abstractNumId w:val="11"/>
  </w:num>
  <w:num w:numId="42">
    <w:abstractNumId w:val="19"/>
  </w:num>
  <w:num w:numId="43">
    <w:abstractNumId w:val="36"/>
  </w:num>
  <w:num w:numId="44">
    <w:abstractNumId w:val="35"/>
  </w:num>
  <w:num w:numId="45">
    <w:abstractNumId w:val="23"/>
  </w:num>
  <w:num w:numId="46">
    <w:abstractNumId w:val="27"/>
  </w:num>
  <w:num w:numId="47">
    <w:abstractNumId w:val="3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3465"/>
    <w:rsid w:val="00047DD6"/>
    <w:rsid w:val="00060292"/>
    <w:rsid w:val="00063F98"/>
    <w:rsid w:val="00066CCF"/>
    <w:rsid w:val="00075D15"/>
    <w:rsid w:val="00075F81"/>
    <w:rsid w:val="0008336F"/>
    <w:rsid w:val="00083942"/>
    <w:rsid w:val="000A161D"/>
    <w:rsid w:val="000A7915"/>
    <w:rsid w:val="000B1741"/>
    <w:rsid w:val="000C45FC"/>
    <w:rsid w:val="000D2400"/>
    <w:rsid w:val="000D6383"/>
    <w:rsid w:val="000F7B17"/>
    <w:rsid w:val="0010445F"/>
    <w:rsid w:val="00111D6C"/>
    <w:rsid w:val="00116BBF"/>
    <w:rsid w:val="001221FC"/>
    <w:rsid w:val="00123E91"/>
    <w:rsid w:val="00127199"/>
    <w:rsid w:val="00130FE2"/>
    <w:rsid w:val="0015261A"/>
    <w:rsid w:val="00167608"/>
    <w:rsid w:val="00167F21"/>
    <w:rsid w:val="00170CC9"/>
    <w:rsid w:val="001A3B37"/>
    <w:rsid w:val="001A5FFE"/>
    <w:rsid w:val="001A7E88"/>
    <w:rsid w:val="001B4C4E"/>
    <w:rsid w:val="001B7FC8"/>
    <w:rsid w:val="001E0EF3"/>
    <w:rsid w:val="001E7BE4"/>
    <w:rsid w:val="001F447D"/>
    <w:rsid w:val="001F4640"/>
    <w:rsid w:val="0020481B"/>
    <w:rsid w:val="00206816"/>
    <w:rsid w:val="00235FFE"/>
    <w:rsid w:val="00240916"/>
    <w:rsid w:val="00240EE5"/>
    <w:rsid w:val="002455F2"/>
    <w:rsid w:val="002463F4"/>
    <w:rsid w:val="0025755F"/>
    <w:rsid w:val="00257F50"/>
    <w:rsid w:val="00273975"/>
    <w:rsid w:val="0027419D"/>
    <w:rsid w:val="00276A09"/>
    <w:rsid w:val="00276DC9"/>
    <w:rsid w:val="00277361"/>
    <w:rsid w:val="00280D8D"/>
    <w:rsid w:val="00281683"/>
    <w:rsid w:val="002A0BE3"/>
    <w:rsid w:val="002C6CB1"/>
    <w:rsid w:val="002D3E5F"/>
    <w:rsid w:val="002D50F7"/>
    <w:rsid w:val="00306AFD"/>
    <w:rsid w:val="00314A45"/>
    <w:rsid w:val="00347F32"/>
    <w:rsid w:val="00353B45"/>
    <w:rsid w:val="003657F2"/>
    <w:rsid w:val="00367FD9"/>
    <w:rsid w:val="00374E81"/>
    <w:rsid w:val="003775E4"/>
    <w:rsid w:val="0038190C"/>
    <w:rsid w:val="003A77CE"/>
    <w:rsid w:val="003D5381"/>
    <w:rsid w:val="003F238D"/>
    <w:rsid w:val="003F3D65"/>
    <w:rsid w:val="00401D09"/>
    <w:rsid w:val="0041092E"/>
    <w:rsid w:val="00410A26"/>
    <w:rsid w:val="004301ED"/>
    <w:rsid w:val="004348FF"/>
    <w:rsid w:val="00444F7A"/>
    <w:rsid w:val="00451D26"/>
    <w:rsid w:val="00465381"/>
    <w:rsid w:val="00473FC0"/>
    <w:rsid w:val="00476D68"/>
    <w:rsid w:val="00490E41"/>
    <w:rsid w:val="004935A2"/>
    <w:rsid w:val="00496F6B"/>
    <w:rsid w:val="004A3317"/>
    <w:rsid w:val="004A4094"/>
    <w:rsid w:val="004C2016"/>
    <w:rsid w:val="004C49FF"/>
    <w:rsid w:val="004D0771"/>
    <w:rsid w:val="004D546B"/>
    <w:rsid w:val="004F27B9"/>
    <w:rsid w:val="004F2E01"/>
    <w:rsid w:val="005153D6"/>
    <w:rsid w:val="00530C64"/>
    <w:rsid w:val="0054188B"/>
    <w:rsid w:val="00542111"/>
    <w:rsid w:val="005463CC"/>
    <w:rsid w:val="00575F62"/>
    <w:rsid w:val="005845AB"/>
    <w:rsid w:val="00584A89"/>
    <w:rsid w:val="005A4BB7"/>
    <w:rsid w:val="005B0C0E"/>
    <w:rsid w:val="005D4D30"/>
    <w:rsid w:val="005D65D3"/>
    <w:rsid w:val="005E6C72"/>
    <w:rsid w:val="005F46C1"/>
    <w:rsid w:val="00612F7B"/>
    <w:rsid w:val="00617DEA"/>
    <w:rsid w:val="00625DC2"/>
    <w:rsid w:val="006340A9"/>
    <w:rsid w:val="00653107"/>
    <w:rsid w:val="00654FCE"/>
    <w:rsid w:val="00667510"/>
    <w:rsid w:val="006709A3"/>
    <w:rsid w:val="00675E8A"/>
    <w:rsid w:val="00685C3E"/>
    <w:rsid w:val="006927B0"/>
    <w:rsid w:val="006A4A71"/>
    <w:rsid w:val="006B2471"/>
    <w:rsid w:val="006B535E"/>
    <w:rsid w:val="006C36C8"/>
    <w:rsid w:val="006D1B26"/>
    <w:rsid w:val="006D1F87"/>
    <w:rsid w:val="006D3B1F"/>
    <w:rsid w:val="006E30CC"/>
    <w:rsid w:val="006E708E"/>
    <w:rsid w:val="006F7711"/>
    <w:rsid w:val="00702E3C"/>
    <w:rsid w:val="00707CDD"/>
    <w:rsid w:val="00720FAE"/>
    <w:rsid w:val="0072647A"/>
    <w:rsid w:val="00732863"/>
    <w:rsid w:val="00751600"/>
    <w:rsid w:val="00755358"/>
    <w:rsid w:val="00756C54"/>
    <w:rsid w:val="00772C35"/>
    <w:rsid w:val="0078166D"/>
    <w:rsid w:val="00787518"/>
    <w:rsid w:val="00793086"/>
    <w:rsid w:val="007B1C67"/>
    <w:rsid w:val="007B6F55"/>
    <w:rsid w:val="007D3AD2"/>
    <w:rsid w:val="007D72D5"/>
    <w:rsid w:val="007F322D"/>
    <w:rsid w:val="007F645B"/>
    <w:rsid w:val="007F71DE"/>
    <w:rsid w:val="008011EB"/>
    <w:rsid w:val="00805848"/>
    <w:rsid w:val="00814D66"/>
    <w:rsid w:val="00816AB3"/>
    <w:rsid w:val="0082097F"/>
    <w:rsid w:val="008248DB"/>
    <w:rsid w:val="008444BC"/>
    <w:rsid w:val="00846339"/>
    <w:rsid w:val="00852E36"/>
    <w:rsid w:val="00856A5C"/>
    <w:rsid w:val="00860638"/>
    <w:rsid w:val="0086551B"/>
    <w:rsid w:val="00867A3D"/>
    <w:rsid w:val="008876B7"/>
    <w:rsid w:val="00887D9C"/>
    <w:rsid w:val="0089264E"/>
    <w:rsid w:val="008A32F0"/>
    <w:rsid w:val="008A67F3"/>
    <w:rsid w:val="008B18AC"/>
    <w:rsid w:val="008D2060"/>
    <w:rsid w:val="008D2387"/>
    <w:rsid w:val="008E0253"/>
    <w:rsid w:val="008E04FB"/>
    <w:rsid w:val="008E0584"/>
    <w:rsid w:val="008E4A63"/>
    <w:rsid w:val="008E713B"/>
    <w:rsid w:val="009235D5"/>
    <w:rsid w:val="00930B0F"/>
    <w:rsid w:val="00935F8F"/>
    <w:rsid w:val="0094672B"/>
    <w:rsid w:val="00946B25"/>
    <w:rsid w:val="00947FB5"/>
    <w:rsid w:val="00957898"/>
    <w:rsid w:val="009675BB"/>
    <w:rsid w:val="00981199"/>
    <w:rsid w:val="00984EC9"/>
    <w:rsid w:val="009978E0"/>
    <w:rsid w:val="009A321C"/>
    <w:rsid w:val="009A4898"/>
    <w:rsid w:val="009C77C4"/>
    <w:rsid w:val="009E29AD"/>
    <w:rsid w:val="00A00AE7"/>
    <w:rsid w:val="00A05BEE"/>
    <w:rsid w:val="00A12E5C"/>
    <w:rsid w:val="00A14E26"/>
    <w:rsid w:val="00A16919"/>
    <w:rsid w:val="00A2202B"/>
    <w:rsid w:val="00A24A9D"/>
    <w:rsid w:val="00A307F8"/>
    <w:rsid w:val="00A458CE"/>
    <w:rsid w:val="00A47B37"/>
    <w:rsid w:val="00A806FA"/>
    <w:rsid w:val="00A920E2"/>
    <w:rsid w:val="00A92374"/>
    <w:rsid w:val="00A9421F"/>
    <w:rsid w:val="00AA09A5"/>
    <w:rsid w:val="00AA43E2"/>
    <w:rsid w:val="00AC5EF0"/>
    <w:rsid w:val="00B05729"/>
    <w:rsid w:val="00B05E21"/>
    <w:rsid w:val="00B07E38"/>
    <w:rsid w:val="00B21D92"/>
    <w:rsid w:val="00B344D5"/>
    <w:rsid w:val="00B40BF4"/>
    <w:rsid w:val="00B52143"/>
    <w:rsid w:val="00B547FE"/>
    <w:rsid w:val="00B606CB"/>
    <w:rsid w:val="00B62068"/>
    <w:rsid w:val="00B719E2"/>
    <w:rsid w:val="00B847D0"/>
    <w:rsid w:val="00B9230D"/>
    <w:rsid w:val="00BA7203"/>
    <w:rsid w:val="00BA7A57"/>
    <w:rsid w:val="00BB0301"/>
    <w:rsid w:val="00BB4029"/>
    <w:rsid w:val="00BB5604"/>
    <w:rsid w:val="00BB720A"/>
    <w:rsid w:val="00BC77EF"/>
    <w:rsid w:val="00BD0D55"/>
    <w:rsid w:val="00BE6B0A"/>
    <w:rsid w:val="00BF2E7C"/>
    <w:rsid w:val="00BF55C7"/>
    <w:rsid w:val="00C021F3"/>
    <w:rsid w:val="00C05DE9"/>
    <w:rsid w:val="00C061FE"/>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312A4"/>
    <w:rsid w:val="00D41211"/>
    <w:rsid w:val="00D567EF"/>
    <w:rsid w:val="00D61F32"/>
    <w:rsid w:val="00D64FD2"/>
    <w:rsid w:val="00D7364B"/>
    <w:rsid w:val="00D82E5F"/>
    <w:rsid w:val="00D84F90"/>
    <w:rsid w:val="00D86C3C"/>
    <w:rsid w:val="00DC171A"/>
    <w:rsid w:val="00DD1E91"/>
    <w:rsid w:val="00DD715A"/>
    <w:rsid w:val="00DE0529"/>
    <w:rsid w:val="00DE14F6"/>
    <w:rsid w:val="00DF3E9D"/>
    <w:rsid w:val="00E0075B"/>
    <w:rsid w:val="00E03756"/>
    <w:rsid w:val="00E13630"/>
    <w:rsid w:val="00E1725A"/>
    <w:rsid w:val="00E17381"/>
    <w:rsid w:val="00E30F5C"/>
    <w:rsid w:val="00E31418"/>
    <w:rsid w:val="00E5020E"/>
    <w:rsid w:val="00E5558A"/>
    <w:rsid w:val="00E57D67"/>
    <w:rsid w:val="00E701D9"/>
    <w:rsid w:val="00E828A0"/>
    <w:rsid w:val="00E85102"/>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3285"/>
    <w:rsid w:val="00F27366"/>
    <w:rsid w:val="00F3723E"/>
    <w:rsid w:val="00F4073F"/>
    <w:rsid w:val="00F41E11"/>
    <w:rsid w:val="00F45500"/>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816AB3"/>
    <w:pPr>
      <w:keepNext/>
      <w:spacing w:before="240" w:line="276" w:lineRule="auto"/>
      <w:outlineLvl w:val="0"/>
    </w:pPr>
    <w:rPr>
      <w:b/>
      <w:bCs/>
      <w:color w:val="2C5C86"/>
      <w:sz w:val="42"/>
      <w:szCs w:val="32"/>
    </w:rPr>
  </w:style>
  <w:style w:type="paragraph" w:styleId="Heading2">
    <w:name w:val="heading 2"/>
    <w:basedOn w:val="nospace"/>
    <w:next w:val="BodyText"/>
    <w:link w:val="Heading2Char"/>
    <w:autoRedefine/>
    <w:qFormat/>
    <w:rsid w:val="00816AB3"/>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B52143"/>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F45500"/>
    <w:pPr>
      <w:keepNext/>
      <w:spacing w:after="240" w:line="276" w:lineRule="auto"/>
    </w:pPr>
    <w:rPr>
      <w:rFonts w:cs="Arial"/>
    </w:rPr>
  </w:style>
  <w:style w:type="character" w:customStyle="1" w:styleId="BodyTextChar">
    <w:name w:val="Body Text Char"/>
    <w:basedOn w:val="DefaultParagraphFont"/>
    <w:link w:val="BodyText"/>
    <w:rsid w:val="00F45500"/>
    <w:rPr>
      <w:rFonts w:cs="Arial"/>
    </w:rPr>
  </w:style>
  <w:style w:type="paragraph" w:customStyle="1" w:styleId="Bullet1">
    <w:name w:val="Bullet 1"/>
    <w:basedOn w:val="BodyText"/>
    <w:autoRedefine/>
    <w:qFormat/>
    <w:rsid w:val="00772C35"/>
    <w:pPr>
      <w:numPr>
        <w:numId w:val="6"/>
      </w:numPr>
      <w:contextualSpacing/>
    </w:pPr>
  </w:style>
  <w:style w:type="paragraph" w:customStyle="1" w:styleId="Bullet2">
    <w:name w:val="Bullet 2"/>
    <w:basedOn w:val="Normal"/>
    <w:next w:val="BodyText"/>
    <w:autoRedefine/>
    <w:qFormat/>
    <w:rsid w:val="00DE14F6"/>
    <w:pPr>
      <w:numPr>
        <w:numId w:val="8"/>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3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rPr>
      <w:rFonts w:eastAsiaTheme="minorHAnsi" w:cstheme="minorBidi"/>
      <w:szCs w:val="22"/>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qFormat/>
    <w:rsid w:val="00A8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wa.gov.au/services-support-and-eligiblity/services-supports-and-eligibility-new/services/directory-of-service-provid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isability.wa.gov.au/disability-service-providers-/for-disability-service-providers/pricing-arrang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gramsupport@communities.wa.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gramsupport@communities.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FastMetadata xmlns="054c46ac-487c-4268-a8bc-eb6aa4d0d0d0" xsi:nil="true"/>
    <MediaServiceMetadata xmlns="054c46ac-487c-4268-a8bc-eb6aa4d0d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F0E297323B38D468FE0ADB0389C4927" ma:contentTypeVersion="2" ma:contentTypeDescription="Create a new document." ma:contentTypeScope="" ma:versionID="29c4e31d718a3d00ab1a3ccf88291593">
  <xsd:schema xmlns:xsd="http://www.w3.org/2001/XMLSchema" xmlns:xs="http://www.w3.org/2001/XMLSchema" xmlns:p="http://schemas.microsoft.com/office/2006/metadata/properties" xmlns:ns2="054c46ac-487c-4268-a8bc-eb6aa4d0d0d0" targetNamespace="http://schemas.microsoft.com/office/2006/metadata/properties" ma:root="true" ma:fieldsID="35332a592ab8bbe6c180c73cace63e04" ns2:_="">
    <xsd:import namespace="054c46ac-487c-4268-a8bc-eb6aa4d0d0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46ac-487c-4268-a8bc-eb6aa4d0d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E9A3-7E9D-45CD-B2E2-037A4D7EBE6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054c46ac-487c-4268-a8bc-eb6aa4d0d0d0"/>
    <ds:schemaRef ds:uri="http://www.w3.org/XML/1998/namespace"/>
    <ds:schemaRef ds:uri="http://purl.org/dc/dcmitype/"/>
  </ds:schemaRefs>
</ds:datastoreItem>
</file>

<file path=customXml/itemProps2.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3.xml><?xml version="1.0" encoding="utf-8"?>
<ds:datastoreItem xmlns:ds="http://schemas.openxmlformats.org/officeDocument/2006/customXml" ds:itemID="{36018CF9-9B0E-4B7C-A935-95110A355EB9}">
  <ds:schemaRefs>
    <ds:schemaRef ds:uri="Microsoft.SharePoint.Taxonomy.ContentTypeSync"/>
  </ds:schemaRefs>
</ds:datastoreItem>
</file>

<file path=customXml/itemProps4.xml><?xml version="1.0" encoding="utf-8"?>
<ds:datastoreItem xmlns:ds="http://schemas.openxmlformats.org/officeDocument/2006/customXml" ds:itemID="{37617009-8DA1-4CA1-B99D-6EEF1FAE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46ac-487c-4268-a8bc-eb6aa4d0d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983677-638C-4F79-AD6E-0DEE0A9F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9338</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Individualised Funding</dc:title>
  <dc:subject/>
  <dc:creator/>
  <cp:keywords>Policy</cp:keywords>
  <cp:lastModifiedBy/>
  <cp:revision>1</cp:revision>
  <dcterms:created xsi:type="dcterms:W3CDTF">2020-10-02T04:22:00Z</dcterms:created>
  <dcterms:modified xsi:type="dcterms:W3CDTF">2020-10-28T06:43:00Z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0x0101000F0E297323B38D468FE0ADB0389C4927</vt:lpwstr>
  </property>
  <property fmtid="{D5CDD505-2E9C-101B-9397-08002B2CF9AE}" pid="3" name="Order">
    <vt:r8>400</vt:r8>
  </property>
  <property fmtid="{D5CDD505-2E9C-101B-9397-08002B2CF9AE}" pid="4" name="ComplianceAssetId">
    <vt:lpwstr/>
  </property>
</Properties>
</file>