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76045" w14:textId="2C731685" w:rsidR="00347F32" w:rsidRDefault="00A806FA" w:rsidP="00A806FA">
      <w:pPr>
        <w:pStyle w:val="Title"/>
      </w:pPr>
      <w:bookmarkStart w:id="0" w:name="_Toc501711837"/>
      <w:bookmarkStart w:id="1" w:name="_Toc170270947"/>
      <w:bookmarkStart w:id="2" w:name="_Toc422125606"/>
      <w:bookmarkStart w:id="3" w:name="_Toc433278172"/>
      <w:r>
        <w:t xml:space="preserve">Local Coordination Operational Policy </w:t>
      </w:r>
      <w:r w:rsidR="009C339A">
        <w:t>–</w:t>
      </w:r>
      <w:r>
        <w:t xml:space="preserve"> </w:t>
      </w:r>
      <w:r w:rsidR="009C339A">
        <w:t>Service Providers in Local Coordination Areas</w:t>
      </w:r>
    </w:p>
    <w:p w14:paraId="29BFB39B" w14:textId="77777777" w:rsidR="00347F32" w:rsidRPr="00240EE5" w:rsidRDefault="00347F32" w:rsidP="00347F32">
      <w:pPr>
        <w:pStyle w:val="Heading1"/>
      </w:pPr>
      <w:r>
        <w:t>P</w:t>
      </w:r>
      <w:bookmarkEnd w:id="0"/>
      <w:r>
        <w:t>urpose</w:t>
      </w:r>
      <w:bookmarkStart w:id="4" w:name="_GoBack"/>
      <w:bookmarkEnd w:id="4"/>
    </w:p>
    <w:p w14:paraId="366A01D9" w14:textId="326B3F17" w:rsidR="009C339A" w:rsidRDefault="009C339A" w:rsidP="009C339A">
      <w:pPr>
        <w:pStyle w:val="NoSpacing"/>
        <w:rPr>
          <w:rFonts w:cs="Arial"/>
        </w:rPr>
      </w:pPr>
      <w:r w:rsidRPr="000417ED">
        <w:rPr>
          <w:rFonts w:cs="Arial"/>
        </w:rPr>
        <w:t xml:space="preserve">This </w:t>
      </w:r>
      <w:r>
        <w:rPr>
          <w:rFonts w:cs="Arial"/>
        </w:rPr>
        <w:t>P</w:t>
      </w:r>
      <w:r w:rsidRPr="000417ED">
        <w:rPr>
          <w:rFonts w:cs="Arial"/>
        </w:rPr>
        <w:t xml:space="preserve">olicy </w:t>
      </w:r>
      <w:r>
        <w:rPr>
          <w:rFonts w:cs="Arial"/>
        </w:rPr>
        <w:t>outlines</w:t>
      </w:r>
      <w:r w:rsidRPr="000417ED">
        <w:rPr>
          <w:rFonts w:cs="Arial"/>
        </w:rPr>
        <w:t xml:space="preserve"> the connection between </w:t>
      </w:r>
      <w:bookmarkStart w:id="5" w:name="_Hlk43708971"/>
      <w:r>
        <w:rPr>
          <w:rFonts w:cs="Arial"/>
        </w:rPr>
        <w:t>individuals with disability, their family member/representative</w:t>
      </w:r>
      <w:bookmarkStart w:id="6" w:name="Footnote_ref1"/>
      <w:bookmarkEnd w:id="6"/>
      <w:r>
        <w:rPr>
          <w:rFonts w:cs="Arial"/>
        </w:rPr>
        <w:t xml:space="preserve"> </w:t>
      </w:r>
      <w:bookmarkEnd w:id="5"/>
      <w:r>
        <w:rPr>
          <w:rFonts w:cs="Arial"/>
        </w:rPr>
        <w:t>and their</w:t>
      </w:r>
      <w:r w:rsidRPr="000417ED">
        <w:rPr>
          <w:rFonts w:cs="Arial"/>
        </w:rPr>
        <w:t xml:space="preserve"> chosen service provider</w:t>
      </w:r>
      <w:r>
        <w:rPr>
          <w:rFonts w:cs="Arial"/>
        </w:rPr>
        <w:t>,</w:t>
      </w:r>
      <w:r w:rsidRPr="000417ED">
        <w:rPr>
          <w:rFonts w:cs="Arial"/>
        </w:rPr>
        <w:t xml:space="preserve"> and the service provider relationship with the </w:t>
      </w:r>
      <w:r>
        <w:rPr>
          <w:rFonts w:cs="Arial"/>
        </w:rPr>
        <w:t>Department of Communities (Communities).</w:t>
      </w:r>
    </w:p>
    <w:p w14:paraId="262AF991" w14:textId="77777777" w:rsidR="00347F32" w:rsidRPr="00240EE5" w:rsidRDefault="00347F32" w:rsidP="00347F32">
      <w:pPr>
        <w:pStyle w:val="Heading1"/>
      </w:pPr>
      <w:bookmarkStart w:id="7" w:name="_Toc501711844"/>
      <w:r>
        <w:t>S</w:t>
      </w:r>
      <w:r w:rsidRPr="00240EE5">
        <w:t>cope</w:t>
      </w:r>
      <w:bookmarkEnd w:id="7"/>
    </w:p>
    <w:p w14:paraId="1E4A767F" w14:textId="6E5F97F3" w:rsidR="009C339A" w:rsidRDefault="009C339A" w:rsidP="009C339A">
      <w:pPr>
        <w:pStyle w:val="NoSpacing"/>
        <w:rPr>
          <w:rFonts w:cs="Arial"/>
        </w:rPr>
      </w:pPr>
      <w:r w:rsidRPr="000417ED">
        <w:rPr>
          <w:rFonts w:cs="Arial"/>
        </w:rPr>
        <w:t xml:space="preserve">This </w:t>
      </w:r>
      <w:r>
        <w:rPr>
          <w:rFonts w:cs="Arial"/>
        </w:rPr>
        <w:t>P</w:t>
      </w:r>
      <w:r w:rsidRPr="000417ED">
        <w:rPr>
          <w:rFonts w:cs="Arial"/>
        </w:rPr>
        <w:t xml:space="preserve">olicy relates to </w:t>
      </w:r>
      <w:r>
        <w:rPr>
          <w:rFonts w:cs="Arial"/>
        </w:rPr>
        <w:t>individuals with disability accessing</w:t>
      </w:r>
      <w:r w:rsidRPr="000417ED">
        <w:rPr>
          <w:rFonts w:cs="Arial"/>
        </w:rPr>
        <w:t xml:space="preserve"> </w:t>
      </w:r>
      <w:r>
        <w:rPr>
          <w:rFonts w:cs="Arial"/>
        </w:rPr>
        <w:t xml:space="preserve">Local Coordination </w:t>
      </w:r>
      <w:r w:rsidRPr="000417ED">
        <w:rPr>
          <w:rFonts w:cs="Arial"/>
        </w:rPr>
        <w:t>and service providers which provide</w:t>
      </w:r>
      <w:r>
        <w:rPr>
          <w:rFonts w:cs="Arial"/>
        </w:rPr>
        <w:t xml:space="preserve"> </w:t>
      </w:r>
      <w:r w:rsidRPr="000417ED">
        <w:rPr>
          <w:rFonts w:cs="Arial"/>
        </w:rPr>
        <w:t>funded supports.</w:t>
      </w:r>
    </w:p>
    <w:p w14:paraId="69F9C2D8" w14:textId="77777777" w:rsidR="009C339A" w:rsidRDefault="009C339A" w:rsidP="00347F32">
      <w:pPr>
        <w:pStyle w:val="Heading1"/>
      </w:pPr>
      <w:r>
        <w:t>Definitions</w:t>
      </w:r>
    </w:p>
    <w:p w14:paraId="62C61317" w14:textId="5A49011B" w:rsidR="009C339A" w:rsidRPr="009C339A" w:rsidRDefault="009C339A" w:rsidP="009C339A">
      <w:pPr>
        <w:pStyle w:val="BodyText"/>
      </w:pPr>
      <w:r w:rsidRPr="009C339A">
        <w:t>A service provider is an entity (such as a disability service organisation) that provides funded services which are identified in the individual plan and funded through Local Coordination.</w:t>
      </w:r>
    </w:p>
    <w:p w14:paraId="4C82D567" w14:textId="0DE1A770" w:rsidR="00347F32" w:rsidRPr="00240EE5" w:rsidRDefault="009C339A" w:rsidP="00347F32">
      <w:pPr>
        <w:pStyle w:val="Heading2"/>
        <w:rPr>
          <w:lang w:val="en-AU"/>
        </w:rPr>
      </w:pPr>
      <w:bookmarkStart w:id="8" w:name="_Toc501711838"/>
      <w:bookmarkStart w:id="9" w:name="_Hlk52531952"/>
      <w:r>
        <w:rPr>
          <w:lang w:val="en-AU"/>
        </w:rPr>
        <w:t>Principles</w:t>
      </w:r>
      <w:bookmarkEnd w:id="8"/>
    </w:p>
    <w:p w14:paraId="313C643B" w14:textId="77777777" w:rsidR="009C339A" w:rsidRPr="009C339A" w:rsidRDefault="009C339A" w:rsidP="009C339A">
      <w:pPr>
        <w:pStyle w:val="BodyText"/>
      </w:pPr>
      <w:bookmarkStart w:id="10" w:name="_Hlk52532091"/>
      <w:bookmarkEnd w:id="9"/>
      <w:r w:rsidRPr="009C339A">
        <w:t>People with disability have the same right as other members of society to participate in, direct and implement the decisions that affect their lives.</w:t>
      </w:r>
    </w:p>
    <w:p w14:paraId="0485BFB8" w14:textId="0CCD8A49" w:rsidR="009C339A" w:rsidRPr="009C339A" w:rsidRDefault="009C339A" w:rsidP="009C339A">
      <w:pPr>
        <w:pStyle w:val="BodyText"/>
      </w:pPr>
      <w:r w:rsidRPr="009C339A">
        <w:t xml:space="preserve">People with disability can exercise choice and control in the selection, design and implementation of their supports and services.  </w:t>
      </w:r>
    </w:p>
    <w:p w14:paraId="3D3BD672" w14:textId="77777777" w:rsidR="009C339A" w:rsidRPr="009C339A" w:rsidRDefault="009C339A" w:rsidP="009C339A">
      <w:pPr>
        <w:pStyle w:val="BodyText"/>
      </w:pPr>
      <w:r w:rsidRPr="009C339A">
        <w:t>The lives of people with disability, their families/representatives and carers are enhanced when they can determine their preferred supports and services and exercise control over the resources included in their individual plan, to the extent that they desire and have capacity for.</w:t>
      </w:r>
    </w:p>
    <w:p w14:paraId="52D957BB" w14:textId="77777777" w:rsidR="009C339A" w:rsidRPr="009C339A" w:rsidRDefault="009C339A" w:rsidP="009C339A">
      <w:pPr>
        <w:pStyle w:val="BodyText"/>
      </w:pPr>
      <w:r w:rsidRPr="009C339A">
        <w:t>Communities maintains a strong partnership with the community sector, with disability service organisations being key stakeholders in the design and delivery of disability services in Western Australia.</w:t>
      </w:r>
    </w:p>
    <w:p w14:paraId="4C13EE26" w14:textId="77777777" w:rsidR="009C339A" w:rsidRPr="009C339A" w:rsidRDefault="009C339A" w:rsidP="00A806FA">
      <w:pPr>
        <w:pStyle w:val="Heading2"/>
        <w:rPr>
          <w:b w:val="0"/>
          <w:bCs w:val="0"/>
          <w:sz w:val="24"/>
          <w:lang w:val="en-AU"/>
        </w:rPr>
      </w:pPr>
    </w:p>
    <w:p w14:paraId="2B8CD811" w14:textId="77777777" w:rsidR="00F61459" w:rsidRDefault="00F61459" w:rsidP="00A806FA">
      <w:pPr>
        <w:pStyle w:val="Heading2"/>
        <w:rPr>
          <w:lang w:val="en-AU"/>
        </w:rPr>
      </w:pPr>
    </w:p>
    <w:p w14:paraId="12368259" w14:textId="1087246B" w:rsidR="00A806FA" w:rsidRPr="00240EE5" w:rsidRDefault="009C339A" w:rsidP="00A806FA">
      <w:pPr>
        <w:pStyle w:val="Heading2"/>
        <w:rPr>
          <w:lang w:val="en-AU"/>
        </w:rPr>
      </w:pPr>
      <w:r>
        <w:rPr>
          <w:lang w:val="en-AU"/>
        </w:rPr>
        <w:lastRenderedPageBreak/>
        <w:t>Service providers on the panel contract</w:t>
      </w:r>
    </w:p>
    <w:bookmarkEnd w:id="10"/>
    <w:p w14:paraId="1DC9D275" w14:textId="77777777" w:rsidR="009C339A" w:rsidRPr="009C339A" w:rsidRDefault="009C339A" w:rsidP="009C339A">
      <w:pPr>
        <w:pStyle w:val="BodyText"/>
      </w:pPr>
      <w:r w:rsidRPr="009C339A">
        <w:t xml:space="preserve">Individuals choosing to have the funded services identified in their individual plan managed through an organisation, must choose a service provider that is on Communities’ Panel Contract for Individual Funding and/or Disability Professional Services. </w:t>
      </w:r>
    </w:p>
    <w:p w14:paraId="02F4256C" w14:textId="77777777" w:rsidR="009C339A" w:rsidRPr="009C339A" w:rsidRDefault="009C339A" w:rsidP="009C339A">
      <w:pPr>
        <w:pStyle w:val="BodyText"/>
        <w:rPr>
          <w:rFonts w:eastAsia="Times New Roman"/>
          <w:lang w:val="en" w:eastAsia="en-AU"/>
        </w:rPr>
      </w:pPr>
      <w:r w:rsidRPr="009C339A">
        <w:rPr>
          <w:rFonts w:eastAsia="Times New Roman"/>
          <w:lang w:val="en" w:eastAsia="en-AU"/>
        </w:rPr>
        <w:t>To be approved on the Panel Contract, a service provider must meet specific governance, financial and qualitative criteria that demonstrate a range of competencies.</w:t>
      </w:r>
    </w:p>
    <w:p w14:paraId="67F278C9" w14:textId="77777777" w:rsidR="009C339A" w:rsidRPr="009C339A" w:rsidRDefault="009C339A" w:rsidP="009C339A">
      <w:pPr>
        <w:pStyle w:val="BodyText"/>
      </w:pPr>
      <w:r w:rsidRPr="009C339A">
        <w:rPr>
          <w:rFonts w:eastAsia="Times New Roman"/>
          <w:lang w:val="en" w:eastAsia="en-AU"/>
        </w:rPr>
        <w:t xml:space="preserve">Being on the Panel Contract does not guarantee that an individual will choose the </w:t>
      </w:r>
      <w:proofErr w:type="spellStart"/>
      <w:r w:rsidRPr="009C339A">
        <w:rPr>
          <w:rFonts w:eastAsia="Times New Roman"/>
          <w:lang w:val="en" w:eastAsia="en-AU"/>
        </w:rPr>
        <w:t>organisation</w:t>
      </w:r>
      <w:proofErr w:type="spellEnd"/>
      <w:r w:rsidRPr="009C339A">
        <w:rPr>
          <w:rFonts w:eastAsia="Times New Roman"/>
          <w:lang w:val="en" w:eastAsia="en-AU"/>
        </w:rPr>
        <w:t xml:space="preserve"> to be their provider. A Service </w:t>
      </w:r>
      <w:r w:rsidRPr="009C339A">
        <w:t>Agreement with Communities is established with a new provider when the first individual chooses that service provider. Subsequent individuals are added by variation to the Service Agreement. The agreement is also varied when someone chooses to leave the service provider.</w:t>
      </w:r>
    </w:p>
    <w:p w14:paraId="039A8DB3" w14:textId="77777777" w:rsidR="009C339A" w:rsidRPr="009C339A" w:rsidRDefault="009C339A" w:rsidP="009C339A">
      <w:pPr>
        <w:pStyle w:val="BodyText"/>
        <w:rPr>
          <w:rFonts w:eastAsia="Times New Roman"/>
          <w:lang w:val="en" w:eastAsia="en-AU"/>
        </w:rPr>
      </w:pPr>
      <w:r w:rsidRPr="009C339A">
        <w:t>The Service Agreement is a contract that sets out the obligations of both parties. It specifies the type and price of services and activities that the service provider can provide; the outcomes to be delivered; all the reporting and quality requirements and other operational matters as contained in the General Provisions for the Purchase of Community Services by Public Authorities, February 2012</w:t>
      </w:r>
      <w:bookmarkStart w:id="11" w:name="Footnote_ref2"/>
      <w:bookmarkEnd w:id="11"/>
      <w:r w:rsidRPr="009C339A">
        <w:rPr>
          <w:rFonts w:eastAsia="Times New Roman"/>
          <w:lang w:val="en" w:eastAsia="en-AU"/>
        </w:rPr>
        <w:t xml:space="preserve">.  </w:t>
      </w:r>
    </w:p>
    <w:p w14:paraId="786CC28C" w14:textId="77777777" w:rsidR="009C339A" w:rsidRPr="009C339A" w:rsidRDefault="009C339A" w:rsidP="009C339A">
      <w:pPr>
        <w:pStyle w:val="BodyText"/>
      </w:pPr>
      <w:r w:rsidRPr="009C339A">
        <w:t>This Service Agreement operates to ensure that individuals with a disability are provided with a quality service that meets the Disability Services Standards</w:t>
      </w:r>
      <w:bookmarkStart w:id="12" w:name="Footnote_ref3"/>
      <w:bookmarkEnd w:id="12"/>
      <w:r w:rsidRPr="009C339A">
        <w:t>. Service providers with a Service Agreement are automatically involved in Communities’ quality management system and will have an independent evaluation within one year of commencement and every three years thereafter, or as determined by Communities.</w:t>
      </w:r>
    </w:p>
    <w:p w14:paraId="195BAC26" w14:textId="77777777" w:rsidR="009C339A" w:rsidRPr="009C339A" w:rsidRDefault="009C339A" w:rsidP="009C339A">
      <w:pPr>
        <w:pStyle w:val="BodyText"/>
      </w:pPr>
      <w:r w:rsidRPr="009C339A">
        <w:t>When a Service Agreement is established, Communities will assign a Service Contract and Development Officer to manage the agreement. This officer is the main point of contact in relation to the content and obligations under the Service Agreement.</w:t>
      </w:r>
    </w:p>
    <w:p w14:paraId="15EB6224" w14:textId="77777777" w:rsidR="009C339A" w:rsidRPr="009C339A" w:rsidRDefault="009C339A" w:rsidP="009C339A">
      <w:pPr>
        <w:pStyle w:val="BodyText"/>
      </w:pPr>
      <w:r w:rsidRPr="009C339A">
        <w:t>All services to be provided by a service provider must meet the goals identified in the individual’s plan, often with the assistance of others such as their family/representative and the Local Coordinator. The service strategies to be delivered by the provider must be within those specified in its Service Agreement.</w:t>
      </w:r>
    </w:p>
    <w:p w14:paraId="6ED50AD5" w14:textId="4BA7D3E8" w:rsidR="00A806FA" w:rsidRDefault="009C339A" w:rsidP="00A806FA">
      <w:pPr>
        <w:pStyle w:val="Heading2"/>
      </w:pPr>
      <w:bookmarkStart w:id="13" w:name="_Hlk52532228"/>
      <w:bookmarkStart w:id="14" w:name="_Hlk52532245"/>
      <w:r>
        <w:t>Providers of services engaged directly by the individual</w:t>
      </w:r>
      <w:bookmarkEnd w:id="13"/>
    </w:p>
    <w:bookmarkEnd w:id="14"/>
    <w:p w14:paraId="17BCD918" w14:textId="77777777" w:rsidR="009C339A" w:rsidRPr="009C339A" w:rsidRDefault="009C339A" w:rsidP="009C339A">
      <w:pPr>
        <w:spacing w:after="0" w:line="240" w:lineRule="auto"/>
        <w:rPr>
          <w:rFonts w:cs="Arial"/>
          <w:lang w:val="en-GB"/>
        </w:rPr>
      </w:pPr>
      <w:r w:rsidRPr="009C339A">
        <w:rPr>
          <w:rFonts w:cs="Arial"/>
          <w:lang w:val="en-GB"/>
        </w:rPr>
        <w:t xml:space="preserve">Individuals or their family member/representative who wish to self-manage all or some of the funded supports in the individual plan, and are approved to do so, are free to exercise choice and control over who provides these services. This means that the individual or their family member/representative may select a service provider which is not on Communities’ Panel Contract, but reflects the individual’s own preferences and circumstances.  In these arrangements, Communities is not party to the agreement between the individual and their family member/representative and the entity which provides their services.  </w:t>
      </w:r>
    </w:p>
    <w:p w14:paraId="42E11D00" w14:textId="77777777" w:rsidR="009C339A" w:rsidRPr="009C339A" w:rsidRDefault="009C339A" w:rsidP="009C339A">
      <w:pPr>
        <w:spacing w:after="0" w:line="240" w:lineRule="auto"/>
        <w:rPr>
          <w:rFonts w:cs="Arial"/>
          <w:lang w:val="en-GB"/>
        </w:rPr>
      </w:pPr>
    </w:p>
    <w:p w14:paraId="51225414" w14:textId="77777777" w:rsidR="009C339A" w:rsidRPr="009C339A" w:rsidRDefault="009C339A" w:rsidP="009C339A">
      <w:pPr>
        <w:spacing w:after="0" w:line="240" w:lineRule="auto"/>
        <w:rPr>
          <w:rFonts w:cs="Arial"/>
          <w:lang w:val="en-GB"/>
        </w:rPr>
      </w:pPr>
      <w:r w:rsidRPr="009C339A">
        <w:rPr>
          <w:rFonts w:cs="Arial"/>
          <w:lang w:val="en-GB"/>
        </w:rPr>
        <w:t>The individual, or the family reaches agreement with Local Coordination to self-manage funds for supports as identified in their individual plan and assumes responsibility for:</w:t>
      </w:r>
    </w:p>
    <w:p w14:paraId="2D005D42" w14:textId="29CACE4B" w:rsidR="009C339A" w:rsidRPr="009C339A" w:rsidRDefault="009C339A" w:rsidP="009C339A">
      <w:pPr>
        <w:numPr>
          <w:ilvl w:val="0"/>
          <w:numId w:val="45"/>
        </w:numPr>
        <w:tabs>
          <w:tab w:val="num" w:pos="426"/>
        </w:tabs>
        <w:spacing w:after="28" w:line="240" w:lineRule="auto"/>
        <w:ind w:left="426" w:hanging="426"/>
        <w:rPr>
          <w:rFonts w:cs="Arial"/>
          <w:lang w:val="en-GB" w:eastAsia="en-AU"/>
        </w:rPr>
      </w:pPr>
      <w:r w:rsidRPr="009C339A">
        <w:rPr>
          <w:rFonts w:cs="Arial"/>
          <w:lang w:val="en-GB" w:eastAsia="en-AU"/>
        </w:rPr>
        <w:t>receiving and managing any funding provided</w:t>
      </w:r>
    </w:p>
    <w:p w14:paraId="0206663A" w14:textId="40F6E8E6" w:rsidR="009C339A" w:rsidRPr="009C339A" w:rsidRDefault="009C339A" w:rsidP="009C339A">
      <w:pPr>
        <w:numPr>
          <w:ilvl w:val="0"/>
          <w:numId w:val="45"/>
        </w:numPr>
        <w:tabs>
          <w:tab w:val="num" w:pos="426"/>
        </w:tabs>
        <w:spacing w:after="28" w:line="240" w:lineRule="auto"/>
        <w:ind w:left="426" w:hanging="426"/>
        <w:rPr>
          <w:rFonts w:cs="Arial"/>
          <w:lang w:val="en-GB" w:eastAsia="en-AU"/>
        </w:rPr>
      </w:pPr>
      <w:r w:rsidRPr="009C339A">
        <w:rPr>
          <w:rFonts w:cs="Arial"/>
          <w:lang w:val="en-GB" w:eastAsia="en-AU"/>
        </w:rPr>
        <w:t>purchasing the supports identified in the plan (including paying any applicable indirect costs associated with the supports, e.g. tax, superannuation or insurances)</w:t>
      </w:r>
    </w:p>
    <w:p w14:paraId="4A8C69DB" w14:textId="232439B1" w:rsidR="009C339A" w:rsidRPr="009C339A" w:rsidRDefault="009C339A" w:rsidP="009C339A">
      <w:pPr>
        <w:numPr>
          <w:ilvl w:val="0"/>
          <w:numId w:val="45"/>
        </w:numPr>
        <w:tabs>
          <w:tab w:val="num" w:pos="426"/>
        </w:tabs>
        <w:spacing w:after="28" w:line="240" w:lineRule="auto"/>
        <w:ind w:left="426" w:hanging="426"/>
        <w:rPr>
          <w:rFonts w:cs="Arial"/>
          <w:lang w:val="en-GB" w:eastAsia="en-AU"/>
        </w:rPr>
      </w:pPr>
      <w:r w:rsidRPr="009C339A">
        <w:rPr>
          <w:rFonts w:cs="Arial"/>
          <w:lang w:val="en-GB" w:eastAsia="en-AU"/>
        </w:rPr>
        <w:lastRenderedPageBreak/>
        <w:t>implementing safeguards as outlined in the pla</w:t>
      </w:r>
      <w:r>
        <w:rPr>
          <w:rFonts w:cs="Arial"/>
          <w:lang w:val="en-GB" w:eastAsia="en-AU"/>
        </w:rPr>
        <w:t>n</w:t>
      </w:r>
    </w:p>
    <w:p w14:paraId="07C5C58A" w14:textId="098CA13E" w:rsidR="009C339A" w:rsidRPr="009C339A" w:rsidRDefault="009C339A" w:rsidP="009C339A">
      <w:pPr>
        <w:numPr>
          <w:ilvl w:val="0"/>
          <w:numId w:val="45"/>
        </w:numPr>
        <w:tabs>
          <w:tab w:val="num" w:pos="426"/>
        </w:tabs>
        <w:spacing w:after="28" w:line="240" w:lineRule="auto"/>
        <w:ind w:left="426" w:hanging="426"/>
        <w:rPr>
          <w:rFonts w:cs="Arial"/>
          <w:lang w:val="en-GB" w:eastAsia="en-AU"/>
        </w:rPr>
      </w:pPr>
      <w:r w:rsidRPr="009C339A">
        <w:rPr>
          <w:rFonts w:cs="Arial"/>
          <w:lang w:val="en-GB" w:eastAsia="en-AU"/>
        </w:rPr>
        <w:t>the quality of the service being delivered</w:t>
      </w:r>
    </w:p>
    <w:p w14:paraId="4937F47B" w14:textId="77777777" w:rsidR="009C339A" w:rsidRPr="009C339A" w:rsidRDefault="009C339A" w:rsidP="009C339A">
      <w:pPr>
        <w:numPr>
          <w:ilvl w:val="0"/>
          <w:numId w:val="45"/>
        </w:numPr>
        <w:tabs>
          <w:tab w:val="num" w:pos="426"/>
        </w:tabs>
        <w:spacing w:after="28" w:line="240" w:lineRule="auto"/>
        <w:ind w:left="426" w:hanging="426"/>
        <w:rPr>
          <w:rFonts w:cs="Arial"/>
          <w:lang w:val="en-GB" w:eastAsia="en-AU"/>
        </w:rPr>
      </w:pPr>
      <w:r w:rsidRPr="009C339A">
        <w:rPr>
          <w:rFonts w:cs="Arial"/>
          <w:lang w:val="en-GB" w:eastAsia="en-AU"/>
        </w:rPr>
        <w:t>acquitting the funds and meeting other agreed accountability requirements.</w:t>
      </w:r>
    </w:p>
    <w:p w14:paraId="53C96356" w14:textId="77777777" w:rsidR="00347F32" w:rsidRPr="00240EE5" w:rsidRDefault="00347F32" w:rsidP="00347F32">
      <w:pPr>
        <w:pStyle w:val="Heading1"/>
      </w:pPr>
      <w:bookmarkStart w:id="15" w:name="_Toc501711845"/>
      <w:r>
        <w:t>Responsibilities</w:t>
      </w:r>
      <w:bookmarkEnd w:id="15"/>
    </w:p>
    <w:p w14:paraId="2038325F" w14:textId="32786436" w:rsidR="00347F32" w:rsidRDefault="00A806FA" w:rsidP="00347F32">
      <w:pPr>
        <w:pStyle w:val="BodyText"/>
        <w:rPr>
          <w:lang w:val="en-AU"/>
        </w:rPr>
      </w:pPr>
      <w:r w:rsidRPr="00A806FA">
        <w:rPr>
          <w:lang w:val="en-AU"/>
        </w:rPr>
        <w:t>Compliance with this policy is mandatory.</w:t>
      </w:r>
    </w:p>
    <w:p w14:paraId="1C0E5831" w14:textId="77777777" w:rsidR="00347F32" w:rsidRPr="00240EE5" w:rsidRDefault="00347F32" w:rsidP="00347F32">
      <w:pPr>
        <w:pStyle w:val="Heading1"/>
      </w:pPr>
      <w:r>
        <w:t xml:space="preserve">Other </w:t>
      </w:r>
      <w:r w:rsidRPr="00167F21">
        <w:t xml:space="preserve">related </w:t>
      </w:r>
      <w:r>
        <w:t>documents</w:t>
      </w:r>
    </w:p>
    <w:p w14:paraId="008F6F22" w14:textId="77777777" w:rsidR="009C339A" w:rsidRPr="00DC7F43" w:rsidRDefault="009C339A" w:rsidP="009C339A">
      <w:pPr>
        <w:pStyle w:val="Bullet1"/>
      </w:pPr>
      <w:bookmarkStart w:id="16" w:name="_Toc170270943"/>
      <w:bookmarkStart w:id="17" w:name="_Toc422125604"/>
      <w:bookmarkStart w:id="18" w:name="_Toc433278170"/>
      <w:bookmarkStart w:id="19" w:name="_Toc501711848"/>
      <w:r w:rsidRPr="00DC7F43">
        <w:t xml:space="preserve">Delivering Community Services in Partnership Policy 2011, Department of Finance </w:t>
      </w:r>
    </w:p>
    <w:p w14:paraId="19A71F21" w14:textId="77777777" w:rsidR="009C339A" w:rsidRPr="00DC7F43" w:rsidRDefault="009C339A" w:rsidP="009C339A">
      <w:pPr>
        <w:pStyle w:val="Bullet1"/>
      </w:pPr>
      <w:r w:rsidRPr="00DC7F43">
        <w:t xml:space="preserve">General Provisions for the </w:t>
      </w:r>
      <w:r>
        <w:t>Purchase of Community Services b</w:t>
      </w:r>
      <w:r w:rsidRPr="00DC7F43">
        <w:t xml:space="preserve">y Public Authorities, February 2012 </w:t>
      </w:r>
    </w:p>
    <w:p w14:paraId="3B61FC2C" w14:textId="77777777" w:rsidR="009C339A" w:rsidRDefault="009C339A" w:rsidP="009C339A">
      <w:pPr>
        <w:pStyle w:val="Bullet1"/>
      </w:pPr>
      <w:r w:rsidRPr="001A74AF">
        <w:t>Shared Management Policy</w:t>
      </w:r>
      <w:r w:rsidRPr="002C0B4B">
        <w:t xml:space="preserve"> </w:t>
      </w:r>
      <w:r w:rsidRPr="001A74AF">
        <w:t>November 201</w:t>
      </w:r>
      <w:r>
        <w:t>1</w:t>
      </w:r>
      <w:r w:rsidRPr="001A74AF">
        <w:t xml:space="preserve">, </w:t>
      </w:r>
      <w:r>
        <w:t xml:space="preserve">Department of Communities, Disability Services </w:t>
      </w:r>
    </w:p>
    <w:p w14:paraId="3913F864" w14:textId="445DDFDA" w:rsidR="009C339A" w:rsidRPr="007F7F1B" w:rsidRDefault="009C339A" w:rsidP="009C339A">
      <w:pPr>
        <w:pStyle w:val="Bullet1"/>
      </w:pPr>
      <w:r>
        <w:t xml:space="preserve">Local </w:t>
      </w:r>
      <w:r w:rsidR="00F61459">
        <w:t>Coordination</w:t>
      </w:r>
      <w:r>
        <w:t xml:space="preserve"> Self- Management Guide</w:t>
      </w:r>
    </w:p>
    <w:p w14:paraId="4E2CF2BD" w14:textId="14F26AC1" w:rsidR="009C339A" w:rsidRPr="001A74AF" w:rsidRDefault="009C339A" w:rsidP="009C339A">
      <w:pPr>
        <w:pStyle w:val="Bullet1"/>
      </w:pPr>
      <w:r>
        <w:t xml:space="preserve">Local Coordination </w:t>
      </w:r>
      <w:r w:rsidRPr="007F7F1B">
        <w:t>Operational Poli</w:t>
      </w:r>
      <w:r>
        <w:t>cy - Plan Management Decisions</w:t>
      </w:r>
    </w:p>
    <w:p w14:paraId="2D691168" w14:textId="7C4E2350" w:rsidR="009C339A" w:rsidRDefault="009C339A" w:rsidP="009C339A">
      <w:pPr>
        <w:pStyle w:val="Bullet1"/>
      </w:pPr>
      <w:r>
        <w:t xml:space="preserve">Local Coordination </w:t>
      </w:r>
      <w:r w:rsidRPr="007F7F1B">
        <w:t xml:space="preserve">Operational Policy </w:t>
      </w:r>
      <w:r>
        <w:t>–</w:t>
      </w:r>
      <w:r w:rsidRPr="007F7F1B">
        <w:t xml:space="preserve"> </w:t>
      </w:r>
      <w:r>
        <w:t>Safeguarding</w:t>
      </w:r>
    </w:p>
    <w:p w14:paraId="32CD86F8" w14:textId="77777777" w:rsidR="009C339A" w:rsidRPr="001A74AF" w:rsidRDefault="009C339A" w:rsidP="009C339A">
      <w:pPr>
        <w:pStyle w:val="Bullet1"/>
      </w:pPr>
      <w:r>
        <w:t>Disability Services Standards</w:t>
      </w:r>
    </w:p>
    <w:bookmarkEnd w:id="16"/>
    <w:bookmarkEnd w:id="17"/>
    <w:bookmarkEnd w:id="18"/>
    <w:bookmarkEnd w:id="19"/>
    <w:p w14:paraId="5F065F0D" w14:textId="77777777" w:rsidR="00347F32" w:rsidRDefault="00347F32" w:rsidP="00347F32">
      <w:pPr>
        <w:pStyle w:val="Heading1"/>
      </w:pPr>
      <w:r>
        <w:t>D</w:t>
      </w:r>
      <w:r w:rsidRPr="00167F21">
        <w:t>ocument</w:t>
      </w:r>
      <w:r>
        <w:t xml:space="preserve"> control</w:t>
      </w:r>
    </w:p>
    <w:tbl>
      <w:tblPr>
        <w:tblStyle w:val="TableGridLight"/>
        <w:tblW w:w="9622" w:type="dxa"/>
        <w:tblLook w:val="04A0" w:firstRow="1" w:lastRow="0" w:firstColumn="1" w:lastColumn="0" w:noHBand="0" w:noVBand="1"/>
        <w:tblDescription w:val="Document publication date, review date, owner and custodian information"/>
      </w:tblPr>
      <w:tblGrid>
        <w:gridCol w:w="2263"/>
        <w:gridCol w:w="7359"/>
      </w:tblGrid>
      <w:tr w:rsidR="00347F32" w14:paraId="3DD39CFC" w14:textId="77777777" w:rsidTr="00097A94">
        <w:trPr>
          <w:trHeight w:val="567"/>
          <w:tblHeader/>
        </w:trPr>
        <w:tc>
          <w:tcPr>
            <w:tcW w:w="2263" w:type="dxa"/>
            <w:shd w:val="clear" w:color="auto" w:fill="D9D9D9" w:themeFill="background1" w:themeFillShade="D9"/>
            <w:vAlign w:val="center"/>
          </w:tcPr>
          <w:p w14:paraId="12796DB0" w14:textId="77777777" w:rsidR="00347F32" w:rsidRPr="00240EE5" w:rsidRDefault="00347F32" w:rsidP="00097A94">
            <w:pPr>
              <w:pStyle w:val="Tableheadervertical"/>
            </w:pPr>
            <w:r w:rsidRPr="00BE6B0A">
              <w:t>Publication</w:t>
            </w:r>
            <w:r w:rsidRPr="00240EE5">
              <w:t xml:space="preserve"> date</w:t>
            </w:r>
          </w:p>
        </w:tc>
        <w:tc>
          <w:tcPr>
            <w:tcW w:w="7359" w:type="dxa"/>
            <w:vAlign w:val="center"/>
          </w:tcPr>
          <w:p w14:paraId="5771A4FF" w14:textId="3A1F6932" w:rsidR="00347F32" w:rsidRPr="00240EE5" w:rsidRDefault="00F61459" w:rsidP="00097A94">
            <w:pPr>
              <w:pStyle w:val="Tablecontent"/>
            </w:pPr>
            <w:r>
              <w:t>16 October</w:t>
            </w:r>
            <w:r w:rsidR="009C339A">
              <w:t xml:space="preserve"> 2020</w:t>
            </w:r>
          </w:p>
        </w:tc>
      </w:tr>
      <w:tr w:rsidR="00347F32" w14:paraId="628D6DC8" w14:textId="77777777" w:rsidTr="00097A94">
        <w:trPr>
          <w:trHeight w:val="567"/>
        </w:trPr>
        <w:tc>
          <w:tcPr>
            <w:tcW w:w="2263" w:type="dxa"/>
            <w:shd w:val="clear" w:color="auto" w:fill="D9D9D9" w:themeFill="background1" w:themeFillShade="D9"/>
            <w:vAlign w:val="center"/>
          </w:tcPr>
          <w:p w14:paraId="7A3A3AEC" w14:textId="77777777" w:rsidR="00347F32" w:rsidRPr="00240EE5" w:rsidRDefault="00347F32" w:rsidP="00097A94">
            <w:pPr>
              <w:pStyle w:val="Tableheadervertical"/>
            </w:pPr>
            <w:r w:rsidRPr="00240EE5">
              <w:t>Review date</w:t>
            </w:r>
          </w:p>
        </w:tc>
        <w:tc>
          <w:tcPr>
            <w:tcW w:w="7359" w:type="dxa"/>
            <w:vAlign w:val="center"/>
          </w:tcPr>
          <w:p w14:paraId="26F36599" w14:textId="4645C036" w:rsidR="00347F32" w:rsidRPr="00240EE5" w:rsidRDefault="00F61459" w:rsidP="00097A94">
            <w:pPr>
              <w:pStyle w:val="Tablecontent"/>
            </w:pPr>
            <w:r>
              <w:t>16 October</w:t>
            </w:r>
            <w:r w:rsidR="009C339A">
              <w:t xml:space="preserve"> 2022</w:t>
            </w:r>
          </w:p>
        </w:tc>
      </w:tr>
      <w:tr w:rsidR="00347F32" w14:paraId="45B478EB" w14:textId="77777777" w:rsidTr="00097A94">
        <w:trPr>
          <w:trHeight w:val="567"/>
        </w:trPr>
        <w:tc>
          <w:tcPr>
            <w:tcW w:w="2263" w:type="dxa"/>
            <w:shd w:val="clear" w:color="auto" w:fill="D9D9D9" w:themeFill="background1" w:themeFillShade="D9"/>
            <w:vAlign w:val="center"/>
          </w:tcPr>
          <w:p w14:paraId="66B96B45" w14:textId="77777777" w:rsidR="00347F32" w:rsidRPr="00240EE5" w:rsidRDefault="00347F32" w:rsidP="00097A94">
            <w:pPr>
              <w:pStyle w:val="Tableheadervertical"/>
            </w:pPr>
            <w:r w:rsidRPr="00240EE5">
              <w:t>Owner</w:t>
            </w:r>
          </w:p>
        </w:tc>
        <w:tc>
          <w:tcPr>
            <w:tcW w:w="7359" w:type="dxa"/>
            <w:vAlign w:val="center"/>
          </w:tcPr>
          <w:p w14:paraId="72551932" w14:textId="75DA8EE9" w:rsidR="00347F32" w:rsidRPr="00240EE5" w:rsidRDefault="00347F32" w:rsidP="00097A94">
            <w:pPr>
              <w:pStyle w:val="Tablecontent"/>
            </w:pPr>
            <w:r w:rsidRPr="00240EE5">
              <w:t xml:space="preserve">Executive Director – </w:t>
            </w:r>
            <w:r w:rsidR="00F61459">
              <w:t xml:space="preserve">State-wide Services, </w:t>
            </w:r>
            <w:r w:rsidR="00A806FA">
              <w:t>Community Services</w:t>
            </w:r>
            <w:r w:rsidR="00F61459">
              <w:t xml:space="preserve"> Division</w:t>
            </w:r>
          </w:p>
        </w:tc>
      </w:tr>
      <w:tr w:rsidR="00347F32" w14:paraId="74A1C8A3" w14:textId="77777777" w:rsidTr="00097A94">
        <w:trPr>
          <w:trHeight w:val="567"/>
        </w:trPr>
        <w:tc>
          <w:tcPr>
            <w:tcW w:w="2263" w:type="dxa"/>
            <w:shd w:val="clear" w:color="auto" w:fill="D9D9D9" w:themeFill="background1" w:themeFillShade="D9"/>
            <w:vAlign w:val="center"/>
          </w:tcPr>
          <w:p w14:paraId="378F9C9F" w14:textId="77777777" w:rsidR="00347F32" w:rsidRPr="00240EE5" w:rsidRDefault="00347F32" w:rsidP="00097A94">
            <w:pPr>
              <w:pStyle w:val="Tableheadervertical"/>
            </w:pPr>
            <w:r w:rsidRPr="00240EE5">
              <w:t>Custodian</w:t>
            </w:r>
          </w:p>
        </w:tc>
        <w:tc>
          <w:tcPr>
            <w:tcW w:w="7359" w:type="dxa"/>
            <w:vAlign w:val="center"/>
          </w:tcPr>
          <w:p w14:paraId="1B786405" w14:textId="21F5B0E9" w:rsidR="00347F32" w:rsidRPr="00240EE5" w:rsidRDefault="00F61459" w:rsidP="00097A94">
            <w:pPr>
              <w:pStyle w:val="Tablecontent"/>
            </w:pPr>
            <w:r w:rsidRPr="00F61459">
              <w:t>Program Support and Development Manager</w:t>
            </w:r>
            <w:r w:rsidR="00932C84">
              <w:t xml:space="preserve"> - </w:t>
            </w:r>
            <w:r>
              <w:t>State-wide Services</w:t>
            </w:r>
            <w:r w:rsidR="00A806FA">
              <w:t xml:space="preserve">, </w:t>
            </w:r>
            <w:r>
              <w:t>Community Services Division</w:t>
            </w:r>
          </w:p>
        </w:tc>
      </w:tr>
      <w:tr w:rsidR="00347F32" w14:paraId="03375BCB" w14:textId="77777777" w:rsidTr="00097A94">
        <w:trPr>
          <w:trHeight w:val="567"/>
        </w:trPr>
        <w:tc>
          <w:tcPr>
            <w:tcW w:w="2263" w:type="dxa"/>
            <w:shd w:val="clear" w:color="auto" w:fill="D9D9D9" w:themeFill="background1" w:themeFillShade="D9"/>
            <w:vAlign w:val="center"/>
          </w:tcPr>
          <w:p w14:paraId="7D9B1796" w14:textId="77777777" w:rsidR="00347F32" w:rsidRPr="00240EE5" w:rsidRDefault="00347F32" w:rsidP="00097A94">
            <w:pPr>
              <w:pStyle w:val="Tableheadervertical"/>
            </w:pPr>
            <w:r>
              <w:t>Contact</w:t>
            </w:r>
          </w:p>
        </w:tc>
        <w:tc>
          <w:tcPr>
            <w:tcW w:w="7359" w:type="dxa"/>
            <w:vAlign w:val="center"/>
          </w:tcPr>
          <w:p w14:paraId="41E4D7CB" w14:textId="6BB6D27B" w:rsidR="00347F32" w:rsidRPr="00240EE5" w:rsidRDefault="00F61459" w:rsidP="00097A94">
            <w:pPr>
              <w:pStyle w:val="Tablecontent"/>
            </w:pPr>
            <w:r w:rsidRPr="00F61459">
              <w:t xml:space="preserve">Program Support: </w:t>
            </w:r>
            <w:hyperlink r:id="rId12" w:history="1">
              <w:r w:rsidRPr="00113C3D">
                <w:rPr>
                  <w:rStyle w:val="Hyperlink"/>
                </w:rPr>
                <w:t>programsupport@communities.wa.gov.au</w:t>
              </w:r>
            </w:hyperlink>
            <w:r>
              <w:t xml:space="preserve"> , </w:t>
            </w:r>
            <w:r w:rsidRPr="00F61459">
              <w:t xml:space="preserve"> </w:t>
            </w:r>
            <w:r>
              <w:t>State-wide Services, Community Services Division</w:t>
            </w:r>
          </w:p>
        </w:tc>
      </w:tr>
    </w:tbl>
    <w:p w14:paraId="5D12270F" w14:textId="77777777" w:rsidR="009C339A" w:rsidRDefault="009C339A" w:rsidP="00347F32">
      <w:pPr>
        <w:pStyle w:val="BodyText"/>
      </w:pPr>
      <w:bookmarkStart w:id="20" w:name="_Toc501711850"/>
    </w:p>
    <w:p w14:paraId="2AEDA7A6" w14:textId="7DEBE08B" w:rsidR="00347F32" w:rsidRDefault="00347F32" w:rsidP="00347F32">
      <w:pPr>
        <w:pStyle w:val="BodyText"/>
      </w:pPr>
      <w:r>
        <w:t xml:space="preserve">Feedback and enquiries relating to this </w:t>
      </w:r>
      <w:r w:rsidR="00A806FA">
        <w:t>P</w:t>
      </w:r>
      <w:r>
        <w:t>olicy may be directed to</w:t>
      </w:r>
      <w:r w:rsidR="00A806FA">
        <w:t xml:space="preserve"> </w:t>
      </w:r>
      <w:hyperlink r:id="rId13" w:history="1">
        <w:r w:rsidR="00A806FA" w:rsidRPr="008659B3">
          <w:rPr>
            <w:rStyle w:val="Hyperlink"/>
          </w:rPr>
          <w:t>programsupport@communities.wa.gov.au</w:t>
        </w:r>
      </w:hyperlink>
      <w:r w:rsidR="00A806FA">
        <w:t xml:space="preserve"> </w:t>
      </w:r>
      <w:r>
        <w:t>.</w:t>
      </w:r>
    </w:p>
    <w:p w14:paraId="7A45588D" w14:textId="77777777" w:rsidR="00347F32" w:rsidRDefault="00347F32" w:rsidP="00347F32">
      <w:pPr>
        <w:pStyle w:val="BodyText"/>
      </w:pPr>
      <w:r>
        <w:t>This document can be available in alternative formats on request.</w:t>
      </w:r>
    </w:p>
    <w:p w14:paraId="40534821" w14:textId="5BF6F110" w:rsidR="009C339A" w:rsidRDefault="009C339A" w:rsidP="00347F32">
      <w:pPr>
        <w:pStyle w:val="Heading1"/>
      </w:pPr>
    </w:p>
    <w:p w14:paraId="2B8AEC1F" w14:textId="77777777" w:rsidR="001743D7" w:rsidRPr="001743D7" w:rsidRDefault="001743D7" w:rsidP="001743D7">
      <w:pPr>
        <w:pStyle w:val="BodyText"/>
      </w:pPr>
    </w:p>
    <w:p w14:paraId="516323D7" w14:textId="0A2ECBF6" w:rsidR="00347F32" w:rsidRDefault="00347F32" w:rsidP="00347F32">
      <w:pPr>
        <w:pStyle w:val="Heading1"/>
      </w:pPr>
      <w:r>
        <w:lastRenderedPageBreak/>
        <w:t>Amendments</w:t>
      </w:r>
      <w:bookmarkEnd w:id="20"/>
    </w:p>
    <w:tbl>
      <w:tblPr>
        <w:tblStyle w:val="TableGridLight"/>
        <w:tblW w:w="0" w:type="auto"/>
        <w:tblLook w:val="04A0" w:firstRow="1" w:lastRow="0" w:firstColumn="1" w:lastColumn="0" w:noHBand="0" w:noVBand="1"/>
        <w:tblCaption w:val="Amendments"/>
        <w:tblDescription w:val="Version, date, author and description"/>
      </w:tblPr>
      <w:tblGrid>
        <w:gridCol w:w="1100"/>
        <w:gridCol w:w="2297"/>
        <w:gridCol w:w="3544"/>
        <w:gridCol w:w="2652"/>
      </w:tblGrid>
      <w:tr w:rsidR="00347F32" w14:paraId="4EA48DA6" w14:textId="77777777" w:rsidTr="009C339A">
        <w:trPr>
          <w:trHeight w:val="567"/>
          <w:tblHeader/>
        </w:trPr>
        <w:tc>
          <w:tcPr>
            <w:tcW w:w="1100" w:type="dxa"/>
            <w:shd w:val="clear" w:color="auto" w:fill="D9D9D9" w:themeFill="background1" w:themeFillShade="D9"/>
            <w:vAlign w:val="center"/>
          </w:tcPr>
          <w:p w14:paraId="6362CA71" w14:textId="77777777" w:rsidR="00347F32" w:rsidRPr="00240EE5" w:rsidRDefault="00347F32" w:rsidP="00097A94">
            <w:pPr>
              <w:pStyle w:val="Tableheaderhortizontal"/>
              <w:rPr>
                <w:lang w:val="en-AU"/>
              </w:rPr>
            </w:pPr>
            <w:r w:rsidRPr="00240EE5">
              <w:rPr>
                <w:lang w:val="en-AU"/>
              </w:rPr>
              <w:t>Version</w:t>
            </w:r>
          </w:p>
        </w:tc>
        <w:tc>
          <w:tcPr>
            <w:tcW w:w="2297" w:type="dxa"/>
            <w:shd w:val="clear" w:color="auto" w:fill="D9D9D9" w:themeFill="background1" w:themeFillShade="D9"/>
            <w:vAlign w:val="center"/>
          </w:tcPr>
          <w:p w14:paraId="5FFD3AFF" w14:textId="77777777" w:rsidR="00347F32" w:rsidRPr="00240EE5" w:rsidRDefault="00347F32" w:rsidP="00097A94">
            <w:pPr>
              <w:pStyle w:val="Tableheaderhortizontal"/>
              <w:rPr>
                <w:lang w:val="en-AU"/>
              </w:rPr>
            </w:pPr>
            <w:r w:rsidRPr="00240EE5">
              <w:rPr>
                <w:lang w:val="en-AU"/>
              </w:rPr>
              <w:t>Date</w:t>
            </w:r>
          </w:p>
        </w:tc>
        <w:tc>
          <w:tcPr>
            <w:tcW w:w="3544" w:type="dxa"/>
            <w:shd w:val="clear" w:color="auto" w:fill="D9D9D9" w:themeFill="background1" w:themeFillShade="D9"/>
            <w:vAlign w:val="center"/>
          </w:tcPr>
          <w:p w14:paraId="10CD42B3" w14:textId="77777777" w:rsidR="00347F32" w:rsidRPr="00240EE5" w:rsidRDefault="00347F32" w:rsidP="00097A94">
            <w:pPr>
              <w:pStyle w:val="Tableheaderhortizontal"/>
              <w:rPr>
                <w:lang w:val="en-AU"/>
              </w:rPr>
            </w:pPr>
            <w:r w:rsidRPr="00240EE5">
              <w:rPr>
                <w:lang w:val="en-AU"/>
              </w:rPr>
              <w:t>Author</w:t>
            </w:r>
          </w:p>
        </w:tc>
        <w:tc>
          <w:tcPr>
            <w:tcW w:w="2652" w:type="dxa"/>
            <w:shd w:val="clear" w:color="auto" w:fill="D9D9D9" w:themeFill="background1" w:themeFillShade="D9"/>
            <w:vAlign w:val="center"/>
          </w:tcPr>
          <w:p w14:paraId="2D847C62" w14:textId="77777777" w:rsidR="00347F32" w:rsidRPr="00240EE5" w:rsidRDefault="00347F32" w:rsidP="00097A94">
            <w:pPr>
              <w:pStyle w:val="Tableheaderhortizontal"/>
              <w:rPr>
                <w:lang w:val="en-AU"/>
              </w:rPr>
            </w:pPr>
            <w:r w:rsidRPr="00240EE5">
              <w:rPr>
                <w:lang w:val="en-AU"/>
              </w:rPr>
              <w:t>Description</w:t>
            </w:r>
          </w:p>
        </w:tc>
      </w:tr>
      <w:tr w:rsidR="009C339A" w14:paraId="5EDE86C3" w14:textId="77777777" w:rsidTr="009C339A">
        <w:trPr>
          <w:trHeight w:val="567"/>
        </w:trPr>
        <w:tc>
          <w:tcPr>
            <w:tcW w:w="1100" w:type="dxa"/>
          </w:tcPr>
          <w:p w14:paraId="1EB1F4BD" w14:textId="39C74A09" w:rsidR="009C339A" w:rsidRDefault="009C339A" w:rsidP="009C339A">
            <w:pPr>
              <w:pStyle w:val="Tablecontent"/>
            </w:pPr>
            <w:r w:rsidRPr="00B772EC">
              <w:t>1.0</w:t>
            </w:r>
          </w:p>
        </w:tc>
        <w:tc>
          <w:tcPr>
            <w:tcW w:w="2297" w:type="dxa"/>
          </w:tcPr>
          <w:p w14:paraId="2C06C1F7" w14:textId="2D70200D" w:rsidR="009C339A" w:rsidRDefault="009C339A" w:rsidP="009C339A">
            <w:pPr>
              <w:pStyle w:val="Tablecontent"/>
            </w:pPr>
            <w:r w:rsidRPr="00B772EC">
              <w:t>30 June 2016</w:t>
            </w:r>
          </w:p>
        </w:tc>
        <w:tc>
          <w:tcPr>
            <w:tcW w:w="3544" w:type="dxa"/>
          </w:tcPr>
          <w:p w14:paraId="1A4BE944" w14:textId="418A51F6" w:rsidR="009C339A" w:rsidRDefault="009C339A" w:rsidP="009C339A">
            <w:pPr>
              <w:pStyle w:val="Tablecontent"/>
            </w:pPr>
            <w:r w:rsidRPr="00B772EC">
              <w:t>Program Support</w:t>
            </w:r>
          </w:p>
        </w:tc>
        <w:tc>
          <w:tcPr>
            <w:tcW w:w="2652" w:type="dxa"/>
          </w:tcPr>
          <w:p w14:paraId="6D408295" w14:textId="72772FE4" w:rsidR="009C339A" w:rsidRDefault="009C339A" w:rsidP="009C339A">
            <w:pPr>
              <w:pStyle w:val="Tablecontent"/>
            </w:pPr>
            <w:r w:rsidRPr="00B772EC">
              <w:t>Review by 30/6/2018</w:t>
            </w:r>
          </w:p>
        </w:tc>
      </w:tr>
      <w:tr w:rsidR="00E13FDB" w14:paraId="6602B13E" w14:textId="77777777" w:rsidTr="009C339A">
        <w:trPr>
          <w:trHeight w:val="567"/>
        </w:trPr>
        <w:tc>
          <w:tcPr>
            <w:tcW w:w="1100" w:type="dxa"/>
          </w:tcPr>
          <w:p w14:paraId="27636B6E" w14:textId="153A4B95" w:rsidR="00E13FDB" w:rsidRPr="00B772EC" w:rsidRDefault="00E13FDB" w:rsidP="009C339A">
            <w:pPr>
              <w:pStyle w:val="Tablecontent"/>
            </w:pPr>
            <w:r>
              <w:t>1.1</w:t>
            </w:r>
          </w:p>
        </w:tc>
        <w:tc>
          <w:tcPr>
            <w:tcW w:w="2297" w:type="dxa"/>
          </w:tcPr>
          <w:p w14:paraId="2C1D1362" w14:textId="28CDBC02" w:rsidR="00E13FDB" w:rsidRPr="00B772EC" w:rsidRDefault="00E13FDB" w:rsidP="009C339A">
            <w:pPr>
              <w:pStyle w:val="Tablecontent"/>
            </w:pPr>
            <w:r>
              <w:t>20 July 2020</w:t>
            </w:r>
          </w:p>
        </w:tc>
        <w:tc>
          <w:tcPr>
            <w:tcW w:w="3544" w:type="dxa"/>
          </w:tcPr>
          <w:p w14:paraId="727D67D2" w14:textId="5590A0E5" w:rsidR="00E13FDB" w:rsidRPr="00B772EC" w:rsidRDefault="00E13FDB" w:rsidP="009C339A">
            <w:pPr>
              <w:pStyle w:val="Tablecontent"/>
            </w:pPr>
            <w:r>
              <w:t>Program Support</w:t>
            </w:r>
          </w:p>
        </w:tc>
        <w:tc>
          <w:tcPr>
            <w:tcW w:w="2652" w:type="dxa"/>
          </w:tcPr>
          <w:p w14:paraId="5004DF98" w14:textId="434E2F1A" w:rsidR="00E13FDB" w:rsidRPr="00B772EC" w:rsidRDefault="00E13FDB" w:rsidP="009C339A">
            <w:pPr>
              <w:pStyle w:val="Tablecontent"/>
            </w:pPr>
            <w:r>
              <w:t>Review by 20/7/2022</w:t>
            </w:r>
          </w:p>
        </w:tc>
      </w:tr>
      <w:tr w:rsidR="009C339A" w14:paraId="168B54E1" w14:textId="77777777" w:rsidTr="009C339A">
        <w:trPr>
          <w:trHeight w:val="567"/>
        </w:trPr>
        <w:tc>
          <w:tcPr>
            <w:tcW w:w="1100" w:type="dxa"/>
          </w:tcPr>
          <w:p w14:paraId="671EE8CB" w14:textId="55C8DA6D" w:rsidR="009C339A" w:rsidRDefault="009C339A" w:rsidP="009C339A">
            <w:pPr>
              <w:pStyle w:val="Tablecontent"/>
            </w:pPr>
            <w:r>
              <w:t>1.</w:t>
            </w:r>
            <w:r w:rsidR="00E13FDB">
              <w:t>2</w:t>
            </w:r>
          </w:p>
        </w:tc>
        <w:tc>
          <w:tcPr>
            <w:tcW w:w="2297" w:type="dxa"/>
          </w:tcPr>
          <w:p w14:paraId="27D5A736" w14:textId="64E4E093" w:rsidR="009C339A" w:rsidRDefault="001743D7" w:rsidP="009C339A">
            <w:pPr>
              <w:pStyle w:val="Tablecontent"/>
            </w:pPr>
            <w:r>
              <w:t>16 October</w:t>
            </w:r>
            <w:r w:rsidR="009C339A">
              <w:t xml:space="preserve"> 2020</w:t>
            </w:r>
          </w:p>
        </w:tc>
        <w:tc>
          <w:tcPr>
            <w:tcW w:w="3544" w:type="dxa"/>
          </w:tcPr>
          <w:p w14:paraId="4A7C98EF" w14:textId="0C9C4523" w:rsidR="009C339A" w:rsidRDefault="009C339A" w:rsidP="009C339A">
            <w:pPr>
              <w:pStyle w:val="Tablecontent"/>
            </w:pPr>
            <w:r>
              <w:t>Program Support</w:t>
            </w:r>
            <w:r w:rsidR="00932C84">
              <w:t>, State-wide Services, Community Services Division</w:t>
            </w:r>
          </w:p>
        </w:tc>
        <w:tc>
          <w:tcPr>
            <w:tcW w:w="2652" w:type="dxa"/>
          </w:tcPr>
          <w:p w14:paraId="2903EC41" w14:textId="22A8705C" w:rsidR="009C339A" w:rsidRDefault="009C339A" w:rsidP="009C339A">
            <w:pPr>
              <w:pStyle w:val="Tablecontent"/>
            </w:pPr>
            <w:r>
              <w:t xml:space="preserve">Review by </w:t>
            </w:r>
            <w:r w:rsidR="001743D7">
              <w:t>16</w:t>
            </w:r>
            <w:r>
              <w:t>/</w:t>
            </w:r>
            <w:r w:rsidR="001743D7">
              <w:t>10</w:t>
            </w:r>
            <w:r>
              <w:t>/2022</w:t>
            </w:r>
          </w:p>
        </w:tc>
      </w:tr>
      <w:tr w:rsidR="009C339A" w14:paraId="3B4F4021" w14:textId="77777777" w:rsidTr="009C339A">
        <w:trPr>
          <w:trHeight w:val="567"/>
        </w:trPr>
        <w:tc>
          <w:tcPr>
            <w:tcW w:w="1100" w:type="dxa"/>
          </w:tcPr>
          <w:p w14:paraId="719E4ED4" w14:textId="313CC5B6" w:rsidR="009C339A" w:rsidRDefault="009C339A" w:rsidP="009C339A">
            <w:pPr>
              <w:pStyle w:val="Tablecontent"/>
            </w:pPr>
          </w:p>
        </w:tc>
        <w:tc>
          <w:tcPr>
            <w:tcW w:w="2297" w:type="dxa"/>
          </w:tcPr>
          <w:p w14:paraId="6142FE98" w14:textId="513D218C" w:rsidR="009C339A" w:rsidRDefault="009C339A" w:rsidP="009C339A">
            <w:pPr>
              <w:pStyle w:val="Tablecontent"/>
            </w:pPr>
          </w:p>
        </w:tc>
        <w:tc>
          <w:tcPr>
            <w:tcW w:w="3544" w:type="dxa"/>
          </w:tcPr>
          <w:p w14:paraId="622DF67E" w14:textId="7781FFBE" w:rsidR="009C339A" w:rsidRDefault="009C339A" w:rsidP="009C339A">
            <w:pPr>
              <w:pStyle w:val="BodyText"/>
              <w:spacing w:line="276" w:lineRule="auto"/>
            </w:pPr>
          </w:p>
        </w:tc>
        <w:tc>
          <w:tcPr>
            <w:tcW w:w="2652" w:type="dxa"/>
          </w:tcPr>
          <w:p w14:paraId="1856217C" w14:textId="603BF710" w:rsidR="009C339A" w:rsidRDefault="009C339A" w:rsidP="009C339A">
            <w:pPr>
              <w:pStyle w:val="Tablecontent"/>
            </w:pPr>
          </w:p>
        </w:tc>
      </w:tr>
      <w:tr w:rsidR="009C339A" w14:paraId="6B353BDA" w14:textId="77777777" w:rsidTr="009C339A">
        <w:trPr>
          <w:trHeight w:val="567"/>
        </w:trPr>
        <w:tc>
          <w:tcPr>
            <w:tcW w:w="1100" w:type="dxa"/>
          </w:tcPr>
          <w:p w14:paraId="701F33C4" w14:textId="7EB3EBCB" w:rsidR="009C339A" w:rsidRDefault="009C339A" w:rsidP="009C339A">
            <w:pPr>
              <w:pStyle w:val="Tablecontent"/>
            </w:pPr>
          </w:p>
        </w:tc>
        <w:tc>
          <w:tcPr>
            <w:tcW w:w="2297" w:type="dxa"/>
          </w:tcPr>
          <w:p w14:paraId="7811D4CB" w14:textId="7B080BA6" w:rsidR="009C339A" w:rsidRDefault="009C339A" w:rsidP="009C339A">
            <w:pPr>
              <w:pStyle w:val="Tablecontent"/>
            </w:pPr>
          </w:p>
        </w:tc>
        <w:tc>
          <w:tcPr>
            <w:tcW w:w="3544" w:type="dxa"/>
          </w:tcPr>
          <w:p w14:paraId="5F1D73D8" w14:textId="6CF12AE9" w:rsidR="009C339A" w:rsidRDefault="009C339A" w:rsidP="009C339A">
            <w:pPr>
              <w:pStyle w:val="BodyText"/>
              <w:spacing w:line="276" w:lineRule="auto"/>
            </w:pPr>
          </w:p>
        </w:tc>
        <w:tc>
          <w:tcPr>
            <w:tcW w:w="2652" w:type="dxa"/>
          </w:tcPr>
          <w:p w14:paraId="07F2084E" w14:textId="0379A665" w:rsidR="009C339A" w:rsidRDefault="009C339A" w:rsidP="009C339A">
            <w:pPr>
              <w:pStyle w:val="Tablecontent"/>
            </w:pPr>
          </w:p>
        </w:tc>
      </w:tr>
    </w:tbl>
    <w:p w14:paraId="42986038" w14:textId="77777777" w:rsidR="00347F32" w:rsidRDefault="00347F32" w:rsidP="00347F32">
      <w:pPr>
        <w:pStyle w:val="BodyText"/>
      </w:pPr>
    </w:p>
    <w:p w14:paraId="7F2FBD83" w14:textId="77777777" w:rsidR="00347F32" w:rsidRPr="00240EE5" w:rsidRDefault="00347F32" w:rsidP="00347F32"/>
    <w:p w14:paraId="0ED8703C" w14:textId="77777777" w:rsidR="00BB720A" w:rsidRPr="00347F32" w:rsidRDefault="00BB720A" w:rsidP="00347F32"/>
    <w:bookmarkEnd w:id="1"/>
    <w:bookmarkEnd w:id="2"/>
    <w:bookmarkEnd w:id="3"/>
    <w:sectPr w:rsidR="00BB720A" w:rsidRPr="00347F32" w:rsidSect="00DE14F6">
      <w:headerReference w:type="default" r:id="rId14"/>
      <w:footerReference w:type="default" r:id="rId15"/>
      <w:headerReference w:type="first" r:id="rId16"/>
      <w:footerReference w:type="first" r:id="rId17"/>
      <w:pgSz w:w="11900" w:h="16840" w:code="9"/>
      <w:pgMar w:top="1418" w:right="1134" w:bottom="1134" w:left="1134" w:header="0" w:footer="397"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231AEB" w14:textId="77777777" w:rsidR="008D2387" w:rsidRDefault="008D2387" w:rsidP="00D41211">
      <w:r>
        <w:separator/>
      </w:r>
    </w:p>
  </w:endnote>
  <w:endnote w:type="continuationSeparator" w:id="0">
    <w:p w14:paraId="5EECB625" w14:textId="77777777" w:rsidR="008D2387" w:rsidRDefault="008D2387"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2DE6A" w14:textId="7579BA36" w:rsidR="007F71DE" w:rsidRPr="00D065E5" w:rsidRDefault="007F71DE" w:rsidP="00CD0553">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rsidR="00347F32">
      <w:rPr>
        <w:noProof/>
      </w:rPr>
      <w:t>4</w:t>
    </w:r>
    <w:r w:rsidRPr="00066CCF">
      <w:fldChar w:fldCharType="end"/>
    </w:r>
    <w:r w:rsidRPr="00066CCF">
      <w:t xml:space="preserve"> </w:t>
    </w:r>
    <w:r w:rsidR="00EF1A9D" w:rsidRPr="00066CCF">
      <w:t xml:space="preserve">of </w:t>
    </w:r>
    <w:fldSimple w:instr=" NUMPAGES   \* MERGEFORMAT ">
      <w:r w:rsidR="00347F32">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CDBE" w14:textId="708DE937" w:rsidR="00206816" w:rsidRPr="00206816" w:rsidRDefault="00206816" w:rsidP="00DE14F6">
    <w:pPr>
      <w:pStyle w:val="Footer"/>
    </w:pPr>
    <w:r w:rsidRPr="00066CCF">
      <w:t xml:space="preserve">Page </w:t>
    </w:r>
    <w:r w:rsidRPr="00066CCF">
      <w:fldChar w:fldCharType="begin"/>
    </w:r>
    <w:r w:rsidRPr="00066CCF">
      <w:instrText xml:space="preserve"> PAGE   \* MERGEFORMAT </w:instrText>
    </w:r>
    <w:r w:rsidRPr="00066CCF">
      <w:fldChar w:fldCharType="separate"/>
    </w:r>
    <w:r w:rsidR="00347F32">
      <w:rPr>
        <w:noProof/>
      </w:rPr>
      <w:t>1</w:t>
    </w:r>
    <w:r w:rsidRPr="00066CCF">
      <w:fldChar w:fldCharType="end"/>
    </w:r>
    <w:r w:rsidRPr="00066CCF">
      <w:t xml:space="preserve"> of </w:t>
    </w:r>
    <w:fldSimple w:instr=" NUMPAGES   \* MERGEFORMAT ">
      <w:r w:rsidR="00347F32">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CB68D" w14:textId="77777777" w:rsidR="008D2387" w:rsidRDefault="008D2387" w:rsidP="00D41211">
      <w:r>
        <w:separator/>
      </w:r>
    </w:p>
  </w:footnote>
  <w:footnote w:type="continuationSeparator" w:id="0">
    <w:p w14:paraId="6F6BA8DD" w14:textId="77777777" w:rsidR="008D2387" w:rsidRDefault="008D2387"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F0963" w14:textId="47DB857C" w:rsidR="00E701D9" w:rsidRPr="000F7B17" w:rsidRDefault="00A806FA" w:rsidP="00A806FA">
    <w:pPr>
      <w:pStyle w:val="Header"/>
      <w:rPr>
        <w:rStyle w:val="Bold"/>
        <w:rFonts w:ascii="Arial" w:hAnsi="Arial" w:cs="Arial"/>
        <w:b w:val="0"/>
        <w:bCs w:val="0"/>
      </w:rPr>
    </w:pPr>
    <w:r w:rsidRPr="00A806FA">
      <w:rPr>
        <w:rStyle w:val="Bold"/>
        <w:rFonts w:ascii="Arial" w:hAnsi="Arial" w:cs="Arial"/>
        <w:b w:val="0"/>
        <w:bCs w:val="0"/>
      </w:rPr>
      <w:t>Local Coordination Operational Policy</w:t>
    </w:r>
    <w:r>
      <w:rPr>
        <w:rStyle w:val="Bold"/>
        <w:rFonts w:ascii="Arial" w:hAnsi="Arial" w:cs="Arial"/>
        <w:b w:val="0"/>
        <w:bCs w:val="0"/>
      </w:rPr>
      <w:t xml:space="preserve"> </w:t>
    </w:r>
    <w:r w:rsidR="009C339A">
      <w:rPr>
        <w:rStyle w:val="Bold"/>
        <w:rFonts w:ascii="Arial" w:hAnsi="Arial" w:cs="Arial"/>
        <w:b w:val="0"/>
        <w:bCs w:val="0"/>
      </w:rPr>
      <w:t>–</w:t>
    </w:r>
    <w:r>
      <w:rPr>
        <w:rStyle w:val="Bold"/>
        <w:rFonts w:ascii="Arial" w:hAnsi="Arial" w:cs="Arial"/>
        <w:b w:val="0"/>
        <w:bCs w:val="0"/>
      </w:rPr>
      <w:t xml:space="preserve"> </w:t>
    </w:r>
    <w:r w:rsidR="009C339A">
      <w:rPr>
        <w:rStyle w:val="Bold"/>
        <w:rFonts w:ascii="Arial" w:hAnsi="Arial" w:cs="Arial"/>
        <w:b w:val="0"/>
        <w:bCs w:val="0"/>
      </w:rPr>
      <w:t>Service Providers in Local Coordination Areas</w:t>
    </w:r>
  </w:p>
  <w:p w14:paraId="61A7FA6C" w14:textId="77777777" w:rsidR="00206816" w:rsidRPr="00E701D9" w:rsidRDefault="00284883" w:rsidP="000F7B17">
    <w:pPr>
      <w:pStyle w:val="HeaderLine"/>
    </w:pPr>
    <w:r>
      <w:rPr>
        <w:rStyle w:val="Bold"/>
        <w:rFonts w:ascii="Arial" w:hAnsi="Arial" w:cs="Arial"/>
        <w:b w:val="0"/>
        <w:bCs w:val="0"/>
      </w:rPr>
      <w:pict w14:anchorId="6D0F4D0D">
        <v:rect id="_x0000_i1025" style="width:476.8pt;height:4.7pt" o:hrpct="990" o:hrstd="t" o:hrnoshade="t" o:hr="t" fillcolor="#9b9b9d"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125A1" w14:textId="77777777" w:rsidR="00206816" w:rsidRDefault="00542111" w:rsidP="006B535E">
    <w:pPr>
      <w:tabs>
        <w:tab w:val="left" w:pos="5949"/>
      </w:tabs>
      <w:spacing w:after="0"/>
      <w:ind w:left="-1134"/>
    </w:pPr>
    <w:r>
      <w:rPr>
        <w:noProof/>
        <w:lang w:eastAsia="en-AU"/>
      </w:rPr>
      <mc:AlternateContent>
        <mc:Choice Requires="wps">
          <w:drawing>
            <wp:anchor distT="45720" distB="45720" distL="114300" distR="114300" simplePos="0" relativeHeight="251659264" behindDoc="0" locked="0" layoutInCell="1" allowOverlap="1" wp14:anchorId="7F0BED1F" wp14:editId="690E81C4">
              <wp:simplePos x="0" y="0"/>
              <wp:positionH relativeFrom="column">
                <wp:posOffset>289929</wp:posOffset>
              </wp:positionH>
              <wp:positionV relativeFrom="paragraph">
                <wp:posOffset>892810</wp:posOffset>
              </wp:positionV>
              <wp:extent cx="4338084" cy="435935"/>
              <wp:effectExtent l="0" t="0" r="0" b="2540"/>
              <wp:wrapNone/>
              <wp:docPr id="217"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8084" cy="435935"/>
                      </a:xfrm>
                      <a:prstGeom prst="rect">
                        <a:avLst/>
                      </a:prstGeom>
                      <a:noFill/>
                      <a:ln w="9525">
                        <a:noFill/>
                        <a:miter lim="800000"/>
                        <a:headEnd/>
                        <a:tailEnd/>
                      </a:ln>
                    </wps:spPr>
                    <wps:txbx>
                      <w:txbxContent>
                        <w:p w14:paraId="2CBC7656" w14:textId="185434FE" w:rsidR="00542111" w:rsidRPr="00542111" w:rsidRDefault="00542111">
                          <w:pPr>
                            <w:rPr>
                              <w:color w:val="FFFFFF" w:themeColor="background1"/>
                              <w:sz w:val="44"/>
                            </w:rPr>
                          </w:pPr>
                          <w:r w:rsidRPr="00542111">
                            <w:rPr>
                              <w:color w:val="FFFFFF" w:themeColor="background1"/>
                              <w:sz w:val="44"/>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F0BED1F" id="_x0000_t202" coordsize="21600,21600" o:spt="202" path="m,l,21600r21600,l21600,xe">
              <v:stroke joinstyle="miter"/>
              <v:path gradientshapeok="t" o:connecttype="rect"/>
            </v:shapetype>
            <v:shape id="Text Box 2" o:spid="_x0000_s1026" type="#_x0000_t202" style="position:absolute;left:0;text-align:left;margin-left:22.85pt;margin-top:70.3pt;width:341.6pt;height:34.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" filled="f" stroked="f">
              <v:textbox>
                <w:txbxContent>
                  <w:p w14:paraId="2CBC7656" w14:textId="185434FE" w:rsidR="00542111" w:rsidRPr="00542111" w:rsidRDefault="00542111">
                    <w:pPr>
                      <w:rPr>
                        <w:color w:val="FFFFFF" w:themeColor="background1"/>
                        <w:sz w:val="44"/>
                      </w:rPr>
                    </w:pPr>
                    <w:r w:rsidRPr="00542111">
                      <w:rPr>
                        <w:color w:val="FFFFFF" w:themeColor="background1"/>
                        <w:sz w:val="44"/>
                      </w:rPr>
                      <w:t>Policy</w:t>
                    </w:r>
                  </w:p>
                </w:txbxContent>
              </v:textbox>
            </v:shape>
          </w:pict>
        </mc:Fallback>
      </mc:AlternateContent>
    </w:r>
    <w:r w:rsidR="00257F50">
      <w:rPr>
        <w:noProof/>
        <w:lang w:eastAsia="en-AU"/>
      </w:rPr>
      <w:drawing>
        <wp:inline distT="0" distB="0" distL="0" distR="0" wp14:anchorId="6E9B4126" wp14:editId="551F4C3C">
          <wp:extent cx="7560000" cy="1440000"/>
          <wp:effectExtent l="0" t="0" r="3175" b="8255"/>
          <wp:docPr id="10" name="Picture 10"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p w14:paraId="059D5993" w14:textId="77777777" w:rsidR="00DE14F6" w:rsidRDefault="00DE14F6" w:rsidP="00DE14F6">
    <w:pPr>
      <w:spacing w:after="0"/>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9E1E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66AF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10CB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A267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168BD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BEA0B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70A2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172EE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FBC24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4BC05590"/>
    <w:lvl w:ilvl="0" w:tplc="DDC6ABAC">
      <w:start w:val="1"/>
      <w:numFmt w:val="bullet"/>
      <w:pStyle w:val="Bullet1"/>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0D5E75F3"/>
    <w:multiLevelType w:val="hybridMultilevel"/>
    <w:tmpl w:val="264CB604"/>
    <w:lvl w:ilvl="0" w:tplc="0C090001">
      <w:start w:val="1"/>
      <w:numFmt w:val="bullet"/>
      <w:lvlText w:val=""/>
      <w:lvlJc w:val="left"/>
      <w:pPr>
        <w:ind w:left="833" w:hanging="360"/>
      </w:pPr>
      <w:rPr>
        <w:rFonts w:ascii="Symbol" w:hAnsi="Symbol" w:hint="default"/>
      </w:r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1F937B0A"/>
    <w:multiLevelType w:val="multilevel"/>
    <w:tmpl w:val="F2207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90A2D6C"/>
    <w:multiLevelType w:val="hybridMultilevel"/>
    <w:tmpl w:val="99F286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2C4F1770"/>
    <w:multiLevelType w:val="multilevel"/>
    <w:tmpl w:val="4A36685A"/>
    <w:lvl w:ilvl="0">
      <w:start w:val="1"/>
      <w:numFmt w:val="decimal"/>
      <w:lvlText w:val="%1"/>
      <w:lvlJc w:val="left"/>
      <w:pPr>
        <w:ind w:left="715"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BB43B4D"/>
    <w:multiLevelType w:val="multilevel"/>
    <w:tmpl w:val="2EBC38C0"/>
    <w:lvl w:ilvl="0">
      <w:start w:val="1"/>
      <w:numFmt w:val="decimal"/>
      <w:pStyle w:val="ListParagraph"/>
      <w:lvlText w:val="%1."/>
      <w:lvlJc w:val="left"/>
      <w:pPr>
        <w:ind w:left="794" w:hanging="510"/>
      </w:pPr>
      <w:rPr>
        <w:rFonts w:hint="default"/>
      </w:rPr>
    </w:lvl>
    <w:lvl w:ilvl="1">
      <w:start w:val="1"/>
      <w:numFmt w:val="lowerLetter"/>
      <w:lvlText w:val="%2)"/>
      <w:lvlJc w:val="left"/>
      <w:pPr>
        <w:tabs>
          <w:tab w:val="num" w:pos="1361"/>
        </w:tabs>
        <w:ind w:left="1418" w:hanging="624"/>
      </w:pPr>
      <w:rPr>
        <w:rFonts w:hint="default"/>
      </w:rPr>
    </w:lvl>
    <w:lvl w:ilvl="2">
      <w:start w:val="1"/>
      <w:numFmt w:val="lowerRoman"/>
      <w:lvlText w:val="%3)"/>
      <w:lvlJc w:val="right"/>
      <w:pPr>
        <w:ind w:left="1985" w:hanging="397"/>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6"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7" w15:restartNumberingAfterBreak="0">
    <w:nsid w:val="57883D19"/>
    <w:multiLevelType w:val="hybridMultilevel"/>
    <w:tmpl w:val="88267F5E"/>
    <w:lvl w:ilvl="0" w:tplc="1832B956">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8"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9"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1" w15:restartNumberingAfterBreak="0">
    <w:nsid w:val="63E46474"/>
    <w:multiLevelType w:val="hybridMultilevel"/>
    <w:tmpl w:val="079EB00A"/>
    <w:lvl w:ilvl="0" w:tplc="EAD0AB52">
      <w:start w:val="1"/>
      <w:numFmt w:val="bullet"/>
      <w:pStyle w:val="Bullet3"/>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DB6A1C"/>
    <w:multiLevelType w:val="hybridMultilevel"/>
    <w:tmpl w:val="F574FF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972165"/>
    <w:multiLevelType w:val="hybridMultilevel"/>
    <w:tmpl w:val="B0D465C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7"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6A5DBF"/>
    <w:multiLevelType w:val="hybridMultilevel"/>
    <w:tmpl w:val="8016506C"/>
    <w:lvl w:ilvl="0" w:tplc="D80E2C26">
      <w:start w:val="1"/>
      <w:numFmt w:val="decimal"/>
      <w:pStyle w:val="ListNumb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3"/>
  </w:num>
  <w:num w:numId="2">
    <w:abstractNumId w:val="17"/>
  </w:num>
  <w:num w:numId="3">
    <w:abstractNumId w:val="0"/>
  </w:num>
  <w:num w:numId="4">
    <w:abstractNumId w:val="29"/>
  </w:num>
  <w:num w:numId="5">
    <w:abstractNumId w:val="34"/>
  </w:num>
  <w:num w:numId="6">
    <w:abstractNumId w:val="11"/>
  </w:num>
  <w:num w:numId="7">
    <w:abstractNumId w:val="37"/>
  </w:num>
  <w:num w:numId="8">
    <w:abstractNumId w:val="27"/>
  </w:num>
  <w:num w:numId="9">
    <w:abstractNumId w:val="15"/>
  </w:num>
  <w:num w:numId="10">
    <w:abstractNumId w:val="24"/>
  </w:num>
  <w:num w:numId="11">
    <w:abstractNumId w:val="38"/>
  </w:num>
  <w:num w:numId="12">
    <w:abstractNumId w:val="16"/>
  </w:num>
  <w:num w:numId="13">
    <w:abstractNumId w:val="31"/>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8"/>
  </w:num>
  <w:num w:numId="25">
    <w:abstractNumId w:val="22"/>
  </w:num>
  <w:num w:numId="26">
    <w:abstractNumId w:val="12"/>
  </w:num>
  <w:num w:numId="27">
    <w:abstractNumId w:val="30"/>
  </w:num>
  <w:num w:numId="28">
    <w:abstractNumId w:val="28"/>
  </w:num>
  <w:num w:numId="29">
    <w:abstractNumId w:val="14"/>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35"/>
  </w:num>
  <w:num w:numId="33">
    <w:abstractNumId w:val="39"/>
  </w:num>
  <w:num w:numId="34">
    <w:abstractNumId w:val="22"/>
  </w:num>
  <w:num w:numId="35">
    <w:abstractNumId w:val="36"/>
  </w:num>
  <w:num w:numId="36">
    <w:abstractNumId w:val="25"/>
  </w:num>
  <w:num w:numId="37">
    <w:abstractNumId w:val="19"/>
  </w:num>
  <w:num w:numId="38">
    <w:abstractNumId w:val="11"/>
  </w:num>
  <w:num w:numId="39">
    <w:abstractNumId w:val="11"/>
  </w:num>
  <w:num w:numId="40">
    <w:abstractNumId w:val="11"/>
  </w:num>
  <w:num w:numId="41">
    <w:abstractNumId w:val="11"/>
  </w:num>
  <w:num w:numId="42">
    <w:abstractNumId w:val="20"/>
  </w:num>
  <w:num w:numId="43">
    <w:abstractNumId w:val="33"/>
  </w:num>
  <w:num w:numId="44">
    <w:abstractNumId w:val="32"/>
  </w:num>
  <w:num w:numId="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90"/>
  <w:removePersonalInformation/>
  <w:removeDateAndTim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505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255DE"/>
    <w:rsid w:val="00025F3F"/>
    <w:rsid w:val="000338B3"/>
    <w:rsid w:val="000342E2"/>
    <w:rsid w:val="00047DD6"/>
    <w:rsid w:val="00060292"/>
    <w:rsid w:val="00063F98"/>
    <w:rsid w:val="00066CCF"/>
    <w:rsid w:val="00075D15"/>
    <w:rsid w:val="00075F81"/>
    <w:rsid w:val="0008336F"/>
    <w:rsid w:val="00083942"/>
    <w:rsid w:val="000A161D"/>
    <w:rsid w:val="000B1741"/>
    <w:rsid w:val="000C45FC"/>
    <w:rsid w:val="000D2400"/>
    <w:rsid w:val="000D6383"/>
    <w:rsid w:val="000F7B17"/>
    <w:rsid w:val="0010445F"/>
    <w:rsid w:val="00111D6C"/>
    <w:rsid w:val="00116BBF"/>
    <w:rsid w:val="001221FC"/>
    <w:rsid w:val="00123E91"/>
    <w:rsid w:val="00127199"/>
    <w:rsid w:val="00130FE2"/>
    <w:rsid w:val="0015261A"/>
    <w:rsid w:val="00167608"/>
    <w:rsid w:val="00167F21"/>
    <w:rsid w:val="00170CC9"/>
    <w:rsid w:val="001743D7"/>
    <w:rsid w:val="001A3B37"/>
    <w:rsid w:val="001A5FFE"/>
    <w:rsid w:val="001A7E88"/>
    <w:rsid w:val="001B4C4E"/>
    <w:rsid w:val="001B7FC8"/>
    <w:rsid w:val="001E0EF3"/>
    <w:rsid w:val="001E7BE4"/>
    <w:rsid w:val="001F447D"/>
    <w:rsid w:val="001F4640"/>
    <w:rsid w:val="0020481B"/>
    <w:rsid w:val="00206816"/>
    <w:rsid w:val="00235FFE"/>
    <w:rsid w:val="00240916"/>
    <w:rsid w:val="00240EE5"/>
    <w:rsid w:val="002455F2"/>
    <w:rsid w:val="002463F4"/>
    <w:rsid w:val="0025755F"/>
    <w:rsid w:val="00257F50"/>
    <w:rsid w:val="00273975"/>
    <w:rsid w:val="0027419D"/>
    <w:rsid w:val="00276A09"/>
    <w:rsid w:val="00276DC9"/>
    <w:rsid w:val="00277361"/>
    <w:rsid w:val="00280D8D"/>
    <w:rsid w:val="00281683"/>
    <w:rsid w:val="00284883"/>
    <w:rsid w:val="002A0BE3"/>
    <w:rsid w:val="002C6CB1"/>
    <w:rsid w:val="002D50F7"/>
    <w:rsid w:val="00306AFD"/>
    <w:rsid w:val="00314A45"/>
    <w:rsid w:val="00347F32"/>
    <w:rsid w:val="00353B45"/>
    <w:rsid w:val="003657F2"/>
    <w:rsid w:val="00367FD9"/>
    <w:rsid w:val="00374E81"/>
    <w:rsid w:val="003775E4"/>
    <w:rsid w:val="0038190C"/>
    <w:rsid w:val="003A77CE"/>
    <w:rsid w:val="003D5381"/>
    <w:rsid w:val="003F238D"/>
    <w:rsid w:val="003F3D65"/>
    <w:rsid w:val="00401D09"/>
    <w:rsid w:val="0041092E"/>
    <w:rsid w:val="00410A26"/>
    <w:rsid w:val="004301ED"/>
    <w:rsid w:val="004348FF"/>
    <w:rsid w:val="00444F7A"/>
    <w:rsid w:val="00451D26"/>
    <w:rsid w:val="00465381"/>
    <w:rsid w:val="00473FC0"/>
    <w:rsid w:val="00476D68"/>
    <w:rsid w:val="00490E41"/>
    <w:rsid w:val="004935A2"/>
    <w:rsid w:val="00496F6B"/>
    <w:rsid w:val="004A3317"/>
    <w:rsid w:val="004A4094"/>
    <w:rsid w:val="004C2016"/>
    <w:rsid w:val="004C49FF"/>
    <w:rsid w:val="004D0771"/>
    <w:rsid w:val="004D546B"/>
    <w:rsid w:val="004F27B9"/>
    <w:rsid w:val="004F2E01"/>
    <w:rsid w:val="00530C64"/>
    <w:rsid w:val="0054188B"/>
    <w:rsid w:val="00542111"/>
    <w:rsid w:val="005463CC"/>
    <w:rsid w:val="00575F62"/>
    <w:rsid w:val="005845AB"/>
    <w:rsid w:val="00584A89"/>
    <w:rsid w:val="005A4BB7"/>
    <w:rsid w:val="005B0C0E"/>
    <w:rsid w:val="005D4D30"/>
    <w:rsid w:val="005D65D3"/>
    <w:rsid w:val="005E6C72"/>
    <w:rsid w:val="005F46C1"/>
    <w:rsid w:val="00612F7B"/>
    <w:rsid w:val="00617DEA"/>
    <w:rsid w:val="00625DC2"/>
    <w:rsid w:val="006340A9"/>
    <w:rsid w:val="00653107"/>
    <w:rsid w:val="00667510"/>
    <w:rsid w:val="006709A3"/>
    <w:rsid w:val="00675E8A"/>
    <w:rsid w:val="00685C3E"/>
    <w:rsid w:val="006927B0"/>
    <w:rsid w:val="006A4A71"/>
    <w:rsid w:val="006B2471"/>
    <w:rsid w:val="006B535E"/>
    <w:rsid w:val="006C36C8"/>
    <w:rsid w:val="006D1F87"/>
    <w:rsid w:val="006D3B1F"/>
    <w:rsid w:val="006E30CC"/>
    <w:rsid w:val="006E708E"/>
    <w:rsid w:val="006F7711"/>
    <w:rsid w:val="00702E3C"/>
    <w:rsid w:val="00707CDD"/>
    <w:rsid w:val="00720FAE"/>
    <w:rsid w:val="0072647A"/>
    <w:rsid w:val="00732863"/>
    <w:rsid w:val="00751600"/>
    <w:rsid w:val="00756C54"/>
    <w:rsid w:val="00772C35"/>
    <w:rsid w:val="00787518"/>
    <w:rsid w:val="00793086"/>
    <w:rsid w:val="007B1C67"/>
    <w:rsid w:val="007B6F55"/>
    <w:rsid w:val="007D3AD2"/>
    <w:rsid w:val="007D72D5"/>
    <w:rsid w:val="007F322D"/>
    <w:rsid w:val="007F645B"/>
    <w:rsid w:val="007F71DE"/>
    <w:rsid w:val="008011EB"/>
    <w:rsid w:val="00805848"/>
    <w:rsid w:val="00814D66"/>
    <w:rsid w:val="00816AB3"/>
    <w:rsid w:val="0082097F"/>
    <w:rsid w:val="008248DB"/>
    <w:rsid w:val="008444BC"/>
    <w:rsid w:val="00846339"/>
    <w:rsid w:val="00852E36"/>
    <w:rsid w:val="00856A5C"/>
    <w:rsid w:val="00860638"/>
    <w:rsid w:val="0086551B"/>
    <w:rsid w:val="00867A3D"/>
    <w:rsid w:val="008876B7"/>
    <w:rsid w:val="00887D9C"/>
    <w:rsid w:val="0089264E"/>
    <w:rsid w:val="008A32F0"/>
    <w:rsid w:val="008A67F3"/>
    <w:rsid w:val="008B18AC"/>
    <w:rsid w:val="008D2060"/>
    <w:rsid w:val="008D2387"/>
    <w:rsid w:val="008E0253"/>
    <w:rsid w:val="008E04FB"/>
    <w:rsid w:val="008E0584"/>
    <w:rsid w:val="008E4A63"/>
    <w:rsid w:val="008E713B"/>
    <w:rsid w:val="009235D5"/>
    <w:rsid w:val="00930B0F"/>
    <w:rsid w:val="00932C84"/>
    <w:rsid w:val="0094672B"/>
    <w:rsid w:val="00946B25"/>
    <w:rsid w:val="00947FB5"/>
    <w:rsid w:val="00957898"/>
    <w:rsid w:val="009675BB"/>
    <w:rsid w:val="00981199"/>
    <w:rsid w:val="00984EC9"/>
    <w:rsid w:val="009978E0"/>
    <w:rsid w:val="009A321C"/>
    <w:rsid w:val="009A4898"/>
    <w:rsid w:val="009C339A"/>
    <w:rsid w:val="009C77C4"/>
    <w:rsid w:val="009E29AD"/>
    <w:rsid w:val="00A00AE7"/>
    <w:rsid w:val="00A05BEE"/>
    <w:rsid w:val="00A12E5C"/>
    <w:rsid w:val="00A14E26"/>
    <w:rsid w:val="00A16919"/>
    <w:rsid w:val="00A2202B"/>
    <w:rsid w:val="00A24A9D"/>
    <w:rsid w:val="00A307F8"/>
    <w:rsid w:val="00A458CE"/>
    <w:rsid w:val="00A47B37"/>
    <w:rsid w:val="00A806FA"/>
    <w:rsid w:val="00A920E2"/>
    <w:rsid w:val="00A92374"/>
    <w:rsid w:val="00A9421F"/>
    <w:rsid w:val="00AA09A5"/>
    <w:rsid w:val="00AA43E2"/>
    <w:rsid w:val="00AC5EF0"/>
    <w:rsid w:val="00B05729"/>
    <w:rsid w:val="00B05E21"/>
    <w:rsid w:val="00B07E38"/>
    <w:rsid w:val="00B21D92"/>
    <w:rsid w:val="00B344D5"/>
    <w:rsid w:val="00B40BF4"/>
    <w:rsid w:val="00B52143"/>
    <w:rsid w:val="00B547FE"/>
    <w:rsid w:val="00B606CB"/>
    <w:rsid w:val="00B62068"/>
    <w:rsid w:val="00B719E2"/>
    <w:rsid w:val="00B847D0"/>
    <w:rsid w:val="00B9230D"/>
    <w:rsid w:val="00BA7203"/>
    <w:rsid w:val="00BA7A57"/>
    <w:rsid w:val="00BB0301"/>
    <w:rsid w:val="00BB4029"/>
    <w:rsid w:val="00BB5604"/>
    <w:rsid w:val="00BB720A"/>
    <w:rsid w:val="00BC77EF"/>
    <w:rsid w:val="00BD0D55"/>
    <w:rsid w:val="00BE6B0A"/>
    <w:rsid w:val="00BF2E7C"/>
    <w:rsid w:val="00BF55C7"/>
    <w:rsid w:val="00C021F3"/>
    <w:rsid w:val="00C05DE9"/>
    <w:rsid w:val="00C061FE"/>
    <w:rsid w:val="00C61E5B"/>
    <w:rsid w:val="00C64B57"/>
    <w:rsid w:val="00C66F90"/>
    <w:rsid w:val="00C74C57"/>
    <w:rsid w:val="00C8678C"/>
    <w:rsid w:val="00CA0C2B"/>
    <w:rsid w:val="00CA36C2"/>
    <w:rsid w:val="00CB022B"/>
    <w:rsid w:val="00CB2133"/>
    <w:rsid w:val="00CB4A25"/>
    <w:rsid w:val="00CC58EF"/>
    <w:rsid w:val="00CD0553"/>
    <w:rsid w:val="00CD24F1"/>
    <w:rsid w:val="00CE01FB"/>
    <w:rsid w:val="00CF12E0"/>
    <w:rsid w:val="00D02DB6"/>
    <w:rsid w:val="00D065E5"/>
    <w:rsid w:val="00D116FC"/>
    <w:rsid w:val="00D41211"/>
    <w:rsid w:val="00D567EF"/>
    <w:rsid w:val="00D61F32"/>
    <w:rsid w:val="00D64FD2"/>
    <w:rsid w:val="00D7364B"/>
    <w:rsid w:val="00D82E5F"/>
    <w:rsid w:val="00D84F90"/>
    <w:rsid w:val="00D86C3C"/>
    <w:rsid w:val="00DC171A"/>
    <w:rsid w:val="00DD1E91"/>
    <w:rsid w:val="00DD715A"/>
    <w:rsid w:val="00DE0529"/>
    <w:rsid w:val="00DE14F6"/>
    <w:rsid w:val="00DF3E9D"/>
    <w:rsid w:val="00E0075B"/>
    <w:rsid w:val="00E03756"/>
    <w:rsid w:val="00E13630"/>
    <w:rsid w:val="00E13FDB"/>
    <w:rsid w:val="00E1725A"/>
    <w:rsid w:val="00E17381"/>
    <w:rsid w:val="00E30F5C"/>
    <w:rsid w:val="00E31418"/>
    <w:rsid w:val="00E5020E"/>
    <w:rsid w:val="00E5558A"/>
    <w:rsid w:val="00E57D67"/>
    <w:rsid w:val="00E701D9"/>
    <w:rsid w:val="00E828A0"/>
    <w:rsid w:val="00E85102"/>
    <w:rsid w:val="00E96060"/>
    <w:rsid w:val="00E96F20"/>
    <w:rsid w:val="00EA04AD"/>
    <w:rsid w:val="00EA3AD0"/>
    <w:rsid w:val="00EA7FD7"/>
    <w:rsid w:val="00EB3123"/>
    <w:rsid w:val="00EB55B1"/>
    <w:rsid w:val="00EC2B8A"/>
    <w:rsid w:val="00ED1557"/>
    <w:rsid w:val="00ED482F"/>
    <w:rsid w:val="00ED4CB0"/>
    <w:rsid w:val="00EE4916"/>
    <w:rsid w:val="00EF1A9D"/>
    <w:rsid w:val="00EF24FF"/>
    <w:rsid w:val="00F003A7"/>
    <w:rsid w:val="00F00D7F"/>
    <w:rsid w:val="00F03866"/>
    <w:rsid w:val="00F129D2"/>
    <w:rsid w:val="00F13490"/>
    <w:rsid w:val="00F23285"/>
    <w:rsid w:val="00F27366"/>
    <w:rsid w:val="00F4073F"/>
    <w:rsid w:val="00F41E11"/>
    <w:rsid w:val="00F612A9"/>
    <w:rsid w:val="00F61459"/>
    <w:rsid w:val="00F61EFA"/>
    <w:rsid w:val="00F77039"/>
    <w:rsid w:val="00FC0260"/>
    <w:rsid w:val="00FC0BBA"/>
    <w:rsid w:val="00FC2072"/>
    <w:rsid w:val="00FC5966"/>
    <w:rsid w:val="00FD0D5A"/>
    <w:rsid w:val="00FD29CC"/>
    <w:rsid w:val="00FE0B9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4:docId w14:val="753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806FA"/>
    <w:pPr>
      <w:spacing w:after="120" w:line="288" w:lineRule="auto"/>
    </w:pPr>
  </w:style>
  <w:style w:type="paragraph" w:styleId="Heading1">
    <w:name w:val="heading 1"/>
    <w:basedOn w:val="nospace"/>
    <w:next w:val="BodyText"/>
    <w:autoRedefine/>
    <w:qFormat/>
    <w:rsid w:val="00816AB3"/>
    <w:pPr>
      <w:keepNext/>
      <w:spacing w:before="240" w:line="276" w:lineRule="auto"/>
      <w:outlineLvl w:val="0"/>
    </w:pPr>
    <w:rPr>
      <w:b/>
      <w:bCs/>
      <w:color w:val="2C5C86"/>
      <w:sz w:val="42"/>
      <w:szCs w:val="32"/>
    </w:rPr>
  </w:style>
  <w:style w:type="paragraph" w:styleId="Heading2">
    <w:name w:val="heading 2"/>
    <w:basedOn w:val="nospace"/>
    <w:next w:val="BodyText"/>
    <w:link w:val="Heading2Char"/>
    <w:autoRedefine/>
    <w:qFormat/>
    <w:rsid w:val="00816AB3"/>
    <w:pPr>
      <w:suppressAutoHyphens/>
      <w:autoSpaceDE w:val="0"/>
      <w:autoSpaceDN w:val="0"/>
      <w:adjustRightInd w:val="0"/>
      <w:spacing w:before="240" w:after="80"/>
      <w:textAlignment w:val="center"/>
      <w:outlineLvl w:val="1"/>
    </w:pPr>
    <w:rPr>
      <w:b/>
      <w:bCs/>
      <w:color w:val="2C5C86"/>
      <w:sz w:val="30"/>
    </w:rPr>
  </w:style>
  <w:style w:type="paragraph" w:styleId="Heading3">
    <w:name w:val="heading 3"/>
    <w:basedOn w:val="nospace"/>
    <w:next w:val="BodyText"/>
    <w:link w:val="Heading3Char"/>
    <w:autoRedefine/>
    <w:qFormat/>
    <w:rsid w:val="00816AB3"/>
    <w:pPr>
      <w:keepNext/>
      <w:keepLines/>
      <w:spacing w:before="240" w:after="80"/>
      <w:outlineLvl w:val="2"/>
    </w:pPr>
    <w:rPr>
      <w:rFonts w:eastAsia="Times New Roman"/>
      <w:b/>
      <w:bCs/>
      <w:color w:val="2C5C86"/>
    </w:rPr>
  </w:style>
  <w:style w:type="paragraph" w:styleId="Heading4">
    <w:name w:val="heading 4"/>
    <w:basedOn w:val="Normal"/>
    <w:next w:val="Normal"/>
    <w:link w:val="Heading4Char"/>
    <w:autoRedefine/>
    <w:rsid w:val="00E96060"/>
    <w:pPr>
      <w:keepNext/>
      <w:numPr>
        <w:ilvl w:val="3"/>
        <w:numId w:val="25"/>
      </w:numPr>
      <w:spacing w:before="240" w:after="60"/>
      <w:outlineLvl w:val="3"/>
    </w:pPr>
    <w:rPr>
      <w:rFonts w:eastAsia="Times New Roman" w:cs="Arial"/>
      <w:b/>
      <w:bCs/>
      <w:szCs w:val="28"/>
    </w:rPr>
  </w:style>
  <w:style w:type="paragraph" w:styleId="Heading5">
    <w:name w:val="heading 5"/>
    <w:basedOn w:val="Normal"/>
    <w:next w:val="Normal"/>
    <w:link w:val="Heading5Char"/>
    <w:rsid w:val="00E96060"/>
    <w:pPr>
      <w:numPr>
        <w:ilvl w:val="4"/>
        <w:numId w:val="25"/>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E96060"/>
    <w:pPr>
      <w:numPr>
        <w:ilvl w:val="5"/>
        <w:numId w:val="25"/>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25"/>
      </w:num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E96060"/>
    <w:pPr>
      <w:numPr>
        <w:ilvl w:val="7"/>
        <w:numId w:val="25"/>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B21D92"/>
    <w:pPr>
      <w:spacing w:before="120"/>
    </w:pPr>
    <w:rPr>
      <w:b/>
      <w:iCs/>
      <w:color w:val="000000" w:themeColor="text1"/>
      <w:sz w:val="22"/>
      <w:szCs w:val="18"/>
    </w:rPr>
  </w:style>
  <w:style w:type="character" w:customStyle="1" w:styleId="Heading2Char">
    <w:name w:val="Heading 2 Char"/>
    <w:basedOn w:val="DefaultParagraphFont"/>
    <w:link w:val="Heading2"/>
    <w:rsid w:val="00B52143"/>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autoRedefine/>
    <w:uiPriority w:val="99"/>
    <w:unhideWhenUsed/>
    <w:qFormat/>
    <w:rsid w:val="00C021F3"/>
    <w:pPr>
      <w:suppressAutoHyphens/>
      <w:autoSpaceDE w:val="0"/>
      <w:autoSpaceDN w:val="0"/>
      <w:adjustRightInd w:val="0"/>
      <w:spacing w:before="567" w:after="30"/>
      <w:textAlignment w:val="center"/>
    </w:pPr>
    <w:rPr>
      <w:rFonts w:cs="Arial"/>
      <w:color w:val="58595B" w:themeColor="accent6"/>
      <w:sz w:val="22"/>
      <w:szCs w:val="22"/>
      <w:lang w:val="en-GB"/>
    </w:rPr>
  </w:style>
  <w:style w:type="character" w:customStyle="1" w:styleId="HeaderChar">
    <w:name w:val="Header Char"/>
    <w:basedOn w:val="DefaultParagraphFont"/>
    <w:link w:val="Header"/>
    <w:uiPriority w:val="99"/>
    <w:rsid w:val="00C021F3"/>
    <w:rPr>
      <w:rFonts w:cs="Arial"/>
      <w:color w:val="58595B" w:themeColor="accent6"/>
      <w:sz w:val="22"/>
      <w:szCs w:val="22"/>
      <w:lang w:val="en-GB"/>
    </w:rPr>
  </w:style>
  <w:style w:type="paragraph" w:styleId="Footer">
    <w:name w:val="footer"/>
    <w:basedOn w:val="Normal"/>
    <w:link w:val="FooterChar"/>
    <w:autoRedefine/>
    <w:uiPriority w:val="99"/>
    <w:unhideWhenUsed/>
    <w:rsid w:val="00C021F3"/>
    <w:pPr>
      <w:tabs>
        <w:tab w:val="right" w:pos="9632"/>
      </w:tabs>
      <w:suppressAutoHyphens/>
      <w:autoSpaceDE w:val="0"/>
      <w:autoSpaceDN w:val="0"/>
      <w:adjustRightInd w:val="0"/>
      <w:spacing w:after="0"/>
      <w:ind w:right="-289"/>
      <w:jc w:val="right"/>
      <w:textAlignment w:val="center"/>
    </w:pPr>
    <w:rPr>
      <w:rFonts w:cs="Arial"/>
      <w:color w:val="58595B" w:themeColor="accent6"/>
      <w:sz w:val="20"/>
      <w:szCs w:val="20"/>
      <w:lang w:val="en-GB"/>
    </w:rPr>
  </w:style>
  <w:style w:type="character" w:customStyle="1" w:styleId="FooterChar">
    <w:name w:val="Footer Char"/>
    <w:basedOn w:val="DefaultParagraphFont"/>
    <w:link w:val="Footer"/>
    <w:uiPriority w:val="99"/>
    <w:rsid w:val="00C021F3"/>
    <w:rPr>
      <w:rFonts w:cs="Arial"/>
      <w:color w:val="58595B" w:themeColor="accent6"/>
      <w:sz w:val="20"/>
      <w:szCs w:val="20"/>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autoRedefine/>
    <w:qFormat/>
    <w:rsid w:val="009C339A"/>
    <w:pPr>
      <w:spacing w:after="240" w:line="240" w:lineRule="auto"/>
    </w:pPr>
    <w:rPr>
      <w:rFonts w:cs="Arial"/>
      <w:lang w:val="en-GB"/>
    </w:rPr>
  </w:style>
  <w:style w:type="character" w:customStyle="1" w:styleId="BodyTextChar">
    <w:name w:val="Body Text Char"/>
    <w:basedOn w:val="DefaultParagraphFont"/>
    <w:link w:val="BodyText"/>
    <w:rsid w:val="009C339A"/>
    <w:rPr>
      <w:rFonts w:cs="Arial"/>
      <w:lang w:val="en-GB"/>
    </w:rPr>
  </w:style>
  <w:style w:type="paragraph" w:customStyle="1" w:styleId="Bullet1">
    <w:name w:val="Bullet 1"/>
    <w:basedOn w:val="BodyText"/>
    <w:autoRedefine/>
    <w:qFormat/>
    <w:rsid w:val="00772C35"/>
    <w:pPr>
      <w:numPr>
        <w:numId w:val="6"/>
      </w:numPr>
      <w:contextualSpacing/>
    </w:pPr>
    <w:rPr>
      <w:lang w:val="en-AU"/>
    </w:rPr>
  </w:style>
  <w:style w:type="paragraph" w:customStyle="1" w:styleId="Bullet2">
    <w:name w:val="Bullet 2"/>
    <w:basedOn w:val="Normal"/>
    <w:next w:val="BodyText"/>
    <w:autoRedefine/>
    <w:qFormat/>
    <w:rsid w:val="00DE14F6"/>
    <w:pPr>
      <w:numPr>
        <w:numId w:val="8"/>
      </w:numPr>
      <w:contextualSpacing/>
    </w:pPr>
    <w:rPr>
      <w:rFonts w:cs="Arial"/>
      <w:color w:val="000000"/>
    </w:rPr>
  </w:style>
  <w:style w:type="character" w:customStyle="1" w:styleId="Heading3Char">
    <w:name w:val="Heading 3 Char"/>
    <w:basedOn w:val="DefaultParagraphFont"/>
    <w:link w:val="Heading3"/>
    <w:rsid w:val="00816AB3"/>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customStyle="1" w:styleId="Bullet3">
    <w:name w:val="Bullet 3"/>
    <w:basedOn w:val="Normal"/>
    <w:rsid w:val="0015261A"/>
    <w:pPr>
      <w:numPr>
        <w:numId w:val="13"/>
      </w:numPr>
      <w:spacing w:after="28"/>
      <w:ind w:left="681" w:hanging="227"/>
    </w:pPr>
    <w:rPr>
      <w:rFonts w:cs="Arial"/>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Heading1"/>
    <w:next w:val="Normal"/>
    <w:autoRedefine/>
    <w:uiPriority w:val="39"/>
    <w:unhideWhenUsed/>
    <w:rsid w:val="00066CCF"/>
    <w:pPr>
      <w:keepLines/>
      <w:spacing w:before="0" w:after="240"/>
      <w:outlineLvl w:val="9"/>
    </w:pPr>
    <w:rPr>
      <w:rFonts w:eastAsiaTheme="majorEastAsia"/>
      <w:sz w:val="48"/>
      <w:szCs w:val="52"/>
      <w:lang w:val="en-US" w:eastAsia="ja-JP"/>
    </w:rPr>
  </w:style>
  <w:style w:type="paragraph" w:styleId="TOC1">
    <w:name w:val="toc 1"/>
    <w:basedOn w:val="Normal"/>
    <w:next w:val="Normal"/>
    <w:autoRedefine/>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autoRedefine/>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autoRedefine/>
    <w:qFormat/>
    <w:rsid w:val="00816AB3"/>
    <w:pPr>
      <w:spacing w:before="240" w:after="240" w:line="276" w:lineRule="auto"/>
      <w:outlineLvl w:val="0"/>
    </w:pPr>
    <w:rPr>
      <w:rFonts w:cs="Arial"/>
      <w:b/>
      <w:noProof/>
      <w:color w:val="403F47"/>
      <w:sz w:val="60"/>
      <w:szCs w:val="80"/>
      <w:lang w:eastAsia="en-AU"/>
    </w:rPr>
  </w:style>
  <w:style w:type="character" w:customStyle="1" w:styleId="TitleChar">
    <w:name w:val="Title Char"/>
    <w:basedOn w:val="DefaultParagraphFont"/>
    <w:link w:val="Title"/>
    <w:rsid w:val="00816AB3"/>
    <w:rPr>
      <w:rFonts w:cs="Arial"/>
      <w:b/>
      <w:noProof/>
      <w:color w:val="403F47"/>
      <w:sz w:val="60"/>
      <w:szCs w:val="80"/>
      <w:lang w:eastAsia="en-AU"/>
    </w:rPr>
  </w:style>
  <w:style w:type="paragraph" w:styleId="TOC3">
    <w:name w:val="toc 3"/>
    <w:basedOn w:val="Normal"/>
    <w:next w:val="Normal"/>
    <w:autoRedefine/>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autoRedefine/>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autoRedefine/>
    <w:qFormat/>
    <w:rsid w:val="006B535E"/>
    <w:pPr>
      <w:numPr>
        <w:numId w:val="36"/>
      </w:numPr>
      <w:contextualSpacing/>
    </w:pPr>
  </w:style>
  <w:style w:type="paragraph" w:customStyle="1" w:styleId="Tableheaderhortizontal">
    <w:name w:val="Table header hortizontal"/>
    <w:basedOn w:val="Normal"/>
    <w:link w:val="TableheaderhortizontalChar"/>
    <w:autoRedefine/>
    <w:qFormat/>
    <w:rsid w:val="00584A89"/>
    <w:pPr>
      <w:spacing w:before="60" w:after="60"/>
    </w:pPr>
    <w:rPr>
      <w:rFonts w:eastAsia="Times New Roman" w:cs="Arial"/>
      <w:b/>
      <w:bCs/>
      <w:color w:val="000000" w:themeColor="text1"/>
      <w:szCs w:val="22"/>
      <w:lang w:val="en-US"/>
    </w:rPr>
  </w:style>
  <w:style w:type="character" w:customStyle="1" w:styleId="TableheaderhortizontalChar">
    <w:name w:val="Table header hortizontal Char"/>
    <w:basedOn w:val="DefaultParagraphFont"/>
    <w:link w:val="Tableheaderhortizontal"/>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Title"/>
    <w:link w:val="ControlHeadingChar"/>
    <w:autoRedefine/>
    <w:rsid w:val="00490E41"/>
    <w:pPr>
      <w:spacing w:before="400" w:after="0"/>
    </w:pPr>
    <w:rPr>
      <w:sz w:val="52"/>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490E41"/>
    <w:rPr>
      <w:rFonts w:cs="Arial"/>
      <w:b/>
      <w:noProof/>
      <w:color w:val="2C5C86"/>
      <w:sz w:val="52"/>
      <w:szCs w:val="80"/>
      <w:lang w:eastAsia="en-AU"/>
    </w:rPr>
  </w:style>
  <w:style w:type="paragraph" w:customStyle="1" w:styleId="Instruct">
    <w:name w:val="Instruct"/>
    <w:basedOn w:val="Normal"/>
    <w:link w:val="InstructChar"/>
    <w:autoRedefine/>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paragraph" w:customStyle="1" w:styleId="Tableheadervertical">
    <w:name w:val="Table header vertical"/>
    <w:basedOn w:val="Normal"/>
    <w:link w:val="TableheaderverticalChar"/>
    <w:qFormat/>
    <w:rsid w:val="00584A89"/>
    <w:pPr>
      <w:autoSpaceDE w:val="0"/>
      <w:autoSpaceDN w:val="0"/>
      <w:adjustRightInd w:val="0"/>
      <w:spacing w:before="60" w:after="60"/>
    </w:pPr>
    <w:rPr>
      <w:rFonts w:cs="Arial"/>
      <w:b/>
      <w:szCs w:val="20"/>
      <w:lang w:eastAsia="en-AU"/>
    </w:rPr>
  </w:style>
  <w:style w:type="character" w:customStyle="1" w:styleId="TablecontentChar">
    <w:name w:val="Table content Char"/>
    <w:basedOn w:val="DefaultParagraphFont"/>
    <w:link w:val="Tablecontent"/>
    <w:rsid w:val="00584A89"/>
    <w:rPr>
      <w:rFonts w:cs="Arial"/>
      <w:color w:val="000000" w:themeColor="text1"/>
    </w:rPr>
  </w:style>
  <w:style w:type="character" w:customStyle="1" w:styleId="TableheaderverticalChar">
    <w:name w:val="Table header vertical Char"/>
    <w:basedOn w:val="DefaultParagraphFont"/>
    <w:link w:val="Tableheadervertical"/>
    <w:rsid w:val="00584A89"/>
    <w:rPr>
      <w:rFonts w:cs="Arial"/>
      <w:b/>
      <w:szCs w:val="20"/>
      <w:lang w:eastAsia="en-AU"/>
    </w:rPr>
  </w:style>
  <w:style w:type="paragraph" w:customStyle="1" w:styleId="Subheading">
    <w:name w:val="Sub heading"/>
    <w:basedOn w:val="Normal"/>
    <w:qFormat/>
    <w:rsid w:val="00BB4029"/>
    <w:rPr>
      <w:color w:val="000000" w:themeColor="text1"/>
      <w:sz w:val="34"/>
      <w:szCs w:val="36"/>
    </w:rPr>
  </w:style>
  <w:style w:type="paragraph" w:customStyle="1" w:styleId="TableCaption">
    <w:name w:val="Table Caption"/>
    <w:basedOn w:val="Caption"/>
    <w:link w:val="TableCaptionChar"/>
    <w:qFormat/>
    <w:rsid w:val="001A5FFE"/>
    <w:rPr>
      <w:color w:val="000000"/>
    </w:rPr>
  </w:style>
  <w:style w:type="paragraph" w:styleId="ListNumber">
    <w:name w:val="List Number"/>
    <w:basedOn w:val="ListParagraph"/>
    <w:autoRedefine/>
    <w:rsid w:val="00BB0301"/>
    <w:pPr>
      <w:widowControl w:val="0"/>
      <w:numPr>
        <w:numId w:val="33"/>
      </w:numPr>
      <w:tabs>
        <w:tab w:val="left" w:pos="397"/>
      </w:tabs>
      <w:suppressAutoHyphens/>
      <w:autoSpaceDE w:val="0"/>
      <w:autoSpaceDN w:val="0"/>
      <w:adjustRightInd w:val="0"/>
      <w:ind w:left="397" w:hanging="397"/>
      <w:textAlignment w:val="center"/>
    </w:pPr>
    <w:rPr>
      <w:rFonts w:eastAsiaTheme="minorEastAsia"/>
      <w:color w:val="000000"/>
      <w:lang w:eastAsia="ja-JP"/>
    </w:rPr>
  </w:style>
  <w:style w:type="character" w:customStyle="1" w:styleId="CaptionChar">
    <w:name w:val="Caption Char"/>
    <w:basedOn w:val="DefaultParagraphFont"/>
    <w:link w:val="Caption"/>
    <w:rsid w:val="00B21D92"/>
    <w:rPr>
      <w:b/>
      <w:iCs/>
      <w:color w:val="000000" w:themeColor="text1"/>
      <w:sz w:val="22"/>
      <w:szCs w:val="18"/>
    </w:rPr>
  </w:style>
  <w:style w:type="character" w:customStyle="1" w:styleId="TableCaptionChar">
    <w:name w:val="Table Caption Char"/>
    <w:basedOn w:val="CaptionChar"/>
    <w:link w:val="TableCaption"/>
    <w:rsid w:val="001A5FFE"/>
    <w:rPr>
      <w:b/>
      <w:iCs/>
      <w:color w:val="000000"/>
      <w:sz w:val="22"/>
      <w:szCs w:val="18"/>
    </w:rPr>
  </w:style>
  <w:style w:type="paragraph" w:customStyle="1" w:styleId="nospace">
    <w:name w:val="no space"/>
    <w:link w:val="nospaceChar"/>
    <w:autoRedefine/>
    <w:rsid w:val="00490E41"/>
    <w:rPr>
      <w:rFonts w:cs="Arial"/>
      <w:lang w:val="en-GB"/>
    </w:rPr>
  </w:style>
  <w:style w:type="character" w:customStyle="1" w:styleId="nospaceChar">
    <w:name w:val="no space Char"/>
    <w:basedOn w:val="BodyTextChar"/>
    <w:link w:val="nospace"/>
    <w:rsid w:val="00490E41"/>
    <w:rPr>
      <w:rFonts w:cs="Arial"/>
      <w:lang w:val="en-GB"/>
    </w:rPr>
  </w:style>
  <w:style w:type="paragraph" w:customStyle="1" w:styleId="HeaderLine">
    <w:name w:val="Header Line"/>
    <w:basedOn w:val="Normal"/>
    <w:link w:val="HeaderLineChar"/>
    <w:autoRedefine/>
    <w:rsid w:val="00C021F3"/>
    <w:pPr>
      <w:spacing w:after="360"/>
      <w:ind w:right="-289"/>
    </w:pPr>
  </w:style>
  <w:style w:type="character" w:customStyle="1" w:styleId="HeaderLineChar">
    <w:name w:val="Header Line Char"/>
    <w:basedOn w:val="HeaderChar"/>
    <w:link w:val="HeaderLine"/>
    <w:rsid w:val="00C021F3"/>
    <w:rPr>
      <w:rFonts w:cs="Arial"/>
      <w:color w:val="58595B" w:themeColor="accent6"/>
      <w:sz w:val="22"/>
      <w:szCs w:val="22"/>
      <w:lang w:val="en-GB"/>
    </w:rPr>
  </w:style>
  <w:style w:type="table" w:styleId="TableGridLight">
    <w:name w:val="Grid Table Light"/>
    <w:basedOn w:val="TableNormal"/>
    <w:uiPriority w:val="40"/>
    <w:rsid w:val="00257F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autoRedefine/>
    <w:uiPriority w:val="99"/>
    <w:qFormat/>
    <w:rsid w:val="00C021F3"/>
    <w:pPr>
      <w:pBdr>
        <w:top w:val="single" w:sz="2" w:space="10" w:color="007DBA"/>
        <w:left w:val="single" w:sz="2" w:space="10" w:color="007DBA"/>
        <w:bottom w:val="single" w:sz="2" w:space="10" w:color="007DBA"/>
        <w:right w:val="single" w:sz="2" w:space="10" w:color="007DBA"/>
      </w:pBdr>
      <w:ind w:left="227" w:right="227"/>
    </w:pPr>
    <w:rPr>
      <w:rFonts w:eastAsiaTheme="minorEastAsia" w:cstheme="minorBidi"/>
      <w:iCs/>
      <w:color w:val="3B7AA5"/>
      <w:szCs w:val="22"/>
    </w:rPr>
  </w:style>
  <w:style w:type="paragraph" w:customStyle="1" w:styleId="BodyText-nospacebelow">
    <w:name w:val="Body Text - no space below"/>
    <w:basedOn w:val="BodyText"/>
    <w:qFormat/>
    <w:locked/>
    <w:rsid w:val="00542111"/>
    <w:pPr>
      <w:spacing w:line="276" w:lineRule="auto"/>
    </w:pPr>
    <w:rPr>
      <w:rFonts w:eastAsiaTheme="minorHAnsi" w:cstheme="minorBidi"/>
      <w:szCs w:val="22"/>
      <w:lang w:val="en-AU"/>
    </w:rPr>
  </w:style>
  <w:style w:type="character" w:styleId="CommentReference">
    <w:name w:val="annotation reference"/>
    <w:basedOn w:val="DefaultParagraphFont"/>
    <w:semiHidden/>
    <w:unhideWhenUsed/>
    <w:rsid w:val="00BB720A"/>
    <w:rPr>
      <w:sz w:val="16"/>
      <w:szCs w:val="16"/>
    </w:rPr>
  </w:style>
  <w:style w:type="paragraph" w:styleId="CommentText">
    <w:name w:val="annotation text"/>
    <w:basedOn w:val="Normal"/>
    <w:link w:val="CommentTextChar"/>
    <w:semiHidden/>
    <w:unhideWhenUsed/>
    <w:rsid w:val="00BB720A"/>
    <w:pPr>
      <w:spacing w:line="240" w:lineRule="auto"/>
    </w:pPr>
    <w:rPr>
      <w:sz w:val="20"/>
      <w:szCs w:val="20"/>
    </w:rPr>
  </w:style>
  <w:style w:type="character" w:customStyle="1" w:styleId="CommentTextChar">
    <w:name w:val="Comment Text Char"/>
    <w:basedOn w:val="DefaultParagraphFont"/>
    <w:link w:val="CommentText"/>
    <w:semiHidden/>
    <w:rsid w:val="00BB720A"/>
    <w:rPr>
      <w:sz w:val="20"/>
      <w:szCs w:val="20"/>
    </w:rPr>
  </w:style>
  <w:style w:type="paragraph" w:styleId="CommentSubject">
    <w:name w:val="annotation subject"/>
    <w:basedOn w:val="CommentText"/>
    <w:next w:val="CommentText"/>
    <w:link w:val="CommentSubjectChar"/>
    <w:semiHidden/>
    <w:unhideWhenUsed/>
    <w:rsid w:val="00BB720A"/>
    <w:rPr>
      <w:b/>
      <w:bCs/>
    </w:rPr>
  </w:style>
  <w:style w:type="character" w:customStyle="1" w:styleId="CommentSubjectChar">
    <w:name w:val="Comment Subject Char"/>
    <w:basedOn w:val="CommentTextChar"/>
    <w:link w:val="CommentSubject"/>
    <w:semiHidden/>
    <w:rsid w:val="00BB720A"/>
    <w:rPr>
      <w:b/>
      <w:bCs/>
      <w:sz w:val="20"/>
      <w:szCs w:val="20"/>
    </w:rPr>
  </w:style>
  <w:style w:type="paragraph" w:customStyle="1" w:styleId="TableHeading">
    <w:name w:val="Table Heading"/>
    <w:basedOn w:val="Normal"/>
    <w:link w:val="TableHeadingChar"/>
    <w:autoRedefine/>
    <w:qFormat/>
    <w:rsid w:val="00772C35"/>
    <w:pPr>
      <w:framePr w:hSpace="180" w:wrap="around" w:vAnchor="text" w:hAnchor="margin" w:x="26" w:y="108"/>
      <w:spacing w:before="60" w:after="60"/>
    </w:pPr>
    <w:rPr>
      <w:rFonts w:eastAsia="Times New Roman" w:cs="Arial"/>
      <w:b/>
      <w:bCs/>
      <w:lang w:val="en-US" w:eastAsia="en-AU"/>
    </w:rPr>
  </w:style>
  <w:style w:type="character" w:customStyle="1" w:styleId="TableHeadingChar">
    <w:name w:val="Table Heading Char"/>
    <w:basedOn w:val="DefaultParagraphFont"/>
    <w:link w:val="TableHeading"/>
    <w:rsid w:val="00772C35"/>
    <w:rPr>
      <w:rFonts w:eastAsia="Times New Roman" w:cs="Arial"/>
      <w:b/>
      <w:bCs/>
      <w:lang w:val="en-US" w:eastAsia="en-AU"/>
    </w:rPr>
  </w:style>
  <w:style w:type="table" w:customStyle="1" w:styleId="TableGridLight1">
    <w:name w:val="Table Grid Light1"/>
    <w:basedOn w:val="TableNormal"/>
    <w:next w:val="TableGridLight"/>
    <w:uiPriority w:val="40"/>
    <w:rsid w:val="00772C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CBodytext">
    <w:name w:val="DC Body text"/>
    <w:basedOn w:val="Normal"/>
    <w:qFormat/>
    <w:rsid w:val="00772C35"/>
    <w:pPr>
      <w:spacing w:after="240" w:line="240" w:lineRule="auto"/>
    </w:pPr>
    <w:rPr>
      <w:rFonts w:eastAsia="Times New Roman" w:cs="Arial"/>
      <w:color w:val="000000"/>
      <w:lang w:eastAsia="en-AU"/>
    </w:rPr>
  </w:style>
  <w:style w:type="paragraph" w:customStyle="1" w:styleId="TableContent0">
    <w:name w:val="Table Content"/>
    <w:basedOn w:val="Normal"/>
    <w:link w:val="TableContentChar0"/>
    <w:qFormat/>
    <w:rsid w:val="00772C35"/>
    <w:pPr>
      <w:spacing w:before="60" w:after="60"/>
    </w:pPr>
    <w:rPr>
      <w:rFonts w:cs="Arial"/>
      <w:color w:val="000000" w:themeColor="text1"/>
    </w:rPr>
  </w:style>
  <w:style w:type="character" w:customStyle="1" w:styleId="TableContentChar0">
    <w:name w:val="Table Content Char"/>
    <w:basedOn w:val="DefaultParagraphFont"/>
    <w:link w:val="TableContent0"/>
    <w:rsid w:val="00772C35"/>
    <w:rPr>
      <w:rFonts w:cs="Arial"/>
      <w:color w:val="000000" w:themeColor="text1"/>
    </w:rPr>
  </w:style>
  <w:style w:type="paragraph" w:customStyle="1" w:styleId="paragraph">
    <w:name w:val="paragraph"/>
    <w:basedOn w:val="Normal"/>
    <w:rsid w:val="00772C35"/>
    <w:pPr>
      <w:spacing w:after="0" w:line="240" w:lineRule="auto"/>
    </w:pPr>
    <w:rPr>
      <w:rFonts w:ascii="Times New Roman" w:eastAsia="Times New Roman" w:hAnsi="Times New Roman"/>
      <w:lang w:eastAsia="en-AU"/>
    </w:rPr>
  </w:style>
  <w:style w:type="character" w:customStyle="1" w:styleId="normaltextrun1">
    <w:name w:val="normaltextrun1"/>
    <w:basedOn w:val="DefaultParagraphFont"/>
    <w:rsid w:val="00772C35"/>
  </w:style>
  <w:style w:type="character" w:customStyle="1" w:styleId="eop">
    <w:name w:val="eop"/>
    <w:basedOn w:val="DefaultParagraphFont"/>
    <w:rsid w:val="00772C35"/>
  </w:style>
  <w:style w:type="character" w:styleId="UnresolvedMention">
    <w:name w:val="Unresolved Mention"/>
    <w:basedOn w:val="DefaultParagraphFont"/>
    <w:uiPriority w:val="99"/>
    <w:semiHidden/>
    <w:unhideWhenUsed/>
    <w:rsid w:val="00A806FA"/>
    <w:rPr>
      <w:color w:val="605E5C"/>
      <w:shd w:val="clear" w:color="auto" w:fill="E1DFDD"/>
    </w:rPr>
  </w:style>
  <w:style w:type="character" w:styleId="PlaceholderText">
    <w:name w:val="Placeholder Text"/>
    <w:basedOn w:val="DefaultParagraphFont"/>
    <w:uiPriority w:val="99"/>
    <w:semiHidden/>
    <w:rsid w:val="00A806FA"/>
    <w:rPr>
      <w:color w:val="808080"/>
    </w:rPr>
  </w:style>
  <w:style w:type="paragraph" w:styleId="NoSpacing">
    <w:name w:val="No Spacing"/>
    <w:link w:val="NoSpacingChar"/>
    <w:uiPriority w:val="1"/>
    <w:qFormat/>
    <w:rsid w:val="009C339A"/>
    <w:pPr>
      <w:suppressAutoHyphens/>
    </w:pPr>
    <w:rPr>
      <w:rFonts w:eastAsia="Times New Roman"/>
      <w:szCs w:val="20"/>
      <w:lang w:eastAsia="ar-SA"/>
    </w:rPr>
  </w:style>
  <w:style w:type="character" w:customStyle="1" w:styleId="NoSpacingChar">
    <w:name w:val="No Spacing Char"/>
    <w:basedOn w:val="DefaultParagraphFont"/>
    <w:link w:val="NoSpacing"/>
    <w:uiPriority w:val="1"/>
    <w:rsid w:val="009C339A"/>
    <w:rPr>
      <w:rFonts w:eastAsia="Times New Roman"/>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922763">
      <w:bodyDiv w:val="1"/>
      <w:marLeft w:val="0"/>
      <w:marRight w:val="0"/>
      <w:marTop w:val="0"/>
      <w:marBottom w:val="0"/>
      <w:divBdr>
        <w:top w:val="none" w:sz="0" w:space="0" w:color="auto"/>
        <w:left w:val="none" w:sz="0" w:space="0" w:color="auto"/>
        <w:bottom w:val="none" w:sz="0" w:space="0" w:color="auto"/>
        <w:right w:val="none" w:sz="0" w:space="0" w:color="auto"/>
      </w:divBdr>
      <w:divsChild>
        <w:div w:id="2009945352">
          <w:marLeft w:val="0"/>
          <w:marRight w:val="0"/>
          <w:marTop w:val="0"/>
          <w:marBottom w:val="0"/>
          <w:divBdr>
            <w:top w:val="none" w:sz="0" w:space="0" w:color="auto"/>
            <w:left w:val="none" w:sz="0" w:space="0" w:color="auto"/>
            <w:bottom w:val="none" w:sz="0" w:space="0" w:color="auto"/>
            <w:right w:val="none" w:sz="0" w:space="0" w:color="auto"/>
          </w:divBdr>
          <w:divsChild>
            <w:div w:id="503471240">
              <w:marLeft w:val="0"/>
              <w:marRight w:val="0"/>
              <w:marTop w:val="0"/>
              <w:marBottom w:val="0"/>
              <w:divBdr>
                <w:top w:val="none" w:sz="0" w:space="0" w:color="auto"/>
                <w:left w:val="none" w:sz="0" w:space="0" w:color="auto"/>
                <w:bottom w:val="none" w:sz="0" w:space="0" w:color="auto"/>
                <w:right w:val="none" w:sz="0" w:space="0" w:color="auto"/>
              </w:divBdr>
              <w:divsChild>
                <w:div w:id="228463011">
                  <w:marLeft w:val="0"/>
                  <w:marRight w:val="0"/>
                  <w:marTop w:val="0"/>
                  <w:marBottom w:val="0"/>
                  <w:divBdr>
                    <w:top w:val="none" w:sz="0" w:space="0" w:color="auto"/>
                    <w:left w:val="none" w:sz="0" w:space="0" w:color="auto"/>
                    <w:bottom w:val="none" w:sz="0" w:space="0" w:color="auto"/>
                    <w:right w:val="none" w:sz="0" w:space="0" w:color="auto"/>
                  </w:divBdr>
                  <w:divsChild>
                    <w:div w:id="797069585">
                      <w:marLeft w:val="0"/>
                      <w:marRight w:val="0"/>
                      <w:marTop w:val="0"/>
                      <w:marBottom w:val="0"/>
                      <w:divBdr>
                        <w:top w:val="none" w:sz="0" w:space="0" w:color="auto"/>
                        <w:left w:val="none" w:sz="0" w:space="0" w:color="auto"/>
                        <w:bottom w:val="none" w:sz="0" w:space="0" w:color="auto"/>
                        <w:right w:val="none" w:sz="0" w:space="0" w:color="auto"/>
                      </w:divBdr>
                      <w:divsChild>
                        <w:div w:id="625964515">
                          <w:marLeft w:val="0"/>
                          <w:marRight w:val="0"/>
                          <w:marTop w:val="0"/>
                          <w:marBottom w:val="0"/>
                          <w:divBdr>
                            <w:top w:val="none" w:sz="0" w:space="0" w:color="auto"/>
                            <w:left w:val="none" w:sz="0" w:space="0" w:color="auto"/>
                            <w:bottom w:val="none" w:sz="0" w:space="0" w:color="auto"/>
                            <w:right w:val="none" w:sz="0" w:space="0" w:color="auto"/>
                          </w:divBdr>
                          <w:divsChild>
                            <w:div w:id="880442644">
                              <w:marLeft w:val="0"/>
                              <w:marRight w:val="0"/>
                              <w:marTop w:val="0"/>
                              <w:marBottom w:val="0"/>
                              <w:divBdr>
                                <w:top w:val="none" w:sz="0" w:space="0" w:color="auto"/>
                                <w:left w:val="none" w:sz="0" w:space="0" w:color="auto"/>
                                <w:bottom w:val="none" w:sz="0" w:space="0" w:color="auto"/>
                                <w:right w:val="none" w:sz="0" w:space="0" w:color="auto"/>
                              </w:divBdr>
                              <w:divsChild>
                                <w:div w:id="1400823">
                                  <w:marLeft w:val="0"/>
                                  <w:marRight w:val="0"/>
                                  <w:marTop w:val="0"/>
                                  <w:marBottom w:val="0"/>
                                  <w:divBdr>
                                    <w:top w:val="none" w:sz="0" w:space="0" w:color="auto"/>
                                    <w:left w:val="none" w:sz="0" w:space="0" w:color="auto"/>
                                    <w:bottom w:val="none" w:sz="0" w:space="0" w:color="auto"/>
                                    <w:right w:val="none" w:sz="0" w:space="0" w:color="auto"/>
                                  </w:divBdr>
                                  <w:divsChild>
                                    <w:div w:id="365447920">
                                      <w:marLeft w:val="0"/>
                                      <w:marRight w:val="0"/>
                                      <w:marTop w:val="0"/>
                                      <w:marBottom w:val="0"/>
                                      <w:divBdr>
                                        <w:top w:val="none" w:sz="0" w:space="0" w:color="auto"/>
                                        <w:left w:val="none" w:sz="0" w:space="0" w:color="auto"/>
                                        <w:bottom w:val="none" w:sz="0" w:space="0" w:color="auto"/>
                                        <w:right w:val="none" w:sz="0" w:space="0" w:color="auto"/>
                                      </w:divBdr>
                                      <w:divsChild>
                                        <w:div w:id="1451241092">
                                          <w:marLeft w:val="0"/>
                                          <w:marRight w:val="0"/>
                                          <w:marTop w:val="0"/>
                                          <w:marBottom w:val="0"/>
                                          <w:divBdr>
                                            <w:top w:val="none" w:sz="0" w:space="0" w:color="auto"/>
                                            <w:left w:val="none" w:sz="0" w:space="0" w:color="auto"/>
                                            <w:bottom w:val="none" w:sz="0" w:space="0" w:color="auto"/>
                                            <w:right w:val="none" w:sz="0" w:space="0" w:color="auto"/>
                                          </w:divBdr>
                                          <w:divsChild>
                                            <w:div w:id="2074884105">
                                              <w:marLeft w:val="0"/>
                                              <w:marRight w:val="0"/>
                                              <w:marTop w:val="0"/>
                                              <w:marBottom w:val="0"/>
                                              <w:divBdr>
                                                <w:top w:val="none" w:sz="0" w:space="0" w:color="auto"/>
                                                <w:left w:val="none" w:sz="0" w:space="0" w:color="auto"/>
                                                <w:bottom w:val="none" w:sz="0" w:space="0" w:color="auto"/>
                                                <w:right w:val="none" w:sz="0" w:space="0" w:color="auto"/>
                                              </w:divBdr>
                                              <w:divsChild>
                                                <w:div w:id="2018268299">
                                                  <w:marLeft w:val="0"/>
                                                  <w:marRight w:val="0"/>
                                                  <w:marTop w:val="0"/>
                                                  <w:marBottom w:val="0"/>
                                                  <w:divBdr>
                                                    <w:top w:val="none" w:sz="0" w:space="0" w:color="auto"/>
                                                    <w:left w:val="none" w:sz="0" w:space="0" w:color="auto"/>
                                                    <w:bottom w:val="none" w:sz="0" w:space="0" w:color="auto"/>
                                                    <w:right w:val="none" w:sz="0" w:space="0" w:color="auto"/>
                                                  </w:divBdr>
                                                  <w:divsChild>
                                                    <w:div w:id="208960230">
                                                      <w:marLeft w:val="0"/>
                                                      <w:marRight w:val="0"/>
                                                      <w:marTop w:val="0"/>
                                                      <w:marBottom w:val="0"/>
                                                      <w:divBdr>
                                                        <w:top w:val="single" w:sz="6" w:space="0" w:color="ABABAB"/>
                                                        <w:left w:val="single" w:sz="6" w:space="0" w:color="ABABAB"/>
                                                        <w:bottom w:val="none" w:sz="0" w:space="0" w:color="auto"/>
                                                        <w:right w:val="single" w:sz="6" w:space="0" w:color="ABABAB"/>
                                                      </w:divBdr>
                                                      <w:divsChild>
                                                        <w:div w:id="686833595">
                                                          <w:marLeft w:val="0"/>
                                                          <w:marRight w:val="0"/>
                                                          <w:marTop w:val="0"/>
                                                          <w:marBottom w:val="0"/>
                                                          <w:divBdr>
                                                            <w:top w:val="none" w:sz="0" w:space="0" w:color="auto"/>
                                                            <w:left w:val="none" w:sz="0" w:space="0" w:color="auto"/>
                                                            <w:bottom w:val="none" w:sz="0" w:space="0" w:color="auto"/>
                                                            <w:right w:val="none" w:sz="0" w:space="0" w:color="auto"/>
                                                          </w:divBdr>
                                                          <w:divsChild>
                                                            <w:div w:id="356666081">
                                                              <w:marLeft w:val="0"/>
                                                              <w:marRight w:val="0"/>
                                                              <w:marTop w:val="0"/>
                                                              <w:marBottom w:val="0"/>
                                                              <w:divBdr>
                                                                <w:top w:val="none" w:sz="0" w:space="0" w:color="auto"/>
                                                                <w:left w:val="none" w:sz="0" w:space="0" w:color="auto"/>
                                                                <w:bottom w:val="none" w:sz="0" w:space="0" w:color="auto"/>
                                                                <w:right w:val="none" w:sz="0" w:space="0" w:color="auto"/>
                                                              </w:divBdr>
                                                              <w:divsChild>
                                                                <w:div w:id="2101636975">
                                                                  <w:marLeft w:val="0"/>
                                                                  <w:marRight w:val="0"/>
                                                                  <w:marTop w:val="0"/>
                                                                  <w:marBottom w:val="0"/>
                                                                  <w:divBdr>
                                                                    <w:top w:val="none" w:sz="0" w:space="0" w:color="auto"/>
                                                                    <w:left w:val="none" w:sz="0" w:space="0" w:color="auto"/>
                                                                    <w:bottom w:val="none" w:sz="0" w:space="0" w:color="auto"/>
                                                                    <w:right w:val="none" w:sz="0" w:space="0" w:color="auto"/>
                                                                  </w:divBdr>
                                                                  <w:divsChild>
                                                                    <w:div w:id="2088112342">
                                                                      <w:marLeft w:val="0"/>
                                                                      <w:marRight w:val="0"/>
                                                                      <w:marTop w:val="0"/>
                                                                      <w:marBottom w:val="0"/>
                                                                      <w:divBdr>
                                                                        <w:top w:val="none" w:sz="0" w:space="0" w:color="auto"/>
                                                                        <w:left w:val="none" w:sz="0" w:space="0" w:color="auto"/>
                                                                        <w:bottom w:val="none" w:sz="0" w:space="0" w:color="auto"/>
                                                                        <w:right w:val="none" w:sz="0" w:space="0" w:color="auto"/>
                                                                      </w:divBdr>
                                                                      <w:divsChild>
                                                                        <w:div w:id="1470976549">
                                                                          <w:marLeft w:val="0"/>
                                                                          <w:marRight w:val="0"/>
                                                                          <w:marTop w:val="0"/>
                                                                          <w:marBottom w:val="0"/>
                                                                          <w:divBdr>
                                                                            <w:top w:val="none" w:sz="0" w:space="0" w:color="auto"/>
                                                                            <w:left w:val="none" w:sz="0" w:space="0" w:color="auto"/>
                                                                            <w:bottom w:val="none" w:sz="0" w:space="0" w:color="auto"/>
                                                                            <w:right w:val="none" w:sz="0" w:space="0" w:color="auto"/>
                                                                          </w:divBdr>
                                                                          <w:divsChild>
                                                                            <w:div w:id="1674138458">
                                                                              <w:marLeft w:val="0"/>
                                                                              <w:marRight w:val="0"/>
                                                                              <w:marTop w:val="0"/>
                                                                              <w:marBottom w:val="0"/>
                                                                              <w:divBdr>
                                                                                <w:top w:val="none" w:sz="0" w:space="0" w:color="auto"/>
                                                                                <w:left w:val="none" w:sz="0" w:space="0" w:color="auto"/>
                                                                                <w:bottom w:val="none" w:sz="0" w:space="0" w:color="auto"/>
                                                                                <w:right w:val="none" w:sz="0" w:space="0" w:color="auto"/>
                                                                              </w:divBdr>
                                                                            </w:div>
                                                                            <w:div w:id="140360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gramsupport@communities.wa.gov.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programsupport@communities.wa.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Main Roads-Blue">
      <a:dk1>
        <a:sysClr val="windowText" lastClr="000000"/>
      </a:dk1>
      <a:lt1>
        <a:sysClr val="window" lastClr="FFFFFF"/>
      </a:lt1>
      <a:dk2>
        <a:srgbClr val="0F1F5F"/>
      </a:dk2>
      <a:lt2>
        <a:srgbClr val="FFFFFF"/>
      </a:lt2>
      <a:accent1>
        <a:srgbClr val="0061A7"/>
      </a:accent1>
      <a:accent2>
        <a:srgbClr val="00AEEF"/>
      </a:accent2>
      <a:accent3>
        <a:srgbClr val="858FB1"/>
      </a:accent3>
      <a:accent4>
        <a:srgbClr val="7FB0D3"/>
      </a:accent4>
      <a:accent5>
        <a:srgbClr val="80D3F4"/>
      </a:accent5>
      <a:accent6>
        <a:srgbClr val="58595B"/>
      </a:accent6>
      <a:hlink>
        <a:srgbClr val="58595B"/>
      </a:hlink>
      <a:folHlink>
        <a:srgbClr val="DCDDDE"/>
      </a:folHlink>
    </a:clrScheme>
    <a:fontScheme name="MR">
      <a:majorFont>
        <a:latin typeface="Helvetica"/>
        <a:ea typeface=""/>
        <a:cs typeface=""/>
      </a:majorFont>
      <a:minorFont>
        <a:latin typeface="Helvetic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797e278f-9f50-4af2-bc61-3ec198ebef6c" ContentTypeId="0x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0F0E297323B38D468FE0ADB0389C4927" ma:contentTypeVersion="2" ma:contentTypeDescription="Create a new document." ma:contentTypeScope="" ma:versionID="29c4e31d718a3d00ab1a3ccf88291593">
  <xsd:schema xmlns:xsd="http://www.w3.org/2001/XMLSchema" xmlns:xs="http://www.w3.org/2001/XMLSchema" xmlns:p="http://schemas.microsoft.com/office/2006/metadata/properties" xmlns:ns2="054c46ac-487c-4268-a8bc-eb6aa4d0d0d0" targetNamespace="http://schemas.microsoft.com/office/2006/metadata/properties" ma:root="true" ma:fieldsID="35332a592ab8bbe6c180c73cace63e04" ns2:_="">
    <xsd:import namespace="054c46ac-487c-4268-a8bc-eb6aa4d0d0d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4c46ac-487c-4268-a8bc-eb6aa4d0d0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false">
      <xsd:simpleType>
        <xsd:restriction base="dms:Note"/>
      </xsd:simpleType>
    </xsd:element>
    <xsd:element name="MediaServiceFastMetadata" ma:index="9" nillable="true" ma:displayName="MediaServiceFastMetadata" ma:hidden="true" ma:internalName="MediaServiceFast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ediaServiceFastMetadata xmlns="054c46ac-487c-4268-a8bc-eb6aa4d0d0d0" xsi:nil="true"/>
    <MediaServiceMetadata xmlns="054c46ac-487c-4268-a8bc-eb6aa4d0d0d0"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69BB-4560-46E5-959D-D7411B31CD81}">
  <ds:schemaRefs>
    <ds:schemaRef ds:uri="http://schemas.microsoft.com/sharepoint/v3/contenttype/forms"/>
  </ds:schemaRefs>
</ds:datastoreItem>
</file>

<file path=customXml/itemProps2.xml><?xml version="1.0" encoding="utf-8"?>
<ds:datastoreItem xmlns:ds="http://schemas.openxmlformats.org/officeDocument/2006/customXml" ds:itemID="{36018CF9-9B0E-4B7C-A935-95110A355EB9}">
  <ds:schemaRefs>
    <ds:schemaRef ds:uri="Microsoft.SharePoint.Taxonomy.ContentTypeSync"/>
  </ds:schemaRefs>
</ds:datastoreItem>
</file>

<file path=customXml/itemProps3.xml><?xml version="1.0" encoding="utf-8"?>
<ds:datastoreItem xmlns:ds="http://schemas.openxmlformats.org/officeDocument/2006/customXml" ds:itemID="{37617009-8DA1-4CA1-B99D-6EEF1FAEE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4c46ac-487c-4268-a8bc-eb6aa4d0d0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00E9A3-7E9D-45CD-B2E2-037A4D7EBE6B}">
  <ds:schemaRefs>
    <ds:schemaRef ds:uri="http://schemas.microsoft.com/office/2006/documentManagement/types"/>
    <ds:schemaRef ds:uri="http://purl.org/dc/elements/1.1/"/>
    <ds:schemaRef ds:uri="http://schemas.microsoft.com/office/infopath/2007/PartnerControls"/>
    <ds:schemaRef ds:uri="http://purl.org/dc/terms/"/>
    <ds:schemaRef ds:uri="http://schemas.openxmlformats.org/package/2006/metadata/core-properties"/>
    <ds:schemaRef ds:uri="054c46ac-487c-4268-a8bc-eb6aa4d0d0d0"/>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24957A07-7454-4B13-ABC7-6B7A8963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5437</Characters>
  <Application>Microsoft Office Word</Application>
  <DocSecurity>2</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6378</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Providers in Local Coordination Areas</dc:title>
  <dc:subject/>
  <dc:creator/>
  <cp:keywords>Policy</cp:keywords>
  <cp:lastModifiedBy/>
  <cp:revision>1</cp:revision>
  <dcterms:created xsi:type="dcterms:W3CDTF">2020-10-02T04:22:00Z</dcterms:created>
  <dcterms:modified xsi:type="dcterms:W3CDTF">2020-10-28T07:01:00Z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0x0101000F0E297323B38D468FE0ADB0389C4927</vt:lpwstr>
  </property>
  <property fmtid="{D5CDD505-2E9C-101B-9397-08002B2CF9AE}" pid="3" name="Order">
    <vt:r8>400</vt:r8>
  </property>
  <property fmtid="{D5CDD505-2E9C-101B-9397-08002B2CF9AE}" pid="4" name="ComplianceAssetId">
    <vt:lpwstr/>
  </property>
</Properties>
</file>