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5034" w14:textId="3B84D0CA" w:rsidR="00DC16DF" w:rsidRDefault="002E44D7" w:rsidP="00CD10D3">
      <w:pPr>
        <w:pStyle w:val="Title"/>
      </w:pPr>
      <w:bookmarkStart w:id="0" w:name="_Toc501711837"/>
      <w:r>
        <w:t xml:space="preserve">                                                                                                                                                                                                                                                                                                                                                                                                                                                                                                                                                                                                                                                                                                                                                                                                                                                                                                                                                                                                                                                                                                                                                                                                                                                                                                                                                                                                                                                                                                                                                                                       </w:t>
      </w:r>
      <w:r w:rsidR="00CD10D3" w:rsidRPr="00EF7C40">
        <w:t>Local Coordination Operational Policy</w:t>
      </w:r>
      <w:r w:rsidR="00CD10D3">
        <w:t xml:space="preserve"> - </w:t>
      </w:r>
      <w:r w:rsidR="00CD10D3" w:rsidRPr="00EF7C40">
        <w:t>Supported Decision-making</w:t>
      </w:r>
    </w:p>
    <w:p w14:paraId="0999BCC0" w14:textId="1B5E2509" w:rsidR="00DC16DF" w:rsidRPr="00240EE5" w:rsidRDefault="00DC16DF" w:rsidP="00CD10D3">
      <w:pPr>
        <w:pStyle w:val="Heading1"/>
        <w:numPr>
          <w:ilvl w:val="0"/>
          <w:numId w:val="0"/>
        </w:numPr>
        <w:ind w:left="709" w:hanging="709"/>
      </w:pPr>
      <w:r>
        <w:t>P</w:t>
      </w:r>
      <w:bookmarkEnd w:id="0"/>
      <w:r>
        <w:t>urpose</w:t>
      </w:r>
    </w:p>
    <w:p w14:paraId="69EACDC4" w14:textId="196E6094" w:rsidR="00DC16DF" w:rsidRPr="00240EE5" w:rsidRDefault="00CD10D3" w:rsidP="00DC16DF">
      <w:pPr>
        <w:pStyle w:val="BodyText"/>
      </w:pPr>
      <w:bookmarkStart w:id="1" w:name="_Toc501711844"/>
      <w:r w:rsidRPr="00CD10D3">
        <w:t xml:space="preserve">This </w:t>
      </w:r>
      <w:r>
        <w:t>P</w:t>
      </w:r>
      <w:r w:rsidRPr="00CD10D3">
        <w:t>olicy outlines the principles for supported decision making for children, and for adults with reduced capacity for decision-making, within Local Coordination</w:t>
      </w:r>
      <w:r w:rsidR="00D57149">
        <w:t xml:space="preserve"> as outlined in the Disability Services Act (1993)</w:t>
      </w:r>
      <w:r w:rsidRPr="00CD10D3">
        <w:t>.</w:t>
      </w:r>
    </w:p>
    <w:p w14:paraId="6FE4C4FF" w14:textId="332B40F8" w:rsidR="00DC16DF" w:rsidRPr="00240EE5" w:rsidRDefault="00DC16DF" w:rsidP="00CD10D3">
      <w:pPr>
        <w:pStyle w:val="Heading1"/>
        <w:numPr>
          <w:ilvl w:val="0"/>
          <w:numId w:val="0"/>
        </w:numPr>
      </w:pPr>
      <w:r>
        <w:t>S</w:t>
      </w:r>
      <w:r w:rsidRPr="00240EE5">
        <w:t>cop</w:t>
      </w:r>
      <w:bookmarkEnd w:id="1"/>
      <w:r w:rsidR="00CD10D3">
        <w:t>e</w:t>
      </w:r>
    </w:p>
    <w:p w14:paraId="366660F3" w14:textId="22F050BD" w:rsidR="00DC16DF" w:rsidRPr="00240EE5" w:rsidRDefault="00CD10D3" w:rsidP="00DC16DF">
      <w:pPr>
        <w:pStyle w:val="BodyText"/>
      </w:pPr>
      <w:r w:rsidRPr="00CD10D3">
        <w:t xml:space="preserve">This </w:t>
      </w:r>
      <w:r>
        <w:t>P</w:t>
      </w:r>
      <w:r w:rsidRPr="00CD10D3">
        <w:t xml:space="preserve">olicy applies to </w:t>
      </w:r>
      <w:r>
        <w:t xml:space="preserve">people with disability </w:t>
      </w:r>
      <w:r w:rsidR="00D57149">
        <w:t xml:space="preserve">accessing </w:t>
      </w:r>
      <w:r w:rsidRPr="00CD10D3">
        <w:t>Local Coordination</w:t>
      </w:r>
      <w:r w:rsidR="00D57149">
        <w:t xml:space="preserve"> support</w:t>
      </w:r>
      <w:r w:rsidRPr="00CD10D3">
        <w:t>.</w:t>
      </w:r>
    </w:p>
    <w:p w14:paraId="363C70FD" w14:textId="0A899312" w:rsidR="00DC16DF" w:rsidRDefault="00DC16DF" w:rsidP="00CD10D3">
      <w:pPr>
        <w:pStyle w:val="Heading1"/>
        <w:numPr>
          <w:ilvl w:val="0"/>
          <w:numId w:val="0"/>
        </w:numPr>
        <w:ind w:left="709" w:hanging="709"/>
      </w:pPr>
      <w:r>
        <w:t>Definitions</w:t>
      </w:r>
    </w:p>
    <w:tbl>
      <w:tblPr>
        <w:tblStyle w:val="TableStyle"/>
        <w:tblW w:w="9621" w:type="dxa"/>
        <w:tblLook w:val="04A0" w:firstRow="1" w:lastRow="0" w:firstColumn="1" w:lastColumn="0" w:noHBand="0" w:noVBand="1"/>
        <w:tblDescription w:val="Table example"/>
      </w:tblPr>
      <w:tblGrid>
        <w:gridCol w:w="2546"/>
        <w:gridCol w:w="7075"/>
      </w:tblGrid>
      <w:tr w:rsidR="00A672BC" w:rsidRPr="00531866" w14:paraId="4A432EC4" w14:textId="77777777" w:rsidTr="00A672BC">
        <w:trPr>
          <w:cnfStyle w:val="100000000000" w:firstRow="1" w:lastRow="0" w:firstColumn="0" w:lastColumn="0" w:oddVBand="0" w:evenVBand="0" w:oddHBand="0" w:evenHBand="0" w:firstRowFirstColumn="0" w:firstRowLastColumn="0" w:lastRowFirstColumn="0" w:lastRowLastColumn="0"/>
          <w:trHeight w:val="567"/>
        </w:trPr>
        <w:tc>
          <w:tcPr>
            <w:tcW w:w="2546" w:type="dxa"/>
          </w:tcPr>
          <w:p w14:paraId="6F3F13AB" w14:textId="79FA6084" w:rsidR="00A672BC" w:rsidRPr="00531866" w:rsidRDefault="00A672BC" w:rsidP="008D0412">
            <w:pPr>
              <w:pStyle w:val="TableContent"/>
            </w:pPr>
            <w:bookmarkStart w:id="2" w:name="_Hlk39578246"/>
            <w:r>
              <w:t>Term</w:t>
            </w:r>
            <w:r w:rsidRPr="00531866">
              <w:t xml:space="preserve"> </w:t>
            </w:r>
          </w:p>
        </w:tc>
        <w:tc>
          <w:tcPr>
            <w:tcW w:w="7075" w:type="dxa"/>
          </w:tcPr>
          <w:p w14:paraId="61E28633" w14:textId="2EFDF89A" w:rsidR="00A672BC" w:rsidRPr="00531866" w:rsidRDefault="00A672BC" w:rsidP="008D0412">
            <w:pPr>
              <w:pStyle w:val="TableContent"/>
            </w:pPr>
            <w:r>
              <w:t>Definition</w:t>
            </w:r>
          </w:p>
        </w:tc>
      </w:tr>
      <w:tr w:rsidR="00A672BC" w:rsidRPr="00531866" w14:paraId="272A8FED" w14:textId="77777777" w:rsidTr="00A672BC">
        <w:trPr>
          <w:trHeight w:val="567"/>
        </w:trPr>
        <w:tc>
          <w:tcPr>
            <w:tcW w:w="2546" w:type="dxa"/>
          </w:tcPr>
          <w:p w14:paraId="0E65DFAF" w14:textId="706FC033" w:rsidR="00A672BC" w:rsidRPr="00531866" w:rsidRDefault="00CD10D3" w:rsidP="008D0412">
            <w:pPr>
              <w:pStyle w:val="TableContent"/>
            </w:pPr>
            <w:r>
              <w:t>Child</w:t>
            </w:r>
          </w:p>
        </w:tc>
        <w:tc>
          <w:tcPr>
            <w:tcW w:w="7075" w:type="dxa"/>
          </w:tcPr>
          <w:p w14:paraId="7543052D" w14:textId="2A36734A" w:rsidR="00A672BC" w:rsidRPr="00531866" w:rsidRDefault="00D15257" w:rsidP="008D0412">
            <w:pPr>
              <w:pStyle w:val="TableContent"/>
            </w:pPr>
            <w:r w:rsidRPr="00CD10D3">
              <w:t>A</w:t>
            </w:r>
            <w:r>
              <w:t xml:space="preserve"> person</w:t>
            </w:r>
            <w:r w:rsidR="00CD10D3" w:rsidRPr="00CD10D3">
              <w:t xml:space="preserve"> under 18 years of age</w:t>
            </w:r>
            <w:r w:rsidR="00CD10D3">
              <w:t>.</w:t>
            </w:r>
          </w:p>
        </w:tc>
      </w:tr>
      <w:tr w:rsidR="00A672BC" w:rsidRPr="00531866" w14:paraId="57DCC25E" w14:textId="77777777" w:rsidTr="00A672BC">
        <w:trPr>
          <w:trHeight w:val="567"/>
        </w:trPr>
        <w:tc>
          <w:tcPr>
            <w:tcW w:w="2546" w:type="dxa"/>
          </w:tcPr>
          <w:p w14:paraId="26E04540" w14:textId="27B019B9" w:rsidR="00A672BC" w:rsidRPr="00531866" w:rsidRDefault="00CD10D3" w:rsidP="008D0412">
            <w:pPr>
              <w:pStyle w:val="TableContent"/>
            </w:pPr>
            <w:r w:rsidRPr="00CD10D3">
              <w:t>Adult with reduced decision-making capacity</w:t>
            </w:r>
          </w:p>
        </w:tc>
        <w:tc>
          <w:tcPr>
            <w:tcW w:w="7075" w:type="dxa"/>
          </w:tcPr>
          <w:p w14:paraId="04CD6D0A" w14:textId="486B7280" w:rsidR="00A672BC" w:rsidRPr="00531866" w:rsidRDefault="00D15257" w:rsidP="008D0412">
            <w:pPr>
              <w:pStyle w:val="TableContent"/>
            </w:pPr>
            <w:r w:rsidRPr="00CD10D3">
              <w:t>A</w:t>
            </w:r>
            <w:r>
              <w:t xml:space="preserve"> person</w:t>
            </w:r>
            <w:r w:rsidR="00CD10D3" w:rsidRPr="00CD10D3">
              <w:t xml:space="preserve"> 18 years of age and over, who may not always be able to make appropriate decisions in their own interests, or who may require support to do so.</w:t>
            </w:r>
          </w:p>
        </w:tc>
      </w:tr>
    </w:tbl>
    <w:bookmarkEnd w:id="2"/>
    <w:p w14:paraId="309522B9" w14:textId="1586A11B" w:rsidR="00DC16DF" w:rsidRPr="00240EE5" w:rsidRDefault="00DC16DF" w:rsidP="00DB457D">
      <w:pPr>
        <w:pStyle w:val="Heading1"/>
        <w:numPr>
          <w:ilvl w:val="0"/>
          <w:numId w:val="0"/>
        </w:numPr>
        <w:ind w:left="709" w:hanging="709"/>
      </w:pPr>
      <w:r>
        <w:t>Pr</w:t>
      </w:r>
      <w:r w:rsidR="00DB457D">
        <w:t>inciples</w:t>
      </w:r>
    </w:p>
    <w:p w14:paraId="23F14725" w14:textId="77777777" w:rsidR="00DB457D" w:rsidRDefault="00DB457D" w:rsidP="00DB457D">
      <w:pPr>
        <w:pStyle w:val="BodyText"/>
      </w:pPr>
      <w:r>
        <w:t>The principles that underpin this policy are:</w:t>
      </w:r>
    </w:p>
    <w:p w14:paraId="7A4318C0" w14:textId="77777777" w:rsidR="00DB457D" w:rsidRDefault="00DB457D" w:rsidP="00DB457D">
      <w:pPr>
        <w:pStyle w:val="BodyText"/>
        <w:ind w:left="709" w:hanging="709"/>
      </w:pPr>
      <w:r>
        <w:t>•</w:t>
      </w:r>
      <w:r>
        <w:tab/>
        <w:t>People with disability have the same right as other members of society to participate in, direct and implement the decisions that affect their lives.</w:t>
      </w:r>
    </w:p>
    <w:p w14:paraId="7B19746F" w14:textId="46812441" w:rsidR="00DB457D" w:rsidRDefault="00DB457D" w:rsidP="00DB457D">
      <w:pPr>
        <w:pStyle w:val="BodyText"/>
        <w:ind w:left="709" w:hanging="709"/>
      </w:pPr>
      <w:r>
        <w:t>•</w:t>
      </w:r>
      <w:r>
        <w:tab/>
        <w:t>Assum</w:t>
      </w:r>
      <w:r w:rsidR="00D57149">
        <w:t xml:space="preserve">ption of </w:t>
      </w:r>
      <w:r>
        <w:t xml:space="preserve">capacity – The starting assumption is that all </w:t>
      </w:r>
      <w:r w:rsidR="002E5E27">
        <w:t>people</w:t>
      </w:r>
      <w:r>
        <w:t xml:space="preserve"> have capacity to make decisions and exercise choice, regardless of their disability, unless proven otherwise for a specific decision. Capacity is </w:t>
      </w:r>
      <w:proofErr w:type="gramStart"/>
      <w:r>
        <w:t>decision-specific</w:t>
      </w:r>
      <w:proofErr w:type="gramEnd"/>
      <w:r>
        <w:t xml:space="preserve">. </w:t>
      </w:r>
      <w:r w:rsidR="002E5E27">
        <w:t>People</w:t>
      </w:r>
      <w:r>
        <w:t xml:space="preserve"> who require </w:t>
      </w:r>
      <w:r>
        <w:lastRenderedPageBreak/>
        <w:t>support to make decisions and exercise choice should have access to the support they need.</w:t>
      </w:r>
    </w:p>
    <w:p w14:paraId="1A94BBBD" w14:textId="615BC638" w:rsidR="00DB457D" w:rsidRDefault="00DB457D" w:rsidP="00DB457D">
      <w:pPr>
        <w:pStyle w:val="BodyText"/>
        <w:ind w:left="709" w:hanging="709"/>
      </w:pPr>
      <w:r>
        <w:t>•</w:t>
      </w:r>
      <w:r>
        <w:tab/>
        <w:t xml:space="preserve">Decision making, choice and control are key </w:t>
      </w:r>
      <w:r w:rsidR="00D57149">
        <w:t>principles</w:t>
      </w:r>
      <w:r>
        <w:t xml:space="preserve"> of Local Coordination.</w:t>
      </w:r>
    </w:p>
    <w:p w14:paraId="56F30D69" w14:textId="78CCD838" w:rsidR="00DB457D" w:rsidRDefault="00DB457D" w:rsidP="002E5E27">
      <w:pPr>
        <w:pStyle w:val="BodyText"/>
        <w:ind w:left="709" w:hanging="709"/>
      </w:pPr>
      <w:r>
        <w:t>•</w:t>
      </w:r>
      <w:r>
        <w:tab/>
        <w:t xml:space="preserve">The best interests of </w:t>
      </w:r>
      <w:r w:rsidR="002E5E27">
        <w:t xml:space="preserve">the person with disability accessing </w:t>
      </w:r>
      <w:r>
        <w:t>Local Coordination</w:t>
      </w:r>
      <w:r w:rsidR="002E5E27">
        <w:t xml:space="preserve"> support</w:t>
      </w:r>
      <w:r>
        <w:t xml:space="preserve"> </w:t>
      </w:r>
      <w:r w:rsidR="002E5E27">
        <w:t>is</w:t>
      </w:r>
      <w:r>
        <w:t xml:space="preserve"> paramount.</w:t>
      </w:r>
    </w:p>
    <w:p w14:paraId="6461DEE2" w14:textId="2BC52BBD" w:rsidR="00DC16DF" w:rsidRPr="00240EE5" w:rsidRDefault="00DB457D" w:rsidP="002E5E27">
      <w:pPr>
        <w:pStyle w:val="BodyText"/>
        <w:ind w:left="709" w:hanging="709"/>
      </w:pPr>
      <w:r>
        <w:t>•</w:t>
      </w:r>
      <w:r>
        <w:tab/>
        <w:t xml:space="preserve">All </w:t>
      </w:r>
      <w:r w:rsidR="002E5E27">
        <w:t xml:space="preserve">people with disability accessing </w:t>
      </w:r>
      <w:r>
        <w:t>Local Coordination</w:t>
      </w:r>
      <w:r w:rsidR="002E5E27">
        <w:t xml:space="preserve"> support</w:t>
      </w:r>
      <w:r>
        <w:t xml:space="preserve"> will have input into </w:t>
      </w:r>
      <w:r w:rsidR="002E5E27">
        <w:t xml:space="preserve">their individual plan </w:t>
      </w:r>
      <w:r>
        <w:t>and decisions that impact on their lives and future.</w:t>
      </w:r>
      <w:r w:rsidR="00DC16DF">
        <w:t xml:space="preserve"> </w:t>
      </w:r>
    </w:p>
    <w:p w14:paraId="16731E79" w14:textId="4ED64A82" w:rsidR="002E5E27" w:rsidRDefault="002E5E27" w:rsidP="002E5E27">
      <w:pPr>
        <w:pStyle w:val="Heading1"/>
        <w:numPr>
          <w:ilvl w:val="0"/>
          <w:numId w:val="0"/>
        </w:numPr>
        <w:ind w:left="709" w:hanging="709"/>
      </w:pPr>
      <w:r>
        <w:t>Implementation</w:t>
      </w:r>
    </w:p>
    <w:p w14:paraId="7415401D" w14:textId="537DBC55" w:rsidR="002E5E27" w:rsidRDefault="004F77C6" w:rsidP="002E5E27">
      <w:pPr>
        <w:pStyle w:val="BodyText"/>
      </w:pPr>
      <w:r>
        <w:t xml:space="preserve">People with disability accessing </w:t>
      </w:r>
      <w:r w:rsidR="002E5E27">
        <w:t xml:space="preserve">Local Coordination may require appropriate support to ensure that their views are </w:t>
      </w:r>
      <w:proofErr w:type="gramStart"/>
      <w:r w:rsidR="002E5E27">
        <w:t>taken into account</w:t>
      </w:r>
      <w:proofErr w:type="gramEnd"/>
      <w:r w:rsidR="002E5E27">
        <w:t xml:space="preserve"> and that they are involved in decisions that impact upon their life. As part of the planning process, safeguards for the person with disability are assessed and included in the</w:t>
      </w:r>
      <w:r>
        <w:t>ir individual</w:t>
      </w:r>
      <w:r w:rsidR="002E5E27">
        <w:t xml:space="preserve"> plan, if required.</w:t>
      </w:r>
    </w:p>
    <w:p w14:paraId="193033EE" w14:textId="5177F072" w:rsidR="002E5E27" w:rsidRDefault="002E5E27" w:rsidP="002E5E27">
      <w:pPr>
        <w:pStyle w:val="BodyText"/>
      </w:pPr>
      <w:r>
        <w:t>Occasionally, a person may be unable to make decisions, or may require assistance to make decisions that are in their own best interest. Children, and adults with reduced decision-making capacity, may require assistance to have their views and best interests considered when decisions are made on their behalf, as well as needing to be protected from exploitation, so that best outcomes are achieved.</w:t>
      </w:r>
    </w:p>
    <w:p w14:paraId="6944E53C" w14:textId="77777777" w:rsidR="002E5E27" w:rsidRPr="002E5E27" w:rsidRDefault="002E5E27" w:rsidP="002E5E27">
      <w:pPr>
        <w:pStyle w:val="BodyText"/>
        <w:rPr>
          <w:b/>
          <w:bCs/>
        </w:rPr>
      </w:pPr>
      <w:r w:rsidRPr="002E5E27">
        <w:rPr>
          <w:b/>
          <w:bCs/>
        </w:rPr>
        <w:t>Adults with reduced decision-making capacity</w:t>
      </w:r>
    </w:p>
    <w:p w14:paraId="121B24E1" w14:textId="6401CB6B" w:rsidR="002E5E27" w:rsidRDefault="002E5E27" w:rsidP="002E5E27">
      <w:pPr>
        <w:pStyle w:val="BodyText"/>
      </w:pPr>
      <w:r w:rsidRPr="00541FDC">
        <w:t>In most situations, the family of the</w:t>
      </w:r>
      <w:r w:rsidR="004F77C6" w:rsidRPr="00541FDC">
        <w:t xml:space="preserve"> person with disability</w:t>
      </w:r>
      <w:r w:rsidRPr="00541FDC">
        <w:t xml:space="preserve"> will assume the decision-making role.</w:t>
      </w:r>
      <w:r>
        <w:t xml:space="preserve"> Informal care and supports (including support from an advocate), are often preferred for a</w:t>
      </w:r>
      <w:r w:rsidR="004F77C6">
        <w:t xml:space="preserve"> person</w:t>
      </w:r>
      <w:r>
        <w:t xml:space="preserve"> with reduced decision-making capacity</w:t>
      </w:r>
      <w:r w:rsidR="00D57149">
        <w:t>.</w:t>
      </w:r>
    </w:p>
    <w:p w14:paraId="7A33241C" w14:textId="79FC278C" w:rsidR="002E5E27" w:rsidRDefault="002E5E27" w:rsidP="002E5E27">
      <w:pPr>
        <w:pStyle w:val="BodyText"/>
      </w:pPr>
      <w:r>
        <w:t xml:space="preserve">Occasionally, </w:t>
      </w:r>
      <w:r w:rsidR="008B65A4">
        <w:t>f</w:t>
      </w:r>
      <w:r>
        <w:t xml:space="preserve">or a variety reasons, there may not be anyone available or willing to appropriately assume the informal decision-making role for adults with reduced decision-making capacity. For example, in some situations there may be an unresolved conflict between family members and/or primary carers about the best interests of the person. In these cases, </w:t>
      </w:r>
      <w:r w:rsidR="004F77C6">
        <w:t>the person with disability</w:t>
      </w:r>
      <w:r>
        <w:t xml:space="preserve"> may require an alternative decision maker. When no informal supports are available the appointment of a formal guardian and/or administrator may be considered, in accordance with the WA Guardianship and Administration Act 1990.</w:t>
      </w:r>
    </w:p>
    <w:p w14:paraId="0A936474" w14:textId="552FEEB1" w:rsidR="002E5E27" w:rsidRDefault="002E5E27" w:rsidP="002E5E27">
      <w:pPr>
        <w:pStyle w:val="BodyText"/>
      </w:pPr>
      <w:r>
        <w:t xml:space="preserve">The appointment of a guardian </w:t>
      </w:r>
      <w:r w:rsidR="004F77C6">
        <w:t>and/</w:t>
      </w:r>
      <w:r>
        <w:t xml:space="preserve">or administrator is made by the State Administrative Tribunal (SAT), which may decide upon an individual within the person’s existing support network.  If there is no one in the </w:t>
      </w:r>
      <w:r w:rsidR="004F77C6">
        <w:t>person</w:t>
      </w:r>
      <w:r>
        <w:t xml:space="preserve">’s life who is suitable or willing to take on this responsibility, the SAT can appoint the Public Advocate to manage the affairs of the </w:t>
      </w:r>
      <w:r w:rsidR="004F77C6">
        <w:t>person with disability</w:t>
      </w:r>
      <w:r>
        <w:t xml:space="preserve"> and act as their guardian to make certain decisions. The SAT may also appoint the Public Trustee as administrator to make decisions about the</w:t>
      </w:r>
      <w:r w:rsidR="004F77C6">
        <w:t xml:space="preserve"> person</w:t>
      </w:r>
      <w:r>
        <w:t>’s financial matters.</w:t>
      </w:r>
    </w:p>
    <w:p w14:paraId="53817887" w14:textId="36973035" w:rsidR="002E5E27" w:rsidRDefault="002E5E27" w:rsidP="002E5E27">
      <w:pPr>
        <w:pStyle w:val="BodyText"/>
      </w:pPr>
      <w:r>
        <w:t>A request for a formal appointment of a guardian and/or administrator may come from the</w:t>
      </w:r>
      <w:r w:rsidR="004F77C6">
        <w:t xml:space="preserve"> person</w:t>
      </w:r>
      <w:r>
        <w:t xml:space="preserve">, their family or carer, the Local Coordinator and/or other interested parties. </w:t>
      </w:r>
    </w:p>
    <w:p w14:paraId="28F9AA56" w14:textId="77777777" w:rsidR="002E5E27" w:rsidRDefault="002E5E27" w:rsidP="002E5E27">
      <w:pPr>
        <w:pStyle w:val="BodyText"/>
      </w:pPr>
    </w:p>
    <w:p w14:paraId="17C4140A" w14:textId="7040895D" w:rsidR="002E5E27" w:rsidRDefault="002E5E27" w:rsidP="002E5E27">
      <w:pPr>
        <w:pStyle w:val="BodyText"/>
      </w:pPr>
      <w:r>
        <w:t xml:space="preserve">The Department of Communities has a duty of care, legal obligations and responsibilities to </w:t>
      </w:r>
      <w:r w:rsidR="004F77C6">
        <w:t>people</w:t>
      </w:r>
      <w:r>
        <w:t xml:space="preserve"> accessing its provided and funded services. D</w:t>
      </w:r>
      <w:r w:rsidR="004F77C6">
        <w:t xml:space="preserve">epartment of Communities </w:t>
      </w:r>
      <w:r>
        <w:t>can make an application for the appointment of a guardian and/or administrator on behalf of a</w:t>
      </w:r>
      <w:r w:rsidR="004F77C6">
        <w:t xml:space="preserve"> person with disability</w:t>
      </w:r>
      <w:r>
        <w:t>.</w:t>
      </w:r>
    </w:p>
    <w:p w14:paraId="5841851E" w14:textId="77777777" w:rsidR="002E5E27" w:rsidRPr="002E5E27" w:rsidRDefault="002E5E27" w:rsidP="002E5E27">
      <w:pPr>
        <w:pStyle w:val="BodyText"/>
        <w:rPr>
          <w:b/>
          <w:bCs/>
        </w:rPr>
      </w:pPr>
      <w:r w:rsidRPr="002E5E27">
        <w:rPr>
          <w:b/>
          <w:bCs/>
        </w:rPr>
        <w:t>Children</w:t>
      </w:r>
    </w:p>
    <w:p w14:paraId="6D7E1769" w14:textId="7FE42E9C" w:rsidR="002E5E27" w:rsidRDefault="002E5E27" w:rsidP="002E5E27">
      <w:pPr>
        <w:pStyle w:val="BodyText"/>
      </w:pPr>
      <w:r>
        <w:t xml:space="preserve">Parents, or people with parental responsibility, make decisions for children </w:t>
      </w:r>
      <w:r w:rsidR="004F77C6">
        <w:t xml:space="preserve">accessing </w:t>
      </w:r>
      <w:r>
        <w:t>Local Coordination.</w:t>
      </w:r>
    </w:p>
    <w:p w14:paraId="6DB022A2" w14:textId="69FA8886" w:rsidR="002E5E27" w:rsidRDefault="002E5E27" w:rsidP="002E5E27">
      <w:pPr>
        <w:pStyle w:val="BodyText"/>
      </w:pPr>
      <w:r>
        <w:t>Although those with parental responsibility have the decision-making responsibility, children should be encouraged to participate fully in planning and decisions that impact on their lives and future.</w:t>
      </w:r>
    </w:p>
    <w:p w14:paraId="02F930E8" w14:textId="18114FBD" w:rsidR="002E5E27" w:rsidRDefault="002E5E27" w:rsidP="002E5E27">
      <w:pPr>
        <w:pStyle w:val="BodyText"/>
      </w:pPr>
      <w:r>
        <w:t>D</w:t>
      </w:r>
      <w:r w:rsidR="004F77C6">
        <w:t xml:space="preserve">epartment of Communities </w:t>
      </w:r>
      <w:r>
        <w:t xml:space="preserve">has agreements with several State Government agencies, including the Department of Education to support children and parents with disability. These agreements describe joint responsibilities, principles, information sharing and dispute resolution processes. In some </w:t>
      </w:r>
      <w:proofErr w:type="gramStart"/>
      <w:r>
        <w:t>cases</w:t>
      </w:r>
      <w:proofErr w:type="gramEnd"/>
      <w:r>
        <w:t xml:space="preserve"> a child may be in the care of </w:t>
      </w:r>
      <w:r w:rsidR="004F77C6">
        <w:t xml:space="preserve">the Department of Communities who </w:t>
      </w:r>
      <w:r>
        <w:t>has parental responsibility for the child, including decision making in Local Coordination. The Local Coordinator will work collaboratively to promote the best outcomes for children with disability in care.</w:t>
      </w:r>
    </w:p>
    <w:p w14:paraId="2CD5F745" w14:textId="77777777" w:rsidR="002E5E27" w:rsidRPr="002E5E27" w:rsidRDefault="002E5E27" w:rsidP="002E5E27">
      <w:pPr>
        <w:pStyle w:val="BodyText"/>
        <w:rPr>
          <w:b/>
          <w:bCs/>
        </w:rPr>
      </w:pPr>
      <w:r w:rsidRPr="002E5E27">
        <w:rPr>
          <w:b/>
          <w:bCs/>
        </w:rPr>
        <w:t>People at risk</w:t>
      </w:r>
    </w:p>
    <w:p w14:paraId="0DF53F63" w14:textId="0042EADB" w:rsidR="002E5E27" w:rsidRPr="002E5E27" w:rsidRDefault="002E5E27" w:rsidP="002E5E27">
      <w:pPr>
        <w:pStyle w:val="BodyText"/>
      </w:pPr>
      <w:r>
        <w:t>D</w:t>
      </w:r>
      <w:r w:rsidR="004F77C6">
        <w:t xml:space="preserve">epartment of Communities </w:t>
      </w:r>
      <w:r>
        <w:t xml:space="preserve">acknowledges that people with disability may be more vulnerable to abuse, neglect and exploitation than other members of the community. If a Local Coordinator becomes aware of allegations or is concerned that any person </w:t>
      </w:r>
      <w:r w:rsidR="004F77C6">
        <w:t xml:space="preserve">accessing </w:t>
      </w:r>
      <w:r>
        <w:t>Local Coordination is at risk of abuse, neglect or harm, they will respond promptly by following the People at Risk Policy and Guidelines.</w:t>
      </w:r>
    </w:p>
    <w:p w14:paraId="19B06F7A" w14:textId="00BE1901" w:rsidR="00DC16DF" w:rsidRPr="00240EE5" w:rsidRDefault="002E5E27" w:rsidP="002E5E27">
      <w:pPr>
        <w:pStyle w:val="Heading1"/>
        <w:numPr>
          <w:ilvl w:val="0"/>
          <w:numId w:val="0"/>
        </w:numPr>
        <w:ind w:left="709" w:hanging="709"/>
      </w:pPr>
      <w:r>
        <w:t>O</w:t>
      </w:r>
      <w:r w:rsidR="00DC16DF">
        <w:t xml:space="preserve">ther </w:t>
      </w:r>
      <w:r w:rsidR="00DC16DF" w:rsidRPr="00167F21">
        <w:t xml:space="preserve">related </w:t>
      </w:r>
      <w:r w:rsidR="00DC16DF">
        <w:t>documents</w:t>
      </w:r>
    </w:p>
    <w:p w14:paraId="657C3A9B" w14:textId="0EE92D38" w:rsidR="00D57149" w:rsidRDefault="00D57149" w:rsidP="002E5E27">
      <w:pPr>
        <w:pStyle w:val="BodyText"/>
      </w:pPr>
      <w:bookmarkStart w:id="3" w:name="_Toc170270943"/>
      <w:bookmarkStart w:id="4" w:name="_Toc422125604"/>
      <w:bookmarkStart w:id="5" w:name="_Toc433278170"/>
      <w:bookmarkStart w:id="6" w:name="_Toc501711848"/>
      <w:r>
        <w:t>Disability Services Act 1993</w:t>
      </w:r>
    </w:p>
    <w:p w14:paraId="1820E8B5" w14:textId="22787551" w:rsidR="002E5E27" w:rsidRDefault="002E5E27" w:rsidP="002E5E27">
      <w:pPr>
        <w:pStyle w:val="BodyText"/>
      </w:pPr>
      <w:r>
        <w:t>Guardianship and Administration Act 1990</w:t>
      </w:r>
    </w:p>
    <w:p w14:paraId="2FDE95C0" w14:textId="404B860F" w:rsidR="002E5E27" w:rsidRDefault="002E5E27" w:rsidP="002E5E27">
      <w:pPr>
        <w:pStyle w:val="BodyText"/>
      </w:pPr>
      <w:r>
        <w:t>People at Risk Policy</w:t>
      </w:r>
      <w:r w:rsidR="00D57149">
        <w:t>, Procedure and Operational G</w:t>
      </w:r>
      <w:r>
        <w:t>uidelines</w:t>
      </w:r>
    </w:p>
    <w:p w14:paraId="2C62B2D6" w14:textId="794546B2" w:rsidR="00D57149" w:rsidRDefault="00D57149" w:rsidP="002E5E27">
      <w:pPr>
        <w:pStyle w:val="BodyText"/>
      </w:pPr>
      <w:r>
        <w:t xml:space="preserve">Local Coordination Operational Policy </w:t>
      </w:r>
      <w:r w:rsidR="00921C2C">
        <w:t>–</w:t>
      </w:r>
      <w:r>
        <w:t xml:space="preserve"> Safeguarding</w:t>
      </w:r>
    </w:p>
    <w:p w14:paraId="617A9DB8" w14:textId="71B6024A" w:rsidR="00921C2C" w:rsidRDefault="00921C2C" w:rsidP="002E5E27">
      <w:pPr>
        <w:pStyle w:val="BodyText"/>
      </w:pPr>
    </w:p>
    <w:p w14:paraId="34BFB4AE" w14:textId="77777777" w:rsidR="00921C2C" w:rsidRDefault="00921C2C" w:rsidP="002E5E27">
      <w:pPr>
        <w:pStyle w:val="BodyText"/>
      </w:pPr>
    </w:p>
    <w:bookmarkEnd w:id="3"/>
    <w:bookmarkEnd w:id="4"/>
    <w:bookmarkEnd w:id="5"/>
    <w:bookmarkEnd w:id="6"/>
    <w:p w14:paraId="7003D886" w14:textId="4CB99508" w:rsidR="00E02BDD" w:rsidRDefault="002E5E27" w:rsidP="002E5E27">
      <w:pPr>
        <w:pStyle w:val="Heading1"/>
        <w:numPr>
          <w:ilvl w:val="0"/>
          <w:numId w:val="0"/>
        </w:numPr>
        <w:ind w:left="709" w:hanging="709"/>
      </w:pPr>
      <w:r>
        <w:lastRenderedPageBreak/>
        <w:t>D</w:t>
      </w:r>
      <w:r w:rsidR="00DC16DF" w:rsidRPr="00167F21">
        <w:t>ocument</w:t>
      </w:r>
      <w:r w:rsidR="00DC16DF">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E02BDD" w14:paraId="31C1177D" w14:textId="77777777" w:rsidTr="001E2C1A">
        <w:trPr>
          <w:trHeight w:val="567"/>
          <w:tblHeader/>
        </w:trPr>
        <w:tc>
          <w:tcPr>
            <w:tcW w:w="2263" w:type="dxa"/>
            <w:shd w:val="clear" w:color="auto" w:fill="D9D9D9" w:themeFill="background1" w:themeFillShade="D9"/>
            <w:vAlign w:val="center"/>
          </w:tcPr>
          <w:p w14:paraId="5E966F35" w14:textId="77777777" w:rsidR="00E02BDD" w:rsidRPr="00240EE5" w:rsidRDefault="00E02BDD" w:rsidP="001E2C1A">
            <w:pPr>
              <w:pStyle w:val="Tableheadervertical"/>
            </w:pPr>
            <w:r w:rsidRPr="00BE6B0A">
              <w:t>Publication</w:t>
            </w:r>
            <w:r w:rsidRPr="00240EE5">
              <w:t xml:space="preserve"> date</w:t>
            </w:r>
          </w:p>
        </w:tc>
        <w:tc>
          <w:tcPr>
            <w:tcW w:w="7359" w:type="dxa"/>
            <w:vAlign w:val="center"/>
          </w:tcPr>
          <w:p w14:paraId="4C353F10" w14:textId="4522E485" w:rsidR="00E02BDD" w:rsidRPr="00240EE5" w:rsidRDefault="00D57149" w:rsidP="001E2C1A">
            <w:pPr>
              <w:pStyle w:val="Tablecontent0"/>
            </w:pPr>
            <w:r>
              <w:t>February 2021</w:t>
            </w:r>
          </w:p>
        </w:tc>
      </w:tr>
      <w:tr w:rsidR="00E02BDD" w14:paraId="2A3FB2A7" w14:textId="77777777" w:rsidTr="001E2C1A">
        <w:trPr>
          <w:trHeight w:val="567"/>
        </w:trPr>
        <w:tc>
          <w:tcPr>
            <w:tcW w:w="2263" w:type="dxa"/>
            <w:shd w:val="clear" w:color="auto" w:fill="D9D9D9" w:themeFill="background1" w:themeFillShade="D9"/>
            <w:vAlign w:val="center"/>
          </w:tcPr>
          <w:p w14:paraId="57AEE59C" w14:textId="77777777" w:rsidR="00E02BDD" w:rsidRPr="00240EE5" w:rsidRDefault="00E02BDD" w:rsidP="001E2C1A">
            <w:pPr>
              <w:pStyle w:val="Tableheadervertical"/>
            </w:pPr>
            <w:r w:rsidRPr="00240EE5">
              <w:t>Review date</w:t>
            </w:r>
          </w:p>
        </w:tc>
        <w:tc>
          <w:tcPr>
            <w:tcW w:w="7359" w:type="dxa"/>
            <w:vAlign w:val="center"/>
          </w:tcPr>
          <w:p w14:paraId="6BAB6B49" w14:textId="5D0DCC58" w:rsidR="00E02BDD" w:rsidRPr="00240EE5" w:rsidRDefault="00D57149" w:rsidP="001E2C1A">
            <w:pPr>
              <w:pStyle w:val="Tablecontent0"/>
            </w:pPr>
            <w:r>
              <w:t>February</w:t>
            </w:r>
            <w:r w:rsidR="002E5E27">
              <w:t xml:space="preserve"> 2022</w:t>
            </w:r>
          </w:p>
        </w:tc>
      </w:tr>
      <w:tr w:rsidR="00E02BDD" w14:paraId="53CCAD6E" w14:textId="77777777" w:rsidTr="001E2C1A">
        <w:trPr>
          <w:trHeight w:val="567"/>
        </w:trPr>
        <w:tc>
          <w:tcPr>
            <w:tcW w:w="2263" w:type="dxa"/>
            <w:shd w:val="clear" w:color="auto" w:fill="D9D9D9" w:themeFill="background1" w:themeFillShade="D9"/>
            <w:vAlign w:val="center"/>
          </w:tcPr>
          <w:p w14:paraId="68B57021" w14:textId="77777777" w:rsidR="00E02BDD" w:rsidRPr="00240EE5" w:rsidRDefault="00E02BDD" w:rsidP="001E2C1A">
            <w:pPr>
              <w:pStyle w:val="Tableheadervertical"/>
            </w:pPr>
            <w:r w:rsidRPr="00240EE5">
              <w:t>Owner</w:t>
            </w:r>
          </w:p>
        </w:tc>
        <w:tc>
          <w:tcPr>
            <w:tcW w:w="7359" w:type="dxa"/>
            <w:vAlign w:val="center"/>
          </w:tcPr>
          <w:p w14:paraId="139B9C6D" w14:textId="0C65091D" w:rsidR="00E02BDD" w:rsidRPr="00240EE5" w:rsidRDefault="00E02BDD" w:rsidP="001E2C1A">
            <w:pPr>
              <w:pStyle w:val="Tablecontent0"/>
            </w:pPr>
            <w:r w:rsidRPr="00240EE5">
              <w:t xml:space="preserve">Executive Director – </w:t>
            </w:r>
            <w:r>
              <w:t>State-wide Services, Community Services</w:t>
            </w:r>
            <w:r w:rsidR="00D57149">
              <w:t xml:space="preserve"> Division</w:t>
            </w:r>
          </w:p>
        </w:tc>
      </w:tr>
      <w:tr w:rsidR="00E02BDD" w14:paraId="38E4A85D" w14:textId="77777777" w:rsidTr="001E2C1A">
        <w:trPr>
          <w:trHeight w:val="567"/>
        </w:trPr>
        <w:tc>
          <w:tcPr>
            <w:tcW w:w="2263" w:type="dxa"/>
            <w:shd w:val="clear" w:color="auto" w:fill="D9D9D9" w:themeFill="background1" w:themeFillShade="D9"/>
            <w:vAlign w:val="center"/>
          </w:tcPr>
          <w:p w14:paraId="6E2638C3" w14:textId="77777777" w:rsidR="00E02BDD" w:rsidRPr="00240EE5" w:rsidRDefault="00E02BDD" w:rsidP="001E2C1A">
            <w:pPr>
              <w:pStyle w:val="Tableheadervertical"/>
            </w:pPr>
            <w:r w:rsidRPr="00240EE5">
              <w:t>Custodian</w:t>
            </w:r>
          </w:p>
        </w:tc>
        <w:tc>
          <w:tcPr>
            <w:tcW w:w="7359" w:type="dxa"/>
            <w:vAlign w:val="center"/>
          </w:tcPr>
          <w:p w14:paraId="4B5C8EF2" w14:textId="77777777" w:rsidR="00E02BDD" w:rsidRPr="00240EE5" w:rsidRDefault="00E02BDD" w:rsidP="001E2C1A">
            <w:pPr>
              <w:pStyle w:val="Tablecontent0"/>
            </w:pPr>
            <w:r>
              <w:t xml:space="preserve">Program Support and Development Manager - </w:t>
            </w:r>
            <w:r w:rsidRPr="00755358">
              <w:t>State-wide Services,</w:t>
            </w:r>
            <w:r>
              <w:t xml:space="preserve"> Community Services Division</w:t>
            </w:r>
          </w:p>
        </w:tc>
      </w:tr>
      <w:tr w:rsidR="00E02BDD" w14:paraId="5DD6E78C" w14:textId="77777777" w:rsidTr="001E2C1A">
        <w:trPr>
          <w:trHeight w:val="567"/>
        </w:trPr>
        <w:tc>
          <w:tcPr>
            <w:tcW w:w="2263" w:type="dxa"/>
            <w:shd w:val="clear" w:color="auto" w:fill="D9D9D9" w:themeFill="background1" w:themeFillShade="D9"/>
            <w:vAlign w:val="center"/>
          </w:tcPr>
          <w:p w14:paraId="371BD872" w14:textId="77777777" w:rsidR="00E02BDD" w:rsidRPr="00240EE5" w:rsidRDefault="00E02BDD" w:rsidP="001E2C1A">
            <w:pPr>
              <w:pStyle w:val="Tableheadervertical"/>
            </w:pPr>
            <w:r>
              <w:t>Contact</w:t>
            </w:r>
          </w:p>
        </w:tc>
        <w:tc>
          <w:tcPr>
            <w:tcW w:w="7359" w:type="dxa"/>
            <w:vAlign w:val="center"/>
          </w:tcPr>
          <w:p w14:paraId="424B4D07" w14:textId="77777777" w:rsidR="00E02BDD" w:rsidRPr="00240EE5" w:rsidRDefault="00E02BDD" w:rsidP="001E2C1A">
            <w:pPr>
              <w:pStyle w:val="Tablecontent0"/>
            </w:pPr>
            <w:r>
              <w:t xml:space="preserve">Program Support: </w:t>
            </w:r>
            <w:hyperlink r:id="rId11" w:history="1">
              <w:r w:rsidRPr="008659B3">
                <w:rPr>
                  <w:rStyle w:val="Hyperlink"/>
                </w:rPr>
                <w:t>programsupport@communities.wa.gov.au</w:t>
              </w:r>
            </w:hyperlink>
            <w:r>
              <w:t xml:space="preserve"> ; </w:t>
            </w:r>
            <w:r w:rsidRPr="00755358">
              <w:t>State-wide Services,</w:t>
            </w:r>
            <w:r>
              <w:t xml:space="preserve"> Community Services Division</w:t>
            </w:r>
          </w:p>
        </w:tc>
      </w:tr>
    </w:tbl>
    <w:p w14:paraId="44F89A6C" w14:textId="3A12840E" w:rsidR="00DC16DF" w:rsidRDefault="00DC16DF" w:rsidP="00DC16DF">
      <w:pPr>
        <w:pStyle w:val="Heading1"/>
      </w:pPr>
      <w:bookmarkStart w:id="7" w:name="_Toc501711850"/>
      <w:bookmarkStart w:id="8" w:name="_Toc170270947"/>
      <w:bookmarkStart w:id="9" w:name="_Toc422125606"/>
      <w:bookmarkStart w:id="10" w:name="_Toc433278172"/>
      <w:r>
        <w:t>Amendments</w:t>
      </w:r>
      <w:bookmarkEnd w:id="7"/>
    </w:p>
    <w:tbl>
      <w:tblPr>
        <w:tblStyle w:val="TableStyle"/>
        <w:tblW w:w="9593" w:type="dxa"/>
        <w:tblLook w:val="04A0" w:firstRow="1" w:lastRow="0" w:firstColumn="1" w:lastColumn="0" w:noHBand="0" w:noVBand="1"/>
        <w:tblDescription w:val="Table example"/>
      </w:tblPr>
      <w:tblGrid>
        <w:gridCol w:w="1100"/>
        <w:gridCol w:w="2014"/>
        <w:gridCol w:w="2380"/>
        <w:gridCol w:w="4099"/>
      </w:tblGrid>
      <w:tr w:rsidR="00A672BC" w:rsidRPr="00531866" w14:paraId="68FA9CE0" w14:textId="01E75EBF" w:rsidTr="0093475F">
        <w:trPr>
          <w:cnfStyle w:val="100000000000" w:firstRow="1" w:lastRow="0" w:firstColumn="0" w:lastColumn="0" w:oddVBand="0" w:evenVBand="0" w:oddHBand="0" w:evenHBand="0" w:firstRowFirstColumn="0" w:firstRowLastColumn="0" w:lastRowFirstColumn="0" w:lastRowLastColumn="0"/>
          <w:trHeight w:val="567"/>
        </w:trPr>
        <w:tc>
          <w:tcPr>
            <w:tcW w:w="1100" w:type="dxa"/>
          </w:tcPr>
          <w:p w14:paraId="2D83DDA0" w14:textId="477B9162" w:rsidR="00A672BC" w:rsidRPr="00A672BC" w:rsidRDefault="00A672BC" w:rsidP="00A672BC">
            <w:pPr>
              <w:pStyle w:val="TableHeading"/>
              <w:rPr>
                <w:b/>
                <w:bCs w:val="0"/>
              </w:rPr>
            </w:pPr>
            <w:r w:rsidRPr="00A672BC">
              <w:rPr>
                <w:b/>
                <w:bCs w:val="0"/>
              </w:rPr>
              <w:t>Version</w:t>
            </w:r>
          </w:p>
        </w:tc>
        <w:tc>
          <w:tcPr>
            <w:tcW w:w="2014" w:type="dxa"/>
          </w:tcPr>
          <w:p w14:paraId="36DA1F96" w14:textId="55D0A664" w:rsidR="00A672BC" w:rsidRPr="00A672BC" w:rsidRDefault="00A672BC" w:rsidP="00A672BC">
            <w:pPr>
              <w:pStyle w:val="TableHeading"/>
              <w:rPr>
                <w:b/>
                <w:bCs w:val="0"/>
              </w:rPr>
            </w:pPr>
            <w:r>
              <w:rPr>
                <w:b/>
                <w:bCs w:val="0"/>
              </w:rPr>
              <w:t>Date</w:t>
            </w:r>
          </w:p>
        </w:tc>
        <w:tc>
          <w:tcPr>
            <w:tcW w:w="2380" w:type="dxa"/>
          </w:tcPr>
          <w:p w14:paraId="016EDBCC" w14:textId="16F972EE" w:rsidR="00A672BC" w:rsidRPr="00A672BC" w:rsidRDefault="00A672BC" w:rsidP="00A672BC">
            <w:pPr>
              <w:pStyle w:val="TableHeading"/>
              <w:rPr>
                <w:b/>
                <w:bCs w:val="0"/>
              </w:rPr>
            </w:pPr>
            <w:r>
              <w:rPr>
                <w:b/>
                <w:bCs w:val="0"/>
              </w:rPr>
              <w:t>Author</w:t>
            </w:r>
          </w:p>
        </w:tc>
        <w:tc>
          <w:tcPr>
            <w:tcW w:w="4099" w:type="dxa"/>
          </w:tcPr>
          <w:p w14:paraId="242A727F" w14:textId="504A8CB2" w:rsidR="00A672BC" w:rsidRPr="00A672BC" w:rsidRDefault="00A672BC" w:rsidP="00A672BC">
            <w:pPr>
              <w:pStyle w:val="TableHeading"/>
              <w:rPr>
                <w:b/>
                <w:bCs w:val="0"/>
              </w:rPr>
            </w:pPr>
            <w:r>
              <w:rPr>
                <w:b/>
                <w:bCs w:val="0"/>
              </w:rPr>
              <w:t>Description</w:t>
            </w:r>
          </w:p>
        </w:tc>
      </w:tr>
      <w:tr w:rsidR="002E5E27" w:rsidRPr="00531866" w14:paraId="546AC757" w14:textId="0B7732F5" w:rsidTr="0093475F">
        <w:trPr>
          <w:trHeight w:val="567"/>
        </w:trPr>
        <w:tc>
          <w:tcPr>
            <w:tcW w:w="1100" w:type="dxa"/>
          </w:tcPr>
          <w:p w14:paraId="71611FFA" w14:textId="499DE152" w:rsidR="002E5E27" w:rsidRPr="00531866" w:rsidRDefault="002E5E27" w:rsidP="002E5E27">
            <w:pPr>
              <w:pStyle w:val="TableContent"/>
            </w:pPr>
            <w:r>
              <w:t>1.0</w:t>
            </w:r>
          </w:p>
        </w:tc>
        <w:tc>
          <w:tcPr>
            <w:tcW w:w="2014" w:type="dxa"/>
          </w:tcPr>
          <w:p w14:paraId="3614BB86" w14:textId="5F05B5E9" w:rsidR="002E5E27" w:rsidRPr="00531866" w:rsidRDefault="002E5E27" w:rsidP="002E5E27">
            <w:pPr>
              <w:pStyle w:val="TableContent"/>
            </w:pPr>
            <w:r>
              <w:t>June 2016</w:t>
            </w:r>
          </w:p>
        </w:tc>
        <w:tc>
          <w:tcPr>
            <w:tcW w:w="2380" w:type="dxa"/>
          </w:tcPr>
          <w:p w14:paraId="4276544E" w14:textId="3FF2CDF9" w:rsidR="002E5E27" w:rsidRPr="00531866" w:rsidRDefault="002E5E27" w:rsidP="002E5E27">
            <w:pPr>
              <w:pStyle w:val="TableContent"/>
            </w:pPr>
            <w:r>
              <w:t>Program Support</w:t>
            </w:r>
          </w:p>
        </w:tc>
        <w:tc>
          <w:tcPr>
            <w:tcW w:w="4099" w:type="dxa"/>
          </w:tcPr>
          <w:p w14:paraId="76EA89B0" w14:textId="2C3BAD99" w:rsidR="002E5E27" w:rsidRPr="00531866" w:rsidRDefault="002E5E27" w:rsidP="002E5E27">
            <w:pPr>
              <w:pStyle w:val="TableContent"/>
            </w:pPr>
            <w:r w:rsidRPr="00F40E3D">
              <w:rPr>
                <w:lang w:val="en-US"/>
              </w:rPr>
              <w:t>Review by 30</w:t>
            </w:r>
            <w:r>
              <w:rPr>
                <w:lang w:val="en-US"/>
              </w:rPr>
              <w:t xml:space="preserve"> June </w:t>
            </w:r>
            <w:r w:rsidRPr="00F40E3D">
              <w:rPr>
                <w:lang w:val="en-US"/>
              </w:rPr>
              <w:t>2018</w:t>
            </w:r>
          </w:p>
        </w:tc>
      </w:tr>
      <w:tr w:rsidR="002E5E27" w:rsidRPr="00531866" w14:paraId="79B5BB2D" w14:textId="1EB116FB" w:rsidTr="0093475F">
        <w:trPr>
          <w:trHeight w:val="567"/>
        </w:trPr>
        <w:tc>
          <w:tcPr>
            <w:tcW w:w="1100" w:type="dxa"/>
          </w:tcPr>
          <w:p w14:paraId="1F6E2F45" w14:textId="71226AD1" w:rsidR="002E5E27" w:rsidRPr="00531866" w:rsidRDefault="002E5E27" w:rsidP="002E5E27">
            <w:pPr>
              <w:pStyle w:val="TableContent"/>
            </w:pPr>
            <w:r>
              <w:t>1.1</w:t>
            </w:r>
          </w:p>
        </w:tc>
        <w:tc>
          <w:tcPr>
            <w:tcW w:w="2014" w:type="dxa"/>
          </w:tcPr>
          <w:p w14:paraId="61183BA9" w14:textId="55A49E6B" w:rsidR="002E5E27" w:rsidRPr="00531866" w:rsidRDefault="002E5E27" w:rsidP="002E5E27">
            <w:pPr>
              <w:pStyle w:val="TableContent"/>
            </w:pPr>
            <w:r>
              <w:t>May 2018</w:t>
            </w:r>
          </w:p>
        </w:tc>
        <w:tc>
          <w:tcPr>
            <w:tcW w:w="2380" w:type="dxa"/>
          </w:tcPr>
          <w:p w14:paraId="4CD1C83A" w14:textId="1279BCDC" w:rsidR="002E5E27" w:rsidRPr="00531866" w:rsidRDefault="002E5E27" w:rsidP="002E5E27">
            <w:pPr>
              <w:pStyle w:val="TableContent"/>
            </w:pPr>
            <w:r>
              <w:t>Program Support</w:t>
            </w:r>
          </w:p>
        </w:tc>
        <w:tc>
          <w:tcPr>
            <w:tcW w:w="4099" w:type="dxa"/>
          </w:tcPr>
          <w:p w14:paraId="0ACB6059" w14:textId="087F8BD2" w:rsidR="002E5E27" w:rsidRPr="00531866" w:rsidRDefault="002E5E27" w:rsidP="002E5E27">
            <w:pPr>
              <w:pStyle w:val="TableContent"/>
            </w:pPr>
            <w:r>
              <w:rPr>
                <w:lang w:val="en-US"/>
              </w:rPr>
              <w:t>Review by 7 May 2020</w:t>
            </w:r>
          </w:p>
        </w:tc>
      </w:tr>
      <w:tr w:rsidR="002E5E27" w:rsidRPr="00531866" w14:paraId="005C6C64" w14:textId="373BDC8C" w:rsidTr="0093475F">
        <w:trPr>
          <w:trHeight w:val="567"/>
        </w:trPr>
        <w:tc>
          <w:tcPr>
            <w:tcW w:w="1100" w:type="dxa"/>
          </w:tcPr>
          <w:p w14:paraId="4BDAA60F" w14:textId="0D3DFCC9" w:rsidR="002E5E27" w:rsidRPr="00531866" w:rsidRDefault="002E5E27" w:rsidP="002E5E27">
            <w:pPr>
              <w:pStyle w:val="TableContent"/>
            </w:pPr>
            <w:r>
              <w:t>1.2</w:t>
            </w:r>
          </w:p>
        </w:tc>
        <w:tc>
          <w:tcPr>
            <w:tcW w:w="2014" w:type="dxa"/>
          </w:tcPr>
          <w:p w14:paraId="1E2158E8" w14:textId="05C068F8" w:rsidR="002E5E27" w:rsidRPr="00531866" w:rsidRDefault="00D57149" w:rsidP="002E5E27">
            <w:pPr>
              <w:pStyle w:val="TableContent"/>
            </w:pPr>
            <w:r>
              <w:t>February 2021</w:t>
            </w:r>
          </w:p>
        </w:tc>
        <w:tc>
          <w:tcPr>
            <w:tcW w:w="2380" w:type="dxa"/>
          </w:tcPr>
          <w:p w14:paraId="0ED9DAF0" w14:textId="459B36F6" w:rsidR="002E5E27" w:rsidRPr="00531866" w:rsidRDefault="002E5E27" w:rsidP="002E5E27">
            <w:pPr>
              <w:pStyle w:val="TableContent"/>
            </w:pPr>
            <w:r w:rsidRPr="002E5E27">
              <w:t>Program Support - State-wide Services, Community Services Division</w:t>
            </w:r>
          </w:p>
        </w:tc>
        <w:tc>
          <w:tcPr>
            <w:tcW w:w="4099" w:type="dxa"/>
          </w:tcPr>
          <w:p w14:paraId="0E88B2C4" w14:textId="35FBB4C0" w:rsidR="002E5E27" w:rsidRPr="00531866" w:rsidRDefault="002E5E27" w:rsidP="002E5E27">
            <w:pPr>
              <w:pStyle w:val="TableContent"/>
            </w:pPr>
            <w:r>
              <w:t xml:space="preserve">Review by </w:t>
            </w:r>
            <w:r w:rsidR="00D57149">
              <w:t xml:space="preserve">February </w:t>
            </w:r>
            <w:r>
              <w:t>2022</w:t>
            </w:r>
          </w:p>
        </w:tc>
      </w:tr>
      <w:bookmarkEnd w:id="8"/>
      <w:bookmarkEnd w:id="9"/>
      <w:bookmarkEnd w:id="10"/>
    </w:tbl>
    <w:p w14:paraId="6FD93741" w14:textId="77777777" w:rsidR="00DC16DF" w:rsidRDefault="00DC16DF" w:rsidP="00DC16DF">
      <w:pPr>
        <w:pStyle w:val="BodyText"/>
      </w:pPr>
    </w:p>
    <w:sectPr w:rsidR="00DC16DF" w:rsidSect="00DE14F6">
      <w:headerReference w:type="even" r:id="rId12"/>
      <w:headerReference w:type="default" r:id="rId13"/>
      <w:footerReference w:type="even" r:id="rId14"/>
      <w:footerReference w:type="default" r:id="rId15"/>
      <w:headerReference w:type="first" r:id="rId16"/>
      <w:footerReference w:type="first" r:id="rId17"/>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42E6" w14:textId="77777777" w:rsidR="00B953EC" w:rsidRDefault="00B953EC" w:rsidP="00D41211">
      <w:r>
        <w:separator/>
      </w:r>
    </w:p>
    <w:p w14:paraId="317C12F9" w14:textId="77777777" w:rsidR="00B953EC" w:rsidRDefault="00B953EC"/>
  </w:endnote>
  <w:endnote w:type="continuationSeparator" w:id="0">
    <w:p w14:paraId="5052D881" w14:textId="77777777" w:rsidR="00B953EC" w:rsidRDefault="00B953EC" w:rsidP="00D41211">
      <w:r>
        <w:continuationSeparator/>
      </w:r>
    </w:p>
    <w:p w14:paraId="1548B3E5" w14:textId="77777777" w:rsidR="00B953EC" w:rsidRDefault="00B9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31A6" w14:textId="77777777" w:rsidR="00EB5CEA" w:rsidRDefault="00EB5CEA">
    <w:pPr>
      <w:pStyle w:val="Footer"/>
    </w:pPr>
  </w:p>
  <w:p w14:paraId="0EDFF6EE" w14:textId="77777777" w:rsidR="00F07E9C" w:rsidRDefault="00F07E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B9F6" w14:textId="77777777"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7C6B46">
      <w:rPr>
        <w:noProof/>
      </w:rPr>
      <w:t>2</w:t>
    </w:r>
    <w:r w:rsidRPr="00066CCF">
      <w:fldChar w:fldCharType="end"/>
    </w:r>
    <w:r w:rsidRPr="00066CCF">
      <w:t xml:space="preserve"> </w:t>
    </w:r>
    <w:r w:rsidR="00EF1A9D" w:rsidRPr="00066CCF">
      <w:t xml:space="preserve">of </w:t>
    </w:r>
    <w:fldSimple w:instr=" NUMPAGES   \* MERGEFORMAT ">
      <w:r w:rsidR="007C6B46">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956A" w14:textId="7777777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7C6B46">
      <w:rPr>
        <w:noProof/>
      </w:rPr>
      <w:t>1</w:t>
    </w:r>
    <w:r w:rsidRPr="00066CCF">
      <w:fldChar w:fldCharType="end"/>
    </w:r>
    <w:r w:rsidRPr="00066CCF">
      <w:t xml:space="preserve"> of </w:t>
    </w:r>
    <w:r w:rsidR="00B953EC">
      <w:fldChar w:fldCharType="begin"/>
    </w:r>
    <w:r w:rsidR="00B953EC">
      <w:instrText xml:space="preserve"> NUMPAGES   \* MERGEFORMAT </w:instrText>
    </w:r>
    <w:r w:rsidR="00B953EC">
      <w:fldChar w:fldCharType="separate"/>
    </w:r>
    <w:r w:rsidR="007C6B46">
      <w:rPr>
        <w:noProof/>
      </w:rPr>
      <w:t>7</w:t>
    </w:r>
    <w:r w:rsidR="00B953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D750B" w14:textId="77777777" w:rsidR="00B953EC" w:rsidRDefault="00B953EC" w:rsidP="00D41211">
      <w:r>
        <w:separator/>
      </w:r>
    </w:p>
    <w:p w14:paraId="1CB00B8D" w14:textId="77777777" w:rsidR="00B953EC" w:rsidRDefault="00B953EC"/>
  </w:footnote>
  <w:footnote w:type="continuationSeparator" w:id="0">
    <w:p w14:paraId="33A25943" w14:textId="77777777" w:rsidR="00B953EC" w:rsidRDefault="00B953EC" w:rsidP="00D41211">
      <w:r>
        <w:continuationSeparator/>
      </w:r>
    </w:p>
    <w:p w14:paraId="76473CC6" w14:textId="77777777" w:rsidR="00B953EC" w:rsidRDefault="00B95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BB32" w14:textId="77777777" w:rsidR="00EB5CEA" w:rsidRDefault="00EB5CEA">
    <w:pPr>
      <w:pStyle w:val="Header"/>
    </w:pPr>
  </w:p>
  <w:p w14:paraId="6F423FF7" w14:textId="77777777" w:rsidR="00F07E9C" w:rsidRDefault="00F07E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CE70" w14:textId="65032A18" w:rsidR="00206816" w:rsidRPr="00E701D9" w:rsidRDefault="0088082E" w:rsidP="0088082E">
    <w:pPr>
      <w:pStyle w:val="Header"/>
    </w:pPr>
    <w:r>
      <w:rPr>
        <w:rStyle w:val="Bold"/>
        <w:rFonts w:ascii="Arial" w:hAnsi="Arial" w:cs="Arial"/>
        <w:b w:val="0"/>
        <w:bCs w:val="0"/>
      </w:rPr>
      <w:t>Local Coordination Operational Policy – Supported Decision Making</w:t>
    </w:r>
    <w:r w:rsidR="00B953EC">
      <w:rPr>
        <w:rStyle w:val="Bold"/>
        <w:rFonts w:ascii="Arial" w:hAnsi="Arial" w:cs="Arial"/>
        <w:b w:val="0"/>
        <w:bCs w:val="0"/>
      </w:rPr>
      <w:pict w14:anchorId="6C5002BF">
        <v:rect id="_x0000_i1025" style="width:476.8pt;height:4.7pt" o:hrpct="990" o:hrstd="t" o:hrnoshade="t" o:hr="t" fillcolor="#9b9b9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6DFD" w14:textId="2061E2D5" w:rsidR="00DE14F6" w:rsidRDefault="00257F50" w:rsidP="00D83CF3">
    <w:pPr>
      <w:tabs>
        <w:tab w:val="left" w:pos="5949"/>
      </w:tabs>
      <w:spacing w:after="0"/>
      <w:ind w:left="-1134"/>
    </w:pPr>
    <w:r>
      <w:rPr>
        <w:noProof/>
        <w:lang w:eastAsia="en-AU"/>
      </w:rPr>
      <w:drawing>
        <wp:inline distT="0" distB="0" distL="0" distR="0" wp14:anchorId="54865C96" wp14:editId="419AC26E">
          <wp:extent cx="7560000" cy="1438838"/>
          <wp:effectExtent l="0" t="0" r="3175" b="952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838"/>
                  </a:xfrm>
                  <a:prstGeom prst="rect">
                    <a:avLst/>
                  </a:prstGeom>
                </pic:spPr>
              </pic:pic>
            </a:graphicData>
          </a:graphic>
        </wp:inline>
      </w:drawing>
    </w:r>
  </w:p>
  <w:p w14:paraId="17CA476A" w14:textId="77777777" w:rsidR="00F07E9C" w:rsidRDefault="00F07E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9E1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66A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0C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267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68B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EA0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70A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2EE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C24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DDB87BA6"/>
    <w:lvl w:ilvl="0" w:tplc="24285F4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5D9CA0EA"/>
    <w:lvl w:ilvl="0">
      <w:start w:val="1"/>
      <w:numFmt w:val="decimal"/>
      <w:pStyle w:val="Heading1"/>
      <w:lvlText w:val="%1"/>
      <w:lvlJc w:val="left"/>
      <w:pPr>
        <w:ind w:left="715" w:hanging="432"/>
      </w:pPr>
    </w:lvl>
    <w:lvl w:ilvl="1">
      <w:start w:val="1"/>
      <w:numFmt w:val="decimal"/>
      <w:pStyle w:val="Heading2"/>
      <w:lvlText w:val="%1.%2"/>
      <w:lvlJc w:val="left"/>
      <w:pPr>
        <w:ind w:left="10074"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DC4A84B2"/>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4" w15:restartNumberingAfterBreak="0">
    <w:nsid w:val="458545E0"/>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0"/>
  </w:num>
  <w:num w:numId="2">
    <w:abstractNumId w:val="16"/>
  </w:num>
  <w:num w:numId="3">
    <w:abstractNumId w:val="0"/>
  </w:num>
  <w:num w:numId="4">
    <w:abstractNumId w:val="27"/>
  </w:num>
  <w:num w:numId="5">
    <w:abstractNumId w:val="30"/>
  </w:num>
  <w:num w:numId="6">
    <w:abstractNumId w:val="11"/>
  </w:num>
  <w:num w:numId="7">
    <w:abstractNumId w:val="33"/>
  </w:num>
  <w:num w:numId="8">
    <w:abstractNumId w:val="25"/>
  </w:num>
  <w:num w:numId="9">
    <w:abstractNumId w:val="14"/>
  </w:num>
  <w:num w:numId="10">
    <w:abstractNumId w:val="21"/>
  </w:num>
  <w:num w:numId="11">
    <w:abstractNumId w:val="34"/>
  </w:num>
  <w:num w:numId="12">
    <w:abstractNumId w:val="15"/>
  </w:num>
  <w:num w:numId="13">
    <w:abstractNumId w:val="2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 w:numId="26">
    <w:abstractNumId w:val="12"/>
  </w:num>
  <w:num w:numId="27">
    <w:abstractNumId w:val="28"/>
  </w:num>
  <w:num w:numId="28">
    <w:abstractNumId w:val="26"/>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1"/>
  </w:num>
  <w:num w:numId="33">
    <w:abstractNumId w:val="35"/>
  </w:num>
  <w:num w:numId="34">
    <w:abstractNumId w:val="19"/>
  </w:num>
  <w:num w:numId="35">
    <w:abstractNumId w:val="32"/>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4507"/>
    <w:rsid w:val="000255DE"/>
    <w:rsid w:val="00025F3F"/>
    <w:rsid w:val="000338B3"/>
    <w:rsid w:val="000342E2"/>
    <w:rsid w:val="000413CE"/>
    <w:rsid w:val="00047DD6"/>
    <w:rsid w:val="00060292"/>
    <w:rsid w:val="00063F98"/>
    <w:rsid w:val="00066CCF"/>
    <w:rsid w:val="00075D15"/>
    <w:rsid w:val="00075F81"/>
    <w:rsid w:val="0008336F"/>
    <w:rsid w:val="00083942"/>
    <w:rsid w:val="0009709C"/>
    <w:rsid w:val="000A161D"/>
    <w:rsid w:val="000B1741"/>
    <w:rsid w:val="000B498F"/>
    <w:rsid w:val="000C45FC"/>
    <w:rsid w:val="000D2400"/>
    <w:rsid w:val="000D6383"/>
    <w:rsid w:val="000F61D7"/>
    <w:rsid w:val="000F7B17"/>
    <w:rsid w:val="0010445F"/>
    <w:rsid w:val="00111D6C"/>
    <w:rsid w:val="00116BBF"/>
    <w:rsid w:val="00121696"/>
    <w:rsid w:val="001221FC"/>
    <w:rsid w:val="00123E91"/>
    <w:rsid w:val="00126897"/>
    <w:rsid w:val="00127199"/>
    <w:rsid w:val="00130FE2"/>
    <w:rsid w:val="0015261A"/>
    <w:rsid w:val="00163E94"/>
    <w:rsid w:val="00167608"/>
    <w:rsid w:val="00167F21"/>
    <w:rsid w:val="00170CC9"/>
    <w:rsid w:val="001A3B37"/>
    <w:rsid w:val="001A5FFE"/>
    <w:rsid w:val="001A7E88"/>
    <w:rsid w:val="001B4C4E"/>
    <w:rsid w:val="001B7FC8"/>
    <w:rsid w:val="001E0EF3"/>
    <w:rsid w:val="001E7BE4"/>
    <w:rsid w:val="001F447D"/>
    <w:rsid w:val="001F4640"/>
    <w:rsid w:val="001F7964"/>
    <w:rsid w:val="0020481B"/>
    <w:rsid w:val="00206816"/>
    <w:rsid w:val="00235FFE"/>
    <w:rsid w:val="00240916"/>
    <w:rsid w:val="00240EE5"/>
    <w:rsid w:val="002455F2"/>
    <w:rsid w:val="002463F4"/>
    <w:rsid w:val="0025755F"/>
    <w:rsid w:val="00257F50"/>
    <w:rsid w:val="00273975"/>
    <w:rsid w:val="0027419D"/>
    <w:rsid w:val="00276A09"/>
    <w:rsid w:val="00276DC9"/>
    <w:rsid w:val="00277361"/>
    <w:rsid w:val="00280D8D"/>
    <w:rsid w:val="00281683"/>
    <w:rsid w:val="002A0BE3"/>
    <w:rsid w:val="002C23E9"/>
    <w:rsid w:val="002C6CB1"/>
    <w:rsid w:val="002D50F7"/>
    <w:rsid w:val="002E44D7"/>
    <w:rsid w:val="002E5E27"/>
    <w:rsid w:val="00306AFD"/>
    <w:rsid w:val="00314A45"/>
    <w:rsid w:val="00353B45"/>
    <w:rsid w:val="00367FD9"/>
    <w:rsid w:val="00374E81"/>
    <w:rsid w:val="003775E4"/>
    <w:rsid w:val="003859A1"/>
    <w:rsid w:val="003A77CE"/>
    <w:rsid w:val="003D5381"/>
    <w:rsid w:val="003F238D"/>
    <w:rsid w:val="003F3D65"/>
    <w:rsid w:val="003F4941"/>
    <w:rsid w:val="00401D09"/>
    <w:rsid w:val="0041092E"/>
    <w:rsid w:val="00410A26"/>
    <w:rsid w:val="00421D0F"/>
    <w:rsid w:val="004301ED"/>
    <w:rsid w:val="004348FF"/>
    <w:rsid w:val="00444F7A"/>
    <w:rsid w:val="004451F0"/>
    <w:rsid w:val="00451D26"/>
    <w:rsid w:val="004566F5"/>
    <w:rsid w:val="00465381"/>
    <w:rsid w:val="00473FC0"/>
    <w:rsid w:val="00476D68"/>
    <w:rsid w:val="00490E41"/>
    <w:rsid w:val="004935A2"/>
    <w:rsid w:val="00496F6B"/>
    <w:rsid w:val="004A3317"/>
    <w:rsid w:val="004A4094"/>
    <w:rsid w:val="004C2016"/>
    <w:rsid w:val="004C37DF"/>
    <w:rsid w:val="004C49FF"/>
    <w:rsid w:val="004D0771"/>
    <w:rsid w:val="004D5255"/>
    <w:rsid w:val="004D546B"/>
    <w:rsid w:val="004F27B9"/>
    <w:rsid w:val="004F2E01"/>
    <w:rsid w:val="004F77C6"/>
    <w:rsid w:val="00530C64"/>
    <w:rsid w:val="0054188B"/>
    <w:rsid w:val="00541FDC"/>
    <w:rsid w:val="005463CC"/>
    <w:rsid w:val="00575F62"/>
    <w:rsid w:val="005845AB"/>
    <w:rsid w:val="00584A89"/>
    <w:rsid w:val="005A4BB7"/>
    <w:rsid w:val="005B0C0E"/>
    <w:rsid w:val="005D4D30"/>
    <w:rsid w:val="005D65D3"/>
    <w:rsid w:val="005E0D5A"/>
    <w:rsid w:val="005E6C72"/>
    <w:rsid w:val="005F46C1"/>
    <w:rsid w:val="00612F7B"/>
    <w:rsid w:val="00617DEA"/>
    <w:rsid w:val="00625DC2"/>
    <w:rsid w:val="006340A9"/>
    <w:rsid w:val="00653107"/>
    <w:rsid w:val="00667510"/>
    <w:rsid w:val="006709A3"/>
    <w:rsid w:val="00675E8A"/>
    <w:rsid w:val="00685C3E"/>
    <w:rsid w:val="006927B0"/>
    <w:rsid w:val="006A4A71"/>
    <w:rsid w:val="006B2471"/>
    <w:rsid w:val="006B535E"/>
    <w:rsid w:val="006C36C8"/>
    <w:rsid w:val="006C41A5"/>
    <w:rsid w:val="006D1F87"/>
    <w:rsid w:val="006D3B1F"/>
    <w:rsid w:val="006E30CC"/>
    <w:rsid w:val="006E708E"/>
    <w:rsid w:val="006F7711"/>
    <w:rsid w:val="00702E3C"/>
    <w:rsid w:val="00707CDD"/>
    <w:rsid w:val="00720FAE"/>
    <w:rsid w:val="00723AE6"/>
    <w:rsid w:val="0072647A"/>
    <w:rsid w:val="00732863"/>
    <w:rsid w:val="00751600"/>
    <w:rsid w:val="00756C54"/>
    <w:rsid w:val="00787518"/>
    <w:rsid w:val="00793086"/>
    <w:rsid w:val="007B1C67"/>
    <w:rsid w:val="007B6F55"/>
    <w:rsid w:val="007C6B46"/>
    <w:rsid w:val="007D3AD2"/>
    <w:rsid w:val="007D63C5"/>
    <w:rsid w:val="007D72D5"/>
    <w:rsid w:val="007F28C2"/>
    <w:rsid w:val="007F322D"/>
    <w:rsid w:val="007F645B"/>
    <w:rsid w:val="007F71DE"/>
    <w:rsid w:val="008011EB"/>
    <w:rsid w:val="00805848"/>
    <w:rsid w:val="00814D66"/>
    <w:rsid w:val="0082097F"/>
    <w:rsid w:val="008248DB"/>
    <w:rsid w:val="00834383"/>
    <w:rsid w:val="008444BC"/>
    <w:rsid w:val="00846339"/>
    <w:rsid w:val="00852E36"/>
    <w:rsid w:val="00856A5C"/>
    <w:rsid w:val="00860638"/>
    <w:rsid w:val="0086551B"/>
    <w:rsid w:val="00867A3D"/>
    <w:rsid w:val="0088082E"/>
    <w:rsid w:val="008835AB"/>
    <w:rsid w:val="0088713D"/>
    <w:rsid w:val="008876B7"/>
    <w:rsid w:val="00887D9C"/>
    <w:rsid w:val="0089264E"/>
    <w:rsid w:val="008A32F0"/>
    <w:rsid w:val="008A67F3"/>
    <w:rsid w:val="008B18AC"/>
    <w:rsid w:val="008B65A4"/>
    <w:rsid w:val="008D2060"/>
    <w:rsid w:val="008D2387"/>
    <w:rsid w:val="008E0253"/>
    <w:rsid w:val="008E04FB"/>
    <w:rsid w:val="008E0584"/>
    <w:rsid w:val="008E4A63"/>
    <w:rsid w:val="008E713B"/>
    <w:rsid w:val="008F5637"/>
    <w:rsid w:val="00921C2C"/>
    <w:rsid w:val="009235D5"/>
    <w:rsid w:val="00930B0F"/>
    <w:rsid w:val="0093475F"/>
    <w:rsid w:val="0094672B"/>
    <w:rsid w:val="00946B25"/>
    <w:rsid w:val="00947FB5"/>
    <w:rsid w:val="00957898"/>
    <w:rsid w:val="009675BB"/>
    <w:rsid w:val="00975E19"/>
    <w:rsid w:val="00981199"/>
    <w:rsid w:val="00984EC9"/>
    <w:rsid w:val="009978E0"/>
    <w:rsid w:val="009A321C"/>
    <w:rsid w:val="009A4898"/>
    <w:rsid w:val="009C77C4"/>
    <w:rsid w:val="009E29AD"/>
    <w:rsid w:val="00A00AE7"/>
    <w:rsid w:val="00A05BEE"/>
    <w:rsid w:val="00A12E5C"/>
    <w:rsid w:val="00A14E26"/>
    <w:rsid w:val="00A16919"/>
    <w:rsid w:val="00A2202B"/>
    <w:rsid w:val="00A24A9D"/>
    <w:rsid w:val="00A307F8"/>
    <w:rsid w:val="00A458CE"/>
    <w:rsid w:val="00A4794F"/>
    <w:rsid w:val="00A47B37"/>
    <w:rsid w:val="00A672BC"/>
    <w:rsid w:val="00A920E2"/>
    <w:rsid w:val="00A92374"/>
    <w:rsid w:val="00A9421F"/>
    <w:rsid w:val="00AA09A5"/>
    <w:rsid w:val="00AA43E2"/>
    <w:rsid w:val="00AC5EF0"/>
    <w:rsid w:val="00AF0A8B"/>
    <w:rsid w:val="00B05729"/>
    <w:rsid w:val="00B05E21"/>
    <w:rsid w:val="00B07E38"/>
    <w:rsid w:val="00B21D92"/>
    <w:rsid w:val="00B24EF8"/>
    <w:rsid w:val="00B344D5"/>
    <w:rsid w:val="00B40BF4"/>
    <w:rsid w:val="00B52143"/>
    <w:rsid w:val="00B547FE"/>
    <w:rsid w:val="00B62068"/>
    <w:rsid w:val="00B847D0"/>
    <w:rsid w:val="00B9230D"/>
    <w:rsid w:val="00B953EC"/>
    <w:rsid w:val="00BA7203"/>
    <w:rsid w:val="00BA7A57"/>
    <w:rsid w:val="00BB0301"/>
    <w:rsid w:val="00BB4029"/>
    <w:rsid w:val="00BB5604"/>
    <w:rsid w:val="00BC77EF"/>
    <w:rsid w:val="00BD0D55"/>
    <w:rsid w:val="00BE6B0A"/>
    <w:rsid w:val="00BF2E7C"/>
    <w:rsid w:val="00BF55C7"/>
    <w:rsid w:val="00C021F3"/>
    <w:rsid w:val="00C05DE9"/>
    <w:rsid w:val="00C061FE"/>
    <w:rsid w:val="00C61E5B"/>
    <w:rsid w:val="00C64B57"/>
    <w:rsid w:val="00C74C57"/>
    <w:rsid w:val="00C8678C"/>
    <w:rsid w:val="00C97A93"/>
    <w:rsid w:val="00CA0C2B"/>
    <w:rsid w:val="00CA36C2"/>
    <w:rsid w:val="00CB022B"/>
    <w:rsid w:val="00CB2133"/>
    <w:rsid w:val="00CB4A25"/>
    <w:rsid w:val="00CC0D63"/>
    <w:rsid w:val="00CC58EF"/>
    <w:rsid w:val="00CD0553"/>
    <w:rsid w:val="00CD10D3"/>
    <w:rsid w:val="00CD24F1"/>
    <w:rsid w:val="00CF12E0"/>
    <w:rsid w:val="00D02DB6"/>
    <w:rsid w:val="00D065E5"/>
    <w:rsid w:val="00D116FC"/>
    <w:rsid w:val="00D15257"/>
    <w:rsid w:val="00D15E8E"/>
    <w:rsid w:val="00D2337A"/>
    <w:rsid w:val="00D37627"/>
    <w:rsid w:val="00D41211"/>
    <w:rsid w:val="00D420C4"/>
    <w:rsid w:val="00D57149"/>
    <w:rsid w:val="00D61F32"/>
    <w:rsid w:val="00D64FD2"/>
    <w:rsid w:val="00D82E5F"/>
    <w:rsid w:val="00D83CF3"/>
    <w:rsid w:val="00D84F90"/>
    <w:rsid w:val="00D86BEB"/>
    <w:rsid w:val="00D86C3C"/>
    <w:rsid w:val="00DB457D"/>
    <w:rsid w:val="00DC16DF"/>
    <w:rsid w:val="00DC171A"/>
    <w:rsid w:val="00DC4A90"/>
    <w:rsid w:val="00DD1E91"/>
    <w:rsid w:val="00DD715A"/>
    <w:rsid w:val="00DE0529"/>
    <w:rsid w:val="00DE14F6"/>
    <w:rsid w:val="00DF3E9D"/>
    <w:rsid w:val="00E0075B"/>
    <w:rsid w:val="00E02BDD"/>
    <w:rsid w:val="00E03756"/>
    <w:rsid w:val="00E13630"/>
    <w:rsid w:val="00E1725A"/>
    <w:rsid w:val="00E17381"/>
    <w:rsid w:val="00E30F5C"/>
    <w:rsid w:val="00E31418"/>
    <w:rsid w:val="00E5020E"/>
    <w:rsid w:val="00E5558A"/>
    <w:rsid w:val="00E57D67"/>
    <w:rsid w:val="00E701D9"/>
    <w:rsid w:val="00E828A0"/>
    <w:rsid w:val="00E85102"/>
    <w:rsid w:val="00E9141E"/>
    <w:rsid w:val="00E96060"/>
    <w:rsid w:val="00EA04AD"/>
    <w:rsid w:val="00EA3AD0"/>
    <w:rsid w:val="00EA7FD7"/>
    <w:rsid w:val="00EB3123"/>
    <w:rsid w:val="00EB55B1"/>
    <w:rsid w:val="00EB5CEA"/>
    <w:rsid w:val="00EC2B8A"/>
    <w:rsid w:val="00ED1557"/>
    <w:rsid w:val="00ED482F"/>
    <w:rsid w:val="00ED4CB0"/>
    <w:rsid w:val="00EE4916"/>
    <w:rsid w:val="00EF1A9D"/>
    <w:rsid w:val="00EF24FF"/>
    <w:rsid w:val="00F003A7"/>
    <w:rsid w:val="00F00D7F"/>
    <w:rsid w:val="00F033B7"/>
    <w:rsid w:val="00F03866"/>
    <w:rsid w:val="00F07E9C"/>
    <w:rsid w:val="00F129D2"/>
    <w:rsid w:val="00F13490"/>
    <w:rsid w:val="00F23285"/>
    <w:rsid w:val="00F27366"/>
    <w:rsid w:val="00F27788"/>
    <w:rsid w:val="00F4073F"/>
    <w:rsid w:val="00F41E11"/>
    <w:rsid w:val="00F612A9"/>
    <w:rsid w:val="00F61C35"/>
    <w:rsid w:val="00F61EFA"/>
    <w:rsid w:val="00F77039"/>
    <w:rsid w:val="00F865BA"/>
    <w:rsid w:val="00FC0260"/>
    <w:rsid w:val="00FC0BBA"/>
    <w:rsid w:val="00FC2072"/>
    <w:rsid w:val="00FC5966"/>
    <w:rsid w:val="00FD0D5A"/>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2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672BC"/>
    <w:pPr>
      <w:spacing w:after="120" w:line="288" w:lineRule="auto"/>
    </w:pPr>
  </w:style>
  <w:style w:type="paragraph" w:styleId="Heading1">
    <w:name w:val="heading 1"/>
    <w:basedOn w:val="nospace"/>
    <w:next w:val="BodyText"/>
    <w:link w:val="Heading1Char"/>
    <w:qFormat/>
    <w:rsid w:val="00D83CF3"/>
    <w:pPr>
      <w:keepNext/>
      <w:numPr>
        <w:numId w:val="25"/>
      </w:numPr>
      <w:spacing w:before="400" w:after="80"/>
      <w:ind w:left="709" w:hanging="709"/>
      <w:outlineLvl w:val="0"/>
    </w:pPr>
    <w:rPr>
      <w:b/>
      <w:bCs/>
      <w:color w:val="2C5C86"/>
      <w:sz w:val="40"/>
      <w:szCs w:val="32"/>
    </w:rPr>
  </w:style>
  <w:style w:type="paragraph" w:styleId="Heading2">
    <w:name w:val="heading 2"/>
    <w:basedOn w:val="nospace"/>
    <w:next w:val="BodyText"/>
    <w:link w:val="Heading2Char"/>
    <w:qFormat/>
    <w:rsid w:val="00E9141E"/>
    <w:pPr>
      <w:numPr>
        <w:ilvl w:val="1"/>
        <w:numId w:val="25"/>
      </w:numPr>
      <w:suppressAutoHyphens/>
      <w:autoSpaceDE w:val="0"/>
      <w:autoSpaceDN w:val="0"/>
      <w:adjustRightInd w:val="0"/>
      <w:spacing w:before="240" w:after="80"/>
      <w:ind w:left="709" w:hanging="709"/>
      <w:textAlignment w:val="center"/>
      <w:outlineLvl w:val="1"/>
    </w:pPr>
    <w:rPr>
      <w:b/>
      <w:bCs/>
      <w:color w:val="2C5C86"/>
      <w:sz w:val="30"/>
    </w:rPr>
  </w:style>
  <w:style w:type="paragraph" w:styleId="Heading3">
    <w:name w:val="heading 3"/>
    <w:basedOn w:val="nospace"/>
    <w:next w:val="BodyText"/>
    <w:link w:val="Heading3Char"/>
    <w:qFormat/>
    <w:rsid w:val="00E9141E"/>
    <w:pPr>
      <w:keepNext/>
      <w:keepLines/>
      <w:numPr>
        <w:ilvl w:val="2"/>
        <w:numId w:val="25"/>
      </w:numPr>
      <w:spacing w:before="240" w:after="80"/>
      <w:ind w:left="709" w:hanging="709"/>
      <w:outlineLvl w:val="2"/>
    </w:pPr>
    <w:rPr>
      <w:rFonts w:eastAsia="Times New Roman"/>
      <w:b/>
      <w:bCs/>
      <w:color w:val="2C5C86"/>
    </w:rPr>
  </w:style>
  <w:style w:type="paragraph" w:styleId="Heading4">
    <w:name w:val="heading 4"/>
    <w:basedOn w:val="Normal"/>
    <w:next w:val="Normal"/>
    <w:link w:val="Heading4Char"/>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E9141E"/>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A672BC"/>
    <w:rPr>
      <w:rFonts w:cs="Arial"/>
    </w:rPr>
  </w:style>
  <w:style w:type="character" w:customStyle="1" w:styleId="BodyTextChar">
    <w:name w:val="Body Text Char"/>
    <w:basedOn w:val="DefaultParagraphFont"/>
    <w:link w:val="BodyText"/>
    <w:rsid w:val="00A672BC"/>
    <w:rPr>
      <w:rFonts w:cs="Arial"/>
    </w:rPr>
  </w:style>
  <w:style w:type="paragraph" w:customStyle="1" w:styleId="Bullet1">
    <w:name w:val="Bullet 1"/>
    <w:basedOn w:val="BodyText"/>
    <w:qFormat/>
    <w:rsid w:val="00D83CF3"/>
    <w:pPr>
      <w:numPr>
        <w:numId w:val="37"/>
      </w:numPr>
      <w:contextualSpacing/>
    </w:pPr>
  </w:style>
  <w:style w:type="paragraph" w:customStyle="1" w:styleId="Bullet2">
    <w:name w:val="Bullet 2"/>
    <w:basedOn w:val="Normal"/>
    <w:next w:val="BodyText"/>
    <w:qFormat/>
    <w:rsid w:val="00D83CF3"/>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E9141E"/>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styleId="Subtitle">
    <w:name w:val="Subtitle"/>
    <w:basedOn w:val="Normal"/>
    <w:next w:val="Normal"/>
    <w:link w:val="SubtitleChar"/>
    <w:qFormat/>
    <w:rsid w:val="00A672BC"/>
    <w:pPr>
      <w:spacing w:after="600"/>
    </w:pPr>
    <w:rPr>
      <w:b/>
      <w:color w:val="403F47"/>
      <w:sz w:val="34"/>
      <w:szCs w:val="36"/>
      <w:lang w:eastAsia="en-AU"/>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7A93"/>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40BF4"/>
    <w:pPr>
      <w:spacing w:after="240" w:line="240"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B40BF4"/>
    <w:rPr>
      <w:rFonts w:cs="Arial"/>
      <w:b/>
      <w:noProof/>
      <w:color w:val="403F47"/>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D83CF3"/>
    <w:pPr>
      <w:numPr>
        <w:numId w:val="36"/>
      </w:numPr>
      <w:contextualSpacing/>
    </w:p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C97A93"/>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C97A93"/>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table" w:customStyle="1" w:styleId="TableStyle">
    <w:name w:val="Table Style"/>
    <w:basedOn w:val="TableNormal"/>
    <w:uiPriority w:val="99"/>
    <w:rsid w:val="00A672B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8F5637"/>
    <w:pPr>
      <w:spacing w:before="120" w:after="120" w:line="288" w:lineRule="auto"/>
    </w:pPr>
    <w:rPr>
      <w:b/>
      <w:iCs/>
      <w:color w:val="000000"/>
      <w:sz w:val="22"/>
      <w:szCs w:val="18"/>
    </w:rPr>
  </w:style>
  <w:style w:type="paragraph" w:styleId="ListNumber">
    <w:name w:val="List Number"/>
    <w:basedOn w:val="ListParagraph"/>
    <w:rsid w:val="00BB0301"/>
    <w:pPr>
      <w:widowControl w:val="0"/>
      <w:numPr>
        <w:numId w:val="33"/>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8F5637"/>
    <w:rPr>
      <w:b/>
      <w:iCs/>
      <w:color w:val="000000"/>
      <w:sz w:val="22"/>
      <w:szCs w:val="18"/>
    </w:rPr>
  </w:style>
  <w:style w:type="paragraph" w:customStyle="1" w:styleId="nospace">
    <w:name w:val="no space"/>
    <w:link w:val="nospaceChar"/>
    <w:rsid w:val="00A672BC"/>
    <w:rPr>
      <w:rFonts w:cs="Arial"/>
    </w:rPr>
  </w:style>
  <w:style w:type="character" w:customStyle="1" w:styleId="nospaceChar">
    <w:name w:val="no space Char"/>
    <w:basedOn w:val="BodyTextChar"/>
    <w:link w:val="nospace"/>
    <w:rsid w:val="00A672BC"/>
    <w:rPr>
      <w:rFonts w:cs="Arial"/>
    </w:rPr>
  </w:style>
  <w:style w:type="paragraph" w:customStyle="1" w:styleId="HeaderLine">
    <w:name w:val="Header Line"/>
    <w:basedOn w:val="Normal"/>
    <w:link w:val="HeaderLineChar"/>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041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paragraph" w:customStyle="1" w:styleId="TableHeading">
    <w:name w:val="Table Heading"/>
    <w:basedOn w:val="Normal"/>
    <w:link w:val="TableHeadingChar"/>
    <w:rsid w:val="004451F0"/>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4451F0"/>
    <w:rPr>
      <w:rFonts w:eastAsia="Times New Roman" w:cs="Arial"/>
      <w:b/>
      <w:bCs/>
      <w:color w:val="000000" w:themeColor="text1"/>
      <w:szCs w:val="22"/>
      <w:lang w:val="en-US"/>
    </w:rPr>
  </w:style>
  <w:style w:type="paragraph" w:customStyle="1" w:styleId="TableContent">
    <w:name w:val="Table Content"/>
    <w:basedOn w:val="Normal"/>
    <w:link w:val="TableContentChar"/>
    <w:qFormat/>
    <w:rsid w:val="004451F0"/>
    <w:pPr>
      <w:spacing w:before="60" w:after="60"/>
    </w:pPr>
    <w:rPr>
      <w:rFonts w:cs="Arial"/>
      <w:color w:val="000000" w:themeColor="text1"/>
    </w:rPr>
  </w:style>
  <w:style w:type="character" w:customStyle="1" w:styleId="TableContentChar">
    <w:name w:val="Table Content Char"/>
    <w:basedOn w:val="DefaultParagraphFont"/>
    <w:link w:val="TableContent"/>
    <w:rsid w:val="004451F0"/>
    <w:rPr>
      <w:rFonts w:cs="Arial"/>
      <w:color w:val="000000" w:themeColor="text1"/>
    </w:rPr>
  </w:style>
  <w:style w:type="character" w:customStyle="1" w:styleId="SubtitleChar">
    <w:name w:val="Subtitle Char"/>
    <w:basedOn w:val="DefaultParagraphFont"/>
    <w:link w:val="Subtitle"/>
    <w:rsid w:val="00A672BC"/>
    <w:rPr>
      <w:b/>
      <w:color w:val="403F47"/>
      <w:sz w:val="34"/>
      <w:szCs w:val="36"/>
      <w:lang w:eastAsia="en-AU"/>
    </w:rPr>
  </w:style>
  <w:style w:type="table" w:styleId="TableTheme">
    <w:name w:val="Table Theme"/>
    <w:basedOn w:val="TableNormal"/>
    <w:rsid w:val="00A672BC"/>
    <w:pPr>
      <w:spacing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02BDD"/>
    <w:rPr>
      <w:rFonts w:cs="Arial"/>
      <w:b/>
      <w:bCs/>
      <w:color w:val="2C5C86"/>
      <w:sz w:val="40"/>
      <w:szCs w:val="32"/>
    </w:rPr>
  </w:style>
  <w:style w:type="paragraph" w:customStyle="1" w:styleId="Tablecontent0">
    <w:name w:val="Table content"/>
    <w:basedOn w:val="Normal"/>
    <w:link w:val="TablecontentChar0"/>
    <w:qFormat/>
    <w:rsid w:val="00E02BDD"/>
    <w:pPr>
      <w:spacing w:before="60" w:after="60"/>
    </w:pPr>
    <w:rPr>
      <w:rFonts w:cs="Arial"/>
      <w:color w:val="000000" w:themeColor="text1"/>
    </w:rPr>
  </w:style>
  <w:style w:type="paragraph" w:customStyle="1" w:styleId="Tableheadervertical">
    <w:name w:val="Table header vertical"/>
    <w:basedOn w:val="Normal"/>
    <w:link w:val="TableheaderverticalChar"/>
    <w:qFormat/>
    <w:rsid w:val="00E02BDD"/>
    <w:pPr>
      <w:autoSpaceDE w:val="0"/>
      <w:autoSpaceDN w:val="0"/>
      <w:adjustRightInd w:val="0"/>
      <w:spacing w:before="60" w:after="60"/>
    </w:pPr>
    <w:rPr>
      <w:rFonts w:cs="Arial"/>
      <w:b/>
      <w:szCs w:val="20"/>
      <w:lang w:eastAsia="en-AU"/>
    </w:rPr>
  </w:style>
  <w:style w:type="character" w:customStyle="1" w:styleId="TablecontentChar0">
    <w:name w:val="Table content Char"/>
    <w:basedOn w:val="DefaultParagraphFont"/>
    <w:link w:val="Tablecontent0"/>
    <w:rsid w:val="00E02BDD"/>
    <w:rPr>
      <w:rFonts w:cs="Arial"/>
      <w:color w:val="000000" w:themeColor="text1"/>
    </w:rPr>
  </w:style>
  <w:style w:type="character" w:customStyle="1" w:styleId="TableheaderverticalChar">
    <w:name w:val="Table header vertical Char"/>
    <w:basedOn w:val="DefaultParagraphFont"/>
    <w:link w:val="Tableheadervertical"/>
    <w:rsid w:val="00E02BDD"/>
    <w:rPr>
      <w:rFonts w:cs="Arial"/>
      <w:b/>
      <w:szCs w:val="20"/>
      <w:lang w:eastAsia="en-AU"/>
    </w:rPr>
  </w:style>
  <w:style w:type="character" w:styleId="CommentReference">
    <w:name w:val="annotation reference"/>
    <w:basedOn w:val="DefaultParagraphFont"/>
    <w:semiHidden/>
    <w:unhideWhenUsed/>
    <w:rsid w:val="00B24EF8"/>
    <w:rPr>
      <w:sz w:val="16"/>
      <w:szCs w:val="16"/>
    </w:rPr>
  </w:style>
  <w:style w:type="paragraph" w:styleId="CommentText">
    <w:name w:val="annotation text"/>
    <w:basedOn w:val="Normal"/>
    <w:link w:val="CommentTextChar"/>
    <w:semiHidden/>
    <w:unhideWhenUsed/>
    <w:rsid w:val="00B24EF8"/>
    <w:pPr>
      <w:spacing w:line="240" w:lineRule="auto"/>
    </w:pPr>
    <w:rPr>
      <w:sz w:val="20"/>
      <w:szCs w:val="20"/>
    </w:rPr>
  </w:style>
  <w:style w:type="character" w:customStyle="1" w:styleId="CommentTextChar">
    <w:name w:val="Comment Text Char"/>
    <w:basedOn w:val="DefaultParagraphFont"/>
    <w:link w:val="CommentText"/>
    <w:semiHidden/>
    <w:rsid w:val="00B24EF8"/>
    <w:rPr>
      <w:sz w:val="20"/>
      <w:szCs w:val="20"/>
    </w:rPr>
  </w:style>
  <w:style w:type="paragraph" w:styleId="CommentSubject">
    <w:name w:val="annotation subject"/>
    <w:basedOn w:val="CommentText"/>
    <w:next w:val="CommentText"/>
    <w:link w:val="CommentSubjectChar"/>
    <w:semiHidden/>
    <w:unhideWhenUsed/>
    <w:rsid w:val="00B24EF8"/>
    <w:rPr>
      <w:b/>
      <w:bCs/>
    </w:rPr>
  </w:style>
  <w:style w:type="character" w:customStyle="1" w:styleId="CommentSubjectChar">
    <w:name w:val="Comment Subject Char"/>
    <w:basedOn w:val="CommentTextChar"/>
    <w:link w:val="CommentSubject"/>
    <w:semiHidden/>
    <w:rsid w:val="00B24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27338">
      <w:bodyDiv w:val="1"/>
      <w:marLeft w:val="0"/>
      <w:marRight w:val="0"/>
      <w:marTop w:val="0"/>
      <w:marBottom w:val="0"/>
      <w:divBdr>
        <w:top w:val="none" w:sz="0" w:space="0" w:color="auto"/>
        <w:left w:val="none" w:sz="0" w:space="0" w:color="auto"/>
        <w:bottom w:val="none" w:sz="0" w:space="0" w:color="auto"/>
        <w:right w:val="none" w:sz="0" w:space="0" w:color="auto"/>
      </w:divBdr>
    </w:div>
    <w:div w:id="1279144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support@communities.w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2" ma:contentTypeDescription="Create a new document." ma:contentTypeScope="" ma:versionID="c17f1edfb88c9c3c2c05a725c1aa3949">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3c960f4c2dd08f1d537c0990eb5963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ientation xmlns="8e8a9041-2026-405d-af16-85f276e0c52b">Portrait</Orientation>
    <Type_x0020_of_x0020_Template xmlns="8e8a9041-2026-405d-af16-85f276e0c52b">Informative</Type_x0020_of_x0020_Template>
    <Size xmlns="8e8a9041-2026-405d-af16-85f276e0c52b">A4</Size>
    <Use xmlns="8e8a9041-2026-405d-af16-85f276e0c52b">Fact sheet</U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C8A8-7D74-4A17-9460-D52EFEC2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847AE-BF09-4F54-A20C-D6CB7A52315D}">
  <ds:schemaRefs>
    <ds:schemaRef ds:uri="http://schemas.microsoft.com/office/2006/metadata/properties"/>
    <ds:schemaRef ds:uri="http://schemas.microsoft.com/office/infopath/2007/PartnerControls"/>
    <ds:schemaRef ds:uri="8e8a9041-2026-405d-af16-85f276e0c52b"/>
  </ds:schemaRefs>
</ds:datastoreItem>
</file>

<file path=customXml/itemProps3.xml><?xml version="1.0" encoding="utf-8"?>
<ds:datastoreItem xmlns:ds="http://schemas.openxmlformats.org/officeDocument/2006/customXml" ds:itemID="{A5C1056F-7993-4FE7-A84F-73C6D89F86C5}">
  <ds:schemaRefs>
    <ds:schemaRef ds:uri="http://schemas.microsoft.com/sharepoint/v3/contenttype/forms"/>
  </ds:schemaRefs>
</ds:datastoreItem>
</file>

<file path=customXml/itemProps4.xml><?xml version="1.0" encoding="utf-8"?>
<ds:datastoreItem xmlns:ds="http://schemas.openxmlformats.org/officeDocument/2006/customXml" ds:itemID="{AFF52D5D-198A-4353-AFE3-E2F21F1E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Coordination Operational Policy - Supported Decision-making</dc:title>
  <dc:subject/>
  <dc:creator/>
  <cp:keywords/>
  <cp:lastModifiedBy/>
  <cp:revision>1</cp:revision>
  <dcterms:created xsi:type="dcterms:W3CDTF">2021-02-02T05:02:00Z</dcterms:created>
  <dcterms:modified xsi:type="dcterms:W3CDTF">2021-07-23T06:30:00Z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ies>
</file>