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21" w:rsidRDefault="008F3B21">
      <w:pPr>
        <w:pStyle w:val="Header"/>
        <w:tabs>
          <w:tab w:val="clear" w:pos="4153"/>
          <w:tab w:val="clear" w:pos="8306"/>
        </w:tabs>
        <w:rPr>
          <w:rFonts w:ascii="Arial" w:hAnsi="Arial"/>
        </w:rPr>
      </w:pPr>
    </w:p>
    <w:p w:rsidR="008F3B21" w:rsidRDefault="008F3B21">
      <w:pPr>
        <w:pStyle w:val="Header"/>
        <w:tabs>
          <w:tab w:val="clear" w:pos="4153"/>
          <w:tab w:val="clear" w:pos="8306"/>
        </w:tabs>
        <w:rPr>
          <w:rFonts w:ascii="Arial" w:hAnsi="Arial"/>
        </w:rPr>
      </w:pPr>
    </w:p>
    <w:p w:rsidR="008F3B21" w:rsidRDefault="008F3B21">
      <w:pPr>
        <w:pStyle w:val="Heading5"/>
        <w:jc w:val="left"/>
        <w:rPr>
          <w:sz w:val="36"/>
        </w:rPr>
      </w:pPr>
      <w:r>
        <w:rPr>
          <w:sz w:val="36"/>
        </w:rPr>
        <w:t>Premier’s Circular</w:t>
      </w:r>
      <w:r>
        <w:rPr>
          <w:b w:val="0"/>
          <w:sz w:val="20"/>
        </w:rPr>
        <w:t xml:space="preserve"> </w:t>
      </w:r>
    </w:p>
    <w:p w:rsidR="008F3B21" w:rsidRDefault="008F3B21" w:rsidP="00AC2AFC">
      <w:pPr>
        <w:pStyle w:val="Header"/>
        <w:pBdr>
          <w:top w:val="single" w:sz="4" w:space="1" w:color="auto"/>
          <w:left w:val="single" w:sz="4" w:space="0" w:color="auto"/>
          <w:right w:val="single" w:sz="4" w:space="0" w:color="auto"/>
        </w:pBdr>
        <w:tabs>
          <w:tab w:val="clear" w:pos="4153"/>
          <w:tab w:val="clear" w:pos="8306"/>
          <w:tab w:val="left" w:pos="5670"/>
          <w:tab w:val="right" w:pos="8647"/>
        </w:tabs>
        <w:ind w:left="5529" w:right="55"/>
        <w:jc w:val="left"/>
        <w:rPr>
          <w:rFonts w:ascii="Arial" w:hAnsi="Arial"/>
        </w:rPr>
      </w:pPr>
      <w:r>
        <w:rPr>
          <w:rFonts w:ascii="Arial" w:hAnsi="Arial"/>
        </w:rPr>
        <w:tab/>
        <w:t>Number:</w:t>
      </w:r>
      <w:r>
        <w:rPr>
          <w:rFonts w:ascii="Arial" w:hAnsi="Arial"/>
        </w:rPr>
        <w:tab/>
        <w:t>20</w:t>
      </w:r>
      <w:r w:rsidR="00C9393E">
        <w:rPr>
          <w:rFonts w:ascii="Arial" w:hAnsi="Arial"/>
        </w:rPr>
        <w:t>21</w:t>
      </w:r>
      <w:r w:rsidR="00AC2AFC">
        <w:rPr>
          <w:rFonts w:ascii="Arial" w:hAnsi="Arial"/>
        </w:rPr>
        <w:t>/11</w:t>
      </w:r>
      <w:r>
        <w:rPr>
          <w:rFonts w:ascii="Arial" w:hAnsi="Arial"/>
        </w:rPr>
        <w:br/>
      </w:r>
      <w:r>
        <w:rPr>
          <w:rFonts w:ascii="Arial" w:hAnsi="Arial"/>
        </w:rPr>
        <w:tab/>
      </w:r>
      <w:r>
        <w:rPr>
          <w:rFonts w:ascii="Arial" w:hAnsi="Arial"/>
          <w:noProof/>
        </w:rPr>
        <w:t>Issue Date:</w:t>
      </w:r>
      <w:r>
        <w:rPr>
          <w:rFonts w:ascii="Arial" w:hAnsi="Arial"/>
          <w:noProof/>
        </w:rPr>
        <w:tab/>
      </w:r>
      <w:r w:rsidR="00AC2AFC">
        <w:rPr>
          <w:rFonts w:ascii="Arial" w:hAnsi="Arial"/>
          <w:noProof/>
        </w:rPr>
        <w:t>04/11</w:t>
      </w:r>
      <w:r w:rsidR="00C9393E">
        <w:rPr>
          <w:rFonts w:ascii="Arial" w:hAnsi="Arial" w:cs="Arial"/>
          <w:lang w:val="en"/>
        </w:rPr>
        <w:t>/2021</w:t>
      </w:r>
      <w:r>
        <w:rPr>
          <w:rFonts w:ascii="Arial" w:hAnsi="Arial"/>
        </w:rPr>
        <w:tab/>
      </w:r>
      <w:r w:rsidR="00EB0F77">
        <w:rPr>
          <w:rFonts w:ascii="Arial" w:hAnsi="Arial"/>
          <w:noProof/>
        </w:rPr>
        <w:t>Review Date:</w:t>
      </w:r>
      <w:r w:rsidR="00EB0F77">
        <w:rPr>
          <w:rFonts w:ascii="Arial" w:hAnsi="Arial"/>
          <w:noProof/>
        </w:rPr>
        <w:tab/>
      </w:r>
      <w:r w:rsidR="00813517">
        <w:rPr>
          <w:rFonts w:ascii="Arial" w:hAnsi="Arial"/>
          <w:noProof/>
        </w:rPr>
        <w:t>30/06/202</w:t>
      </w:r>
      <w:r w:rsidR="00EF69EE">
        <w:rPr>
          <w:rFonts w:ascii="Arial" w:hAnsi="Arial"/>
          <w:noProof/>
        </w:rPr>
        <w:t>5</w:t>
      </w:r>
    </w:p>
    <w:p w:rsidR="008F3B21" w:rsidRDefault="008F3B21">
      <w:pPr>
        <w:pBdr>
          <w:top w:val="single" w:sz="4" w:space="1" w:color="auto"/>
        </w:pBdr>
        <w:ind w:right="55"/>
        <w:rPr>
          <w:rFonts w:ascii="Arial" w:hAnsi="Arial"/>
          <w:i/>
          <w:sz w:val="20"/>
        </w:rPr>
      </w:pPr>
    </w:p>
    <w:p w:rsidR="008F3B21" w:rsidRDefault="008F3B21">
      <w:pPr>
        <w:pStyle w:val="Heading3"/>
      </w:pPr>
      <w:r>
        <w:t>TITLE</w:t>
      </w:r>
    </w:p>
    <w:p w:rsidR="008F3B21" w:rsidRDefault="008F3B21">
      <w:pPr>
        <w:pStyle w:val="Heading1"/>
        <w:jc w:val="left"/>
        <w:rPr>
          <w:rFonts w:ascii="Arial" w:hAnsi="Arial"/>
          <w:b w:val="0"/>
          <w:sz w:val="24"/>
        </w:rPr>
      </w:pPr>
    </w:p>
    <w:p w:rsidR="00EF69EE" w:rsidRPr="00EF69EE" w:rsidRDefault="00EF69EE" w:rsidP="00C9393E">
      <w:pPr>
        <w:pStyle w:val="BodyText"/>
        <w:ind w:right="-87"/>
        <w:jc w:val="left"/>
        <w:rPr>
          <w:rFonts w:ascii="Arial" w:hAnsi="Arial" w:cs="Arial"/>
          <w:b w:val="0"/>
        </w:rPr>
      </w:pPr>
      <w:r w:rsidRPr="00EF69EE">
        <w:rPr>
          <w:rFonts w:ascii="Arial" w:hAnsi="Arial" w:cs="Arial"/>
          <w:b w:val="0"/>
        </w:rPr>
        <w:t>FAMILY AND DOMESTIC VIOLENCE – PAID LEAVE AND</w:t>
      </w:r>
      <w:r w:rsidR="00C9393E">
        <w:rPr>
          <w:rFonts w:ascii="Arial" w:hAnsi="Arial" w:cs="Arial"/>
          <w:b w:val="0"/>
        </w:rPr>
        <w:t xml:space="preserve"> </w:t>
      </w:r>
      <w:r>
        <w:rPr>
          <w:rFonts w:ascii="Arial" w:hAnsi="Arial" w:cs="Arial"/>
          <w:b w:val="0"/>
        </w:rPr>
        <w:t>W</w:t>
      </w:r>
      <w:r w:rsidRPr="00EF69EE">
        <w:rPr>
          <w:rFonts w:ascii="Arial" w:hAnsi="Arial" w:cs="Arial"/>
          <w:b w:val="0"/>
        </w:rPr>
        <w:t>ORKPLACE SUPPORT</w:t>
      </w:r>
    </w:p>
    <w:p w:rsidR="008F3B21" w:rsidRDefault="008F3B21">
      <w:pPr>
        <w:rPr>
          <w:rFonts w:ascii="Arial" w:hAnsi="Arial"/>
        </w:rPr>
      </w:pPr>
    </w:p>
    <w:p w:rsidR="008F3B21" w:rsidRDefault="008F3B21">
      <w:pPr>
        <w:pStyle w:val="Heading1"/>
        <w:rPr>
          <w:rFonts w:ascii="Arial" w:hAnsi="Arial"/>
          <w:sz w:val="24"/>
        </w:rPr>
      </w:pPr>
      <w:r>
        <w:rPr>
          <w:rFonts w:ascii="Arial" w:hAnsi="Arial"/>
          <w:sz w:val="24"/>
        </w:rPr>
        <w:t>POLICY</w:t>
      </w:r>
    </w:p>
    <w:p w:rsidR="008F3B21" w:rsidRPr="00EF69EE" w:rsidRDefault="008F3B21">
      <w:pPr>
        <w:pStyle w:val="BodyText2"/>
        <w:rPr>
          <w:i w:val="0"/>
          <w:szCs w:val="24"/>
        </w:rPr>
      </w:pPr>
    </w:p>
    <w:p w:rsidR="00EF69EE" w:rsidRPr="00EF69EE" w:rsidRDefault="00EF69EE" w:rsidP="00C9393E">
      <w:pPr>
        <w:pStyle w:val="BodyText2"/>
        <w:ind w:right="197"/>
        <w:rPr>
          <w:i w:val="0"/>
          <w:szCs w:val="24"/>
        </w:rPr>
      </w:pPr>
      <w:r w:rsidRPr="00EF69EE">
        <w:rPr>
          <w:i w:val="0"/>
          <w:szCs w:val="24"/>
        </w:rPr>
        <w:t>The Government is committed to supporting employees in situations of family and domestic violence through workforce support measures, including an entitlement to paid leave for all public sector employees, including casuals.</w:t>
      </w:r>
    </w:p>
    <w:p w:rsidR="00EF69EE" w:rsidRPr="00EF69EE" w:rsidRDefault="00EF69EE" w:rsidP="00C9393E">
      <w:pPr>
        <w:pStyle w:val="BodyText2"/>
        <w:ind w:right="197"/>
        <w:rPr>
          <w:i w:val="0"/>
          <w:szCs w:val="24"/>
        </w:rPr>
      </w:pPr>
    </w:p>
    <w:p w:rsidR="00EF69EE" w:rsidRPr="00EF69EE" w:rsidRDefault="00EF69EE" w:rsidP="00C9393E">
      <w:pPr>
        <w:pStyle w:val="BodyText2"/>
        <w:ind w:right="197"/>
        <w:rPr>
          <w:i w:val="0"/>
          <w:szCs w:val="24"/>
        </w:rPr>
      </w:pPr>
      <w:r w:rsidRPr="00EF69EE">
        <w:rPr>
          <w:i w:val="0"/>
          <w:szCs w:val="24"/>
        </w:rPr>
        <w:t>The following comprehensive package to support victims of family and domestic violence has been in place since 18 August 2017 and continues under this Circular:</w:t>
      </w:r>
    </w:p>
    <w:p w:rsidR="00EF69EE" w:rsidRPr="00EF69EE" w:rsidRDefault="00EF69EE" w:rsidP="00C9393E">
      <w:pPr>
        <w:pStyle w:val="BodyText2"/>
        <w:numPr>
          <w:ilvl w:val="0"/>
          <w:numId w:val="13"/>
        </w:numPr>
        <w:ind w:right="197"/>
        <w:rPr>
          <w:i w:val="0"/>
          <w:szCs w:val="24"/>
        </w:rPr>
      </w:pPr>
      <w:r w:rsidRPr="00EF69EE">
        <w:rPr>
          <w:i w:val="0"/>
          <w:szCs w:val="24"/>
        </w:rPr>
        <w:t>ten days non-cumulative paid Family and Domestic Violence Leave;</w:t>
      </w:r>
    </w:p>
    <w:p w:rsidR="00EF69EE" w:rsidRPr="00EF69EE" w:rsidRDefault="00EF69EE" w:rsidP="00C9393E">
      <w:pPr>
        <w:pStyle w:val="BodyText2"/>
        <w:numPr>
          <w:ilvl w:val="0"/>
          <w:numId w:val="13"/>
        </w:numPr>
        <w:ind w:right="197"/>
        <w:rPr>
          <w:i w:val="0"/>
          <w:szCs w:val="24"/>
        </w:rPr>
      </w:pPr>
      <w:r w:rsidRPr="00EF69EE">
        <w:rPr>
          <w:i w:val="0"/>
          <w:szCs w:val="24"/>
        </w:rPr>
        <w:t>reinforced flexible work arrangements and safe</w:t>
      </w:r>
      <w:bookmarkStart w:id="0" w:name="_GoBack"/>
      <w:bookmarkEnd w:id="0"/>
      <w:r w:rsidRPr="00EF69EE">
        <w:rPr>
          <w:i w:val="0"/>
          <w:szCs w:val="24"/>
        </w:rPr>
        <w:t>ty plan agreements; and</w:t>
      </w:r>
    </w:p>
    <w:p w:rsidR="008F3B21" w:rsidRDefault="00EF69EE" w:rsidP="00C9393E">
      <w:pPr>
        <w:pStyle w:val="BodyText2"/>
        <w:numPr>
          <w:ilvl w:val="0"/>
          <w:numId w:val="13"/>
        </w:numPr>
        <w:ind w:right="197"/>
        <w:rPr>
          <w:i w:val="0"/>
          <w:szCs w:val="24"/>
        </w:rPr>
      </w:pPr>
      <w:r w:rsidRPr="00EF69EE">
        <w:rPr>
          <w:i w:val="0"/>
          <w:szCs w:val="24"/>
        </w:rPr>
        <w:t>continued access to employer sponsored confidential counselling services.</w:t>
      </w:r>
    </w:p>
    <w:p w:rsidR="00EF69EE" w:rsidRPr="00C9393E" w:rsidRDefault="00EF69EE" w:rsidP="00EF69EE">
      <w:pPr>
        <w:pStyle w:val="BodyText2"/>
        <w:rPr>
          <w:i w:val="0"/>
          <w:sz w:val="32"/>
          <w:szCs w:val="24"/>
        </w:rPr>
      </w:pPr>
    </w:p>
    <w:p w:rsidR="008F3B21" w:rsidRDefault="008F3B21">
      <w:pPr>
        <w:pStyle w:val="Heading1"/>
        <w:rPr>
          <w:rFonts w:ascii="Arial" w:hAnsi="Arial"/>
          <w:sz w:val="24"/>
        </w:rPr>
      </w:pPr>
      <w:r>
        <w:rPr>
          <w:rFonts w:ascii="Arial" w:hAnsi="Arial"/>
          <w:sz w:val="24"/>
        </w:rPr>
        <w:t>BACKGROUND</w:t>
      </w:r>
    </w:p>
    <w:p w:rsidR="008F3B21" w:rsidRDefault="008F3B21">
      <w:pPr>
        <w:rPr>
          <w:rFonts w:ascii="Arial" w:hAnsi="Arial"/>
        </w:rPr>
      </w:pPr>
    </w:p>
    <w:p w:rsidR="00EF69EE" w:rsidRPr="00EF69EE" w:rsidRDefault="00EF69EE" w:rsidP="00EF69EE">
      <w:pPr>
        <w:widowControl w:val="0"/>
        <w:autoSpaceDE w:val="0"/>
        <w:autoSpaceDN w:val="0"/>
        <w:ind w:right="109"/>
        <w:rPr>
          <w:rFonts w:ascii="Arial" w:eastAsia="Arial" w:hAnsi="Arial" w:cs="Arial"/>
          <w:szCs w:val="24"/>
          <w:lang w:val="en-US"/>
        </w:rPr>
      </w:pPr>
      <w:r w:rsidRPr="00EF69EE">
        <w:rPr>
          <w:rFonts w:ascii="Arial" w:eastAsia="Arial" w:hAnsi="Arial" w:cs="Arial"/>
          <w:szCs w:val="24"/>
          <w:lang w:val="en-US"/>
        </w:rPr>
        <w:t>The entitlement to paid Family and Domestic Violence Leave for all public sector employees is set out in the attached model clause (</w:t>
      </w:r>
      <w:r w:rsidRPr="00EF69EE">
        <w:rPr>
          <w:rFonts w:ascii="Arial" w:eastAsia="Arial" w:hAnsi="Arial" w:cs="Arial"/>
          <w:b/>
          <w:szCs w:val="24"/>
          <w:lang w:val="en-US"/>
        </w:rPr>
        <w:t>Attachment A</w:t>
      </w:r>
      <w:r w:rsidRPr="00EF69EE">
        <w:rPr>
          <w:rFonts w:ascii="Arial" w:eastAsia="Arial" w:hAnsi="Arial" w:cs="Arial"/>
          <w:szCs w:val="24"/>
          <w:lang w:val="en-US"/>
        </w:rPr>
        <w:t>). The model clause is being incorporated into public sector industrial instruments as they are replaced.</w:t>
      </w:r>
    </w:p>
    <w:p w:rsidR="00EF69EE" w:rsidRPr="00EF69EE" w:rsidRDefault="00EF69EE" w:rsidP="00EF69EE">
      <w:pPr>
        <w:widowControl w:val="0"/>
        <w:autoSpaceDE w:val="0"/>
        <w:autoSpaceDN w:val="0"/>
        <w:spacing w:before="9"/>
        <w:jc w:val="left"/>
        <w:rPr>
          <w:rFonts w:ascii="Arial" w:eastAsia="Arial" w:hAnsi="Arial" w:cs="Arial"/>
          <w:sz w:val="20"/>
          <w:szCs w:val="24"/>
          <w:lang w:val="en-US"/>
        </w:rPr>
      </w:pPr>
    </w:p>
    <w:p w:rsidR="00EF69EE" w:rsidRPr="00EF69EE" w:rsidRDefault="00EF69EE" w:rsidP="00EF69EE">
      <w:pPr>
        <w:widowControl w:val="0"/>
        <w:autoSpaceDE w:val="0"/>
        <w:autoSpaceDN w:val="0"/>
        <w:ind w:right="113"/>
        <w:rPr>
          <w:rFonts w:ascii="Arial" w:eastAsia="Arial" w:hAnsi="Arial" w:cs="Arial"/>
          <w:szCs w:val="24"/>
          <w:lang w:val="en-US"/>
        </w:rPr>
      </w:pPr>
      <w:r w:rsidRPr="00EF69EE">
        <w:rPr>
          <w:rFonts w:ascii="Arial" w:eastAsia="Arial" w:hAnsi="Arial" w:cs="Arial"/>
          <w:szCs w:val="24"/>
          <w:lang w:val="en-US"/>
        </w:rPr>
        <w:t xml:space="preserve">The Department of Mines, Industry Regulation and Safety Government Sector </w:t>
      </w:r>
      <w:proofErr w:type="spellStart"/>
      <w:r w:rsidRPr="00EF69EE">
        <w:rPr>
          <w:rFonts w:ascii="Arial" w:eastAsia="Arial" w:hAnsi="Arial" w:cs="Arial"/>
          <w:szCs w:val="24"/>
          <w:lang w:val="en-US"/>
        </w:rPr>
        <w:t>Labour</w:t>
      </w:r>
      <w:proofErr w:type="spellEnd"/>
      <w:r w:rsidRPr="00EF69EE">
        <w:rPr>
          <w:rFonts w:ascii="Arial" w:eastAsia="Arial" w:hAnsi="Arial" w:cs="Arial"/>
          <w:szCs w:val="24"/>
          <w:lang w:val="en-US"/>
        </w:rPr>
        <w:t xml:space="preserve"> Relations has issued </w:t>
      </w:r>
      <w:hyperlink r:id="rId10" w:history="1">
        <w:r w:rsidRPr="00EF69EE">
          <w:rPr>
            <w:rFonts w:ascii="Arial" w:eastAsia="Arial" w:hAnsi="Arial" w:cs="Arial"/>
            <w:color w:val="0000FF"/>
            <w:szCs w:val="24"/>
            <w:u w:val="single"/>
            <w:lang w:val="en-US"/>
          </w:rPr>
          <w:t>guidelines</w:t>
        </w:r>
      </w:hyperlink>
      <w:r w:rsidRPr="00EF69EE">
        <w:rPr>
          <w:rFonts w:ascii="Arial" w:eastAsia="Arial" w:hAnsi="Arial" w:cs="Arial"/>
          <w:szCs w:val="24"/>
          <w:lang w:val="en-US"/>
        </w:rPr>
        <w:t xml:space="preserve"> to assist agencies in implementing Family and Domestic Violence Leave. The model clause and implementation guidelines should be read in conjunction with relevant awards and agreements.</w:t>
      </w:r>
    </w:p>
    <w:p w:rsidR="00EF69EE" w:rsidRPr="00EF69EE" w:rsidRDefault="00EF69EE" w:rsidP="00EF69EE">
      <w:pPr>
        <w:widowControl w:val="0"/>
        <w:autoSpaceDE w:val="0"/>
        <w:autoSpaceDN w:val="0"/>
        <w:spacing w:before="11"/>
        <w:jc w:val="left"/>
        <w:rPr>
          <w:rFonts w:ascii="Arial" w:eastAsia="Arial" w:hAnsi="Arial" w:cs="Arial"/>
          <w:sz w:val="23"/>
          <w:szCs w:val="24"/>
          <w:lang w:val="en-US"/>
        </w:rPr>
      </w:pPr>
    </w:p>
    <w:p w:rsidR="00EF69EE" w:rsidRPr="00EF69EE" w:rsidRDefault="00EF69EE" w:rsidP="00EF69EE">
      <w:pPr>
        <w:widowControl w:val="0"/>
        <w:autoSpaceDE w:val="0"/>
        <w:autoSpaceDN w:val="0"/>
        <w:ind w:right="107"/>
        <w:rPr>
          <w:rFonts w:ascii="Arial" w:eastAsia="Arial" w:hAnsi="Arial" w:cs="Arial"/>
          <w:szCs w:val="24"/>
          <w:lang w:val="en-US"/>
        </w:rPr>
      </w:pPr>
      <w:r w:rsidRPr="00EF69EE">
        <w:rPr>
          <w:rFonts w:ascii="Arial" w:eastAsia="Arial" w:hAnsi="Arial" w:cs="Arial"/>
          <w:szCs w:val="24"/>
          <w:lang w:val="en-US"/>
        </w:rPr>
        <w:t>Employees, supervisors and managers are to be made aware of this Circular, and of the support available to those employees affected by family and domestic violence.</w:t>
      </w:r>
    </w:p>
    <w:p w:rsidR="008F3B21" w:rsidRDefault="008F3B21">
      <w:pPr>
        <w:pStyle w:val="Header"/>
        <w:tabs>
          <w:tab w:val="clear" w:pos="4153"/>
          <w:tab w:val="clear" w:pos="8306"/>
        </w:tabs>
        <w:rPr>
          <w:rFonts w:ascii="Arial" w:hAnsi="Arial"/>
        </w:rPr>
      </w:pPr>
    </w:p>
    <w:p w:rsidR="00C9393E" w:rsidRDefault="00C9393E">
      <w:pPr>
        <w:pStyle w:val="Header"/>
        <w:tabs>
          <w:tab w:val="clear" w:pos="4153"/>
          <w:tab w:val="clear" w:pos="8306"/>
        </w:tabs>
        <w:rPr>
          <w:rFonts w:ascii="Arial" w:hAnsi="Arial"/>
        </w:rPr>
      </w:pPr>
    </w:p>
    <w:p w:rsidR="00C9393E" w:rsidRDefault="00C9393E">
      <w:pPr>
        <w:pStyle w:val="Header"/>
        <w:tabs>
          <w:tab w:val="clear" w:pos="4153"/>
          <w:tab w:val="clear" w:pos="8306"/>
        </w:tabs>
        <w:rPr>
          <w:rFonts w:ascii="Arial" w:hAnsi="Arial"/>
        </w:rPr>
      </w:pPr>
    </w:p>
    <w:p w:rsidR="00C9393E" w:rsidRDefault="00C9393E">
      <w:pPr>
        <w:pStyle w:val="Header"/>
        <w:tabs>
          <w:tab w:val="clear" w:pos="4153"/>
          <w:tab w:val="clear" w:pos="8306"/>
        </w:tabs>
        <w:rPr>
          <w:rFonts w:ascii="Arial" w:hAnsi="Arial"/>
        </w:rPr>
      </w:pPr>
    </w:p>
    <w:p w:rsidR="008F3B21" w:rsidRDefault="00813517">
      <w:pPr>
        <w:pStyle w:val="Heading3"/>
        <w:rPr>
          <w:b w:val="0"/>
        </w:rPr>
      </w:pPr>
      <w:r>
        <w:rPr>
          <w:b w:val="0"/>
        </w:rPr>
        <w:t>Mark McGowan</w:t>
      </w:r>
      <w:r w:rsidR="008F3B21">
        <w:rPr>
          <w:b w:val="0"/>
        </w:rPr>
        <w:t xml:space="preserve"> MLA</w:t>
      </w:r>
    </w:p>
    <w:p w:rsidR="008F3B21" w:rsidRDefault="008F3B21">
      <w:pPr>
        <w:pStyle w:val="Heading3"/>
      </w:pPr>
      <w:r>
        <w:t>PREMIER</w:t>
      </w:r>
    </w:p>
    <w:p w:rsidR="008F3B21" w:rsidRDefault="008F3B21">
      <w:pPr>
        <w:rPr>
          <w:rFonts w:ascii="Arial" w:hAnsi="Arial"/>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4"/>
      </w:tblGrid>
      <w:tr w:rsidR="008F3B21" w:rsidTr="00C9393E">
        <w:trPr>
          <w:cantSplit/>
          <w:trHeight w:val="280"/>
        </w:trPr>
        <w:tc>
          <w:tcPr>
            <w:tcW w:w="9044" w:type="dxa"/>
          </w:tcPr>
          <w:p w:rsidR="008F3B21" w:rsidRDefault="008F3B21">
            <w:pPr>
              <w:jc w:val="left"/>
              <w:rPr>
                <w:rFonts w:ascii="Arial" w:hAnsi="Arial"/>
                <w:sz w:val="20"/>
              </w:rPr>
            </w:pPr>
            <w:r>
              <w:rPr>
                <w:rFonts w:ascii="Arial" w:hAnsi="Arial"/>
                <w:sz w:val="20"/>
              </w:rPr>
              <w:t>For enquiries contact:</w:t>
            </w:r>
            <w:r>
              <w:rPr>
                <w:rFonts w:ascii="Arial" w:hAnsi="Arial"/>
                <w:sz w:val="20"/>
              </w:rPr>
              <w:tab/>
            </w:r>
            <w:r>
              <w:rPr>
                <w:rFonts w:ascii="Arial" w:hAnsi="Arial"/>
                <w:sz w:val="20"/>
              </w:rPr>
              <w:tab/>
            </w:r>
            <w:r>
              <w:rPr>
                <w:rFonts w:ascii="Arial" w:hAnsi="Arial"/>
                <w:sz w:val="20"/>
              </w:rPr>
              <w:tab/>
            </w:r>
            <w:r w:rsidR="00EF69EE" w:rsidRPr="00EF69EE">
              <w:rPr>
                <w:rFonts w:ascii="Arial" w:hAnsi="Arial"/>
                <w:sz w:val="20"/>
              </w:rPr>
              <w:t>Jane Hammond (08) 6552 9201</w:t>
            </w:r>
          </w:p>
          <w:p w:rsidR="008F3B21" w:rsidRDefault="008F3B21">
            <w:pPr>
              <w:jc w:val="lef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EF69EE" w:rsidRPr="00EF69EE">
              <w:rPr>
                <w:rFonts w:ascii="Arial" w:hAnsi="Arial"/>
                <w:sz w:val="20"/>
              </w:rPr>
              <w:t xml:space="preserve">A/Ex Director </w:t>
            </w:r>
            <w:r w:rsidR="00EF69EE">
              <w:rPr>
                <w:rFonts w:ascii="Arial" w:hAnsi="Arial"/>
                <w:sz w:val="20"/>
              </w:rPr>
              <w:t xml:space="preserve">Government Sector Labour </w:t>
            </w:r>
            <w:r w:rsidR="00EF69EE" w:rsidRPr="00EF69EE">
              <w:rPr>
                <w:rFonts w:ascii="Arial" w:hAnsi="Arial"/>
                <w:sz w:val="20"/>
              </w:rPr>
              <w:t>Relations</w:t>
            </w:r>
          </w:p>
          <w:p w:rsidR="008F3B21" w:rsidRPr="00EF69EE" w:rsidRDefault="008F3B21">
            <w:pPr>
              <w:rPr>
                <w:rFonts w:ascii="Arial" w:hAnsi="Arial" w:cs="Arial"/>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EF69EE" w:rsidRPr="00EF69EE">
              <w:rPr>
                <w:rFonts w:ascii="Arial" w:hAnsi="Arial" w:cs="Arial"/>
                <w:sz w:val="20"/>
              </w:rPr>
              <w:t>Department of</w:t>
            </w:r>
            <w:r w:rsidR="00EF69EE" w:rsidRPr="00EF69EE">
              <w:rPr>
                <w:rFonts w:ascii="Arial" w:hAnsi="Arial" w:cs="Arial"/>
                <w:spacing w:val="-6"/>
                <w:sz w:val="20"/>
              </w:rPr>
              <w:t xml:space="preserve"> </w:t>
            </w:r>
            <w:r w:rsidR="00EF69EE" w:rsidRPr="00EF69EE">
              <w:rPr>
                <w:rFonts w:ascii="Arial" w:hAnsi="Arial" w:cs="Arial"/>
                <w:sz w:val="20"/>
              </w:rPr>
              <w:t>Mines, Industry Regulation and Safety</w:t>
            </w:r>
          </w:p>
        </w:tc>
      </w:tr>
      <w:tr w:rsidR="008F3B21" w:rsidTr="00C9393E">
        <w:trPr>
          <w:cantSplit/>
          <w:trHeight w:val="280"/>
        </w:trPr>
        <w:tc>
          <w:tcPr>
            <w:tcW w:w="9044" w:type="dxa"/>
          </w:tcPr>
          <w:p w:rsidR="008F3B21" w:rsidRDefault="008F3B21" w:rsidP="00C9393E">
            <w:pPr>
              <w:pStyle w:val="Header"/>
              <w:tabs>
                <w:tab w:val="clear" w:pos="4153"/>
                <w:tab w:val="clear" w:pos="8306"/>
              </w:tabs>
              <w:rPr>
                <w:rFonts w:ascii="Arial" w:hAnsi="Arial"/>
                <w:sz w:val="20"/>
              </w:rPr>
            </w:pPr>
            <w:r>
              <w:rPr>
                <w:rFonts w:ascii="Arial" w:hAnsi="Arial"/>
                <w:sz w:val="20"/>
              </w:rPr>
              <w:t>Other relevant Circulars:</w:t>
            </w:r>
            <w:r>
              <w:rPr>
                <w:rFonts w:ascii="Arial" w:hAnsi="Arial"/>
                <w:sz w:val="20"/>
              </w:rPr>
              <w:tab/>
            </w:r>
            <w:r>
              <w:rPr>
                <w:rFonts w:ascii="Arial" w:hAnsi="Arial"/>
                <w:sz w:val="20"/>
              </w:rPr>
              <w:tab/>
            </w:r>
            <w:r w:rsidR="00C9393E">
              <w:rPr>
                <w:rFonts w:ascii="Arial" w:hAnsi="Arial"/>
                <w:sz w:val="20"/>
              </w:rPr>
              <w:t>n/a</w:t>
            </w:r>
          </w:p>
        </w:tc>
      </w:tr>
      <w:tr w:rsidR="008F3B21" w:rsidTr="00C9393E">
        <w:trPr>
          <w:cantSplit/>
          <w:trHeight w:val="280"/>
        </w:trPr>
        <w:tc>
          <w:tcPr>
            <w:tcW w:w="9044" w:type="dxa"/>
          </w:tcPr>
          <w:p w:rsidR="008F3B21" w:rsidRDefault="008F3B21" w:rsidP="00EF69EE">
            <w:pPr>
              <w:rPr>
                <w:rFonts w:ascii="Arial" w:hAnsi="Arial"/>
                <w:sz w:val="20"/>
              </w:rPr>
            </w:pPr>
            <w:r>
              <w:rPr>
                <w:rFonts w:ascii="Arial" w:hAnsi="Arial"/>
                <w:sz w:val="20"/>
              </w:rPr>
              <w:t>Circular/s replaced by this Circular:</w:t>
            </w:r>
            <w:r>
              <w:rPr>
                <w:rFonts w:ascii="Arial" w:hAnsi="Arial"/>
                <w:sz w:val="20"/>
              </w:rPr>
              <w:tab/>
            </w:r>
            <w:r w:rsidR="00EF69EE">
              <w:rPr>
                <w:rFonts w:ascii="Arial" w:hAnsi="Arial"/>
                <w:sz w:val="20"/>
              </w:rPr>
              <w:t>2017/07</w:t>
            </w:r>
          </w:p>
        </w:tc>
      </w:tr>
    </w:tbl>
    <w:p w:rsidR="008F3B21" w:rsidRDefault="008F3B21">
      <w:pPr>
        <w:pStyle w:val="Header"/>
        <w:tabs>
          <w:tab w:val="clear" w:pos="4153"/>
          <w:tab w:val="clear" w:pos="8306"/>
        </w:tabs>
        <w:rPr>
          <w:rFonts w:ascii="Arial" w:hAnsi="Arial"/>
        </w:rPr>
      </w:pPr>
    </w:p>
    <w:sectPr w:rsidR="008F3B21" w:rsidSect="00C9393E">
      <w:headerReference w:type="even" r:id="rId11"/>
      <w:headerReference w:type="default" r:id="rId12"/>
      <w:headerReference w:type="first" r:id="rId13"/>
      <w:type w:val="continuous"/>
      <w:pgSz w:w="11906" w:h="16838"/>
      <w:pgMar w:top="1304" w:right="1474" w:bottom="426"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FDE" w:rsidRDefault="000E7FDE">
      <w:r>
        <w:separator/>
      </w:r>
    </w:p>
  </w:endnote>
  <w:endnote w:type="continuationSeparator" w:id="0">
    <w:p w:rsidR="000E7FDE" w:rsidRDefault="000E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FDE" w:rsidRDefault="000E7FDE">
      <w:r>
        <w:separator/>
      </w:r>
    </w:p>
  </w:footnote>
  <w:footnote w:type="continuationSeparator" w:id="0">
    <w:p w:rsidR="000E7FDE" w:rsidRDefault="000E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21" w:rsidRDefault="008F3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3B21" w:rsidRDefault="008F3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21" w:rsidRDefault="008F3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93E">
      <w:rPr>
        <w:rStyle w:val="PageNumber"/>
        <w:noProof/>
      </w:rPr>
      <w:t>2</w:t>
    </w:r>
    <w:r>
      <w:rPr>
        <w:rStyle w:val="PageNumber"/>
      </w:rPr>
      <w:fldChar w:fldCharType="end"/>
    </w:r>
  </w:p>
  <w:p w:rsidR="008F3B21" w:rsidRDefault="008F3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77" w:rsidRDefault="00EF69EE" w:rsidP="00EB0F77">
    <w:pPr>
      <w:pStyle w:val="Header"/>
      <w:tabs>
        <w:tab w:val="clear" w:pos="4153"/>
        <w:tab w:val="clear" w:pos="8306"/>
        <w:tab w:val="right" w:pos="8844"/>
      </w:tabs>
    </w:pPr>
    <w:r>
      <w:rPr>
        <w:noProof/>
        <w:szCs w:val="24"/>
        <w:lang w:eastAsia="en-AU"/>
      </w:rPr>
      <w:drawing>
        <wp:inline distT="0" distB="0" distL="0" distR="0">
          <wp:extent cx="670560" cy="670560"/>
          <wp:effectExtent l="0" t="0" r="0" b="0"/>
          <wp:docPr id="7" name="Picture 7" descr="govOfWA+TextBlack_130x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OfWA+TextBlack_130x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r w:rsidR="00EB0F7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37C4"/>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 w15:restartNumberingAfterBreak="0">
    <w:nsid w:val="121C62EE"/>
    <w:multiLevelType w:val="hybridMultilevel"/>
    <w:tmpl w:val="447E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7B307D"/>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3" w15:restartNumberingAfterBreak="0">
    <w:nsid w:val="40F06F5F"/>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4" w15:restartNumberingAfterBreak="0">
    <w:nsid w:val="43A54076"/>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5" w15:restartNumberingAfterBreak="0">
    <w:nsid w:val="50BC7ABC"/>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6" w15:restartNumberingAfterBreak="0">
    <w:nsid w:val="5178310E"/>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7" w15:restartNumberingAfterBreak="0">
    <w:nsid w:val="598460A2"/>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8" w15:restartNumberingAfterBreak="0">
    <w:nsid w:val="5C207AA8"/>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9" w15:restartNumberingAfterBreak="0">
    <w:nsid w:val="60C22F5B"/>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10" w15:restartNumberingAfterBreak="0">
    <w:nsid w:val="62C01C0C"/>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1" w15:restartNumberingAfterBreak="0">
    <w:nsid w:val="708B60FB"/>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12" w15:restartNumberingAfterBreak="0">
    <w:nsid w:val="71EC3198"/>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num w:numId="1">
    <w:abstractNumId w:val="11"/>
  </w:num>
  <w:num w:numId="2">
    <w:abstractNumId w:val="3"/>
  </w:num>
  <w:num w:numId="3">
    <w:abstractNumId w:val="10"/>
  </w:num>
  <w:num w:numId="4">
    <w:abstractNumId w:val="2"/>
  </w:num>
  <w:num w:numId="5">
    <w:abstractNumId w:val="8"/>
  </w:num>
  <w:num w:numId="6">
    <w:abstractNumId w:val="6"/>
  </w:num>
  <w:num w:numId="7">
    <w:abstractNumId w:val="0"/>
  </w:num>
  <w:num w:numId="8">
    <w:abstractNumId w:val="9"/>
  </w:num>
  <w:num w:numId="9">
    <w:abstractNumId w:val="12"/>
  </w:num>
  <w:num w:numId="10">
    <w:abstractNumId w:val="4"/>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70"/>
    <w:rsid w:val="00091945"/>
    <w:rsid w:val="000E7FDE"/>
    <w:rsid w:val="002D6608"/>
    <w:rsid w:val="002F256F"/>
    <w:rsid w:val="00336AD6"/>
    <w:rsid w:val="0043177C"/>
    <w:rsid w:val="00434D0F"/>
    <w:rsid w:val="004C321F"/>
    <w:rsid w:val="0054619D"/>
    <w:rsid w:val="006C203E"/>
    <w:rsid w:val="00813517"/>
    <w:rsid w:val="00855070"/>
    <w:rsid w:val="008967DC"/>
    <w:rsid w:val="008F3B21"/>
    <w:rsid w:val="009827D6"/>
    <w:rsid w:val="009C4429"/>
    <w:rsid w:val="00AA6BDF"/>
    <w:rsid w:val="00AC2AFC"/>
    <w:rsid w:val="00C41CF8"/>
    <w:rsid w:val="00C9393E"/>
    <w:rsid w:val="00CA2377"/>
    <w:rsid w:val="00D95E96"/>
    <w:rsid w:val="00EB0F77"/>
    <w:rsid w:val="00EF6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B6BB216"/>
  <w15:chartTrackingRefBased/>
  <w15:docId w15:val="{6D0CBB15-6141-4C79-A59F-A0657E4F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i/>
      <w:sz w:val="5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rPr>
      <w:b/>
    </w:rPr>
  </w:style>
  <w:style w:type="paragraph" w:styleId="BodyText2">
    <w:name w:val="Body Text 2"/>
    <w:basedOn w:val="Normal"/>
    <w:semiHidden/>
    <w:rPr>
      <w:rFonts w:ascii="Arial" w:hAnsi="Arial"/>
      <w:i/>
    </w:rPr>
  </w:style>
  <w:style w:type="character" w:styleId="PageNumber">
    <w:name w:val="page number"/>
    <w:basedOn w:val="DefaultParagraphFont"/>
    <w:semiHidden/>
  </w:style>
  <w:style w:type="paragraph" w:styleId="BodyTextIndent">
    <w:name w:val="Body Text Indent"/>
    <w:basedOn w:val="Normal"/>
    <w:semiHidden/>
    <w:pPr>
      <w:ind w:left="567"/>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153"/>
        <w:tab w:val="right" w:pos="8306"/>
      </w:tabs>
    </w:pPr>
  </w:style>
  <w:style w:type="paragraph" w:customStyle="1" w:styleId="TableParagraph">
    <w:name w:val="Table Paragraph"/>
    <w:basedOn w:val="Normal"/>
    <w:uiPriority w:val="1"/>
    <w:qFormat/>
    <w:rsid w:val="00EF69EE"/>
    <w:pPr>
      <w:widowControl w:val="0"/>
      <w:autoSpaceDE w:val="0"/>
      <w:autoSpaceDN w:val="0"/>
      <w:ind w:left="103" w:hanging="3601"/>
      <w:jc w:val="left"/>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mmerce.wa.gov.au/sites/default/files/atoms/files/cdo_no_5._of_2017_v_1.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AE2606C6A6B45ACE323BE3FD48C26" ma:contentTypeVersion="1" ma:contentTypeDescription="Create a new document." ma:contentTypeScope="" ma:versionID="b9a5490435d3dc54ac0cc9650407e64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122868-08D1-4ED4-9261-92F0B461E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BABF0-110C-4B2F-9205-FC9D7B72D7CD}">
  <ds:schemaRefs>
    <ds:schemaRef ds:uri="http://schemas.microsoft.com/sharepoint/v3/contenttype/forms"/>
  </ds:schemaRefs>
</ds:datastoreItem>
</file>

<file path=customXml/itemProps3.xml><?xml version="1.0" encoding="utf-8"?>
<ds:datastoreItem xmlns:ds="http://schemas.openxmlformats.org/officeDocument/2006/customXml" ds:itemID="{78E634CD-956A-435A-8DAA-923C0B4CE58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Premier’s Policy Circular</vt:lpstr>
    </vt:vector>
  </TitlesOfParts>
  <Company>Ministry of Premier &amp; Cabinet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Policy Circular</dc:title>
  <dc:subject/>
  <dc:creator>G. Mugliston</dc:creator>
  <cp:keywords/>
  <cp:lastModifiedBy>Van Blommestein, Kate</cp:lastModifiedBy>
  <cp:revision>4</cp:revision>
  <cp:lastPrinted>2002-01-03T07:12:00Z</cp:lastPrinted>
  <dcterms:created xsi:type="dcterms:W3CDTF">2021-06-30T06:35:00Z</dcterms:created>
  <dcterms:modified xsi:type="dcterms:W3CDTF">2021-11-09T06:29:00Z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-147643376</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Carla.Falls@dpc.wa.gov.au</vt:lpwstr>
  </property>
  <property fmtid="{D5CDD505-2E9C-101B-9397-08002B2CF9AE}" pid="6" name="_AuthorEmailDisplayName">
    <vt:lpwstr>Falls, Carla</vt:lpwstr>
  </property>
  <property fmtid="{D5CDD505-2E9C-101B-9397-08002B2CF9AE}" pid="7" name="_ReviewingToolsShownOnce">
    <vt:lpwstr/>
  </property>
</Properties>
</file>