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7853E9">
          <w:footerReference w:type="default" r:id="rId10"/>
          <w:headerReference w:type="first" r:id="rId11"/>
          <w:footerReference w:type="first" r:id="rId12"/>
          <w:pgSz w:w="11906" w:h="16838"/>
          <w:pgMar w:top="2041" w:right="1440" w:bottom="1418" w:left="1440" w:header="709" w:footer="680" w:gutter="0"/>
          <w:cols w:space="708"/>
          <w:titlePg/>
          <w:docGrid w:linePitch="360"/>
        </w:sectPr>
      </w:pPr>
      <w:bookmarkStart w:id="0" w:name="_GoBack"/>
      <w:bookmarkEnd w:id="0"/>
    </w:p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7A61BEE5" w14:textId="20E056F2" w:rsidR="00E02763" w:rsidRDefault="00FD5063" w:rsidP="00E02763">
      <w:pPr>
        <w:pStyle w:val="Title"/>
      </w:pPr>
      <w:r w:rsidRPr="00FD5063">
        <w:t>Assessment options cost-benefit</w:t>
      </w:r>
    </w:p>
    <w:p w14:paraId="59744619" w14:textId="0229C01E" w:rsidR="00EE263E" w:rsidRPr="00EE263E" w:rsidRDefault="00EE263E" w:rsidP="00EE263E">
      <w:r>
        <w:t xml:space="preserve">This table will assist you to decide what assessment methods you can use for the job you are recruiting for. </w:t>
      </w:r>
    </w:p>
    <w:tbl>
      <w:tblPr>
        <w:tblStyle w:val="CommissionTable1"/>
        <w:tblW w:w="5000" w:type="pct"/>
        <w:tblLook w:val="0620" w:firstRow="1" w:lastRow="0" w:firstColumn="0" w:lastColumn="0" w:noHBand="1" w:noVBand="1"/>
      </w:tblPr>
      <w:tblGrid>
        <w:gridCol w:w="1600"/>
        <w:gridCol w:w="1370"/>
        <w:gridCol w:w="1392"/>
        <w:gridCol w:w="2471"/>
        <w:gridCol w:w="2193"/>
      </w:tblGrid>
      <w:tr w:rsidR="00EE263E" w:rsidRPr="00EE263E" w14:paraId="5C6CD61F" w14:textId="77777777" w:rsidTr="00EE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tcW w:w="886" w:type="pct"/>
          </w:tcPr>
          <w:p w14:paraId="05860535" w14:textId="77777777" w:rsidR="00EE263E" w:rsidRPr="00EE263E" w:rsidRDefault="00EE263E" w:rsidP="00EE263E">
            <w:r w:rsidRPr="00EE263E">
              <w:t>Assessment option</w:t>
            </w:r>
          </w:p>
        </w:tc>
        <w:tc>
          <w:tcPr>
            <w:tcW w:w="759" w:type="pct"/>
          </w:tcPr>
          <w:p w14:paraId="0182762F" w14:textId="77777777" w:rsidR="00EE263E" w:rsidRPr="00EE263E" w:rsidRDefault="00EE263E" w:rsidP="00EE263E">
            <w:r w:rsidRPr="00EE263E">
              <w:t>*Validity</w:t>
            </w:r>
          </w:p>
        </w:tc>
        <w:tc>
          <w:tcPr>
            <w:tcW w:w="771" w:type="pct"/>
          </w:tcPr>
          <w:p w14:paraId="04FC97D5" w14:textId="77777777" w:rsidR="00EE263E" w:rsidRPr="00EE263E" w:rsidRDefault="00EE263E" w:rsidP="00EE263E">
            <w:r w:rsidRPr="00EE263E">
              <w:t>Adverse impact</w:t>
            </w:r>
          </w:p>
        </w:tc>
        <w:tc>
          <w:tcPr>
            <w:tcW w:w="1369" w:type="pct"/>
          </w:tcPr>
          <w:p w14:paraId="6959870A" w14:textId="77777777" w:rsidR="00EE263E" w:rsidRPr="00EE263E" w:rsidRDefault="00EE263E" w:rsidP="00EE263E">
            <w:r w:rsidRPr="00EE263E">
              <w:t>Costs</w:t>
            </w:r>
          </w:p>
          <w:p w14:paraId="2A9E8CF8" w14:textId="77777777" w:rsidR="00EE263E" w:rsidRPr="00EE263E" w:rsidRDefault="00EE263E" w:rsidP="00EE263E">
            <w:r w:rsidRPr="00EE263E">
              <w:t>(develop/administer)</w:t>
            </w:r>
          </w:p>
        </w:tc>
        <w:tc>
          <w:tcPr>
            <w:tcW w:w="1215" w:type="pct"/>
          </w:tcPr>
          <w:p w14:paraId="1F92C3C3" w14:textId="0BB96F25" w:rsidR="00EE263E" w:rsidRPr="00EE263E" w:rsidRDefault="00EE263E" w:rsidP="00EE263E">
            <w:r>
              <w:t>*</w:t>
            </w:r>
            <w:r w:rsidRPr="00EE263E">
              <w:t xml:space="preserve">Candidate feedback </w:t>
            </w:r>
          </w:p>
        </w:tc>
      </w:tr>
      <w:tr w:rsidR="00EE263E" w:rsidRPr="00EE263E" w14:paraId="439151ED" w14:textId="77777777" w:rsidTr="00EE263E">
        <w:trPr>
          <w:trHeight w:val="851"/>
        </w:trPr>
        <w:tc>
          <w:tcPr>
            <w:tcW w:w="886" w:type="pct"/>
          </w:tcPr>
          <w:p w14:paraId="565F4BA3" w14:textId="77777777" w:rsidR="00EE263E" w:rsidRPr="00EE263E" w:rsidRDefault="00EE263E" w:rsidP="00EE263E">
            <w:r w:rsidRPr="00EE263E">
              <w:t>Phone/video screening</w:t>
            </w:r>
          </w:p>
        </w:tc>
        <w:tc>
          <w:tcPr>
            <w:tcW w:w="759" w:type="pct"/>
          </w:tcPr>
          <w:p w14:paraId="20E58708" w14:textId="77777777" w:rsidR="00EE263E" w:rsidRPr="00EE263E" w:rsidRDefault="00EE263E" w:rsidP="00EE263E">
            <w:pPr>
              <w:jc w:val="center"/>
            </w:pPr>
            <w:r w:rsidRPr="00EE263E">
              <w:t>Moderate</w:t>
            </w:r>
          </w:p>
        </w:tc>
        <w:tc>
          <w:tcPr>
            <w:tcW w:w="771" w:type="pct"/>
          </w:tcPr>
          <w:p w14:paraId="2079F714" w14:textId="77777777" w:rsidR="00EE263E" w:rsidRPr="00EE263E" w:rsidRDefault="00EE263E" w:rsidP="00EE263E">
            <w:pPr>
              <w:jc w:val="center"/>
            </w:pPr>
            <w:r w:rsidRPr="00EE263E">
              <w:t>Low</w:t>
            </w:r>
          </w:p>
        </w:tc>
        <w:tc>
          <w:tcPr>
            <w:tcW w:w="1369" w:type="pct"/>
          </w:tcPr>
          <w:p w14:paraId="02088473" w14:textId="77777777" w:rsidR="00EE263E" w:rsidRPr="00EE263E" w:rsidRDefault="00EE263E" w:rsidP="00EE263E">
            <w:pPr>
              <w:jc w:val="center"/>
            </w:pPr>
            <w:r w:rsidRPr="00EE263E">
              <w:t>Moderate/moderate</w:t>
            </w:r>
          </w:p>
        </w:tc>
        <w:tc>
          <w:tcPr>
            <w:tcW w:w="1215" w:type="pct"/>
          </w:tcPr>
          <w:p w14:paraId="1BCDDC83" w14:textId="77777777" w:rsidR="00EE263E" w:rsidRPr="00EE263E" w:rsidRDefault="00EE263E" w:rsidP="00EE263E">
            <w:pPr>
              <w:jc w:val="center"/>
            </w:pPr>
            <w:r w:rsidRPr="00EE263E">
              <w:t>More favourable</w:t>
            </w:r>
          </w:p>
        </w:tc>
      </w:tr>
      <w:tr w:rsidR="00EE263E" w:rsidRPr="00EE263E" w14:paraId="239451F0" w14:textId="77777777" w:rsidTr="00EE263E">
        <w:trPr>
          <w:trHeight w:val="851"/>
        </w:trPr>
        <w:tc>
          <w:tcPr>
            <w:tcW w:w="886" w:type="pct"/>
          </w:tcPr>
          <w:p w14:paraId="3900D4C1" w14:textId="77777777" w:rsidR="00EE263E" w:rsidRPr="00EE263E" w:rsidRDefault="00EE263E" w:rsidP="00EE263E">
            <w:r w:rsidRPr="00EE263E">
              <w:t>Cognitive ability tests</w:t>
            </w:r>
          </w:p>
        </w:tc>
        <w:tc>
          <w:tcPr>
            <w:tcW w:w="759" w:type="pct"/>
          </w:tcPr>
          <w:p w14:paraId="6FEEB9EA" w14:textId="77777777" w:rsidR="00EE263E" w:rsidRPr="00EE263E" w:rsidRDefault="00EE263E" w:rsidP="00EE263E">
            <w:pPr>
              <w:jc w:val="center"/>
            </w:pPr>
            <w:r w:rsidRPr="00EE263E">
              <w:t>High</w:t>
            </w:r>
          </w:p>
        </w:tc>
        <w:tc>
          <w:tcPr>
            <w:tcW w:w="771" w:type="pct"/>
          </w:tcPr>
          <w:p w14:paraId="345F42FD" w14:textId="77777777" w:rsidR="00EE263E" w:rsidRPr="00EE263E" w:rsidRDefault="00EE263E" w:rsidP="00EE263E">
            <w:pPr>
              <w:jc w:val="center"/>
            </w:pPr>
            <w:r w:rsidRPr="00EE263E">
              <w:t>High (against minority groups)</w:t>
            </w:r>
          </w:p>
        </w:tc>
        <w:tc>
          <w:tcPr>
            <w:tcW w:w="1369" w:type="pct"/>
          </w:tcPr>
          <w:p w14:paraId="4599BCDA" w14:textId="77777777" w:rsidR="00EE263E" w:rsidRPr="00EE263E" w:rsidRDefault="00EE263E" w:rsidP="00EE263E">
            <w:pPr>
              <w:jc w:val="center"/>
            </w:pPr>
            <w:r w:rsidRPr="00EE263E">
              <w:t>Low-moderate/low</w:t>
            </w:r>
          </w:p>
        </w:tc>
        <w:tc>
          <w:tcPr>
            <w:tcW w:w="1215" w:type="pct"/>
          </w:tcPr>
          <w:p w14:paraId="35EEC1FA" w14:textId="77777777" w:rsidR="00EE263E" w:rsidRPr="00EE263E" w:rsidRDefault="00EE263E" w:rsidP="00EE263E">
            <w:pPr>
              <w:jc w:val="center"/>
            </w:pPr>
            <w:r w:rsidRPr="00EE263E">
              <w:t>Somewhat favourable</w:t>
            </w:r>
          </w:p>
        </w:tc>
      </w:tr>
      <w:tr w:rsidR="00EE263E" w:rsidRPr="00EE263E" w14:paraId="7F3A5499" w14:textId="77777777" w:rsidTr="00EE263E">
        <w:trPr>
          <w:trHeight w:val="851"/>
        </w:trPr>
        <w:tc>
          <w:tcPr>
            <w:tcW w:w="886" w:type="pct"/>
          </w:tcPr>
          <w:p w14:paraId="0C182DEC" w14:textId="77777777" w:rsidR="00EE263E" w:rsidRPr="00EE263E" w:rsidRDefault="00EE263E" w:rsidP="00EE263E">
            <w:r w:rsidRPr="00EE263E">
              <w:t>Work-based tests</w:t>
            </w:r>
          </w:p>
        </w:tc>
        <w:tc>
          <w:tcPr>
            <w:tcW w:w="759" w:type="pct"/>
          </w:tcPr>
          <w:p w14:paraId="16A66006" w14:textId="77777777" w:rsidR="00EE263E" w:rsidRPr="00EE263E" w:rsidRDefault="00EE263E" w:rsidP="00EE263E">
            <w:pPr>
              <w:jc w:val="center"/>
            </w:pPr>
            <w:r w:rsidRPr="00EE263E">
              <w:t>High</w:t>
            </w:r>
          </w:p>
        </w:tc>
        <w:tc>
          <w:tcPr>
            <w:tcW w:w="771" w:type="pct"/>
          </w:tcPr>
          <w:p w14:paraId="07BE7CE2" w14:textId="77777777" w:rsidR="00EE263E" w:rsidRPr="00EE263E" w:rsidRDefault="00EE263E" w:rsidP="00EE263E">
            <w:pPr>
              <w:jc w:val="center"/>
            </w:pPr>
            <w:r w:rsidRPr="00EE263E">
              <w:t>High (against minorities)</w:t>
            </w:r>
          </w:p>
        </w:tc>
        <w:tc>
          <w:tcPr>
            <w:tcW w:w="1369" w:type="pct"/>
          </w:tcPr>
          <w:p w14:paraId="31C98E25" w14:textId="77777777" w:rsidR="00EE263E" w:rsidRPr="00EE263E" w:rsidRDefault="00EE263E" w:rsidP="00EE263E">
            <w:pPr>
              <w:jc w:val="center"/>
            </w:pPr>
            <w:r w:rsidRPr="00EE263E">
              <w:t>Low/low</w:t>
            </w:r>
          </w:p>
        </w:tc>
        <w:tc>
          <w:tcPr>
            <w:tcW w:w="1215" w:type="pct"/>
          </w:tcPr>
          <w:p w14:paraId="1C5EE315" w14:textId="77777777" w:rsidR="00EE263E" w:rsidRPr="00EE263E" w:rsidRDefault="00EE263E" w:rsidP="00EE263E">
            <w:pPr>
              <w:jc w:val="center"/>
            </w:pPr>
            <w:r w:rsidRPr="00EE263E">
              <w:t>More favourable</w:t>
            </w:r>
          </w:p>
        </w:tc>
      </w:tr>
      <w:tr w:rsidR="00EE263E" w:rsidRPr="00EE263E" w14:paraId="73561CED" w14:textId="77777777" w:rsidTr="00EE263E">
        <w:trPr>
          <w:trHeight w:val="851"/>
        </w:trPr>
        <w:tc>
          <w:tcPr>
            <w:tcW w:w="886" w:type="pct"/>
          </w:tcPr>
          <w:p w14:paraId="7BCC65B8" w14:textId="77777777" w:rsidR="00EE263E" w:rsidRPr="00EE263E" w:rsidRDefault="00EE263E" w:rsidP="00EE263E">
            <w:r w:rsidRPr="00EE263E">
              <w:t>Personality tests</w:t>
            </w:r>
          </w:p>
        </w:tc>
        <w:tc>
          <w:tcPr>
            <w:tcW w:w="759" w:type="pct"/>
          </w:tcPr>
          <w:p w14:paraId="6B6732A9" w14:textId="77777777" w:rsidR="00EE263E" w:rsidRPr="00EE263E" w:rsidRDefault="00EE263E" w:rsidP="00EE263E">
            <w:pPr>
              <w:jc w:val="center"/>
            </w:pPr>
            <w:r w:rsidRPr="00EE263E">
              <w:t>Low to moderate</w:t>
            </w:r>
          </w:p>
        </w:tc>
        <w:tc>
          <w:tcPr>
            <w:tcW w:w="771" w:type="pct"/>
          </w:tcPr>
          <w:p w14:paraId="710F701B" w14:textId="77777777" w:rsidR="00EE263E" w:rsidRPr="00EE263E" w:rsidRDefault="00EE263E" w:rsidP="00EE263E">
            <w:pPr>
              <w:jc w:val="center"/>
            </w:pPr>
            <w:r w:rsidRPr="00EE263E">
              <w:t>Low</w:t>
            </w:r>
          </w:p>
        </w:tc>
        <w:tc>
          <w:tcPr>
            <w:tcW w:w="1369" w:type="pct"/>
          </w:tcPr>
          <w:p w14:paraId="784CBF9B" w14:textId="77777777" w:rsidR="00EE263E" w:rsidRPr="00EE263E" w:rsidRDefault="00EE263E" w:rsidP="00EE263E">
            <w:pPr>
              <w:jc w:val="center"/>
            </w:pPr>
            <w:r w:rsidRPr="00EE263E">
              <w:t>Low-moderate /low</w:t>
            </w:r>
          </w:p>
        </w:tc>
        <w:tc>
          <w:tcPr>
            <w:tcW w:w="1215" w:type="pct"/>
          </w:tcPr>
          <w:p w14:paraId="335F8AA1" w14:textId="77777777" w:rsidR="00EE263E" w:rsidRPr="00EE263E" w:rsidRDefault="00EE263E" w:rsidP="00EE263E">
            <w:pPr>
              <w:jc w:val="center"/>
            </w:pPr>
            <w:r w:rsidRPr="00EE263E">
              <w:t>Less favourable</w:t>
            </w:r>
          </w:p>
        </w:tc>
      </w:tr>
      <w:tr w:rsidR="00EE263E" w:rsidRPr="00EE263E" w14:paraId="73CBBC6B" w14:textId="77777777" w:rsidTr="00EE263E">
        <w:trPr>
          <w:trHeight w:val="851"/>
        </w:trPr>
        <w:tc>
          <w:tcPr>
            <w:tcW w:w="886" w:type="pct"/>
          </w:tcPr>
          <w:p w14:paraId="49A09327" w14:textId="77777777" w:rsidR="00EE263E" w:rsidRPr="00EE263E" w:rsidRDefault="00EE263E" w:rsidP="00EE263E">
            <w:r w:rsidRPr="00EE263E">
              <w:t>Integrity tests</w:t>
            </w:r>
          </w:p>
        </w:tc>
        <w:tc>
          <w:tcPr>
            <w:tcW w:w="759" w:type="pct"/>
          </w:tcPr>
          <w:p w14:paraId="303A1E1A" w14:textId="77777777" w:rsidR="00EE263E" w:rsidRPr="00EE263E" w:rsidRDefault="00EE263E" w:rsidP="00EE263E">
            <w:pPr>
              <w:jc w:val="center"/>
            </w:pPr>
            <w:r w:rsidRPr="00EE263E">
              <w:t>Moderate to high</w:t>
            </w:r>
          </w:p>
        </w:tc>
        <w:tc>
          <w:tcPr>
            <w:tcW w:w="771" w:type="pct"/>
          </w:tcPr>
          <w:p w14:paraId="40A1AA9B" w14:textId="77777777" w:rsidR="00EE263E" w:rsidRPr="00EE263E" w:rsidRDefault="00EE263E" w:rsidP="00EE263E">
            <w:pPr>
              <w:jc w:val="center"/>
            </w:pPr>
            <w:r w:rsidRPr="00EE263E">
              <w:t>Low</w:t>
            </w:r>
          </w:p>
        </w:tc>
        <w:tc>
          <w:tcPr>
            <w:tcW w:w="1369" w:type="pct"/>
          </w:tcPr>
          <w:p w14:paraId="151ACA03" w14:textId="77777777" w:rsidR="00EE263E" w:rsidRPr="00EE263E" w:rsidRDefault="00EE263E" w:rsidP="00EE263E">
            <w:pPr>
              <w:jc w:val="center"/>
            </w:pPr>
            <w:r w:rsidRPr="00EE263E">
              <w:t>Low-moderate /low</w:t>
            </w:r>
          </w:p>
        </w:tc>
        <w:tc>
          <w:tcPr>
            <w:tcW w:w="1215" w:type="pct"/>
          </w:tcPr>
          <w:p w14:paraId="3FC4966D" w14:textId="77777777" w:rsidR="00EE263E" w:rsidRPr="00EE263E" w:rsidRDefault="00EE263E" w:rsidP="00EE263E">
            <w:pPr>
              <w:jc w:val="center"/>
            </w:pPr>
            <w:r w:rsidRPr="00EE263E">
              <w:t>Less favourable</w:t>
            </w:r>
          </w:p>
        </w:tc>
      </w:tr>
      <w:tr w:rsidR="00EE263E" w:rsidRPr="00EE263E" w14:paraId="084CA5B0" w14:textId="77777777" w:rsidTr="00EE263E">
        <w:trPr>
          <w:trHeight w:val="851"/>
        </w:trPr>
        <w:tc>
          <w:tcPr>
            <w:tcW w:w="886" w:type="pct"/>
          </w:tcPr>
          <w:p w14:paraId="6A08597E" w14:textId="77777777" w:rsidR="00EE263E" w:rsidRPr="00EE263E" w:rsidRDefault="00EE263E" w:rsidP="00EE263E">
            <w:r w:rsidRPr="00EE263E">
              <w:t>Risk tests</w:t>
            </w:r>
          </w:p>
        </w:tc>
        <w:tc>
          <w:tcPr>
            <w:tcW w:w="759" w:type="pct"/>
          </w:tcPr>
          <w:p w14:paraId="5D5E2418" w14:textId="77777777" w:rsidR="00EE263E" w:rsidRPr="00EE263E" w:rsidRDefault="00EE263E" w:rsidP="00EE263E">
            <w:pPr>
              <w:jc w:val="center"/>
            </w:pPr>
            <w:r w:rsidRPr="00EE263E">
              <w:t>Moderate to high</w:t>
            </w:r>
          </w:p>
        </w:tc>
        <w:tc>
          <w:tcPr>
            <w:tcW w:w="771" w:type="pct"/>
          </w:tcPr>
          <w:p w14:paraId="7F9B8714" w14:textId="77777777" w:rsidR="00EE263E" w:rsidRPr="00EE263E" w:rsidRDefault="00EE263E" w:rsidP="00EE263E">
            <w:pPr>
              <w:jc w:val="center"/>
            </w:pPr>
            <w:r w:rsidRPr="00EE263E">
              <w:t>Low</w:t>
            </w:r>
          </w:p>
        </w:tc>
        <w:tc>
          <w:tcPr>
            <w:tcW w:w="1369" w:type="pct"/>
          </w:tcPr>
          <w:p w14:paraId="0C9A0CB8" w14:textId="77777777" w:rsidR="00EE263E" w:rsidRPr="00EE263E" w:rsidRDefault="00EE263E" w:rsidP="00EE263E">
            <w:pPr>
              <w:jc w:val="center"/>
            </w:pPr>
            <w:r w:rsidRPr="00EE263E">
              <w:t>Low-moderate /low</w:t>
            </w:r>
          </w:p>
        </w:tc>
        <w:tc>
          <w:tcPr>
            <w:tcW w:w="1215" w:type="pct"/>
          </w:tcPr>
          <w:p w14:paraId="0CE6AB77" w14:textId="77777777" w:rsidR="00EE263E" w:rsidRPr="00EE263E" w:rsidRDefault="00EE263E" w:rsidP="00EE263E">
            <w:pPr>
              <w:jc w:val="center"/>
            </w:pPr>
            <w:r w:rsidRPr="00EE263E">
              <w:t>More favourable</w:t>
            </w:r>
          </w:p>
        </w:tc>
      </w:tr>
      <w:tr w:rsidR="00EE263E" w:rsidRPr="00EE263E" w14:paraId="1A4A3F0D" w14:textId="77777777" w:rsidTr="00EE263E">
        <w:trPr>
          <w:trHeight w:val="851"/>
        </w:trPr>
        <w:tc>
          <w:tcPr>
            <w:tcW w:w="886" w:type="pct"/>
          </w:tcPr>
          <w:p w14:paraId="7F7CFFEA" w14:textId="77777777" w:rsidR="00EE263E" w:rsidRPr="00EE263E" w:rsidRDefault="00EE263E" w:rsidP="00EE263E">
            <w:r w:rsidRPr="00EE263E">
              <w:t>Structured interviews</w:t>
            </w:r>
          </w:p>
        </w:tc>
        <w:tc>
          <w:tcPr>
            <w:tcW w:w="759" w:type="pct"/>
          </w:tcPr>
          <w:p w14:paraId="7972AFF0" w14:textId="77777777" w:rsidR="00EE263E" w:rsidRPr="00EE263E" w:rsidRDefault="00EE263E" w:rsidP="00EE263E">
            <w:pPr>
              <w:jc w:val="center"/>
            </w:pPr>
            <w:r w:rsidRPr="00EE263E">
              <w:t>Moderate</w:t>
            </w:r>
          </w:p>
        </w:tc>
        <w:tc>
          <w:tcPr>
            <w:tcW w:w="771" w:type="pct"/>
          </w:tcPr>
          <w:p w14:paraId="3FD474D0" w14:textId="77777777" w:rsidR="00EE263E" w:rsidRPr="00EE263E" w:rsidRDefault="00EE263E" w:rsidP="00EE263E">
            <w:pPr>
              <w:jc w:val="center"/>
            </w:pPr>
            <w:r w:rsidRPr="00EE263E">
              <w:t>Low</w:t>
            </w:r>
          </w:p>
        </w:tc>
        <w:tc>
          <w:tcPr>
            <w:tcW w:w="1369" w:type="pct"/>
          </w:tcPr>
          <w:p w14:paraId="54921552" w14:textId="77777777" w:rsidR="00EE263E" w:rsidRPr="00EE263E" w:rsidRDefault="00EE263E" w:rsidP="00EE263E">
            <w:pPr>
              <w:jc w:val="center"/>
            </w:pPr>
            <w:r w:rsidRPr="00EE263E">
              <w:t>High/high</w:t>
            </w:r>
          </w:p>
        </w:tc>
        <w:tc>
          <w:tcPr>
            <w:tcW w:w="1215" w:type="pct"/>
          </w:tcPr>
          <w:p w14:paraId="0348C8C1" w14:textId="77777777" w:rsidR="00EE263E" w:rsidRPr="00EE263E" w:rsidRDefault="00EE263E" w:rsidP="00EE263E">
            <w:pPr>
              <w:jc w:val="center"/>
            </w:pPr>
            <w:r w:rsidRPr="00EE263E">
              <w:t>More favourable</w:t>
            </w:r>
          </w:p>
        </w:tc>
      </w:tr>
      <w:tr w:rsidR="00EE263E" w:rsidRPr="00EE263E" w14:paraId="405681AB" w14:textId="77777777" w:rsidTr="00EE263E">
        <w:trPr>
          <w:trHeight w:val="851"/>
        </w:trPr>
        <w:tc>
          <w:tcPr>
            <w:tcW w:w="886" w:type="pct"/>
          </w:tcPr>
          <w:p w14:paraId="2D618C46" w14:textId="77777777" w:rsidR="00EE263E" w:rsidRPr="00EE263E" w:rsidRDefault="00EE263E" w:rsidP="00EE263E">
            <w:r w:rsidRPr="00EE263E">
              <w:t>Situational judgement tests</w:t>
            </w:r>
          </w:p>
        </w:tc>
        <w:tc>
          <w:tcPr>
            <w:tcW w:w="759" w:type="pct"/>
          </w:tcPr>
          <w:p w14:paraId="124F2CE7" w14:textId="77777777" w:rsidR="00EE263E" w:rsidRPr="00EE263E" w:rsidRDefault="00EE263E" w:rsidP="00EE263E">
            <w:pPr>
              <w:jc w:val="center"/>
            </w:pPr>
            <w:r w:rsidRPr="00EE263E">
              <w:t>Moderate</w:t>
            </w:r>
          </w:p>
        </w:tc>
        <w:tc>
          <w:tcPr>
            <w:tcW w:w="771" w:type="pct"/>
          </w:tcPr>
          <w:p w14:paraId="027A5ABC" w14:textId="77777777" w:rsidR="00EE263E" w:rsidRPr="00EE263E" w:rsidRDefault="00EE263E" w:rsidP="00EE263E">
            <w:pPr>
              <w:jc w:val="center"/>
            </w:pPr>
            <w:r w:rsidRPr="00EE263E">
              <w:t>Moderate (against minority groups)</w:t>
            </w:r>
          </w:p>
        </w:tc>
        <w:tc>
          <w:tcPr>
            <w:tcW w:w="1369" w:type="pct"/>
          </w:tcPr>
          <w:p w14:paraId="2AF79658" w14:textId="77777777" w:rsidR="00EE263E" w:rsidRPr="00EE263E" w:rsidRDefault="00EE263E" w:rsidP="00EE263E">
            <w:pPr>
              <w:jc w:val="center"/>
            </w:pPr>
            <w:r w:rsidRPr="00EE263E">
              <w:t>High/low</w:t>
            </w:r>
          </w:p>
        </w:tc>
        <w:tc>
          <w:tcPr>
            <w:tcW w:w="1215" w:type="pct"/>
          </w:tcPr>
          <w:p w14:paraId="774F82B6" w14:textId="77777777" w:rsidR="00EE263E" w:rsidRPr="00EE263E" w:rsidRDefault="00EE263E" w:rsidP="00EE263E">
            <w:pPr>
              <w:jc w:val="center"/>
            </w:pPr>
            <w:r w:rsidRPr="00EE263E">
              <w:t>More favourable</w:t>
            </w:r>
          </w:p>
        </w:tc>
      </w:tr>
      <w:tr w:rsidR="00EE263E" w:rsidRPr="00EE263E" w14:paraId="2F03B5AF" w14:textId="77777777" w:rsidTr="00EE263E">
        <w:trPr>
          <w:trHeight w:val="851"/>
        </w:trPr>
        <w:tc>
          <w:tcPr>
            <w:tcW w:w="886" w:type="pct"/>
          </w:tcPr>
          <w:p w14:paraId="51B95935" w14:textId="77777777" w:rsidR="00EE263E" w:rsidRPr="00EE263E" w:rsidRDefault="00EE263E" w:rsidP="00EE263E">
            <w:r w:rsidRPr="00EE263E">
              <w:t>Assessment centres</w:t>
            </w:r>
          </w:p>
        </w:tc>
        <w:tc>
          <w:tcPr>
            <w:tcW w:w="759" w:type="pct"/>
          </w:tcPr>
          <w:p w14:paraId="4EA02929" w14:textId="77777777" w:rsidR="00EE263E" w:rsidRPr="00EE263E" w:rsidRDefault="00EE263E" w:rsidP="00EE263E">
            <w:pPr>
              <w:jc w:val="center"/>
            </w:pPr>
            <w:r w:rsidRPr="00EE263E">
              <w:t>Moderate to high</w:t>
            </w:r>
          </w:p>
        </w:tc>
        <w:tc>
          <w:tcPr>
            <w:tcW w:w="771" w:type="pct"/>
          </w:tcPr>
          <w:p w14:paraId="7157DABD" w14:textId="77777777" w:rsidR="00EE263E" w:rsidRPr="00EE263E" w:rsidRDefault="00EE263E" w:rsidP="00EE263E">
            <w:pPr>
              <w:jc w:val="center"/>
            </w:pPr>
            <w:r w:rsidRPr="00EE263E">
              <w:t>Low to moderate, depending upon activities</w:t>
            </w:r>
          </w:p>
        </w:tc>
        <w:tc>
          <w:tcPr>
            <w:tcW w:w="1369" w:type="pct"/>
          </w:tcPr>
          <w:p w14:paraId="526F847D" w14:textId="77777777" w:rsidR="00EE263E" w:rsidRPr="00EE263E" w:rsidRDefault="00EE263E" w:rsidP="00EE263E">
            <w:pPr>
              <w:jc w:val="center"/>
            </w:pPr>
            <w:r w:rsidRPr="00EE263E">
              <w:t>High/high</w:t>
            </w:r>
          </w:p>
        </w:tc>
        <w:tc>
          <w:tcPr>
            <w:tcW w:w="1215" w:type="pct"/>
          </w:tcPr>
          <w:p w14:paraId="1B3A84C2" w14:textId="77777777" w:rsidR="00EE263E" w:rsidRPr="00EE263E" w:rsidRDefault="00EE263E" w:rsidP="00EE263E">
            <w:pPr>
              <w:jc w:val="center"/>
            </w:pPr>
            <w:r w:rsidRPr="00EE263E">
              <w:t>More favourable</w:t>
            </w:r>
          </w:p>
        </w:tc>
      </w:tr>
    </w:tbl>
    <w:p w14:paraId="472563BB" w14:textId="77777777" w:rsidR="00EE263E" w:rsidRDefault="00EE263E" w:rsidP="00EE263E">
      <w:r>
        <w:t>*</w:t>
      </w:r>
      <w:r w:rsidRPr="00EE263E">
        <w:rPr>
          <w:b/>
        </w:rPr>
        <w:t>Validity</w:t>
      </w:r>
      <w:r>
        <w:t>:  refers to how accurately a method measures what it is intended to measure.</w:t>
      </w:r>
    </w:p>
    <w:p w14:paraId="2F1079BE" w14:textId="006FCCE3" w:rsidR="00E02763" w:rsidRDefault="00EE263E" w:rsidP="00EE263E">
      <w:r>
        <w:t>*</w:t>
      </w:r>
      <w:r w:rsidRPr="00EE263E">
        <w:rPr>
          <w:b/>
        </w:rPr>
        <w:t>Candidate</w:t>
      </w:r>
      <w:r>
        <w:t xml:space="preserve"> </w:t>
      </w:r>
      <w:r w:rsidRPr="00EE263E">
        <w:rPr>
          <w:b/>
        </w:rPr>
        <w:t>feedback</w:t>
      </w:r>
      <w:r>
        <w:t>: gathered by recruiter over time.</w:t>
      </w:r>
    </w:p>
    <w:sectPr w:rsidR="00E02763" w:rsidSect="00367DE0">
      <w:type w:val="continuous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9F65E" w14:textId="77777777" w:rsidR="004A0738" w:rsidRDefault="004A0738" w:rsidP="005B19D2">
      <w:pPr>
        <w:spacing w:after="0" w:line="240" w:lineRule="auto"/>
      </w:pPr>
      <w:r>
        <w:separator/>
      </w:r>
    </w:p>
  </w:endnote>
  <w:endnote w:type="continuationSeparator" w:id="0">
    <w:p w14:paraId="5FF05643" w14:textId="77777777" w:rsidR="004A0738" w:rsidRDefault="004A0738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3E25F49B" w:rsidR="00BB4759" w:rsidRPr="00BB4759" w:rsidRDefault="004A0738" w:rsidP="00BB4759">
    <w:pPr>
      <w:pStyle w:val="Footer"/>
      <w:jc w:val="cen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EE263E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BB4759">
      <w:rPr>
        <w:noProof/>
      </w:rPr>
      <w:tab/>
    </w:r>
    <w:r w:rsidR="00BB4759">
      <w:rPr>
        <w:noProof/>
      </w:rPr>
      <w:tab/>
    </w:r>
    <w:r w:rsidR="00FD5063" w:rsidRPr="00FD5063">
      <w:rPr>
        <w:noProof/>
        <w:sz w:val="18"/>
      </w:rPr>
      <w:t>Assessment options cost-benefit</w:t>
    </w:r>
    <w:r w:rsidR="00FD5063" w:rsidRPr="00D1073C">
      <w:rPr>
        <w:noProof/>
        <w:sz w:val="18"/>
      </w:rPr>
      <w:t xml:space="preserve"> </w:t>
    </w:r>
    <w:r w:rsidR="00FD5063">
      <w:rPr>
        <w:noProof/>
        <w:sz w:val="18"/>
      </w:rPr>
      <w:t>(</w:t>
    </w:r>
    <w:r w:rsidR="00FD5063" w:rsidRPr="00D1073C">
      <w:rPr>
        <w:noProof/>
        <w:sz w:val="18"/>
      </w:rPr>
      <w:t>PSC21038205/0</w:t>
    </w:r>
    <w:r w:rsidR="00FD5063">
      <w:rPr>
        <w:noProof/>
        <w:sz w:val="18"/>
      </w:rPr>
      <w:t>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459FE7F2" w:rsidR="007853E9" w:rsidRPr="00BB4759" w:rsidRDefault="004A0738" w:rsidP="007853E9">
    <w:pPr>
      <w:pStyle w:val="Footer"/>
      <w:jc w:val="center"/>
      <w:rPr>
        <w:noProof/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A165E9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7853E9">
      <w:rPr>
        <w:noProof/>
      </w:rPr>
      <w:tab/>
    </w:r>
    <w:r w:rsidR="007853E9">
      <w:rPr>
        <w:noProof/>
      </w:rPr>
      <w:tab/>
    </w:r>
    <w:r w:rsidR="00FD5063" w:rsidRPr="00FD5063">
      <w:rPr>
        <w:noProof/>
        <w:sz w:val="18"/>
      </w:rPr>
      <w:t>Assessment options cost-benefit</w:t>
    </w:r>
    <w:r w:rsidR="00D1073C" w:rsidRPr="00D1073C">
      <w:rPr>
        <w:noProof/>
        <w:sz w:val="18"/>
      </w:rPr>
      <w:t xml:space="preserve"> </w:t>
    </w:r>
    <w:r w:rsidR="00D1073C">
      <w:rPr>
        <w:noProof/>
        <w:sz w:val="18"/>
      </w:rPr>
      <w:t>(</w:t>
    </w:r>
    <w:r w:rsidR="00D1073C" w:rsidRPr="00D1073C">
      <w:rPr>
        <w:noProof/>
        <w:sz w:val="18"/>
      </w:rPr>
      <w:t>PSC21038205/0</w:t>
    </w:r>
    <w:r w:rsidR="00FD5063">
      <w:rPr>
        <w:noProof/>
        <w:sz w:val="18"/>
      </w:rPr>
      <w:t>9</w:t>
    </w:r>
    <w:r w:rsidR="00D1073C">
      <w:rPr>
        <w:noProof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A5002" w14:textId="77777777" w:rsidR="004A0738" w:rsidRDefault="004A0738" w:rsidP="005B19D2">
      <w:pPr>
        <w:spacing w:after="0" w:line="240" w:lineRule="auto"/>
      </w:pPr>
      <w:r>
        <w:separator/>
      </w:r>
    </w:p>
  </w:footnote>
  <w:footnote w:type="continuationSeparator" w:id="0">
    <w:p w14:paraId="19B37C24" w14:textId="77777777" w:rsidR="004A0738" w:rsidRDefault="004A0738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0A1E" w14:textId="5E3B5163" w:rsidR="007853E9" w:rsidRDefault="00A165E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4AE2533" wp14:editId="54BCB98F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551" cy="1580707"/>
          <wp:effectExtent l="0" t="0" r="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551" cy="15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118550D8"/>
    <w:multiLevelType w:val="hybridMultilevel"/>
    <w:tmpl w:val="83BC2B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649E5"/>
    <w:multiLevelType w:val="hybridMultilevel"/>
    <w:tmpl w:val="5A84E7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E80959"/>
    <w:multiLevelType w:val="multilevel"/>
    <w:tmpl w:val="311C7B5A"/>
    <w:numStyleLink w:val="Bullets"/>
  </w:abstractNum>
  <w:abstractNum w:abstractNumId="9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0441A"/>
    <w:rsid w:val="00042EE3"/>
    <w:rsid w:val="00051B01"/>
    <w:rsid w:val="001314EE"/>
    <w:rsid w:val="00136655"/>
    <w:rsid w:val="00137D66"/>
    <w:rsid w:val="001610DC"/>
    <w:rsid w:val="001B5DD3"/>
    <w:rsid w:val="001F1159"/>
    <w:rsid w:val="0023452D"/>
    <w:rsid w:val="002C6F11"/>
    <w:rsid w:val="002F3221"/>
    <w:rsid w:val="003134DD"/>
    <w:rsid w:val="00367DE0"/>
    <w:rsid w:val="00392FC7"/>
    <w:rsid w:val="003D738F"/>
    <w:rsid w:val="00420A88"/>
    <w:rsid w:val="00484FAE"/>
    <w:rsid w:val="004A0738"/>
    <w:rsid w:val="004C6AA4"/>
    <w:rsid w:val="004E5AE9"/>
    <w:rsid w:val="00546FEF"/>
    <w:rsid w:val="00553BFB"/>
    <w:rsid w:val="00556557"/>
    <w:rsid w:val="005B19D2"/>
    <w:rsid w:val="005C4E6D"/>
    <w:rsid w:val="005C5E0C"/>
    <w:rsid w:val="006B1A6E"/>
    <w:rsid w:val="006C7EFF"/>
    <w:rsid w:val="006E2015"/>
    <w:rsid w:val="00762442"/>
    <w:rsid w:val="007853E9"/>
    <w:rsid w:val="00790E3A"/>
    <w:rsid w:val="007A5BCF"/>
    <w:rsid w:val="00832FB5"/>
    <w:rsid w:val="008F42C5"/>
    <w:rsid w:val="00984BA1"/>
    <w:rsid w:val="009B5A7C"/>
    <w:rsid w:val="00A165E9"/>
    <w:rsid w:val="00A3493C"/>
    <w:rsid w:val="00A56370"/>
    <w:rsid w:val="00BA074A"/>
    <w:rsid w:val="00BB4759"/>
    <w:rsid w:val="00C00771"/>
    <w:rsid w:val="00C326ED"/>
    <w:rsid w:val="00C37FAD"/>
    <w:rsid w:val="00C46A93"/>
    <w:rsid w:val="00C74DD6"/>
    <w:rsid w:val="00D1073C"/>
    <w:rsid w:val="00D14582"/>
    <w:rsid w:val="00D84167"/>
    <w:rsid w:val="00DE72AC"/>
    <w:rsid w:val="00E02763"/>
    <w:rsid w:val="00E0651F"/>
    <w:rsid w:val="00E1658D"/>
    <w:rsid w:val="00E2130C"/>
    <w:rsid w:val="00E648F7"/>
    <w:rsid w:val="00E97F57"/>
    <w:rsid w:val="00EE263E"/>
    <w:rsid w:val="00FB7582"/>
    <w:rsid w:val="00FD5063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5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349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D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D6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2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4</cp:revision>
  <cp:lastPrinted>2020-09-16T08:38:00Z</cp:lastPrinted>
  <dcterms:created xsi:type="dcterms:W3CDTF">2021-11-12T04:13:00Z</dcterms:created>
  <dcterms:modified xsi:type="dcterms:W3CDTF">2021-11-19T04:59:00Z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