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67DE0" w:rsidRPr="00367DE0" w:rsidRDefault="00367DE0" w:rsidP="00E97F57">
      <w:pPr>
        <w:pStyle w:val="Title"/>
        <w:rPr>
          <w:sz w:val="2"/>
          <w:szCs w:val="2"/>
        </w:rPr>
        <w:sectPr w:rsidR="00367DE0" w:rsidRPr="00367DE0" w:rsidSect="007853E9">
          <w:footerReference w:type="default" r:id="rId10"/>
          <w:headerReference w:type="first" r:id="rId11"/>
          <w:footerReference w:type="first" r:id="rId12"/>
          <w:pgSz w:w="11906" w:h="16838"/>
          <w:pgMar w:top="2041" w:right="1440" w:bottom="1418" w:left="1440" w:header="709" w:footer="680" w:gutter="0"/>
          <w:cols w:space="708"/>
          <w:titlePg/>
          <w:docGrid w:linePitch="360"/>
        </w:sectPr>
      </w:pPr>
      <w:bookmarkStart w:id="0" w:name="_GoBack"/>
      <w:bookmarkEnd w:id="0"/>
    </w:p>
    <w:p w14:paraId="0A37501D" w14:textId="77777777" w:rsidR="00367DE0" w:rsidRPr="00367DE0" w:rsidRDefault="00367DE0" w:rsidP="00E97F57">
      <w:pPr>
        <w:pStyle w:val="Title"/>
        <w:rPr>
          <w:sz w:val="2"/>
          <w:szCs w:val="2"/>
        </w:rPr>
      </w:pPr>
    </w:p>
    <w:p w14:paraId="57A65524" w14:textId="3E4B47ED" w:rsidR="00FB7582" w:rsidRDefault="00826DB4" w:rsidP="0097362E">
      <w:pPr>
        <w:pStyle w:val="Title"/>
      </w:pPr>
      <w:r w:rsidRPr="00826DB4">
        <w:t>Guide for developing interview questions</w:t>
      </w:r>
    </w:p>
    <w:p w14:paraId="69132F61" w14:textId="77777777" w:rsidR="00826DB4" w:rsidRPr="00826DB4" w:rsidRDefault="00826DB4" w:rsidP="00826DB4"/>
    <w:p w14:paraId="0B9D99FF" w14:textId="34CD4EC5" w:rsidR="00826DB4" w:rsidRDefault="00826DB4" w:rsidP="00826DB4">
      <w:pPr>
        <w:pStyle w:val="ListParagraph"/>
        <w:numPr>
          <w:ilvl w:val="0"/>
          <w:numId w:val="18"/>
        </w:numPr>
        <w:spacing w:after="160"/>
      </w:pPr>
      <w:r>
        <w:t xml:space="preserve">Question format should consider any reasonable adjustments or modifications required by the candidate. For example, a person with visual impairment may require a larger size font. </w:t>
      </w:r>
    </w:p>
    <w:p w14:paraId="38764727" w14:textId="77777777" w:rsidR="00826DB4" w:rsidRDefault="00826DB4" w:rsidP="00826DB4">
      <w:pPr>
        <w:pStyle w:val="ListParagraph"/>
        <w:numPr>
          <w:ilvl w:val="0"/>
          <w:numId w:val="0"/>
        </w:numPr>
        <w:spacing w:after="160"/>
        <w:ind w:left="720"/>
      </w:pPr>
    </w:p>
    <w:p w14:paraId="48395841" w14:textId="4E93AEDE" w:rsidR="00826DB4" w:rsidRDefault="00826DB4" w:rsidP="00826DB4">
      <w:pPr>
        <w:pStyle w:val="ListParagraph"/>
        <w:numPr>
          <w:ilvl w:val="0"/>
          <w:numId w:val="18"/>
        </w:numPr>
        <w:spacing w:after="160"/>
      </w:pPr>
      <w:r>
        <w:t>Questions should be simple. Ask one at a time.</w:t>
      </w:r>
    </w:p>
    <w:p w14:paraId="2F0BE9E2" w14:textId="77777777" w:rsidR="00826DB4" w:rsidRDefault="00826DB4" w:rsidP="00826DB4">
      <w:pPr>
        <w:pStyle w:val="ListParagraph"/>
        <w:numPr>
          <w:ilvl w:val="0"/>
          <w:numId w:val="0"/>
        </w:numPr>
        <w:spacing w:after="160"/>
        <w:ind w:left="720"/>
      </w:pPr>
    </w:p>
    <w:p w14:paraId="2B06ECD2" w14:textId="7A8DDAB2" w:rsidR="00826DB4" w:rsidRDefault="00826DB4" w:rsidP="00826DB4">
      <w:pPr>
        <w:pStyle w:val="ListParagraph"/>
        <w:numPr>
          <w:ilvl w:val="0"/>
          <w:numId w:val="18"/>
        </w:numPr>
        <w:spacing w:after="160"/>
      </w:pPr>
      <w:r>
        <w:t>Open questions elicit the longest answers from the respondent.  Do not ask closed questions that can be answered with one word.</w:t>
      </w:r>
    </w:p>
    <w:p w14:paraId="077CFD6B" w14:textId="77777777" w:rsidR="00826DB4" w:rsidRDefault="00826DB4" w:rsidP="00826DB4">
      <w:pPr>
        <w:pStyle w:val="ListParagraph"/>
        <w:numPr>
          <w:ilvl w:val="0"/>
          <w:numId w:val="0"/>
        </w:numPr>
        <w:spacing w:after="160"/>
        <w:ind w:left="720"/>
      </w:pPr>
    </w:p>
    <w:p w14:paraId="43B80151" w14:textId="0A30A6D5" w:rsidR="00826DB4" w:rsidRDefault="00826DB4" w:rsidP="00826DB4">
      <w:pPr>
        <w:pStyle w:val="ListParagraph"/>
        <w:numPr>
          <w:ilvl w:val="0"/>
          <w:numId w:val="18"/>
        </w:numPr>
        <w:spacing w:after="160"/>
      </w:pPr>
      <w:r>
        <w:t>Ask the hard questions. If you don’t ask, they won’t tell.</w:t>
      </w:r>
    </w:p>
    <w:p w14:paraId="10A2C939" w14:textId="77777777" w:rsidR="00826DB4" w:rsidRDefault="00826DB4" w:rsidP="00826DB4">
      <w:pPr>
        <w:pStyle w:val="ListParagraph"/>
        <w:numPr>
          <w:ilvl w:val="0"/>
          <w:numId w:val="0"/>
        </w:numPr>
        <w:spacing w:after="160"/>
        <w:ind w:left="720"/>
      </w:pPr>
    </w:p>
    <w:p w14:paraId="05174FC7" w14:textId="7D67C2A2" w:rsidR="00826DB4" w:rsidRDefault="00826DB4" w:rsidP="00826DB4">
      <w:pPr>
        <w:pStyle w:val="ListParagraph"/>
        <w:numPr>
          <w:ilvl w:val="0"/>
          <w:numId w:val="18"/>
        </w:numPr>
        <w:spacing w:after="160"/>
      </w:pPr>
      <w:r>
        <w:t xml:space="preserve">Outline the assessment criteria that you need to explore in the interview. </w:t>
      </w:r>
    </w:p>
    <w:p w14:paraId="36687327" w14:textId="77777777" w:rsidR="00826DB4" w:rsidRDefault="00826DB4" w:rsidP="00826DB4">
      <w:pPr>
        <w:pStyle w:val="ListParagraph"/>
        <w:numPr>
          <w:ilvl w:val="0"/>
          <w:numId w:val="0"/>
        </w:numPr>
        <w:spacing w:after="160"/>
        <w:ind w:left="720"/>
      </w:pPr>
    </w:p>
    <w:p w14:paraId="6A5C467A" w14:textId="09BD18AE" w:rsidR="00826DB4" w:rsidRDefault="00826DB4" w:rsidP="00826DB4">
      <w:pPr>
        <w:pStyle w:val="ListParagraph"/>
        <w:numPr>
          <w:ilvl w:val="0"/>
          <w:numId w:val="18"/>
        </w:numPr>
        <w:spacing w:after="160"/>
      </w:pPr>
      <w:r>
        <w:t>Develop a set of questions that gather information about each of the assessment criteria, shaping them to fit particular kinds of candidates. The goal here is to tap into their experiences and expertise.</w:t>
      </w:r>
    </w:p>
    <w:p w14:paraId="2037560B" w14:textId="77777777" w:rsidR="00826DB4" w:rsidRDefault="00826DB4" w:rsidP="00826DB4">
      <w:pPr>
        <w:pStyle w:val="ListParagraph"/>
        <w:numPr>
          <w:ilvl w:val="0"/>
          <w:numId w:val="0"/>
        </w:numPr>
        <w:spacing w:after="160"/>
        <w:ind w:left="720"/>
      </w:pPr>
    </w:p>
    <w:p w14:paraId="7108B792" w14:textId="3F8659FF" w:rsidR="00826DB4" w:rsidRDefault="00826DB4" w:rsidP="00826DB4">
      <w:pPr>
        <w:pStyle w:val="ListParagraph"/>
        <w:numPr>
          <w:ilvl w:val="0"/>
          <w:numId w:val="18"/>
        </w:numPr>
        <w:spacing w:after="160"/>
      </w:pPr>
      <w:r>
        <w:t>Adjust the language of the interview according to the candidates (for example, an Aboriginal person, person with a disability).</w:t>
      </w:r>
    </w:p>
    <w:p w14:paraId="39ACFE44" w14:textId="77777777" w:rsidR="00826DB4" w:rsidRDefault="00826DB4" w:rsidP="00826DB4">
      <w:pPr>
        <w:pStyle w:val="ListParagraph"/>
        <w:numPr>
          <w:ilvl w:val="0"/>
          <w:numId w:val="0"/>
        </w:numPr>
        <w:spacing w:after="160"/>
        <w:ind w:left="720"/>
      </w:pPr>
    </w:p>
    <w:p w14:paraId="7677428A" w14:textId="1ED70379" w:rsidR="00826DB4" w:rsidRDefault="00826DB4" w:rsidP="00826DB4">
      <w:pPr>
        <w:pStyle w:val="ListParagraph"/>
        <w:numPr>
          <w:ilvl w:val="0"/>
          <w:numId w:val="18"/>
        </w:numPr>
        <w:spacing w:after="160"/>
      </w:pPr>
      <w:r>
        <w:t>Take care to word questions so that candidates are motivated to answer as completely and honestly as possible.</w:t>
      </w:r>
    </w:p>
    <w:p w14:paraId="6540A1FC" w14:textId="77777777" w:rsidR="00826DB4" w:rsidRDefault="00826DB4" w:rsidP="00826DB4">
      <w:pPr>
        <w:pStyle w:val="ListParagraph"/>
        <w:numPr>
          <w:ilvl w:val="0"/>
          <w:numId w:val="0"/>
        </w:numPr>
        <w:spacing w:after="160"/>
        <w:ind w:left="720"/>
      </w:pPr>
    </w:p>
    <w:p w14:paraId="5840948E" w14:textId="39289749" w:rsidR="00826DB4" w:rsidRDefault="00826DB4" w:rsidP="00826DB4">
      <w:pPr>
        <w:pStyle w:val="ListParagraph"/>
        <w:numPr>
          <w:ilvl w:val="0"/>
          <w:numId w:val="18"/>
        </w:numPr>
        <w:spacing w:after="160"/>
      </w:pPr>
      <w:r>
        <w:t>Ask ‘how’ and ‘what’ questions rather than ‘why’ questions to get stories of process rather than explanations of appropriate behaviour. For example, “What attracted you to this job?”</w:t>
      </w:r>
    </w:p>
    <w:p w14:paraId="61C0594F" w14:textId="77777777" w:rsidR="00826DB4" w:rsidRDefault="00826DB4" w:rsidP="00826DB4">
      <w:pPr>
        <w:pStyle w:val="ListParagraph"/>
        <w:numPr>
          <w:ilvl w:val="0"/>
          <w:numId w:val="0"/>
        </w:numPr>
        <w:spacing w:after="160"/>
        <w:ind w:left="360"/>
      </w:pPr>
    </w:p>
    <w:p w14:paraId="408FDF22" w14:textId="62876B87" w:rsidR="00826DB4" w:rsidRDefault="00826DB4" w:rsidP="00826DB4">
      <w:pPr>
        <w:pStyle w:val="ListParagraph"/>
        <w:numPr>
          <w:ilvl w:val="0"/>
          <w:numId w:val="17"/>
        </w:numPr>
        <w:spacing w:after="160"/>
      </w:pPr>
      <w:r>
        <w:t>Develop probing questions in advance that will elicit more detailed an</w:t>
      </w:r>
      <w:r w:rsidR="005261DB">
        <w:t xml:space="preserve">d elaborate responses to key </w:t>
      </w:r>
      <w:r>
        <w:t>questions. The more detail, the better your assessment of the criteria will be. These could be:</w:t>
      </w:r>
    </w:p>
    <w:p w14:paraId="4B3FFDC3" w14:textId="77777777" w:rsidR="00826DB4" w:rsidRDefault="00826DB4" w:rsidP="00826DB4">
      <w:pPr>
        <w:pStyle w:val="ListParagraph"/>
        <w:numPr>
          <w:ilvl w:val="0"/>
          <w:numId w:val="0"/>
        </w:numPr>
        <w:spacing w:after="160"/>
        <w:ind w:left="360"/>
      </w:pPr>
    </w:p>
    <w:p w14:paraId="19A1FF30" w14:textId="5C5C2ADF" w:rsidR="00826DB4" w:rsidRDefault="00826DB4" w:rsidP="00660BD0">
      <w:pPr>
        <w:pStyle w:val="ListParagraph"/>
        <w:numPr>
          <w:ilvl w:val="0"/>
          <w:numId w:val="17"/>
        </w:numPr>
        <w:spacing w:after="160"/>
      </w:pPr>
      <w:r>
        <w:t>Direct questions: “Do you find it easy to keep smiling when serving customers?”; “Are you happy with the way budget decisions are made?” Such questions are perhaps best posed towards the end of the interview, in order not to influence the direction of the interview.</w:t>
      </w:r>
    </w:p>
    <w:p w14:paraId="56E59B74" w14:textId="77777777" w:rsidR="00660BD0" w:rsidRPr="00660BD0" w:rsidRDefault="00660BD0" w:rsidP="00660BD0">
      <w:pPr>
        <w:pStyle w:val="ListBullet3"/>
        <w:numPr>
          <w:ilvl w:val="0"/>
          <w:numId w:val="0"/>
        </w:numPr>
        <w:ind w:left="926"/>
      </w:pPr>
    </w:p>
    <w:p w14:paraId="616969A3" w14:textId="0265E229" w:rsidR="00826DB4" w:rsidRDefault="00826DB4" w:rsidP="00826DB4">
      <w:pPr>
        <w:pStyle w:val="ListParagraph"/>
        <w:numPr>
          <w:ilvl w:val="0"/>
          <w:numId w:val="17"/>
        </w:numPr>
        <w:spacing w:after="160"/>
      </w:pPr>
      <w:r>
        <w:lastRenderedPageBreak/>
        <w:t>Indirect questions: “What are the qualities of a good team you have seen?” To explore the candidate’s views in more detail, a follow up question could be, “How do you personally contribute to your team’s effectiveness?</w:t>
      </w:r>
      <w:proofErr w:type="gramStart"/>
      <w:r>
        <w:t>”.</w:t>
      </w:r>
      <w:proofErr w:type="gramEnd"/>
    </w:p>
    <w:p w14:paraId="52F755A0" w14:textId="77777777" w:rsidR="00826DB4" w:rsidRDefault="00826DB4" w:rsidP="00826DB4">
      <w:pPr>
        <w:pStyle w:val="ListParagraph"/>
        <w:numPr>
          <w:ilvl w:val="0"/>
          <w:numId w:val="0"/>
        </w:numPr>
        <w:spacing w:after="160"/>
        <w:ind w:left="360"/>
      </w:pPr>
    </w:p>
    <w:p w14:paraId="24068DB3" w14:textId="72256952" w:rsidR="00826DB4" w:rsidRDefault="00826DB4" w:rsidP="00826DB4">
      <w:pPr>
        <w:pStyle w:val="ListParagraph"/>
        <w:numPr>
          <w:ilvl w:val="0"/>
          <w:numId w:val="17"/>
        </w:numPr>
        <w:spacing w:after="160"/>
      </w:pPr>
      <w:r>
        <w:t>Begin the interview with a ‘warm-up’ question that the respondent can answer easily and at some length (though not too long). It doesn’t have to pertain directly to what you are trying to find out, but this initial rapport-building will put you more at ease with one another and therefore will make the remainder of the interview flow more smoothly.</w:t>
      </w:r>
    </w:p>
    <w:p w14:paraId="0C272300" w14:textId="77777777" w:rsidR="00826DB4" w:rsidRDefault="00826DB4" w:rsidP="00826DB4">
      <w:pPr>
        <w:pStyle w:val="ListParagraph"/>
        <w:numPr>
          <w:ilvl w:val="0"/>
          <w:numId w:val="0"/>
        </w:numPr>
        <w:spacing w:after="160"/>
        <w:ind w:left="360"/>
      </w:pPr>
    </w:p>
    <w:p w14:paraId="2A76CCB1" w14:textId="7F5A4490" w:rsidR="00826DB4" w:rsidRDefault="00826DB4" w:rsidP="00826DB4">
      <w:pPr>
        <w:pStyle w:val="ListParagraph"/>
        <w:numPr>
          <w:ilvl w:val="0"/>
          <w:numId w:val="17"/>
        </w:numPr>
        <w:spacing w:after="160"/>
      </w:pPr>
      <w:r>
        <w:t xml:space="preserve">Think about the logical flow of the interview. What questions should come first? What follows more or less naturally? </w:t>
      </w:r>
    </w:p>
    <w:p w14:paraId="2B97D27F" w14:textId="77777777" w:rsidR="00826DB4" w:rsidRDefault="00826DB4" w:rsidP="00826DB4">
      <w:pPr>
        <w:pStyle w:val="ListParagraph"/>
        <w:numPr>
          <w:ilvl w:val="0"/>
          <w:numId w:val="0"/>
        </w:numPr>
        <w:spacing w:after="160"/>
        <w:ind w:left="360"/>
      </w:pPr>
    </w:p>
    <w:p w14:paraId="2A9772C7" w14:textId="30F46A1E" w:rsidR="00826DB4" w:rsidRDefault="00826DB4" w:rsidP="00826DB4">
      <w:pPr>
        <w:pStyle w:val="ListParagraph"/>
        <w:numPr>
          <w:ilvl w:val="0"/>
          <w:numId w:val="17"/>
        </w:numPr>
        <w:spacing w:after="160"/>
      </w:pPr>
      <w:r>
        <w:t>More challenging questions can be asked towards the end of the interview when rapport has been established.</w:t>
      </w:r>
    </w:p>
    <w:p w14:paraId="384B526F" w14:textId="77777777" w:rsidR="00826DB4" w:rsidRDefault="00826DB4" w:rsidP="00826DB4">
      <w:pPr>
        <w:pStyle w:val="ListParagraph"/>
        <w:numPr>
          <w:ilvl w:val="0"/>
          <w:numId w:val="0"/>
        </w:numPr>
        <w:spacing w:after="160"/>
        <w:ind w:left="360"/>
      </w:pPr>
    </w:p>
    <w:p w14:paraId="0F1AF2EB" w14:textId="3349FBBD" w:rsidR="00826DB4" w:rsidRDefault="00826DB4" w:rsidP="00826DB4">
      <w:pPr>
        <w:pStyle w:val="ListParagraph"/>
        <w:numPr>
          <w:ilvl w:val="0"/>
          <w:numId w:val="17"/>
        </w:numPr>
        <w:spacing w:after="160"/>
      </w:pPr>
      <w:r>
        <w:t>The last question should provide some closure for the interview and leave the candidate feeling empowered, informed and that they have been given every opportunity to do well. For example, ‘Is there anything else you want to ask or add before we finish up?’</w:t>
      </w:r>
    </w:p>
    <w:p w14:paraId="24811C48" w14:textId="77777777" w:rsidR="00826DB4" w:rsidRDefault="00826DB4" w:rsidP="00826DB4">
      <w:pPr>
        <w:pStyle w:val="ListParagraph"/>
        <w:numPr>
          <w:ilvl w:val="0"/>
          <w:numId w:val="0"/>
        </w:numPr>
        <w:spacing w:after="160"/>
        <w:ind w:left="360"/>
      </w:pPr>
    </w:p>
    <w:p w14:paraId="17E5E4CF" w14:textId="7EF55314" w:rsidR="00826DB4" w:rsidRDefault="00826DB4" w:rsidP="00826DB4">
      <w:pPr>
        <w:pStyle w:val="ListParagraph"/>
        <w:numPr>
          <w:ilvl w:val="0"/>
          <w:numId w:val="17"/>
        </w:numPr>
        <w:spacing w:after="160"/>
      </w:pPr>
      <w:r>
        <w:t>During the interview, use a combination of the following types of questions to explore the candidate’s capabilities in more detail:</w:t>
      </w:r>
    </w:p>
    <w:p w14:paraId="1D26CE50" w14:textId="77777777" w:rsidR="00826DB4" w:rsidRDefault="00826DB4" w:rsidP="00826DB4">
      <w:pPr>
        <w:pStyle w:val="ListParagraph"/>
        <w:numPr>
          <w:ilvl w:val="0"/>
          <w:numId w:val="0"/>
        </w:numPr>
        <w:spacing w:after="160"/>
        <w:ind w:left="360"/>
      </w:pPr>
    </w:p>
    <w:p w14:paraId="69879EF5" w14:textId="42283FDD" w:rsidR="00826DB4" w:rsidRDefault="00826DB4" w:rsidP="00826DB4">
      <w:pPr>
        <w:pStyle w:val="ListParagraph"/>
        <w:numPr>
          <w:ilvl w:val="0"/>
          <w:numId w:val="17"/>
        </w:numPr>
        <w:spacing w:after="160"/>
      </w:pPr>
      <w:r>
        <w:t>Follow-up questions require the candidate to elaborate. For example, “Could you talk some more about that?”; “What do you mean by that?”</w:t>
      </w:r>
    </w:p>
    <w:p w14:paraId="653C99EE" w14:textId="77777777" w:rsidR="00826DB4" w:rsidRDefault="00826DB4" w:rsidP="00826DB4">
      <w:pPr>
        <w:pStyle w:val="ListParagraph"/>
        <w:numPr>
          <w:ilvl w:val="0"/>
          <w:numId w:val="0"/>
        </w:numPr>
        <w:spacing w:after="160"/>
        <w:ind w:left="360"/>
      </w:pPr>
    </w:p>
    <w:p w14:paraId="12E9FAF8" w14:textId="558833EB" w:rsidR="00826DB4" w:rsidRDefault="00826DB4" w:rsidP="00826DB4">
      <w:pPr>
        <w:pStyle w:val="ListParagraph"/>
        <w:numPr>
          <w:ilvl w:val="0"/>
          <w:numId w:val="17"/>
        </w:numPr>
        <w:spacing w:after="160"/>
      </w:pPr>
      <w:r>
        <w:t>Specifying questions: ‘What did you do then?’; ‘How did X react to what you   said?’</w:t>
      </w:r>
    </w:p>
    <w:p w14:paraId="5391BE2E" w14:textId="77777777" w:rsidR="00826DB4" w:rsidRDefault="00826DB4" w:rsidP="00826DB4">
      <w:pPr>
        <w:pStyle w:val="ListParagraph"/>
        <w:numPr>
          <w:ilvl w:val="0"/>
          <w:numId w:val="0"/>
        </w:numPr>
        <w:spacing w:after="160"/>
        <w:ind w:left="360"/>
      </w:pPr>
    </w:p>
    <w:p w14:paraId="45273E1D" w14:textId="36D990B8" w:rsidR="001314EE" w:rsidRPr="00E02763" w:rsidRDefault="00826DB4" w:rsidP="00826DB4">
      <w:pPr>
        <w:pStyle w:val="ListParagraph"/>
        <w:numPr>
          <w:ilvl w:val="0"/>
          <w:numId w:val="17"/>
        </w:numPr>
        <w:spacing w:after="160"/>
      </w:pPr>
      <w:r>
        <w:t>Probing questions: following up what has been said through direct questioning. For example, ‘You mentioned X, can you expand more on that?’</w:t>
      </w:r>
    </w:p>
    <w:sectPr w:rsidR="001314EE" w:rsidRPr="00E02763" w:rsidSect="00367DE0">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98B5E" w14:textId="77777777" w:rsidR="00407225" w:rsidRDefault="00407225" w:rsidP="005B19D2">
      <w:pPr>
        <w:spacing w:after="0" w:line="240" w:lineRule="auto"/>
      </w:pPr>
      <w:r>
        <w:separator/>
      </w:r>
    </w:p>
  </w:endnote>
  <w:endnote w:type="continuationSeparator" w:id="0">
    <w:p w14:paraId="6AC378C0" w14:textId="77777777" w:rsidR="00407225" w:rsidRDefault="00407225"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3B1" w14:textId="46C13243" w:rsidR="00BB4759" w:rsidRPr="00826DB4" w:rsidRDefault="00407225" w:rsidP="00826DB4">
    <w:pPr>
      <w:pStyle w:val="Footer"/>
      <w:rPr>
        <w:noProof/>
        <w:sz w:val="18"/>
      </w:rPr>
    </w:pPr>
    <w:sdt>
      <w:sdtPr>
        <w:id w:val="-2036420082"/>
        <w:docPartObj>
          <w:docPartGallery w:val="Page Numbers (Bottom of Page)"/>
          <w:docPartUnique/>
        </w:docPartObj>
      </w:sdtPr>
      <w:sdtEndPr>
        <w:rPr>
          <w:noProof/>
        </w:rPr>
      </w:sdtEndPr>
      <w:sdtContent>
        <w:r w:rsidR="00826DB4" w:rsidRPr="00BB4759">
          <w:fldChar w:fldCharType="begin"/>
        </w:r>
        <w:r w:rsidR="00826DB4" w:rsidRPr="00BB4759">
          <w:instrText xml:space="preserve"> PAGE   \* MERGEFORMAT </w:instrText>
        </w:r>
        <w:r w:rsidR="00826DB4" w:rsidRPr="00BB4759">
          <w:fldChar w:fldCharType="separate"/>
        </w:r>
        <w:r w:rsidR="002239F5">
          <w:rPr>
            <w:noProof/>
          </w:rPr>
          <w:t>2</w:t>
        </w:r>
        <w:r w:rsidR="00826DB4" w:rsidRPr="00BB4759">
          <w:rPr>
            <w:noProof/>
          </w:rPr>
          <w:fldChar w:fldCharType="end"/>
        </w:r>
      </w:sdtContent>
    </w:sdt>
    <w:r w:rsidR="00826DB4">
      <w:rPr>
        <w:noProof/>
      </w:rPr>
      <w:tab/>
    </w:r>
    <w:r w:rsidR="00826DB4" w:rsidRPr="00826DB4">
      <w:rPr>
        <w:noProof/>
        <w:sz w:val="18"/>
      </w:rPr>
      <w:t>Guide for developing interview questions</w:t>
    </w:r>
    <w:r w:rsidR="00826DB4" w:rsidRPr="00D1073C">
      <w:rPr>
        <w:noProof/>
        <w:sz w:val="18"/>
      </w:rPr>
      <w:t xml:space="preserve"> </w:t>
    </w:r>
    <w:r w:rsidR="00826DB4">
      <w:rPr>
        <w:noProof/>
        <w:sz w:val="18"/>
      </w:rPr>
      <w:t>(PSC21038205/11)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823" w14:textId="18C2EF92" w:rsidR="007853E9" w:rsidRPr="00BB4759" w:rsidRDefault="00407225" w:rsidP="00826DB4">
    <w:pPr>
      <w:pStyle w:val="Footer"/>
      <w:rPr>
        <w:noProof/>
        <w:sz w:val="18"/>
      </w:rPr>
    </w:pPr>
    <w:sdt>
      <w:sdtPr>
        <w:id w:val="-1071268956"/>
        <w:docPartObj>
          <w:docPartGallery w:val="Page Numbers (Bottom of Page)"/>
          <w:docPartUnique/>
        </w:docPartObj>
      </w:sdtPr>
      <w:sdtEndPr>
        <w:rPr>
          <w:noProof/>
        </w:rPr>
      </w:sdtEndPr>
      <w:sdtContent>
        <w:r w:rsidR="007853E9" w:rsidRPr="00BB4759">
          <w:fldChar w:fldCharType="begin"/>
        </w:r>
        <w:r w:rsidR="007853E9" w:rsidRPr="00BB4759">
          <w:instrText xml:space="preserve"> PAGE   \* MERGEFORMAT </w:instrText>
        </w:r>
        <w:r w:rsidR="007853E9" w:rsidRPr="00BB4759">
          <w:fldChar w:fldCharType="separate"/>
        </w:r>
        <w:r w:rsidR="002239F5">
          <w:rPr>
            <w:noProof/>
          </w:rPr>
          <w:t>1</w:t>
        </w:r>
        <w:r w:rsidR="007853E9" w:rsidRPr="00BB4759">
          <w:rPr>
            <w:noProof/>
          </w:rPr>
          <w:fldChar w:fldCharType="end"/>
        </w:r>
      </w:sdtContent>
    </w:sdt>
    <w:r w:rsidR="00826DB4">
      <w:rPr>
        <w:noProof/>
      </w:rPr>
      <w:tab/>
    </w:r>
    <w:r w:rsidR="00826DB4" w:rsidRPr="00826DB4">
      <w:rPr>
        <w:noProof/>
        <w:sz w:val="18"/>
      </w:rPr>
      <w:t>Guide for developing interview questions</w:t>
    </w:r>
    <w:r w:rsidR="00D1073C" w:rsidRPr="00D1073C">
      <w:rPr>
        <w:noProof/>
        <w:sz w:val="18"/>
      </w:rPr>
      <w:t xml:space="preserve"> </w:t>
    </w:r>
    <w:r w:rsidR="00D1073C">
      <w:rPr>
        <w:noProof/>
        <w:sz w:val="18"/>
      </w:rPr>
      <w:t>(</w:t>
    </w:r>
    <w:r w:rsidR="00826DB4">
      <w:rPr>
        <w:noProof/>
        <w:sz w:val="18"/>
      </w:rPr>
      <w:t>PSC21038205/11</w:t>
    </w:r>
    <w:r w:rsidR="00D1073C">
      <w:rPr>
        <w:noProof/>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04457" w14:textId="77777777" w:rsidR="00407225" w:rsidRDefault="00407225" w:rsidP="005B19D2">
      <w:pPr>
        <w:spacing w:after="0" w:line="240" w:lineRule="auto"/>
      </w:pPr>
      <w:r>
        <w:separator/>
      </w:r>
    </w:p>
  </w:footnote>
  <w:footnote w:type="continuationSeparator" w:id="0">
    <w:p w14:paraId="1E163B5D" w14:textId="77777777" w:rsidR="00407225" w:rsidRDefault="00407225"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0A1E" w14:textId="0BB380D8" w:rsidR="007853E9" w:rsidRDefault="002239F5">
    <w:pPr>
      <w:pStyle w:val="Header"/>
    </w:pPr>
    <w:r>
      <w:rPr>
        <w:noProof/>
        <w:lang w:eastAsia="en-AU"/>
      </w:rPr>
      <w:drawing>
        <wp:anchor distT="0" distB="0" distL="114300" distR="114300" simplePos="0" relativeHeight="251659264" behindDoc="1" locked="0" layoutInCell="1" allowOverlap="1" wp14:anchorId="00628D3A" wp14:editId="2190CDC3">
          <wp:simplePos x="0" y="0"/>
          <wp:positionH relativeFrom="page">
            <wp:align>right</wp:align>
          </wp:positionH>
          <wp:positionV relativeFrom="paragraph">
            <wp:posOffset>-448310</wp:posOffset>
          </wp:positionV>
          <wp:extent cx="7534551" cy="1580707"/>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04_PSC_Letterhead_Header_30.08.2021.jpg"/>
                  <pic:cNvPicPr/>
                </pic:nvPicPr>
                <pic:blipFill>
                  <a:blip r:embed="rId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5205DFB"/>
    <w:multiLevelType w:val="hybridMultilevel"/>
    <w:tmpl w:val="6D9ED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550D8"/>
    <w:multiLevelType w:val="hybridMultilevel"/>
    <w:tmpl w:val="83BC2BC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649E5"/>
    <w:multiLevelType w:val="hybridMultilevel"/>
    <w:tmpl w:val="5A84E76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277A4"/>
    <w:multiLevelType w:val="hybridMultilevel"/>
    <w:tmpl w:val="53429C5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5E382A"/>
    <w:multiLevelType w:val="hybridMultilevel"/>
    <w:tmpl w:val="C1D47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366461"/>
    <w:multiLevelType w:val="hybridMultilevel"/>
    <w:tmpl w:val="556A143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537E9E"/>
    <w:multiLevelType w:val="hybridMultilevel"/>
    <w:tmpl w:val="7F8ED3F2"/>
    <w:lvl w:ilvl="0" w:tplc="F6B8A52C">
      <w:start w:val="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E80959"/>
    <w:multiLevelType w:val="multilevel"/>
    <w:tmpl w:val="311C7B5A"/>
    <w:numStyleLink w:val="Bullets"/>
  </w:abstractNum>
  <w:abstractNum w:abstractNumId="14"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DA92C42"/>
    <w:multiLevelType w:val="hybridMultilevel"/>
    <w:tmpl w:val="4B00CF08"/>
    <w:lvl w:ilvl="0" w:tplc="B4CC737C">
      <w:start w:val="2"/>
      <w:numFmt w:val="bullet"/>
      <w:lvlText w:val=""/>
      <w:lvlJc w:val="left"/>
      <w:pPr>
        <w:ind w:left="72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531548"/>
    <w:multiLevelType w:val="hybridMultilevel"/>
    <w:tmpl w:val="D47E7B02"/>
    <w:lvl w:ilvl="0" w:tplc="B4CC737C">
      <w:start w:val="2"/>
      <w:numFmt w:val="bullet"/>
      <w:lvlText w:val=""/>
      <w:lvlJc w:val="left"/>
      <w:pPr>
        <w:ind w:left="720" w:hanging="72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7"/>
  </w:num>
  <w:num w:numId="3">
    <w:abstractNumId w:val="8"/>
  </w:num>
  <w:num w:numId="4">
    <w:abstractNumId w:val="13"/>
  </w:num>
  <w:num w:numId="5">
    <w:abstractNumId w:val="14"/>
  </w:num>
  <w:num w:numId="6">
    <w:abstractNumId w:val="2"/>
  </w:num>
  <w:num w:numId="7">
    <w:abstractNumId w:val="1"/>
  </w:num>
  <w:num w:numId="8">
    <w:abstractNumId w:val="0"/>
  </w:num>
  <w:num w:numId="9">
    <w:abstractNumId w:val="3"/>
  </w:num>
  <w:num w:numId="10">
    <w:abstractNumId w:val="9"/>
  </w:num>
  <w:num w:numId="11">
    <w:abstractNumId w:val="6"/>
  </w:num>
  <w:num w:numId="12">
    <w:abstractNumId w:val="5"/>
  </w:num>
  <w:num w:numId="13">
    <w:abstractNumId w:val="11"/>
  </w:num>
  <w:num w:numId="14">
    <w:abstractNumId w:val="4"/>
  </w:num>
  <w:num w:numId="15">
    <w:abstractNumId w:val="18"/>
  </w:num>
  <w:num w:numId="16">
    <w:abstractNumId w:val="15"/>
  </w:num>
  <w:num w:numId="17">
    <w:abstractNumId w:val="10"/>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42EE3"/>
    <w:rsid w:val="00051B01"/>
    <w:rsid w:val="0011160F"/>
    <w:rsid w:val="001314EE"/>
    <w:rsid w:val="00136655"/>
    <w:rsid w:val="00137D66"/>
    <w:rsid w:val="00144C77"/>
    <w:rsid w:val="001610DC"/>
    <w:rsid w:val="001B5DD3"/>
    <w:rsid w:val="001F1159"/>
    <w:rsid w:val="002239F5"/>
    <w:rsid w:val="0023452D"/>
    <w:rsid w:val="002C6F11"/>
    <w:rsid w:val="002F3221"/>
    <w:rsid w:val="003134DD"/>
    <w:rsid w:val="00367DE0"/>
    <w:rsid w:val="00392FC7"/>
    <w:rsid w:val="003D738F"/>
    <w:rsid w:val="00407225"/>
    <w:rsid w:val="00420A88"/>
    <w:rsid w:val="00484FAE"/>
    <w:rsid w:val="004C6AA4"/>
    <w:rsid w:val="004E5AE9"/>
    <w:rsid w:val="005261DB"/>
    <w:rsid w:val="00546FEF"/>
    <w:rsid w:val="00553BFB"/>
    <w:rsid w:val="00556557"/>
    <w:rsid w:val="00570E72"/>
    <w:rsid w:val="005845A3"/>
    <w:rsid w:val="005B19D2"/>
    <w:rsid w:val="005C4E6D"/>
    <w:rsid w:val="005C5E0C"/>
    <w:rsid w:val="00660BD0"/>
    <w:rsid w:val="006B1A6E"/>
    <w:rsid w:val="006C7EFF"/>
    <w:rsid w:val="006E2015"/>
    <w:rsid w:val="00762442"/>
    <w:rsid w:val="007853E9"/>
    <w:rsid w:val="00790E3A"/>
    <w:rsid w:val="007A5BCF"/>
    <w:rsid w:val="00826DB4"/>
    <w:rsid w:val="00832FB5"/>
    <w:rsid w:val="008F42C5"/>
    <w:rsid w:val="0097362E"/>
    <w:rsid w:val="00984BA1"/>
    <w:rsid w:val="009B5A7C"/>
    <w:rsid w:val="00A3493C"/>
    <w:rsid w:val="00A56370"/>
    <w:rsid w:val="00BA074A"/>
    <w:rsid w:val="00BB4759"/>
    <w:rsid w:val="00C00771"/>
    <w:rsid w:val="00C326ED"/>
    <w:rsid w:val="00C37FAD"/>
    <w:rsid w:val="00C46A93"/>
    <w:rsid w:val="00C74DD6"/>
    <w:rsid w:val="00D1073C"/>
    <w:rsid w:val="00D14582"/>
    <w:rsid w:val="00D178F9"/>
    <w:rsid w:val="00D84167"/>
    <w:rsid w:val="00DE72AC"/>
    <w:rsid w:val="00E02763"/>
    <w:rsid w:val="00E0651F"/>
    <w:rsid w:val="00E1658D"/>
    <w:rsid w:val="00E2130C"/>
    <w:rsid w:val="00E648F7"/>
    <w:rsid w:val="00E97F57"/>
    <w:rsid w:val="00FB7582"/>
    <w:rsid w:val="00FC6B4C"/>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23452D"/>
    <w:pPr>
      <w:keepNext/>
      <w:keepLines/>
      <w:spacing w:before="240" w:line="240" w:lineRule="auto"/>
      <w:contextualSpacing/>
      <w:outlineLvl w:val="1"/>
    </w:pPr>
    <w:rPr>
      <w:rFonts w:ascii="Century Gothic" w:eastAsiaTheme="majorEastAsia" w:hAnsi="Century Gothic" w:cstheme="majorBidi"/>
      <w:color w:val="595959" w:themeColor="text1" w:themeTint="A6"/>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23452D"/>
    <w:rPr>
      <w:rFonts w:ascii="Century Gothic" w:eastAsiaTheme="majorEastAsia" w:hAnsi="Century Gothic" w:cstheme="majorBidi"/>
      <w:color w:val="595959" w:themeColor="text1" w:themeTint="A6"/>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A3493C"/>
    <w:rPr>
      <w:color w:val="0563C1" w:themeColor="hyperlink"/>
      <w:u w:val="single"/>
    </w:rPr>
  </w:style>
  <w:style w:type="character" w:styleId="CommentReference">
    <w:name w:val="annotation reference"/>
    <w:basedOn w:val="DefaultParagraphFont"/>
    <w:uiPriority w:val="99"/>
    <w:semiHidden/>
    <w:unhideWhenUsed/>
    <w:rsid w:val="00137D66"/>
    <w:rPr>
      <w:sz w:val="16"/>
      <w:szCs w:val="16"/>
    </w:rPr>
  </w:style>
  <w:style w:type="paragraph" w:styleId="CommentText">
    <w:name w:val="annotation text"/>
    <w:basedOn w:val="Normal"/>
    <w:link w:val="CommentTextChar"/>
    <w:uiPriority w:val="99"/>
    <w:semiHidden/>
    <w:unhideWhenUsed/>
    <w:rsid w:val="00137D66"/>
    <w:pPr>
      <w:spacing w:line="240" w:lineRule="auto"/>
    </w:pPr>
    <w:rPr>
      <w:sz w:val="20"/>
      <w:szCs w:val="20"/>
    </w:rPr>
  </w:style>
  <w:style w:type="character" w:customStyle="1" w:styleId="CommentTextChar">
    <w:name w:val="Comment Text Char"/>
    <w:basedOn w:val="DefaultParagraphFont"/>
    <w:link w:val="CommentText"/>
    <w:uiPriority w:val="99"/>
    <w:semiHidden/>
    <w:rsid w:val="00137D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7D66"/>
    <w:rPr>
      <w:b/>
      <w:bCs/>
    </w:rPr>
  </w:style>
  <w:style w:type="character" w:customStyle="1" w:styleId="CommentSubjectChar">
    <w:name w:val="Comment Subject Char"/>
    <w:basedOn w:val="CommentTextChar"/>
    <w:link w:val="CommentSubject"/>
    <w:uiPriority w:val="99"/>
    <w:semiHidden/>
    <w:rsid w:val="00137D6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Props1.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5</cp:revision>
  <cp:lastPrinted>2020-09-16T08:38:00Z</cp:lastPrinted>
  <dcterms:created xsi:type="dcterms:W3CDTF">2021-11-12T04:26:00Z</dcterms:created>
  <dcterms:modified xsi:type="dcterms:W3CDTF">2021-11-19T04:57:00Z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