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67001" w14:textId="568CDB88" w:rsidR="009B423D" w:rsidRPr="00237515" w:rsidRDefault="00EB553E" w:rsidP="00A243CD">
      <w:pPr>
        <w:pStyle w:val="Heading1"/>
        <w:spacing w:before="0" w:after="0"/>
        <w:rPr>
          <w:color w:val="002060"/>
          <w:sz w:val="22"/>
          <w:szCs w:val="22"/>
        </w:rPr>
        <w:sectPr w:rsidR="009B423D" w:rsidRPr="00237515" w:rsidSect="009B423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237515">
        <w:rPr>
          <w:color w:val="002060"/>
          <w:sz w:val="22"/>
          <w:szCs w:val="22"/>
        </w:rPr>
        <w:t xml:space="preserve">WESTERN AUSTRALIA </w:t>
      </w:r>
      <w:r w:rsidR="009A1DFD" w:rsidRPr="00237515">
        <w:rPr>
          <w:color w:val="002060"/>
          <w:sz w:val="22"/>
          <w:szCs w:val="22"/>
        </w:rPr>
        <w:t>IRON ORE</w:t>
      </w:r>
      <w:r w:rsidRPr="00237515">
        <w:rPr>
          <w:color w:val="002060"/>
          <w:sz w:val="22"/>
          <w:szCs w:val="22"/>
        </w:rPr>
        <w:t xml:space="preserve"> PROFILE</w:t>
      </w:r>
      <w:r w:rsidR="009B423D" w:rsidRPr="00237515">
        <w:rPr>
          <w:color w:val="002060"/>
          <w:sz w:val="22"/>
          <w:szCs w:val="22"/>
        </w:rPr>
        <w:t xml:space="preserve"> </w:t>
      </w:r>
      <w:r w:rsidR="006056AC" w:rsidRPr="00237515">
        <w:rPr>
          <w:color w:val="002060"/>
          <w:sz w:val="22"/>
          <w:szCs w:val="22"/>
        </w:rPr>
        <w:t>–</w:t>
      </w:r>
      <w:r w:rsidR="009B423D" w:rsidRPr="00237515">
        <w:rPr>
          <w:color w:val="002060"/>
          <w:sz w:val="22"/>
          <w:szCs w:val="22"/>
        </w:rPr>
        <w:t xml:space="preserve"> </w:t>
      </w:r>
      <w:r w:rsidR="004779DA" w:rsidRPr="00237515">
        <w:rPr>
          <w:color w:val="002060"/>
          <w:sz w:val="22"/>
          <w:szCs w:val="22"/>
        </w:rPr>
        <w:t>October</w:t>
      </w:r>
      <w:r w:rsidR="00616AA5" w:rsidRPr="00237515">
        <w:rPr>
          <w:color w:val="002060"/>
          <w:sz w:val="22"/>
          <w:szCs w:val="22"/>
        </w:rPr>
        <w:t xml:space="preserve"> 2021</w:t>
      </w:r>
    </w:p>
    <w:p w14:paraId="2AF36A24" w14:textId="77777777" w:rsidR="0096544C" w:rsidRDefault="0096544C" w:rsidP="00CA61C9">
      <w:pPr>
        <w:pStyle w:val="BodyText"/>
        <w:spacing w:after="0"/>
        <w:jc w:val="both"/>
        <w:rPr>
          <w:b/>
          <w:sz w:val="22"/>
        </w:rPr>
      </w:pPr>
    </w:p>
    <w:p w14:paraId="1DA834D4" w14:textId="3B1DAE2D" w:rsidR="002F1CF3" w:rsidRPr="00237515" w:rsidRDefault="0000198E" w:rsidP="00EC6333">
      <w:pPr>
        <w:pStyle w:val="BodyText"/>
        <w:spacing w:after="0"/>
        <w:rPr>
          <w:b/>
          <w:color w:val="92278F" w:themeColor="accent1"/>
          <w:sz w:val="20"/>
        </w:rPr>
      </w:pPr>
      <w:r w:rsidRPr="00237515">
        <w:rPr>
          <w:b/>
          <w:color w:val="92278F" w:themeColor="accent1"/>
          <w:sz w:val="20"/>
        </w:rPr>
        <w:t>Major global iron ore suppliers</w:t>
      </w:r>
      <w:r w:rsidRPr="00237515">
        <w:rPr>
          <w:b/>
          <w:color w:val="92278F" w:themeColor="accent1"/>
          <w:sz w:val="20"/>
          <w:vertAlign w:val="superscript"/>
        </w:rPr>
        <w:t>1</w:t>
      </w:r>
      <w:r w:rsidRPr="00237515">
        <w:rPr>
          <w:b/>
          <w:color w:val="92278F" w:themeColor="accent1"/>
          <w:sz w:val="20"/>
        </w:rPr>
        <w:t>: Calendar</w:t>
      </w:r>
      <w:r w:rsidR="003316EF" w:rsidRPr="00237515">
        <w:rPr>
          <w:b/>
          <w:color w:val="92278F" w:themeColor="accent1"/>
          <w:sz w:val="20"/>
        </w:rPr>
        <w:t xml:space="preserve"> year</w:t>
      </w:r>
      <w:r w:rsidR="0025532C" w:rsidRPr="00237515">
        <w:rPr>
          <w:b/>
          <w:color w:val="92278F" w:themeColor="accent1"/>
          <w:sz w:val="20"/>
        </w:rPr>
        <w:t>s</w:t>
      </w:r>
    </w:p>
    <w:p w14:paraId="0C60638A" w14:textId="04FE1037" w:rsidR="002F1CF3" w:rsidRPr="008B167C" w:rsidRDefault="0049070C" w:rsidP="00CA61C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4D8BDA2C" wp14:editId="1050C0B8">
            <wp:extent cx="3357245" cy="2014855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45" cy="201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87CC3" w14:textId="08C06DA4" w:rsidR="0000198E" w:rsidRDefault="0000198E" w:rsidP="004A7FCA">
      <w:pPr>
        <w:spacing w:after="0"/>
        <w:jc w:val="both"/>
        <w:rPr>
          <w:sz w:val="10"/>
        </w:rPr>
      </w:pPr>
      <w:r>
        <w:rPr>
          <w:sz w:val="10"/>
        </w:rPr>
        <w:t xml:space="preserve">Mt = Million tonnes. </w:t>
      </w:r>
      <w:r w:rsidRPr="0000198E">
        <w:rPr>
          <w:sz w:val="10"/>
          <w:vertAlign w:val="superscript"/>
        </w:rPr>
        <w:t>1</w:t>
      </w:r>
      <w:r>
        <w:rPr>
          <w:sz w:val="10"/>
        </w:rPr>
        <w:t xml:space="preserve"> Mined iron ore</w:t>
      </w:r>
      <w:r w:rsidR="00735D7D">
        <w:rPr>
          <w:sz w:val="10"/>
        </w:rPr>
        <w:t xml:space="preserve"> on a marketable tonne basis</w:t>
      </w:r>
      <w:r>
        <w:rPr>
          <w:sz w:val="10"/>
        </w:rPr>
        <w:t>.</w:t>
      </w:r>
    </w:p>
    <w:p w14:paraId="04AD2C51" w14:textId="432BC6F9" w:rsidR="006F54DD" w:rsidRDefault="003875B0" w:rsidP="004A7FCA">
      <w:pPr>
        <w:spacing w:after="0"/>
        <w:jc w:val="both"/>
        <w:rPr>
          <w:sz w:val="10"/>
        </w:rPr>
      </w:pPr>
      <w:r w:rsidRPr="00A441A2">
        <w:rPr>
          <w:sz w:val="10"/>
        </w:rPr>
        <w:t xml:space="preserve">Source: </w:t>
      </w:r>
      <w:r w:rsidR="0000198E" w:rsidRPr="00583806">
        <w:rPr>
          <w:rFonts w:cs="Arial"/>
          <w:sz w:val="10"/>
          <w:szCs w:val="20"/>
        </w:rPr>
        <w:t>Wood Mackenzie, Global Iron Ore Mar</w:t>
      </w:r>
      <w:r w:rsidR="00425B5A">
        <w:rPr>
          <w:rFonts w:cs="Arial"/>
          <w:sz w:val="10"/>
          <w:szCs w:val="20"/>
        </w:rPr>
        <w:t xml:space="preserve">kets Iron Ore </w:t>
      </w:r>
      <w:r w:rsidR="00905654">
        <w:rPr>
          <w:rFonts w:cs="Arial"/>
          <w:sz w:val="10"/>
          <w:szCs w:val="20"/>
        </w:rPr>
        <w:t>Q3</w:t>
      </w:r>
      <w:r w:rsidR="00636421" w:rsidRPr="00357509">
        <w:rPr>
          <w:rFonts w:cs="Arial"/>
          <w:sz w:val="10"/>
          <w:szCs w:val="20"/>
        </w:rPr>
        <w:t xml:space="preserve"> 2021</w:t>
      </w:r>
      <w:r w:rsidR="0000198E" w:rsidRPr="00357509">
        <w:rPr>
          <w:sz w:val="10"/>
        </w:rPr>
        <w:t xml:space="preserve"> </w:t>
      </w:r>
      <w:r w:rsidR="003316EF">
        <w:rPr>
          <w:sz w:val="10"/>
        </w:rPr>
        <w:t>(</w:t>
      </w:r>
      <w:r w:rsidR="0000198E">
        <w:rPr>
          <w:sz w:val="10"/>
        </w:rPr>
        <w:t>Quarterly</w:t>
      </w:r>
      <w:r w:rsidR="003316EF">
        <w:rPr>
          <w:sz w:val="10"/>
        </w:rPr>
        <w:t>).</w:t>
      </w:r>
    </w:p>
    <w:p w14:paraId="4284247B" w14:textId="77777777" w:rsidR="008405E1" w:rsidRDefault="0096544C" w:rsidP="008405E1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956CC5A" w14:textId="77777777" w:rsidR="003D6F7E" w:rsidRDefault="003D6F7E" w:rsidP="008405E1">
      <w:pPr>
        <w:pStyle w:val="BodyText"/>
        <w:spacing w:after="0"/>
        <w:jc w:val="both"/>
        <w:rPr>
          <w:sz w:val="16"/>
        </w:rPr>
      </w:pPr>
    </w:p>
    <w:p w14:paraId="5ECEFCDF" w14:textId="77777777" w:rsidR="008405E1" w:rsidRDefault="008405E1" w:rsidP="008405E1">
      <w:pPr>
        <w:pStyle w:val="BodyText"/>
        <w:spacing w:after="0"/>
        <w:jc w:val="both"/>
        <w:rPr>
          <w:sz w:val="16"/>
        </w:rPr>
      </w:pPr>
    </w:p>
    <w:p w14:paraId="7770C343" w14:textId="61BDA229" w:rsidR="0096544C" w:rsidRPr="00357509" w:rsidRDefault="007C51D3" w:rsidP="00950C44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57509">
        <w:rPr>
          <w:sz w:val="16"/>
        </w:rPr>
        <w:t>Western Australia is the largest iron ore supplier</w:t>
      </w:r>
      <w:r w:rsidR="004259A9" w:rsidRPr="00357509">
        <w:rPr>
          <w:sz w:val="16"/>
        </w:rPr>
        <w:t xml:space="preserve"> in the world, accounting for 39</w:t>
      </w:r>
      <w:r w:rsidRPr="00357509">
        <w:rPr>
          <w:sz w:val="16"/>
        </w:rPr>
        <w:t>% of global supply in 20</w:t>
      </w:r>
      <w:r w:rsidR="004259A9" w:rsidRPr="00357509">
        <w:rPr>
          <w:sz w:val="16"/>
        </w:rPr>
        <w:t>20</w:t>
      </w:r>
      <w:r w:rsidR="00636421" w:rsidRPr="00357509">
        <w:rPr>
          <w:sz w:val="16"/>
        </w:rPr>
        <w:t>, followed by Brazil (16</w:t>
      </w:r>
      <w:r w:rsidRPr="00357509">
        <w:rPr>
          <w:sz w:val="16"/>
        </w:rPr>
        <w:t>%)</w:t>
      </w:r>
      <w:r w:rsidR="0096544C" w:rsidRPr="00357509">
        <w:rPr>
          <w:sz w:val="16"/>
        </w:rPr>
        <w:t>.</w:t>
      </w:r>
    </w:p>
    <w:p w14:paraId="3BFFD7F4" w14:textId="2B89AAA5" w:rsidR="0096544C" w:rsidRPr="004E36BF" w:rsidRDefault="00FE595E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E36BF">
        <w:rPr>
          <w:sz w:val="16"/>
        </w:rPr>
        <w:t>China (12%), India (9</w:t>
      </w:r>
      <w:r w:rsidR="007C51D3" w:rsidRPr="004E36BF">
        <w:rPr>
          <w:sz w:val="16"/>
        </w:rPr>
        <w:t xml:space="preserve">%) and Russian Federation (5%) are major global iron ore suppliers, but retain most of their </w:t>
      </w:r>
      <w:r w:rsidR="00F9571B" w:rsidRPr="004E36BF">
        <w:rPr>
          <w:sz w:val="16"/>
        </w:rPr>
        <w:t xml:space="preserve">iron ore </w:t>
      </w:r>
      <w:r w:rsidR="007C51D3" w:rsidRPr="004E36BF">
        <w:rPr>
          <w:sz w:val="16"/>
        </w:rPr>
        <w:t>for domestic steel manufacturing</w:t>
      </w:r>
      <w:r w:rsidR="0096544C" w:rsidRPr="004E36BF">
        <w:rPr>
          <w:sz w:val="16"/>
        </w:rPr>
        <w:t>.</w:t>
      </w:r>
    </w:p>
    <w:p w14:paraId="0E78CFFF" w14:textId="4DF4E4F0" w:rsidR="003F3D29" w:rsidRPr="004E36BF" w:rsidRDefault="003F3D29" w:rsidP="003F3D29">
      <w:pPr>
        <w:pStyle w:val="BodyText"/>
        <w:numPr>
          <w:ilvl w:val="0"/>
          <w:numId w:val="9"/>
        </w:numPr>
        <w:spacing w:after="0"/>
        <w:rPr>
          <w:sz w:val="16"/>
        </w:rPr>
      </w:pPr>
      <w:r w:rsidRPr="004E36BF">
        <w:rPr>
          <w:sz w:val="16"/>
        </w:rPr>
        <w:t>In 20</w:t>
      </w:r>
      <w:r w:rsidR="004259A9" w:rsidRPr="004E36BF">
        <w:rPr>
          <w:sz w:val="16"/>
        </w:rPr>
        <w:t>20</w:t>
      </w:r>
      <w:r w:rsidRPr="004E36BF">
        <w:rPr>
          <w:sz w:val="16"/>
        </w:rPr>
        <w:t>, iron ore supply from:</w:t>
      </w:r>
    </w:p>
    <w:p w14:paraId="4BD017B8" w14:textId="39067000" w:rsidR="003F3D29" w:rsidRPr="004E36BF" w:rsidRDefault="003F3D29" w:rsidP="00306015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E36BF">
        <w:rPr>
          <w:sz w:val="16"/>
        </w:rPr>
        <w:t xml:space="preserve">Western Australia </w:t>
      </w:r>
      <w:r w:rsidR="004259A9" w:rsidRPr="004E36BF">
        <w:rPr>
          <w:sz w:val="16"/>
        </w:rPr>
        <w:t xml:space="preserve">rose </w:t>
      </w:r>
      <w:r w:rsidR="00FE595E" w:rsidRPr="004E36BF">
        <w:rPr>
          <w:sz w:val="16"/>
        </w:rPr>
        <w:t>4</w:t>
      </w:r>
      <w:r w:rsidRPr="004E36BF">
        <w:rPr>
          <w:sz w:val="16"/>
        </w:rPr>
        <w:t xml:space="preserve">% to </w:t>
      </w:r>
      <w:r w:rsidR="00636421" w:rsidRPr="004E36BF">
        <w:rPr>
          <w:sz w:val="16"/>
        </w:rPr>
        <w:t>9</w:t>
      </w:r>
      <w:r w:rsidR="00FE595E" w:rsidRPr="004E36BF">
        <w:rPr>
          <w:sz w:val="16"/>
        </w:rPr>
        <w:t>17</w:t>
      </w:r>
      <w:r w:rsidRPr="004E36BF">
        <w:rPr>
          <w:sz w:val="16"/>
        </w:rPr>
        <w:t xml:space="preserve"> million tonnes.</w:t>
      </w:r>
    </w:p>
    <w:p w14:paraId="092ABC86" w14:textId="4E7D7802" w:rsidR="003F3D29" w:rsidRPr="004E36BF" w:rsidRDefault="00636421" w:rsidP="00306015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E36BF">
        <w:rPr>
          <w:sz w:val="16"/>
        </w:rPr>
        <w:t>Brazil fell 2</w:t>
      </w:r>
      <w:r w:rsidR="003F3D29" w:rsidRPr="004E36BF">
        <w:rPr>
          <w:sz w:val="16"/>
        </w:rPr>
        <w:t>% to 38</w:t>
      </w:r>
      <w:r w:rsidR="00FE595E" w:rsidRPr="004E36BF">
        <w:rPr>
          <w:sz w:val="16"/>
        </w:rPr>
        <w:t>3</w:t>
      </w:r>
      <w:r w:rsidR="003F3D29" w:rsidRPr="004E36BF">
        <w:rPr>
          <w:sz w:val="16"/>
        </w:rPr>
        <w:t xml:space="preserve"> million tonnes.</w:t>
      </w:r>
    </w:p>
    <w:p w14:paraId="478F0984" w14:textId="506DB83D" w:rsidR="003F3D29" w:rsidRPr="004E36BF" w:rsidRDefault="004259A9" w:rsidP="00306015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E36BF">
        <w:rPr>
          <w:sz w:val="16"/>
        </w:rPr>
        <w:t xml:space="preserve">China rose </w:t>
      </w:r>
      <w:r w:rsidR="00FE595E" w:rsidRPr="004E36BF">
        <w:rPr>
          <w:sz w:val="16"/>
        </w:rPr>
        <w:t>3</w:t>
      </w:r>
      <w:r w:rsidR="00636421" w:rsidRPr="004E36BF">
        <w:rPr>
          <w:sz w:val="16"/>
        </w:rPr>
        <w:t>% to 2</w:t>
      </w:r>
      <w:r w:rsidR="00E026AC">
        <w:rPr>
          <w:sz w:val="16"/>
        </w:rPr>
        <w:t>90</w:t>
      </w:r>
      <w:r w:rsidR="003F3D29" w:rsidRPr="004E36BF">
        <w:rPr>
          <w:sz w:val="16"/>
        </w:rPr>
        <w:t xml:space="preserve"> million tonnes.</w:t>
      </w:r>
    </w:p>
    <w:p w14:paraId="0EEF9027" w14:textId="74903021" w:rsidR="0096544C" w:rsidRPr="004E36BF" w:rsidRDefault="003F3D29" w:rsidP="00306015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E36BF">
        <w:rPr>
          <w:sz w:val="16"/>
        </w:rPr>
        <w:t xml:space="preserve">India </w:t>
      </w:r>
      <w:r w:rsidR="00636421" w:rsidRPr="004E36BF">
        <w:rPr>
          <w:sz w:val="16"/>
        </w:rPr>
        <w:t>fell 1</w:t>
      </w:r>
      <w:r w:rsidR="00E026AC">
        <w:rPr>
          <w:sz w:val="16"/>
        </w:rPr>
        <w:t>3</w:t>
      </w:r>
      <w:r w:rsidR="004259A9" w:rsidRPr="004E36BF">
        <w:rPr>
          <w:sz w:val="16"/>
        </w:rPr>
        <w:t>%</w:t>
      </w:r>
      <w:r w:rsidRPr="004E36BF">
        <w:rPr>
          <w:sz w:val="16"/>
        </w:rPr>
        <w:t xml:space="preserve"> to </w:t>
      </w:r>
      <w:r w:rsidR="00E026AC">
        <w:rPr>
          <w:sz w:val="16"/>
        </w:rPr>
        <w:t>204</w:t>
      </w:r>
      <w:r w:rsidRPr="004E36BF">
        <w:rPr>
          <w:sz w:val="16"/>
        </w:rPr>
        <w:t xml:space="preserve"> million tonnes.</w:t>
      </w:r>
    </w:p>
    <w:p w14:paraId="2AF48914" w14:textId="5BBD087C" w:rsidR="003426E8" w:rsidRPr="004E36BF" w:rsidRDefault="003426E8" w:rsidP="00C8354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E36BF">
        <w:rPr>
          <w:sz w:val="16"/>
        </w:rPr>
        <w:t xml:space="preserve">Western Australia’s iron ore supply increased by </w:t>
      </w:r>
      <w:r w:rsidR="00AE11A1" w:rsidRPr="004E36BF">
        <w:rPr>
          <w:sz w:val="16"/>
        </w:rPr>
        <w:t>498</w:t>
      </w:r>
      <w:r w:rsidRPr="004E36BF">
        <w:rPr>
          <w:sz w:val="16"/>
        </w:rPr>
        <w:t> million tonnes between 2010 and 2020</w:t>
      </w:r>
      <w:r w:rsidR="00636421" w:rsidRPr="004E36BF">
        <w:rPr>
          <w:sz w:val="16"/>
        </w:rPr>
        <w:t xml:space="preserve">, </w:t>
      </w:r>
      <w:r w:rsidR="00A938B4" w:rsidRPr="004E36BF">
        <w:rPr>
          <w:sz w:val="16"/>
        </w:rPr>
        <w:t xml:space="preserve">which was </w:t>
      </w:r>
      <w:r w:rsidRPr="004E36BF">
        <w:rPr>
          <w:sz w:val="16"/>
        </w:rPr>
        <w:t xml:space="preserve">greater than the increase in global iron ore supply </w:t>
      </w:r>
      <w:r w:rsidR="00636421" w:rsidRPr="004E36BF">
        <w:rPr>
          <w:sz w:val="16"/>
        </w:rPr>
        <w:t xml:space="preserve">over this period as </w:t>
      </w:r>
      <w:r w:rsidRPr="004E36BF">
        <w:rPr>
          <w:sz w:val="16"/>
        </w:rPr>
        <w:t xml:space="preserve">supply </w:t>
      </w:r>
      <w:r w:rsidR="00636421" w:rsidRPr="004E36BF">
        <w:rPr>
          <w:sz w:val="16"/>
        </w:rPr>
        <w:t xml:space="preserve">fell </w:t>
      </w:r>
      <w:r w:rsidRPr="004E36BF">
        <w:rPr>
          <w:sz w:val="16"/>
        </w:rPr>
        <w:t xml:space="preserve">from </w:t>
      </w:r>
      <w:r w:rsidR="0076485D">
        <w:rPr>
          <w:sz w:val="16"/>
        </w:rPr>
        <w:t>China and</w:t>
      </w:r>
      <w:r w:rsidR="00636421" w:rsidRPr="004E36BF">
        <w:rPr>
          <w:sz w:val="16"/>
        </w:rPr>
        <w:t xml:space="preserve"> other countries</w:t>
      </w:r>
      <w:r w:rsidRPr="004E36BF">
        <w:rPr>
          <w:sz w:val="16"/>
        </w:rPr>
        <w:t>.</w:t>
      </w:r>
    </w:p>
    <w:p w14:paraId="65E1DDF2" w14:textId="77777777" w:rsidR="004E76B9" w:rsidRDefault="004E76B9" w:rsidP="00C8354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4E76B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AF1E852" w14:textId="08E06810" w:rsidR="00006DAE" w:rsidRDefault="00006DAE" w:rsidP="004E76B9">
      <w:pPr>
        <w:pStyle w:val="BodyText"/>
        <w:spacing w:after="0"/>
        <w:jc w:val="both"/>
        <w:rPr>
          <w:sz w:val="16"/>
        </w:rPr>
      </w:pPr>
    </w:p>
    <w:p w14:paraId="7C3E4D76" w14:textId="3207DB26" w:rsidR="001E71EC" w:rsidRDefault="001E71EC" w:rsidP="004E76B9">
      <w:pPr>
        <w:pStyle w:val="BodyText"/>
        <w:spacing w:after="0"/>
        <w:jc w:val="both"/>
        <w:rPr>
          <w:sz w:val="16"/>
        </w:rPr>
      </w:pPr>
    </w:p>
    <w:p w14:paraId="52B3C894" w14:textId="73847654" w:rsidR="004E76B9" w:rsidRPr="00237515" w:rsidRDefault="00F65673" w:rsidP="00EC6333">
      <w:pPr>
        <w:pStyle w:val="BodyText"/>
        <w:spacing w:after="0"/>
        <w:rPr>
          <w:b/>
          <w:color w:val="92278F" w:themeColor="accent1"/>
          <w:sz w:val="20"/>
        </w:rPr>
      </w:pPr>
      <w:r w:rsidRPr="00237515">
        <w:rPr>
          <w:b/>
          <w:color w:val="92278F" w:themeColor="accent1"/>
          <w:sz w:val="20"/>
        </w:rPr>
        <w:t>Iron ore demand</w:t>
      </w:r>
      <w:r w:rsidR="00A5256C" w:rsidRPr="00237515">
        <w:rPr>
          <w:b/>
          <w:color w:val="92278F" w:themeColor="accent1"/>
          <w:sz w:val="20"/>
          <w:vertAlign w:val="superscript"/>
        </w:rPr>
        <w:t>1</w:t>
      </w:r>
      <w:r w:rsidRPr="00237515">
        <w:rPr>
          <w:b/>
          <w:color w:val="92278F" w:themeColor="accent1"/>
          <w:sz w:val="20"/>
        </w:rPr>
        <w:t xml:space="preserve"> in Asia</w:t>
      </w:r>
      <w:r w:rsidR="00C958FF" w:rsidRPr="00237515">
        <w:rPr>
          <w:b/>
          <w:color w:val="92278F" w:themeColor="accent1"/>
          <w:sz w:val="20"/>
        </w:rPr>
        <w:t xml:space="preserve">: </w:t>
      </w:r>
      <w:r w:rsidRPr="00237515">
        <w:rPr>
          <w:b/>
          <w:color w:val="92278F" w:themeColor="accent1"/>
          <w:sz w:val="20"/>
        </w:rPr>
        <w:t>Calendar</w:t>
      </w:r>
      <w:r w:rsidR="0025532C" w:rsidRPr="00237515">
        <w:rPr>
          <w:b/>
          <w:color w:val="92278F" w:themeColor="accent1"/>
          <w:sz w:val="20"/>
        </w:rPr>
        <w:t xml:space="preserve"> year</w:t>
      </w:r>
      <w:r w:rsidR="00C958FF" w:rsidRPr="00237515">
        <w:rPr>
          <w:b/>
          <w:color w:val="92278F" w:themeColor="accent1"/>
          <w:sz w:val="20"/>
        </w:rPr>
        <w:t>s</w:t>
      </w:r>
    </w:p>
    <w:p w14:paraId="7B320940" w14:textId="643B5E28" w:rsidR="0025532C" w:rsidRPr="0025532C" w:rsidRDefault="00680170" w:rsidP="004E76B9">
      <w:pPr>
        <w:pStyle w:val="BodyText"/>
        <w:spacing w:after="0"/>
        <w:jc w:val="both"/>
        <w:rPr>
          <w:b/>
          <w:sz w:val="16"/>
        </w:rPr>
      </w:pPr>
      <w:r>
        <w:rPr>
          <w:b/>
          <w:noProof/>
          <w:sz w:val="16"/>
          <w:lang w:eastAsia="en-AU"/>
        </w:rPr>
        <w:drawing>
          <wp:inline distT="0" distB="0" distL="0" distR="0" wp14:anchorId="4742B6B5" wp14:editId="4DAC40B6">
            <wp:extent cx="3390900" cy="21780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958A6" w14:textId="33FAE774" w:rsidR="0009494E" w:rsidRPr="00357509" w:rsidRDefault="00A5256C" w:rsidP="0009494E">
      <w:pPr>
        <w:spacing w:after="0"/>
        <w:rPr>
          <w:rFonts w:cs="Arial"/>
          <w:sz w:val="10"/>
          <w:szCs w:val="20"/>
        </w:rPr>
      </w:pPr>
      <w:r>
        <w:rPr>
          <w:sz w:val="10"/>
        </w:rPr>
        <w:t xml:space="preserve">Mt = Million tonnes. </w:t>
      </w:r>
      <w:r w:rsidR="0009494E" w:rsidRPr="0011066B">
        <w:rPr>
          <w:rFonts w:cs="Arial"/>
          <w:sz w:val="10"/>
          <w:szCs w:val="20"/>
          <w:vertAlign w:val="superscript"/>
        </w:rPr>
        <w:t>1</w:t>
      </w:r>
      <w:r w:rsidR="0009494E" w:rsidRPr="0011066B">
        <w:rPr>
          <w:rFonts w:cs="Arial"/>
          <w:sz w:val="10"/>
          <w:szCs w:val="20"/>
        </w:rPr>
        <w:t xml:space="preserve"> Total iron ore consumption. (a) India, Indonesia, </w:t>
      </w:r>
      <w:r w:rsidR="0009494E" w:rsidRPr="00357509">
        <w:rPr>
          <w:rFonts w:cs="Arial"/>
          <w:sz w:val="10"/>
          <w:szCs w:val="20"/>
        </w:rPr>
        <w:t>Vietnam and other Asian countries.</w:t>
      </w:r>
    </w:p>
    <w:p w14:paraId="2F14AEFA" w14:textId="45E3298D" w:rsidR="004E76B9" w:rsidRDefault="0009494E" w:rsidP="001823F7">
      <w:pPr>
        <w:spacing w:after="0"/>
        <w:jc w:val="both"/>
        <w:rPr>
          <w:sz w:val="10"/>
        </w:rPr>
      </w:pPr>
      <w:r w:rsidRPr="00357509">
        <w:rPr>
          <w:rFonts w:cs="Arial"/>
          <w:sz w:val="10"/>
          <w:szCs w:val="20"/>
        </w:rPr>
        <w:t xml:space="preserve">Source: Wood Mackenzie, </w:t>
      </w:r>
      <w:r w:rsidR="001823F7" w:rsidRPr="00583806">
        <w:rPr>
          <w:rFonts w:cs="Arial"/>
          <w:sz w:val="10"/>
          <w:szCs w:val="20"/>
        </w:rPr>
        <w:t>Global Iron Ore Mar</w:t>
      </w:r>
      <w:r w:rsidR="00680170">
        <w:rPr>
          <w:rFonts w:cs="Arial"/>
          <w:sz w:val="10"/>
          <w:szCs w:val="20"/>
        </w:rPr>
        <w:t>kets Iron Ore Q3</w:t>
      </w:r>
      <w:r w:rsidR="001823F7" w:rsidRPr="00357509">
        <w:rPr>
          <w:rFonts w:cs="Arial"/>
          <w:sz w:val="10"/>
          <w:szCs w:val="20"/>
        </w:rPr>
        <w:t xml:space="preserve"> 2021</w:t>
      </w:r>
      <w:r w:rsidR="001823F7" w:rsidRPr="00357509">
        <w:rPr>
          <w:sz w:val="10"/>
        </w:rPr>
        <w:t xml:space="preserve"> </w:t>
      </w:r>
      <w:r w:rsidR="001823F7">
        <w:rPr>
          <w:sz w:val="10"/>
        </w:rPr>
        <w:t>(Quarterly)</w:t>
      </w:r>
      <w:r w:rsidR="00B720D6" w:rsidRPr="00B720D6">
        <w:rPr>
          <w:sz w:val="10"/>
        </w:rPr>
        <w:t>.</w:t>
      </w:r>
    </w:p>
    <w:p w14:paraId="12E2BC85" w14:textId="1A2DF315" w:rsidR="00006DAE" w:rsidRDefault="00524C37" w:rsidP="004E46F6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2DE9F1E5" w14:textId="0BDC2E7D" w:rsidR="001E71EC" w:rsidRDefault="001E71EC" w:rsidP="001E71EC">
      <w:pPr>
        <w:pStyle w:val="BodyText"/>
        <w:spacing w:after="0"/>
        <w:jc w:val="both"/>
        <w:rPr>
          <w:sz w:val="16"/>
        </w:rPr>
      </w:pPr>
    </w:p>
    <w:p w14:paraId="34687870" w14:textId="638421FD" w:rsidR="003149CC" w:rsidRPr="00E2151B" w:rsidRDefault="002F2F56" w:rsidP="00A65F2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E2151B">
        <w:rPr>
          <w:sz w:val="16"/>
        </w:rPr>
        <w:t>Asia accounted for 80</w:t>
      </w:r>
      <w:r w:rsidR="00A65F25" w:rsidRPr="00E2151B">
        <w:rPr>
          <w:sz w:val="16"/>
        </w:rPr>
        <w:t>% of global iron ore demand in 20</w:t>
      </w:r>
      <w:r w:rsidRPr="00E2151B">
        <w:rPr>
          <w:sz w:val="16"/>
        </w:rPr>
        <w:t>20</w:t>
      </w:r>
      <w:r w:rsidR="0029475B" w:rsidRPr="00E2151B">
        <w:rPr>
          <w:sz w:val="16"/>
        </w:rPr>
        <w:t>, with China (63%), India (8%), Japan (4</w:t>
      </w:r>
      <w:r w:rsidR="00A65F25" w:rsidRPr="00E2151B">
        <w:rPr>
          <w:sz w:val="16"/>
        </w:rPr>
        <w:t>%) and South Korea (3%) having the largest shares</w:t>
      </w:r>
      <w:r w:rsidR="00A314B4" w:rsidRPr="00E2151B">
        <w:rPr>
          <w:sz w:val="16"/>
        </w:rPr>
        <w:t>.</w:t>
      </w:r>
    </w:p>
    <w:p w14:paraId="3C70F319" w14:textId="335FA35E" w:rsidR="00A65F25" w:rsidRPr="004805D9" w:rsidRDefault="00A65F25" w:rsidP="004F7F1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805D9">
        <w:rPr>
          <w:sz w:val="16"/>
        </w:rPr>
        <w:t>In 20</w:t>
      </w:r>
      <w:r w:rsidR="00FB4A8B" w:rsidRPr="004805D9">
        <w:rPr>
          <w:sz w:val="16"/>
        </w:rPr>
        <w:t>2</w:t>
      </w:r>
      <w:r w:rsidR="00E2151B" w:rsidRPr="004805D9">
        <w:rPr>
          <w:sz w:val="16"/>
        </w:rPr>
        <w:t>0, Asia’s iron ore demand rose 3</w:t>
      </w:r>
      <w:r w:rsidRPr="004805D9">
        <w:rPr>
          <w:sz w:val="16"/>
        </w:rPr>
        <w:t>% to 1,</w:t>
      </w:r>
      <w:r w:rsidR="00FB4A8B" w:rsidRPr="004805D9">
        <w:rPr>
          <w:sz w:val="16"/>
        </w:rPr>
        <w:t>8</w:t>
      </w:r>
      <w:r w:rsidR="008F4BF8">
        <w:rPr>
          <w:sz w:val="16"/>
        </w:rPr>
        <w:t>20</w:t>
      </w:r>
      <w:r w:rsidR="00F9571B" w:rsidRPr="004805D9">
        <w:rPr>
          <w:sz w:val="16"/>
        </w:rPr>
        <w:t> </w:t>
      </w:r>
      <w:r w:rsidRPr="004805D9">
        <w:rPr>
          <w:sz w:val="16"/>
        </w:rPr>
        <w:t>million tonnes. Within Asia, iron ore demand from:</w:t>
      </w:r>
    </w:p>
    <w:p w14:paraId="542AD43C" w14:textId="7A66FE2A" w:rsidR="00A65F25" w:rsidRPr="004805D9" w:rsidRDefault="00FB4A8B" w:rsidP="00306015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805D9">
        <w:rPr>
          <w:sz w:val="16"/>
        </w:rPr>
        <w:t>China rose 7</w:t>
      </w:r>
      <w:r w:rsidR="00A65F25" w:rsidRPr="004805D9">
        <w:rPr>
          <w:sz w:val="16"/>
        </w:rPr>
        <w:t>% to 1,</w:t>
      </w:r>
      <w:r w:rsidR="00E2151B" w:rsidRPr="004805D9">
        <w:rPr>
          <w:sz w:val="16"/>
        </w:rPr>
        <w:t>42</w:t>
      </w:r>
      <w:r w:rsidR="008F4BF8">
        <w:rPr>
          <w:sz w:val="16"/>
        </w:rPr>
        <w:t>5</w:t>
      </w:r>
      <w:r w:rsidR="003D47BF" w:rsidRPr="004805D9">
        <w:rPr>
          <w:sz w:val="16"/>
        </w:rPr>
        <w:t xml:space="preserve"> million tonnes</w:t>
      </w:r>
      <w:r w:rsidR="00A65F25" w:rsidRPr="004805D9">
        <w:rPr>
          <w:sz w:val="16"/>
        </w:rPr>
        <w:t>.</w:t>
      </w:r>
    </w:p>
    <w:p w14:paraId="0A1CDD96" w14:textId="2A76CC92" w:rsidR="00A65F25" w:rsidRPr="004805D9" w:rsidRDefault="00A65F25" w:rsidP="00306015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805D9">
        <w:rPr>
          <w:sz w:val="16"/>
        </w:rPr>
        <w:t xml:space="preserve">Japan, South </w:t>
      </w:r>
      <w:r w:rsidR="00FB4A8B" w:rsidRPr="004805D9">
        <w:rPr>
          <w:sz w:val="16"/>
        </w:rPr>
        <w:t>K</w:t>
      </w:r>
      <w:r w:rsidR="00E2151B" w:rsidRPr="004805D9">
        <w:rPr>
          <w:sz w:val="16"/>
        </w:rPr>
        <w:t>orea and Taiwan combined fell 12</w:t>
      </w:r>
      <w:r w:rsidRPr="004805D9">
        <w:rPr>
          <w:sz w:val="16"/>
        </w:rPr>
        <w:t xml:space="preserve">% to </w:t>
      </w:r>
      <w:r w:rsidR="00E2151B" w:rsidRPr="004805D9">
        <w:rPr>
          <w:sz w:val="16"/>
        </w:rPr>
        <w:t>18</w:t>
      </w:r>
      <w:r w:rsidR="00381073" w:rsidRPr="004805D9">
        <w:rPr>
          <w:sz w:val="16"/>
        </w:rPr>
        <w:t>3</w:t>
      </w:r>
      <w:r w:rsidR="003D47BF" w:rsidRPr="004805D9">
        <w:rPr>
          <w:sz w:val="16"/>
        </w:rPr>
        <w:t xml:space="preserve"> million tonnes</w:t>
      </w:r>
      <w:r w:rsidRPr="004805D9">
        <w:rPr>
          <w:sz w:val="16"/>
        </w:rPr>
        <w:t>.</w:t>
      </w:r>
    </w:p>
    <w:p w14:paraId="106D8A87" w14:textId="60093567" w:rsidR="00A65F25" w:rsidRPr="004805D9" w:rsidRDefault="00381073" w:rsidP="00306015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4805D9">
        <w:rPr>
          <w:sz w:val="16"/>
        </w:rPr>
        <w:t>Rest of Asia fell 7</w:t>
      </w:r>
      <w:r w:rsidR="00A65F25" w:rsidRPr="004805D9">
        <w:rPr>
          <w:sz w:val="16"/>
        </w:rPr>
        <w:t>% to 2</w:t>
      </w:r>
      <w:r w:rsidR="00E2151B" w:rsidRPr="004805D9">
        <w:rPr>
          <w:sz w:val="16"/>
        </w:rPr>
        <w:t>1</w:t>
      </w:r>
      <w:r w:rsidRPr="004805D9">
        <w:rPr>
          <w:sz w:val="16"/>
        </w:rPr>
        <w:t>2</w:t>
      </w:r>
      <w:r w:rsidR="003D47BF" w:rsidRPr="004805D9">
        <w:rPr>
          <w:sz w:val="16"/>
        </w:rPr>
        <w:t xml:space="preserve"> million tonnes</w:t>
      </w:r>
      <w:r w:rsidR="00A65F25" w:rsidRPr="004805D9">
        <w:rPr>
          <w:sz w:val="16"/>
        </w:rPr>
        <w:t>.</w:t>
      </w:r>
    </w:p>
    <w:p w14:paraId="547A12AA" w14:textId="3B777054" w:rsidR="006704FA" w:rsidRPr="00767E08" w:rsidRDefault="006704FA" w:rsidP="006704F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67E08">
        <w:rPr>
          <w:sz w:val="16"/>
        </w:rPr>
        <w:t>Wood Mackenzie forecasts Asia’s iron ore demand</w:t>
      </w:r>
      <w:r w:rsidR="008F4BF8" w:rsidRPr="00767E08">
        <w:rPr>
          <w:sz w:val="16"/>
        </w:rPr>
        <w:t xml:space="preserve"> will fall by 199</w:t>
      </w:r>
      <w:r w:rsidRPr="00767E08">
        <w:rPr>
          <w:sz w:val="16"/>
        </w:rPr>
        <w:t xml:space="preserve"> mil</w:t>
      </w:r>
      <w:r w:rsidR="00805CE6" w:rsidRPr="00767E08">
        <w:rPr>
          <w:sz w:val="16"/>
        </w:rPr>
        <w:t>lion tonnes between 2020 and 205</w:t>
      </w:r>
      <w:r w:rsidRPr="00767E08">
        <w:rPr>
          <w:sz w:val="16"/>
        </w:rPr>
        <w:t xml:space="preserve">0, with the forecast increase in </w:t>
      </w:r>
      <w:r w:rsidR="008F4BF8" w:rsidRPr="00767E08">
        <w:rPr>
          <w:sz w:val="16"/>
        </w:rPr>
        <w:t>demand from the rest of Asia (444</w:t>
      </w:r>
      <w:r w:rsidRPr="00767E08">
        <w:rPr>
          <w:sz w:val="16"/>
        </w:rPr>
        <w:t> million tonnes) being more than offset by forecasted</w:t>
      </w:r>
      <w:r w:rsidR="008F4BF8" w:rsidRPr="00767E08">
        <w:rPr>
          <w:sz w:val="16"/>
        </w:rPr>
        <w:t xml:space="preserve"> lower demand from China (down 615</w:t>
      </w:r>
      <w:r w:rsidRPr="00767E08">
        <w:rPr>
          <w:sz w:val="16"/>
        </w:rPr>
        <w:t xml:space="preserve"> million tonnes) and Japan, South Korea and Taiwan combined (down 2</w:t>
      </w:r>
      <w:r w:rsidR="008F4BF8" w:rsidRPr="00767E08">
        <w:rPr>
          <w:sz w:val="16"/>
        </w:rPr>
        <w:t>8</w:t>
      </w:r>
      <w:r w:rsidRPr="00767E08">
        <w:rPr>
          <w:sz w:val="16"/>
        </w:rPr>
        <w:t xml:space="preserve"> million tonnes).</w:t>
      </w:r>
    </w:p>
    <w:p w14:paraId="6AC99C77" w14:textId="77777777" w:rsidR="00C6467F" w:rsidRDefault="00C6467F" w:rsidP="00C6467F">
      <w:pPr>
        <w:pStyle w:val="BodyText"/>
        <w:spacing w:after="0"/>
        <w:ind w:left="360"/>
        <w:jc w:val="both"/>
        <w:rPr>
          <w:sz w:val="16"/>
        </w:rPr>
        <w:sectPr w:rsidR="00C6467F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A3B76CA" w14:textId="17B3A591" w:rsidR="00C6467F" w:rsidRDefault="00C6467F" w:rsidP="00C6467F">
      <w:pPr>
        <w:pStyle w:val="BodyText"/>
        <w:spacing w:after="0"/>
        <w:jc w:val="both"/>
        <w:rPr>
          <w:sz w:val="16"/>
        </w:rPr>
      </w:pPr>
    </w:p>
    <w:p w14:paraId="38182403" w14:textId="194FED38" w:rsidR="00006DAE" w:rsidRDefault="00006DAE" w:rsidP="00C6467F">
      <w:pPr>
        <w:pStyle w:val="BodyText"/>
        <w:spacing w:after="0"/>
        <w:jc w:val="both"/>
        <w:rPr>
          <w:sz w:val="16"/>
        </w:rPr>
      </w:pPr>
    </w:p>
    <w:p w14:paraId="1D1B2BE5" w14:textId="5062CB70" w:rsidR="00C6467F" w:rsidRPr="00237515" w:rsidRDefault="005A0581" w:rsidP="00EC6333">
      <w:pPr>
        <w:pStyle w:val="BodyText"/>
        <w:spacing w:after="0"/>
        <w:rPr>
          <w:b/>
          <w:color w:val="92278F" w:themeColor="accent1"/>
          <w:sz w:val="20"/>
        </w:rPr>
      </w:pPr>
      <w:r w:rsidRPr="00237515">
        <w:rPr>
          <w:b/>
          <w:color w:val="92278F" w:themeColor="accent1"/>
          <w:sz w:val="20"/>
        </w:rPr>
        <w:t>Iron ore</w:t>
      </w:r>
      <w:r w:rsidRPr="00237515">
        <w:rPr>
          <w:b/>
          <w:color w:val="92278F" w:themeColor="accent1"/>
          <w:sz w:val="20"/>
          <w:vertAlign w:val="superscript"/>
        </w:rPr>
        <w:t>1</w:t>
      </w:r>
      <w:r w:rsidRPr="00237515">
        <w:rPr>
          <w:b/>
          <w:color w:val="92278F" w:themeColor="accent1"/>
          <w:sz w:val="20"/>
        </w:rPr>
        <w:t xml:space="preserve"> and steel product</w:t>
      </w:r>
      <w:r w:rsidRPr="00237515">
        <w:rPr>
          <w:b/>
          <w:color w:val="92278F" w:themeColor="accent1"/>
          <w:sz w:val="20"/>
          <w:vertAlign w:val="superscript"/>
        </w:rPr>
        <w:t>2</w:t>
      </w:r>
      <w:r w:rsidRPr="00237515">
        <w:rPr>
          <w:b/>
          <w:color w:val="92278F" w:themeColor="accent1"/>
          <w:sz w:val="20"/>
        </w:rPr>
        <w:t xml:space="preserve"> prices</w:t>
      </w:r>
      <w:r w:rsidR="007A11D6" w:rsidRPr="00237515">
        <w:rPr>
          <w:b/>
          <w:color w:val="92278F" w:themeColor="accent1"/>
          <w:sz w:val="20"/>
        </w:rPr>
        <w:t>:</w:t>
      </w:r>
      <w:r w:rsidR="005F1191" w:rsidRPr="00237515">
        <w:rPr>
          <w:b/>
          <w:color w:val="92278F" w:themeColor="accent1"/>
          <w:sz w:val="20"/>
        </w:rPr>
        <w:t xml:space="preserve"> </w:t>
      </w:r>
      <w:r w:rsidRPr="00237515">
        <w:rPr>
          <w:b/>
          <w:color w:val="92278F" w:themeColor="accent1"/>
          <w:sz w:val="20"/>
        </w:rPr>
        <w:t>Fina</w:t>
      </w:r>
      <w:r w:rsidR="00AB4A58" w:rsidRPr="00237515">
        <w:rPr>
          <w:b/>
          <w:color w:val="92278F" w:themeColor="accent1"/>
          <w:sz w:val="20"/>
        </w:rPr>
        <w:t>ncial year</w:t>
      </w:r>
      <w:r w:rsidRPr="00237515">
        <w:rPr>
          <w:b/>
          <w:color w:val="92278F" w:themeColor="accent1"/>
          <w:sz w:val="20"/>
        </w:rPr>
        <w:t>s</w:t>
      </w:r>
      <w:r w:rsidRPr="00237515">
        <w:rPr>
          <w:b/>
          <w:color w:val="92278F" w:themeColor="accent1"/>
          <w:sz w:val="20"/>
          <w:vertAlign w:val="superscript"/>
        </w:rPr>
        <w:t>3</w:t>
      </w:r>
    </w:p>
    <w:p w14:paraId="02496F3B" w14:textId="74D5690F" w:rsidR="00771526" w:rsidRDefault="003E6FC4" w:rsidP="00771526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F6B3352" wp14:editId="7829C0C6">
            <wp:extent cx="3390900" cy="2076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A0264" w14:textId="02993865" w:rsidR="005A0581" w:rsidRPr="005A0581" w:rsidRDefault="005A0581" w:rsidP="005A0581">
      <w:pPr>
        <w:pStyle w:val="BodyText"/>
        <w:spacing w:after="0"/>
        <w:jc w:val="both"/>
        <w:rPr>
          <w:sz w:val="10"/>
        </w:rPr>
      </w:pPr>
      <w:r w:rsidRPr="005A0581">
        <w:rPr>
          <w:sz w:val="10"/>
          <w:vertAlign w:val="superscript"/>
        </w:rPr>
        <w:t>1</w:t>
      </w:r>
      <w:r w:rsidRPr="005A0581">
        <w:rPr>
          <w:sz w:val="10"/>
        </w:rPr>
        <w:t xml:space="preserve"> China spot price in nominal US dollars, cost and freight (CFR). </w:t>
      </w:r>
      <w:r w:rsidRPr="005A0581">
        <w:rPr>
          <w:sz w:val="10"/>
          <w:vertAlign w:val="superscript"/>
        </w:rPr>
        <w:t>2</w:t>
      </w:r>
      <w:r w:rsidRPr="005A0581">
        <w:rPr>
          <w:sz w:val="10"/>
        </w:rPr>
        <w:t xml:space="preserve"> China st</w:t>
      </w:r>
      <w:r w:rsidR="00863FC6">
        <w:rPr>
          <w:sz w:val="10"/>
        </w:rPr>
        <w:t>eel product price index (2010-11</w:t>
      </w:r>
      <w:r w:rsidRPr="005A0581">
        <w:rPr>
          <w:sz w:val="10"/>
        </w:rPr>
        <w:t xml:space="preserve"> = 100.0).</w:t>
      </w:r>
      <w:r>
        <w:rPr>
          <w:sz w:val="10"/>
        </w:rPr>
        <w:t xml:space="preserve"> </w:t>
      </w:r>
      <w:r w:rsidRPr="005A0581">
        <w:rPr>
          <w:sz w:val="10"/>
          <w:vertAlign w:val="superscript"/>
        </w:rPr>
        <w:t>3</w:t>
      </w:r>
      <w:r>
        <w:rPr>
          <w:sz w:val="10"/>
        </w:rPr>
        <w:t xml:space="preserve"> Annual average.</w:t>
      </w:r>
    </w:p>
    <w:p w14:paraId="2BB4FD47" w14:textId="6F8B3BF8" w:rsidR="00AA2F67" w:rsidRPr="004779DA" w:rsidRDefault="005A0581" w:rsidP="00AA2F67">
      <w:pPr>
        <w:pStyle w:val="BodyText"/>
        <w:spacing w:after="0"/>
        <w:jc w:val="both"/>
        <w:rPr>
          <w:sz w:val="10"/>
        </w:rPr>
      </w:pPr>
      <w:r w:rsidRPr="004779DA">
        <w:rPr>
          <w:sz w:val="10"/>
        </w:rPr>
        <w:t>Source: World Bank, Commodity Markets</w:t>
      </w:r>
      <w:r w:rsidR="00CD55C2" w:rsidRPr="004779DA">
        <w:rPr>
          <w:sz w:val="10"/>
        </w:rPr>
        <w:t xml:space="preserve"> (Monthly)</w:t>
      </w:r>
      <w:r w:rsidRPr="004779DA">
        <w:rPr>
          <w:sz w:val="10"/>
        </w:rPr>
        <w:t>; CEIC, China Premium Database</w:t>
      </w:r>
      <w:r w:rsidR="00CD55C2" w:rsidRPr="004779DA">
        <w:rPr>
          <w:sz w:val="10"/>
        </w:rPr>
        <w:t xml:space="preserve"> (Monthly)</w:t>
      </w:r>
      <w:r w:rsidRPr="004779DA">
        <w:rPr>
          <w:sz w:val="10"/>
        </w:rPr>
        <w:t xml:space="preserve">; </w:t>
      </w:r>
      <w:r w:rsidR="000C26F6" w:rsidRPr="004779DA">
        <w:rPr>
          <w:sz w:val="10"/>
        </w:rPr>
        <w:t>and W</w:t>
      </w:r>
      <w:r w:rsidR="004E36BF" w:rsidRPr="004779DA">
        <w:rPr>
          <w:sz w:val="10"/>
        </w:rPr>
        <w:t>A State Budget 2021-22 (September</w:t>
      </w:r>
      <w:r w:rsidR="007C5E31" w:rsidRPr="004779DA">
        <w:rPr>
          <w:sz w:val="10"/>
        </w:rPr>
        <w:t xml:space="preserve"> 2021</w:t>
      </w:r>
      <w:r w:rsidR="000C26F6" w:rsidRPr="004779DA">
        <w:rPr>
          <w:sz w:val="10"/>
        </w:rPr>
        <w:t>).</w:t>
      </w:r>
    </w:p>
    <w:p w14:paraId="262C3296" w14:textId="5E1C6C43" w:rsidR="00C922A0" w:rsidRDefault="00BA2F7B" w:rsidP="00B9649C">
      <w:pPr>
        <w:spacing w:after="0"/>
        <w:jc w:val="both"/>
        <w:rPr>
          <w:sz w:val="16"/>
        </w:rPr>
      </w:pPr>
      <w:r>
        <w:br w:type="column"/>
      </w:r>
    </w:p>
    <w:p w14:paraId="4A7653D1" w14:textId="77777777" w:rsidR="00006DAE" w:rsidRDefault="00006DAE" w:rsidP="00B9649C">
      <w:pPr>
        <w:spacing w:after="0"/>
        <w:jc w:val="both"/>
        <w:rPr>
          <w:sz w:val="16"/>
        </w:rPr>
      </w:pPr>
    </w:p>
    <w:p w14:paraId="7CA677D8" w14:textId="2FEB8E16" w:rsidR="00BA2F7B" w:rsidRPr="005B276C" w:rsidRDefault="00097EAA" w:rsidP="00E7120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B276C">
        <w:rPr>
          <w:sz w:val="16"/>
        </w:rPr>
        <w:t>In 20</w:t>
      </w:r>
      <w:r w:rsidR="005C0907" w:rsidRPr="005B276C">
        <w:rPr>
          <w:sz w:val="16"/>
        </w:rPr>
        <w:t>20</w:t>
      </w:r>
      <w:r w:rsidRPr="005B276C">
        <w:rPr>
          <w:sz w:val="16"/>
        </w:rPr>
        <w:t>-21, the iron ore price rose 65</w:t>
      </w:r>
      <w:r w:rsidR="005C0907" w:rsidRPr="005B276C">
        <w:rPr>
          <w:sz w:val="16"/>
        </w:rPr>
        <w:t>% to US$</w:t>
      </w:r>
      <w:r w:rsidRPr="005B276C">
        <w:rPr>
          <w:sz w:val="16"/>
        </w:rPr>
        <w:t>155</w:t>
      </w:r>
      <w:r w:rsidR="005C0907" w:rsidRPr="005B276C">
        <w:rPr>
          <w:sz w:val="16"/>
        </w:rPr>
        <w:t xml:space="preserve"> a tonne</w:t>
      </w:r>
      <w:r w:rsidRPr="005B276C">
        <w:rPr>
          <w:sz w:val="16"/>
        </w:rPr>
        <w:t xml:space="preserve"> and steel product prices rose 19</w:t>
      </w:r>
      <w:r w:rsidR="005C0907" w:rsidRPr="005B276C">
        <w:rPr>
          <w:sz w:val="16"/>
        </w:rPr>
        <w:t xml:space="preserve">%. </w:t>
      </w:r>
      <w:r w:rsidRPr="005B276C">
        <w:rPr>
          <w:sz w:val="16"/>
        </w:rPr>
        <w:t xml:space="preserve">Strong Chinese steel demand and </w:t>
      </w:r>
      <w:r w:rsidR="005C0907" w:rsidRPr="005B276C">
        <w:rPr>
          <w:sz w:val="16"/>
        </w:rPr>
        <w:t xml:space="preserve">disruptions </w:t>
      </w:r>
      <w:r w:rsidRPr="005B276C">
        <w:rPr>
          <w:sz w:val="16"/>
        </w:rPr>
        <w:t>to Brazilian iron ore supply</w:t>
      </w:r>
      <w:r w:rsidR="005C0907" w:rsidRPr="005B276C">
        <w:rPr>
          <w:sz w:val="16"/>
        </w:rPr>
        <w:t xml:space="preserve"> raised</w:t>
      </w:r>
      <w:r w:rsidRPr="005B276C">
        <w:rPr>
          <w:sz w:val="16"/>
        </w:rPr>
        <w:t xml:space="preserve"> prices for </w:t>
      </w:r>
      <w:r w:rsidR="005C0907" w:rsidRPr="005B276C">
        <w:rPr>
          <w:sz w:val="16"/>
        </w:rPr>
        <w:t xml:space="preserve">iron ore </w:t>
      </w:r>
      <w:r w:rsidRPr="005B276C">
        <w:rPr>
          <w:sz w:val="16"/>
        </w:rPr>
        <w:t xml:space="preserve">and </w:t>
      </w:r>
      <w:r w:rsidR="005C0907" w:rsidRPr="005B276C">
        <w:rPr>
          <w:sz w:val="16"/>
        </w:rPr>
        <w:t>steel</w:t>
      </w:r>
      <w:r w:rsidRPr="005B276C">
        <w:rPr>
          <w:sz w:val="16"/>
        </w:rPr>
        <w:t xml:space="preserve"> in 2020-21</w:t>
      </w:r>
      <w:r w:rsidR="00BA2F7B" w:rsidRPr="005B276C">
        <w:rPr>
          <w:sz w:val="16"/>
        </w:rPr>
        <w:t>.</w:t>
      </w:r>
    </w:p>
    <w:p w14:paraId="4A288A84" w14:textId="5B0746E4" w:rsidR="00C51184" w:rsidRPr="00767E08" w:rsidRDefault="005C0907" w:rsidP="005C090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67E08">
        <w:rPr>
          <w:sz w:val="16"/>
        </w:rPr>
        <w:t xml:space="preserve">In </w:t>
      </w:r>
      <w:r w:rsidR="00B36251" w:rsidRPr="00767E08">
        <w:rPr>
          <w:sz w:val="16"/>
        </w:rPr>
        <w:t>September</w:t>
      </w:r>
      <w:r w:rsidR="007D3684" w:rsidRPr="00767E08">
        <w:rPr>
          <w:sz w:val="16"/>
        </w:rPr>
        <w:t xml:space="preserve"> 2021</w:t>
      </w:r>
      <w:r w:rsidRPr="00767E08">
        <w:rPr>
          <w:sz w:val="16"/>
        </w:rPr>
        <w:t>, the</w:t>
      </w:r>
      <w:r w:rsidR="00921843" w:rsidRPr="00767E08">
        <w:rPr>
          <w:sz w:val="16"/>
        </w:rPr>
        <w:t xml:space="preserve"> average monthly</w:t>
      </w:r>
      <w:r w:rsidRPr="00767E08">
        <w:rPr>
          <w:sz w:val="16"/>
        </w:rPr>
        <w:t xml:space="preserve"> iron ore price </w:t>
      </w:r>
      <w:r w:rsidR="00B36251" w:rsidRPr="00767E08">
        <w:rPr>
          <w:sz w:val="16"/>
        </w:rPr>
        <w:t>fell 23.2</w:t>
      </w:r>
      <w:r w:rsidR="00A23BB6" w:rsidRPr="00767E08">
        <w:rPr>
          <w:sz w:val="16"/>
        </w:rPr>
        <w:t xml:space="preserve">% to </w:t>
      </w:r>
      <w:r w:rsidR="004A7365" w:rsidRPr="00767E08">
        <w:rPr>
          <w:sz w:val="16"/>
        </w:rPr>
        <w:t>US$1</w:t>
      </w:r>
      <w:r w:rsidR="00B36251" w:rsidRPr="00767E08">
        <w:rPr>
          <w:sz w:val="16"/>
        </w:rPr>
        <w:t>25</w:t>
      </w:r>
      <w:r w:rsidR="00097EAA" w:rsidRPr="00767E08">
        <w:rPr>
          <w:sz w:val="16"/>
        </w:rPr>
        <w:t xml:space="preserve"> </w:t>
      </w:r>
      <w:r w:rsidRPr="00767E08">
        <w:rPr>
          <w:sz w:val="16"/>
        </w:rPr>
        <w:t xml:space="preserve">a tonne, </w:t>
      </w:r>
      <w:r w:rsidR="00097EAA" w:rsidRPr="00767E08">
        <w:rPr>
          <w:sz w:val="16"/>
        </w:rPr>
        <w:t xml:space="preserve">despite </w:t>
      </w:r>
      <w:r w:rsidRPr="00767E08">
        <w:rPr>
          <w:sz w:val="16"/>
        </w:rPr>
        <w:t xml:space="preserve">steel product prices </w:t>
      </w:r>
      <w:r w:rsidR="00B36251" w:rsidRPr="00767E08">
        <w:rPr>
          <w:sz w:val="16"/>
        </w:rPr>
        <w:t>rising 2.1</w:t>
      </w:r>
      <w:r w:rsidR="00CD55C2" w:rsidRPr="00767E08">
        <w:rPr>
          <w:sz w:val="16"/>
        </w:rPr>
        <w:t>%</w:t>
      </w:r>
      <w:r w:rsidRPr="00767E08">
        <w:rPr>
          <w:sz w:val="16"/>
        </w:rPr>
        <w:t>.</w:t>
      </w:r>
    </w:p>
    <w:p w14:paraId="1D5902ED" w14:textId="59CBCE76" w:rsidR="00BA2F7B" w:rsidRPr="004779DA" w:rsidRDefault="00A94F3C" w:rsidP="00CB298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79DA">
        <w:rPr>
          <w:sz w:val="16"/>
        </w:rPr>
        <w:t xml:space="preserve">The </w:t>
      </w:r>
      <w:r w:rsidR="006C29ED" w:rsidRPr="004779DA">
        <w:rPr>
          <w:sz w:val="16"/>
        </w:rPr>
        <w:t>WA</w:t>
      </w:r>
      <w:r w:rsidR="004A7365" w:rsidRPr="004779DA">
        <w:rPr>
          <w:sz w:val="16"/>
        </w:rPr>
        <w:t xml:space="preserve"> State Budget</w:t>
      </w:r>
      <w:r w:rsidR="00276AD9" w:rsidRPr="004779DA">
        <w:rPr>
          <w:sz w:val="16"/>
        </w:rPr>
        <w:t xml:space="preserve"> </w:t>
      </w:r>
      <w:r w:rsidR="004A7365" w:rsidRPr="004779DA">
        <w:rPr>
          <w:sz w:val="16"/>
        </w:rPr>
        <w:t xml:space="preserve">2021-22 </w:t>
      </w:r>
      <w:r w:rsidRPr="004779DA">
        <w:rPr>
          <w:sz w:val="16"/>
        </w:rPr>
        <w:t>forecast</w:t>
      </w:r>
      <w:r w:rsidR="004A7365" w:rsidRPr="004779DA">
        <w:rPr>
          <w:sz w:val="16"/>
        </w:rPr>
        <w:t>s</w:t>
      </w:r>
      <w:r w:rsidRPr="004779DA">
        <w:rPr>
          <w:sz w:val="16"/>
        </w:rPr>
        <w:t xml:space="preserve"> the</w:t>
      </w:r>
      <w:r w:rsidR="004A7365" w:rsidRPr="004779DA">
        <w:rPr>
          <w:sz w:val="16"/>
        </w:rPr>
        <w:t xml:space="preserve"> price of iron ore</w:t>
      </w:r>
      <w:r w:rsidRPr="004779DA">
        <w:rPr>
          <w:sz w:val="16"/>
        </w:rPr>
        <w:t xml:space="preserve"> delivered to north China (including cost and freight) </w:t>
      </w:r>
      <w:r w:rsidR="004A7365" w:rsidRPr="004779DA">
        <w:rPr>
          <w:sz w:val="16"/>
        </w:rPr>
        <w:t>will</w:t>
      </w:r>
      <w:r w:rsidR="00DF2197" w:rsidRPr="004779DA">
        <w:rPr>
          <w:sz w:val="16"/>
        </w:rPr>
        <w:t xml:space="preserve"> </w:t>
      </w:r>
      <w:r w:rsidRPr="004779DA">
        <w:rPr>
          <w:sz w:val="16"/>
        </w:rPr>
        <w:t>average</w:t>
      </w:r>
      <w:r w:rsidR="005749D0" w:rsidRPr="004779DA">
        <w:rPr>
          <w:sz w:val="16"/>
        </w:rPr>
        <w:t xml:space="preserve"> US</w:t>
      </w:r>
      <w:r w:rsidR="004A7365" w:rsidRPr="004779DA">
        <w:rPr>
          <w:sz w:val="16"/>
        </w:rPr>
        <w:t>$121</w:t>
      </w:r>
      <w:r w:rsidR="007B0209" w:rsidRPr="004779DA">
        <w:rPr>
          <w:sz w:val="16"/>
        </w:rPr>
        <w:t xml:space="preserve"> a tonne in 2021-22</w:t>
      </w:r>
      <w:r w:rsidR="005749D0" w:rsidRPr="004779DA">
        <w:rPr>
          <w:sz w:val="16"/>
        </w:rPr>
        <w:t xml:space="preserve">, as it starts to </w:t>
      </w:r>
      <w:r w:rsidR="00276AD9" w:rsidRPr="004779DA">
        <w:rPr>
          <w:sz w:val="16"/>
        </w:rPr>
        <w:t xml:space="preserve">return to </w:t>
      </w:r>
      <w:r w:rsidR="001C7545" w:rsidRPr="004779DA">
        <w:rPr>
          <w:sz w:val="16"/>
        </w:rPr>
        <w:t>its long</w:t>
      </w:r>
      <w:r w:rsidR="005749D0" w:rsidRPr="004779DA">
        <w:rPr>
          <w:sz w:val="16"/>
        </w:rPr>
        <w:noBreakHyphen/>
      </w:r>
      <w:r w:rsidR="001C7545" w:rsidRPr="004779DA">
        <w:rPr>
          <w:sz w:val="16"/>
        </w:rPr>
        <w:t xml:space="preserve">term </w:t>
      </w:r>
      <w:r w:rsidR="007B0209" w:rsidRPr="004779DA">
        <w:rPr>
          <w:sz w:val="16"/>
        </w:rPr>
        <w:t xml:space="preserve">annual </w:t>
      </w:r>
      <w:r w:rsidR="001C7545" w:rsidRPr="004779DA">
        <w:rPr>
          <w:sz w:val="16"/>
        </w:rPr>
        <w:t xml:space="preserve">average of </w:t>
      </w:r>
      <w:r w:rsidR="004A7365" w:rsidRPr="004779DA">
        <w:rPr>
          <w:sz w:val="16"/>
        </w:rPr>
        <w:t>US$66</w:t>
      </w:r>
      <w:r w:rsidR="00276AD9" w:rsidRPr="004779DA">
        <w:rPr>
          <w:sz w:val="16"/>
        </w:rPr>
        <w:t xml:space="preserve"> a tonne</w:t>
      </w:r>
      <w:r w:rsidR="007B0209" w:rsidRPr="004779DA">
        <w:rPr>
          <w:sz w:val="16"/>
        </w:rPr>
        <w:t xml:space="preserve"> in 2022-23 and 2023-24</w:t>
      </w:r>
      <w:r w:rsidR="00276AD9" w:rsidRPr="004779DA">
        <w:rPr>
          <w:sz w:val="16"/>
        </w:rPr>
        <w:t>.</w:t>
      </w:r>
    </w:p>
    <w:p w14:paraId="69D2A0A0" w14:textId="585FF906" w:rsidR="00562E13" w:rsidRDefault="00562E13" w:rsidP="00FB698D">
      <w:pPr>
        <w:jc w:val="both"/>
        <w:rPr>
          <w:sz w:val="16"/>
        </w:rPr>
      </w:pPr>
      <w:r>
        <w:rPr>
          <w:sz w:val="16"/>
        </w:rPr>
        <w:br w:type="page"/>
      </w:r>
    </w:p>
    <w:p w14:paraId="74E13C6F" w14:textId="77777777" w:rsidR="006F54DD" w:rsidRPr="00562E13" w:rsidRDefault="006F54DD" w:rsidP="00562E13">
      <w:pPr>
        <w:spacing w:after="0"/>
        <w:jc w:val="both"/>
        <w:rPr>
          <w:sz w:val="22"/>
        </w:rPr>
      </w:pPr>
    </w:p>
    <w:p w14:paraId="656402CD" w14:textId="50427E30" w:rsidR="00562E13" w:rsidRPr="00237515" w:rsidRDefault="005F1191" w:rsidP="00EC6333">
      <w:pPr>
        <w:pStyle w:val="BodyText"/>
        <w:spacing w:after="0"/>
        <w:rPr>
          <w:b/>
          <w:color w:val="92278F" w:themeColor="accent1"/>
          <w:sz w:val="20"/>
        </w:rPr>
      </w:pPr>
      <w:r w:rsidRPr="00237515">
        <w:rPr>
          <w:b/>
          <w:color w:val="92278F" w:themeColor="accent1"/>
          <w:sz w:val="20"/>
        </w:rPr>
        <w:t xml:space="preserve">Western Australia’s </w:t>
      </w:r>
      <w:r w:rsidR="00E74BD6" w:rsidRPr="00237515">
        <w:rPr>
          <w:b/>
          <w:color w:val="92278F" w:themeColor="accent1"/>
          <w:sz w:val="20"/>
        </w:rPr>
        <w:t>iron ore resources</w:t>
      </w:r>
      <w:r w:rsidR="00E74BD6" w:rsidRPr="00237515">
        <w:rPr>
          <w:b/>
          <w:color w:val="92278F" w:themeColor="accent1"/>
          <w:sz w:val="20"/>
          <w:vertAlign w:val="superscript"/>
        </w:rPr>
        <w:t>1</w:t>
      </w:r>
      <w:r w:rsidR="002810C9" w:rsidRPr="00237515">
        <w:rPr>
          <w:b/>
          <w:color w:val="92278F" w:themeColor="accent1"/>
          <w:sz w:val="20"/>
        </w:rPr>
        <w:t>: Financial years</w:t>
      </w:r>
    </w:p>
    <w:p w14:paraId="3D0CFD0F" w14:textId="110A1785" w:rsidR="00FE23FA" w:rsidRDefault="00AA3200" w:rsidP="00FE23FA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8117A3A" wp14:editId="747A4085">
            <wp:extent cx="3382645" cy="2032000"/>
            <wp:effectExtent l="0" t="0" r="825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179A6" w14:textId="29D7DA03" w:rsidR="00E74BD6" w:rsidRPr="00E74BD6" w:rsidRDefault="00E74BD6" w:rsidP="00E74BD6">
      <w:pPr>
        <w:pStyle w:val="BodyText"/>
        <w:spacing w:after="0"/>
        <w:rPr>
          <w:sz w:val="10"/>
        </w:rPr>
      </w:pPr>
      <w:r w:rsidRPr="00E74BD6">
        <w:rPr>
          <w:sz w:val="10"/>
          <w:vertAlign w:val="superscript"/>
        </w:rPr>
        <w:t xml:space="preserve">1 </w:t>
      </w:r>
      <w:r>
        <w:rPr>
          <w:sz w:val="10"/>
        </w:rPr>
        <w:t xml:space="preserve">Estimated from Australia’s iron ore resources using </w:t>
      </w:r>
      <w:r w:rsidRPr="00E74BD6">
        <w:rPr>
          <w:sz w:val="10"/>
        </w:rPr>
        <w:t>Western Australia’s share of Australia</w:t>
      </w:r>
      <w:r w:rsidR="000B097E">
        <w:rPr>
          <w:sz w:val="10"/>
        </w:rPr>
        <w:t xml:space="preserve">’s </w:t>
      </w:r>
      <w:r w:rsidRPr="00E74BD6">
        <w:rPr>
          <w:sz w:val="10"/>
        </w:rPr>
        <w:t xml:space="preserve">iron ore production. </w:t>
      </w:r>
      <w:r w:rsidRPr="00E74BD6">
        <w:rPr>
          <w:sz w:val="10"/>
          <w:vertAlign w:val="superscript"/>
        </w:rPr>
        <w:t>2</w:t>
      </w:r>
      <w:r w:rsidRPr="00E74BD6">
        <w:rPr>
          <w:sz w:val="10"/>
        </w:rPr>
        <w:t xml:space="preserve"> US Geological Survey</w:t>
      </w:r>
      <w:r>
        <w:rPr>
          <w:sz w:val="10"/>
        </w:rPr>
        <w:t>.</w:t>
      </w:r>
    </w:p>
    <w:p w14:paraId="6371C503" w14:textId="39BFED9D" w:rsidR="00EF095B" w:rsidRDefault="00E74BD6" w:rsidP="00E74BD6">
      <w:pPr>
        <w:pStyle w:val="BodyText"/>
        <w:spacing w:after="0"/>
        <w:jc w:val="both"/>
        <w:rPr>
          <w:sz w:val="10"/>
        </w:rPr>
      </w:pPr>
      <w:r w:rsidRPr="00E74BD6">
        <w:rPr>
          <w:sz w:val="10"/>
        </w:rPr>
        <w:t>Source: ABS 5204.0 Australian System of National Accounts</w:t>
      </w:r>
      <w:r>
        <w:rPr>
          <w:sz w:val="10"/>
        </w:rPr>
        <w:t xml:space="preserve"> (Annual)</w:t>
      </w:r>
      <w:r w:rsidR="00EF095B" w:rsidRPr="00B720D6">
        <w:rPr>
          <w:sz w:val="10"/>
        </w:rPr>
        <w:t>.</w:t>
      </w:r>
    </w:p>
    <w:p w14:paraId="1FF005DB" w14:textId="6ECB42EB" w:rsidR="00425B81" w:rsidRDefault="00425B81" w:rsidP="00425B81">
      <w:pPr>
        <w:spacing w:after="0"/>
        <w:jc w:val="both"/>
        <w:rPr>
          <w:sz w:val="16"/>
        </w:rPr>
      </w:pPr>
    </w:p>
    <w:p w14:paraId="4EC773DA" w14:textId="77777777" w:rsidR="00425B81" w:rsidRDefault="00425B81" w:rsidP="00425B81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F27990F" w14:textId="615ABEBA" w:rsidR="00425B81" w:rsidRDefault="00425B81" w:rsidP="00425B81">
      <w:pPr>
        <w:spacing w:after="0"/>
        <w:jc w:val="both"/>
        <w:rPr>
          <w:sz w:val="16"/>
        </w:rPr>
      </w:pPr>
    </w:p>
    <w:p w14:paraId="7C49B582" w14:textId="77777777" w:rsidR="00425B81" w:rsidRDefault="00425B81" w:rsidP="00425B81">
      <w:pPr>
        <w:spacing w:after="0"/>
        <w:jc w:val="both"/>
        <w:rPr>
          <w:sz w:val="16"/>
        </w:rPr>
      </w:pPr>
    </w:p>
    <w:p w14:paraId="0F599457" w14:textId="309C15A8" w:rsidR="00425B81" w:rsidRPr="005E731A" w:rsidRDefault="004723F0" w:rsidP="0074724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E731A">
        <w:rPr>
          <w:sz w:val="16"/>
        </w:rPr>
        <w:t xml:space="preserve">Western Australia has large iron ore reserves, accounting for 28% of the world’s crude iron ore reserves </w:t>
      </w:r>
      <w:r w:rsidR="00BA6862" w:rsidRPr="005E731A">
        <w:rPr>
          <w:sz w:val="16"/>
        </w:rPr>
        <w:t>in 2020</w:t>
      </w:r>
      <w:r w:rsidRPr="005E731A">
        <w:rPr>
          <w:sz w:val="16"/>
        </w:rPr>
        <w:t>.</w:t>
      </w:r>
      <w:r w:rsidRPr="005E731A">
        <w:rPr>
          <w:sz w:val="16"/>
          <w:vertAlign w:val="superscript"/>
        </w:rPr>
        <w:t>2</w:t>
      </w:r>
    </w:p>
    <w:p w14:paraId="238AAD10" w14:textId="521FD6A9" w:rsidR="0070084C" w:rsidRPr="00767E08" w:rsidRDefault="00EB328E" w:rsidP="0070084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67E08">
        <w:rPr>
          <w:sz w:val="16"/>
        </w:rPr>
        <w:t>Western Australia had an estimated 48</w:t>
      </w:r>
      <w:r w:rsidR="00F96DBD" w:rsidRPr="00767E08">
        <w:rPr>
          <w:sz w:val="16"/>
        </w:rPr>
        <w:t>.8</w:t>
      </w:r>
      <w:r w:rsidRPr="00767E08">
        <w:rPr>
          <w:sz w:val="16"/>
        </w:rPr>
        <w:t xml:space="preserve"> billion tonnes of economic demonstrated </w:t>
      </w:r>
      <w:r w:rsidR="00F96DBD" w:rsidRPr="00767E08">
        <w:rPr>
          <w:sz w:val="16"/>
        </w:rPr>
        <w:t>iron ore resource in 2020-21</w:t>
      </w:r>
      <w:r w:rsidRPr="00767E08">
        <w:rPr>
          <w:sz w:val="16"/>
        </w:rPr>
        <w:t>, which</w:t>
      </w:r>
      <w:r w:rsidR="00F96DBD" w:rsidRPr="00767E08">
        <w:rPr>
          <w:sz w:val="16"/>
        </w:rPr>
        <w:t xml:space="preserve"> could sustain production for 56</w:t>
      </w:r>
      <w:r w:rsidRPr="00767E08">
        <w:rPr>
          <w:sz w:val="16"/>
        </w:rPr>
        <w:t xml:space="preserve"> years</w:t>
      </w:r>
      <w:r w:rsidR="00F96DBD" w:rsidRPr="00767E08">
        <w:rPr>
          <w:sz w:val="16"/>
        </w:rPr>
        <w:t xml:space="preserve"> (at 2020-21</w:t>
      </w:r>
      <w:r w:rsidR="004F7F1D" w:rsidRPr="00767E08">
        <w:rPr>
          <w:sz w:val="16"/>
        </w:rPr>
        <w:t xml:space="preserve"> production rates)</w:t>
      </w:r>
      <w:r w:rsidR="0070084C" w:rsidRPr="00767E08">
        <w:rPr>
          <w:sz w:val="16"/>
        </w:rPr>
        <w:t>.</w:t>
      </w:r>
    </w:p>
    <w:p w14:paraId="40CB86F0" w14:textId="60709F1F" w:rsidR="00EB328E" w:rsidRPr="005E731A" w:rsidRDefault="0070084C" w:rsidP="00EB328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E731A">
        <w:rPr>
          <w:sz w:val="16"/>
        </w:rPr>
        <w:t xml:space="preserve">Western </w:t>
      </w:r>
      <w:r w:rsidR="00EB328E" w:rsidRPr="005E731A">
        <w:rPr>
          <w:sz w:val="16"/>
        </w:rPr>
        <w:t>Australia’s reserves had an average iron content of 48%</w:t>
      </w:r>
      <w:r w:rsidR="00BA6862" w:rsidRPr="005E731A">
        <w:rPr>
          <w:sz w:val="16"/>
        </w:rPr>
        <w:t xml:space="preserve"> in 2020</w:t>
      </w:r>
      <w:r w:rsidR="00EB328E" w:rsidRPr="005E731A">
        <w:rPr>
          <w:sz w:val="16"/>
        </w:rPr>
        <w:t>, in line with the world average of 48%.</w:t>
      </w:r>
      <w:r w:rsidR="00EB328E" w:rsidRPr="005E731A">
        <w:rPr>
          <w:sz w:val="16"/>
          <w:vertAlign w:val="superscript"/>
        </w:rPr>
        <w:t>2</w:t>
      </w:r>
    </w:p>
    <w:p w14:paraId="37324F34" w14:textId="2F566C90" w:rsidR="00EB328E" w:rsidRPr="005E731A" w:rsidRDefault="00EB328E" w:rsidP="00EB328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E731A">
        <w:rPr>
          <w:sz w:val="16"/>
        </w:rPr>
        <w:t xml:space="preserve">Western Australia’s iron ore production had an average iron content of 62% in </w:t>
      </w:r>
      <w:r w:rsidR="004779DA">
        <w:rPr>
          <w:sz w:val="16"/>
        </w:rPr>
        <w:t>2020</w:t>
      </w:r>
      <w:r w:rsidRPr="005E731A">
        <w:rPr>
          <w:sz w:val="16"/>
        </w:rPr>
        <w:t xml:space="preserve">, </w:t>
      </w:r>
      <w:r w:rsidR="00BA6862" w:rsidRPr="005E731A">
        <w:rPr>
          <w:sz w:val="16"/>
        </w:rPr>
        <w:t>in line with the world average of 62</w:t>
      </w:r>
      <w:r w:rsidRPr="005E731A">
        <w:rPr>
          <w:sz w:val="16"/>
        </w:rPr>
        <w:t>%.</w:t>
      </w:r>
      <w:r w:rsidRPr="005E731A">
        <w:rPr>
          <w:sz w:val="16"/>
          <w:vertAlign w:val="superscript"/>
        </w:rPr>
        <w:t>2</w:t>
      </w:r>
    </w:p>
    <w:p w14:paraId="064A2620" w14:textId="4006A511" w:rsidR="003F26FE" w:rsidRPr="001628B9" w:rsidRDefault="00EB328E" w:rsidP="00DA653F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628B9">
        <w:rPr>
          <w:sz w:val="16"/>
        </w:rPr>
        <w:t>The value</w:t>
      </w:r>
      <w:r w:rsidR="00272219" w:rsidRPr="001628B9">
        <w:rPr>
          <w:sz w:val="16"/>
        </w:rPr>
        <w:t xml:space="preserve"> of Western Australia’s</w:t>
      </w:r>
      <w:r w:rsidR="004B0E68" w:rsidRPr="001628B9">
        <w:rPr>
          <w:sz w:val="16"/>
        </w:rPr>
        <w:t xml:space="preserve"> exploration expenditure </w:t>
      </w:r>
      <w:r w:rsidR="00272219" w:rsidRPr="001628B9">
        <w:rPr>
          <w:sz w:val="16"/>
        </w:rPr>
        <w:t xml:space="preserve">on iron ore </w:t>
      </w:r>
      <w:r w:rsidR="00E94853" w:rsidRPr="001628B9">
        <w:rPr>
          <w:sz w:val="16"/>
        </w:rPr>
        <w:t>rose 30% to $455</w:t>
      </w:r>
      <w:r w:rsidR="004779DA">
        <w:rPr>
          <w:sz w:val="16"/>
        </w:rPr>
        <w:t xml:space="preserve"> million in </w:t>
      </w:r>
      <w:r w:rsidR="004B0E68" w:rsidRPr="001628B9">
        <w:rPr>
          <w:sz w:val="16"/>
        </w:rPr>
        <w:t>20</w:t>
      </w:r>
      <w:r w:rsidRPr="001628B9">
        <w:rPr>
          <w:sz w:val="16"/>
        </w:rPr>
        <w:t>20</w:t>
      </w:r>
      <w:r w:rsidR="004779DA">
        <w:rPr>
          <w:sz w:val="16"/>
        </w:rPr>
        <w:t>-21</w:t>
      </w:r>
      <w:r w:rsidRPr="001628B9">
        <w:rPr>
          <w:sz w:val="16"/>
        </w:rPr>
        <w:t>, compared with its compound a</w:t>
      </w:r>
      <w:r w:rsidR="006D1DA4" w:rsidRPr="001628B9">
        <w:rPr>
          <w:sz w:val="16"/>
        </w:rPr>
        <w:t xml:space="preserve">nnual </w:t>
      </w:r>
      <w:r w:rsidRPr="001628B9">
        <w:rPr>
          <w:sz w:val="16"/>
        </w:rPr>
        <w:t xml:space="preserve">decline of </w:t>
      </w:r>
      <w:r w:rsidR="00E94853" w:rsidRPr="001628B9">
        <w:rPr>
          <w:sz w:val="16"/>
        </w:rPr>
        <w:t>2</w:t>
      </w:r>
      <w:r w:rsidRPr="001628B9">
        <w:rPr>
          <w:sz w:val="16"/>
        </w:rPr>
        <w:t xml:space="preserve">% over the past </w:t>
      </w:r>
      <w:r w:rsidR="0097646C" w:rsidRPr="001628B9">
        <w:rPr>
          <w:sz w:val="16"/>
        </w:rPr>
        <w:t>10</w:t>
      </w:r>
      <w:r w:rsidR="009B622F">
        <w:rPr>
          <w:sz w:val="16"/>
        </w:rPr>
        <w:t> </w:t>
      </w:r>
      <w:r w:rsidRPr="001628B9">
        <w:rPr>
          <w:sz w:val="16"/>
        </w:rPr>
        <w:t>years</w:t>
      </w:r>
      <w:r w:rsidR="003F26FE" w:rsidRPr="001628B9">
        <w:rPr>
          <w:sz w:val="16"/>
        </w:rPr>
        <w:t>.</w:t>
      </w:r>
    </w:p>
    <w:p w14:paraId="207DC180" w14:textId="77777777" w:rsidR="00C449B9" w:rsidRDefault="00C449B9" w:rsidP="00C449B9">
      <w:pPr>
        <w:pStyle w:val="BodyText"/>
        <w:spacing w:after="0"/>
        <w:jc w:val="both"/>
        <w:rPr>
          <w:sz w:val="16"/>
        </w:rPr>
        <w:sectPr w:rsidR="00C449B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7DA99332" w14:textId="77777777" w:rsidR="004A7FCA" w:rsidRPr="004A7FCA" w:rsidRDefault="004A7FCA" w:rsidP="00C449B9">
      <w:pPr>
        <w:pStyle w:val="BodyText"/>
        <w:spacing w:after="0"/>
        <w:jc w:val="both"/>
        <w:rPr>
          <w:sz w:val="16"/>
        </w:rPr>
      </w:pPr>
    </w:p>
    <w:p w14:paraId="77122294" w14:textId="066E69DA" w:rsidR="00520F30" w:rsidRPr="00237515" w:rsidRDefault="00520F30" w:rsidP="00EC6333">
      <w:pPr>
        <w:pStyle w:val="BodyText"/>
        <w:spacing w:after="0"/>
        <w:rPr>
          <w:b/>
          <w:color w:val="92278F" w:themeColor="accent1"/>
          <w:sz w:val="20"/>
        </w:rPr>
      </w:pPr>
      <w:r w:rsidRPr="00237515">
        <w:rPr>
          <w:b/>
          <w:color w:val="92278F" w:themeColor="accent1"/>
          <w:sz w:val="20"/>
        </w:rPr>
        <w:t>Total cash cost</w:t>
      </w:r>
      <w:r w:rsidRPr="00237515">
        <w:rPr>
          <w:b/>
          <w:color w:val="92278F" w:themeColor="accent1"/>
          <w:sz w:val="20"/>
          <w:vertAlign w:val="superscript"/>
        </w:rPr>
        <w:t>1</w:t>
      </w:r>
      <w:r w:rsidRPr="00237515">
        <w:rPr>
          <w:b/>
          <w:color w:val="92278F" w:themeColor="accent1"/>
          <w:sz w:val="20"/>
        </w:rPr>
        <w:t xml:space="preserve"> of </w:t>
      </w:r>
      <w:r w:rsidR="006C2F49" w:rsidRPr="00237515">
        <w:rPr>
          <w:b/>
          <w:color w:val="92278F" w:themeColor="accent1"/>
          <w:sz w:val="20"/>
        </w:rPr>
        <w:t xml:space="preserve">global </w:t>
      </w:r>
      <w:r w:rsidRPr="00237515">
        <w:rPr>
          <w:b/>
          <w:color w:val="92278F" w:themeColor="accent1"/>
          <w:sz w:val="20"/>
        </w:rPr>
        <w:t xml:space="preserve">iron ore </w:t>
      </w:r>
      <w:r w:rsidR="00313F54" w:rsidRPr="00237515">
        <w:rPr>
          <w:b/>
          <w:color w:val="92278F" w:themeColor="accent1"/>
          <w:sz w:val="20"/>
        </w:rPr>
        <w:t>production</w:t>
      </w:r>
      <w:r w:rsidRPr="00237515">
        <w:rPr>
          <w:b/>
          <w:color w:val="92278F" w:themeColor="accent1"/>
          <w:sz w:val="20"/>
          <w:vertAlign w:val="superscript"/>
        </w:rPr>
        <w:t>2</w:t>
      </w:r>
      <w:r w:rsidRPr="00237515">
        <w:rPr>
          <w:b/>
          <w:color w:val="92278F" w:themeColor="accent1"/>
          <w:sz w:val="20"/>
        </w:rPr>
        <w:t>:</w:t>
      </w:r>
    </w:p>
    <w:p w14:paraId="2353EE19" w14:textId="28EE8D2F" w:rsidR="00C449B9" w:rsidRPr="00237515" w:rsidRDefault="00520F30" w:rsidP="00EC6333">
      <w:pPr>
        <w:pStyle w:val="BodyText"/>
        <w:spacing w:after="0"/>
        <w:rPr>
          <w:b/>
          <w:color w:val="92278F" w:themeColor="accent1"/>
          <w:sz w:val="20"/>
        </w:rPr>
      </w:pPr>
      <w:r w:rsidRPr="00237515">
        <w:rPr>
          <w:b/>
          <w:color w:val="92278F" w:themeColor="accent1"/>
          <w:sz w:val="20"/>
        </w:rPr>
        <w:t>20</w:t>
      </w:r>
      <w:r w:rsidR="007476C4" w:rsidRPr="00237515">
        <w:rPr>
          <w:b/>
          <w:color w:val="92278F" w:themeColor="accent1"/>
          <w:sz w:val="20"/>
        </w:rPr>
        <w:t>20</w:t>
      </w:r>
      <w:r w:rsidRPr="00237515">
        <w:rPr>
          <w:b/>
          <w:color w:val="92278F" w:themeColor="accent1"/>
          <w:sz w:val="20"/>
        </w:rPr>
        <w:t xml:space="preserve"> calendar year</w:t>
      </w:r>
    </w:p>
    <w:p w14:paraId="189118FB" w14:textId="17DA000B" w:rsidR="00C449B9" w:rsidRDefault="007476C4" w:rsidP="00C449B9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FF3184C" wp14:editId="0597490C">
            <wp:extent cx="3411855" cy="20491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2C658" w14:textId="40A01714" w:rsidR="00E05013" w:rsidRPr="00E05013" w:rsidRDefault="00E05013" w:rsidP="00E05013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E05013">
        <w:rPr>
          <w:sz w:val="10"/>
          <w:vertAlign w:val="superscript"/>
        </w:rPr>
        <w:t>1</w:t>
      </w:r>
      <w:r w:rsidRPr="00E05013">
        <w:rPr>
          <w:sz w:val="10"/>
        </w:rPr>
        <w:t xml:space="preserve"> Total cash cost per dry metric tonne in US dollars, cost and freight (CFR). </w:t>
      </w:r>
      <w:r w:rsidRPr="00E05013">
        <w:rPr>
          <w:sz w:val="10"/>
          <w:vertAlign w:val="superscript"/>
        </w:rPr>
        <w:t>2</w:t>
      </w:r>
      <w:r w:rsidRPr="00E05013">
        <w:rPr>
          <w:sz w:val="10"/>
        </w:rPr>
        <w:t xml:space="preserve"> Includes the 10 largest </w:t>
      </w:r>
      <w:r>
        <w:rPr>
          <w:sz w:val="10"/>
        </w:rPr>
        <w:t xml:space="preserve">iron ore </w:t>
      </w:r>
      <w:r w:rsidRPr="00E05013">
        <w:rPr>
          <w:sz w:val="10"/>
        </w:rPr>
        <w:t>producers only.</w:t>
      </w:r>
    </w:p>
    <w:p w14:paraId="13393943" w14:textId="4789AF7C" w:rsidR="00F37878" w:rsidRDefault="00E05013" w:rsidP="00F37878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E05013">
        <w:rPr>
          <w:sz w:val="10"/>
        </w:rPr>
        <w:t>Source: S&amp;P Global Market Intelligence, Mine Economics Model</w:t>
      </w:r>
      <w:r>
        <w:rPr>
          <w:sz w:val="10"/>
        </w:rPr>
        <w:t xml:space="preserve"> (Annual)</w:t>
      </w:r>
      <w:r w:rsidR="00F37878">
        <w:rPr>
          <w:sz w:val="10"/>
        </w:rPr>
        <w:t>.</w:t>
      </w:r>
    </w:p>
    <w:p w14:paraId="2E550D8C" w14:textId="469AC7D0" w:rsidR="00F37878" w:rsidRDefault="00F37878" w:rsidP="00C449B9">
      <w:pPr>
        <w:pStyle w:val="BodyText"/>
        <w:spacing w:after="0"/>
        <w:jc w:val="both"/>
        <w:rPr>
          <w:sz w:val="16"/>
        </w:rPr>
      </w:pPr>
    </w:p>
    <w:p w14:paraId="4FE3147F" w14:textId="31EC2CF5" w:rsidR="004A7FCA" w:rsidRDefault="004A7FCA" w:rsidP="004A7FC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9F4118B" w14:textId="58502767" w:rsidR="00C90099" w:rsidRPr="006A2399" w:rsidRDefault="00C90099" w:rsidP="00C9009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A2399">
        <w:rPr>
          <w:sz w:val="16"/>
        </w:rPr>
        <w:t>Western Australia’s iron ore miners are among the world’s lowest cost seaborne iron ore exporters.</w:t>
      </w:r>
    </w:p>
    <w:p w14:paraId="0351E887" w14:textId="04097A59" w:rsidR="00C90099" w:rsidRPr="006A2399" w:rsidRDefault="00C90099" w:rsidP="00C9009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A2399">
        <w:rPr>
          <w:sz w:val="16"/>
        </w:rPr>
        <w:t>The average total cash cost of Western Australia’s iron ore exports was US$</w:t>
      </w:r>
      <w:r w:rsidR="00531EE1" w:rsidRPr="006A2399">
        <w:rPr>
          <w:sz w:val="16"/>
        </w:rPr>
        <w:t>34.5</w:t>
      </w:r>
      <w:r w:rsidRPr="006A2399">
        <w:rPr>
          <w:sz w:val="16"/>
        </w:rPr>
        <w:t xml:space="preserve"> a tonne in 20</w:t>
      </w:r>
      <w:r w:rsidR="00531EE1" w:rsidRPr="006A2399">
        <w:rPr>
          <w:sz w:val="16"/>
        </w:rPr>
        <w:t>20</w:t>
      </w:r>
      <w:r w:rsidRPr="006A2399">
        <w:rPr>
          <w:sz w:val="16"/>
        </w:rPr>
        <w:t>, below the world average of US$4</w:t>
      </w:r>
      <w:r w:rsidR="00531EE1" w:rsidRPr="006A2399">
        <w:rPr>
          <w:sz w:val="16"/>
        </w:rPr>
        <w:t>5.3</w:t>
      </w:r>
      <w:r w:rsidRPr="006A2399">
        <w:rPr>
          <w:sz w:val="16"/>
        </w:rPr>
        <w:t xml:space="preserve"> a tonne, and below its main competitor in Brazil (US$36.</w:t>
      </w:r>
      <w:r w:rsidR="00531EE1" w:rsidRPr="006A2399">
        <w:rPr>
          <w:sz w:val="16"/>
        </w:rPr>
        <w:t>0 a tonne</w:t>
      </w:r>
      <w:r w:rsidRPr="006A2399">
        <w:rPr>
          <w:sz w:val="16"/>
        </w:rPr>
        <w:t>).</w:t>
      </w:r>
    </w:p>
    <w:p w14:paraId="78522D26" w14:textId="09B4BEA7" w:rsidR="00C90099" w:rsidRPr="006A2399" w:rsidRDefault="00C90099" w:rsidP="00C90099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A2399">
        <w:rPr>
          <w:sz w:val="16"/>
        </w:rPr>
        <w:t>Western Australia’s major iron ore ports are close to the largest iron ore markets in Asia, reducing shipping costs relative to some of its competitors.</w:t>
      </w:r>
    </w:p>
    <w:p w14:paraId="7DE03338" w14:textId="1AC6ABE8" w:rsidR="004562BA" w:rsidRDefault="00C90099" w:rsidP="0019458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1628B9">
        <w:rPr>
          <w:sz w:val="16"/>
        </w:rPr>
        <w:t xml:space="preserve">According to Wood Mackenzie, </w:t>
      </w:r>
      <w:r w:rsidR="009B622F">
        <w:rPr>
          <w:sz w:val="16"/>
        </w:rPr>
        <w:t xml:space="preserve">the iron ore freight rate from </w:t>
      </w:r>
      <w:r w:rsidRPr="001628B9">
        <w:rPr>
          <w:sz w:val="16"/>
        </w:rPr>
        <w:t xml:space="preserve">Western Australia to China </w:t>
      </w:r>
      <w:r w:rsidR="00A84652" w:rsidRPr="001628B9">
        <w:rPr>
          <w:sz w:val="16"/>
        </w:rPr>
        <w:t>fell 1</w:t>
      </w:r>
      <w:r w:rsidR="004562BA">
        <w:rPr>
          <w:sz w:val="16"/>
        </w:rPr>
        <w:t>4</w:t>
      </w:r>
      <w:r w:rsidRPr="001628B9">
        <w:rPr>
          <w:sz w:val="16"/>
        </w:rPr>
        <w:t>% to an average of US$</w:t>
      </w:r>
      <w:r w:rsidR="00A84652" w:rsidRPr="001628B9">
        <w:rPr>
          <w:sz w:val="16"/>
        </w:rPr>
        <w:t>6</w:t>
      </w:r>
      <w:r w:rsidRPr="001628B9">
        <w:rPr>
          <w:sz w:val="16"/>
        </w:rPr>
        <w:t>.</w:t>
      </w:r>
      <w:r w:rsidR="009D3B82" w:rsidRPr="001628B9">
        <w:rPr>
          <w:sz w:val="16"/>
        </w:rPr>
        <w:t>6</w:t>
      </w:r>
      <w:r w:rsidRPr="001628B9">
        <w:rPr>
          <w:sz w:val="16"/>
        </w:rPr>
        <w:t xml:space="preserve"> a wet tonne in 20</w:t>
      </w:r>
      <w:r w:rsidR="00A84652" w:rsidRPr="001628B9">
        <w:rPr>
          <w:sz w:val="16"/>
        </w:rPr>
        <w:t>20</w:t>
      </w:r>
      <w:r w:rsidRPr="001628B9">
        <w:rPr>
          <w:sz w:val="16"/>
        </w:rPr>
        <w:t xml:space="preserve">, well below </w:t>
      </w:r>
      <w:r w:rsidR="009B622F">
        <w:rPr>
          <w:sz w:val="16"/>
        </w:rPr>
        <w:t xml:space="preserve">the iron ore freight rate from </w:t>
      </w:r>
      <w:r w:rsidRPr="001628B9">
        <w:rPr>
          <w:sz w:val="16"/>
        </w:rPr>
        <w:t>Brazil</w:t>
      </w:r>
      <w:r w:rsidR="009B622F">
        <w:rPr>
          <w:sz w:val="16"/>
        </w:rPr>
        <w:t xml:space="preserve"> to China</w:t>
      </w:r>
      <w:r w:rsidRPr="001628B9">
        <w:rPr>
          <w:sz w:val="16"/>
        </w:rPr>
        <w:t xml:space="preserve"> of US$1</w:t>
      </w:r>
      <w:r w:rsidR="009D3B82" w:rsidRPr="001628B9">
        <w:rPr>
          <w:sz w:val="16"/>
        </w:rPr>
        <w:t>4.8</w:t>
      </w:r>
      <w:r w:rsidRPr="001628B9">
        <w:rPr>
          <w:sz w:val="16"/>
        </w:rPr>
        <w:t xml:space="preserve"> a wet tonne</w:t>
      </w:r>
      <w:r w:rsidR="00A13F7E" w:rsidRPr="001628B9">
        <w:rPr>
          <w:sz w:val="16"/>
        </w:rPr>
        <w:t>.</w:t>
      </w:r>
      <w:r w:rsidR="004562BA">
        <w:rPr>
          <w:sz w:val="16"/>
        </w:rPr>
        <w:t xml:space="preserve"> </w:t>
      </w:r>
    </w:p>
    <w:p w14:paraId="7060A486" w14:textId="0649D35D" w:rsidR="00FA7BE9" w:rsidRPr="00767E08" w:rsidRDefault="004562BA" w:rsidP="0019458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67E08">
        <w:rPr>
          <w:sz w:val="16"/>
        </w:rPr>
        <w:t xml:space="preserve">Freight rates have risen significantly in 2021. </w:t>
      </w:r>
      <w:r w:rsidR="009B622F" w:rsidRPr="00767E08">
        <w:rPr>
          <w:sz w:val="16"/>
        </w:rPr>
        <w:t xml:space="preserve">From January to September 2021, the iron freight rate from </w:t>
      </w:r>
      <w:r w:rsidRPr="00767E08">
        <w:rPr>
          <w:sz w:val="16"/>
        </w:rPr>
        <w:t xml:space="preserve">Western Australia to China averaged US$11.4 a tonne and </w:t>
      </w:r>
      <w:r w:rsidR="009B622F" w:rsidRPr="00767E08">
        <w:rPr>
          <w:sz w:val="16"/>
        </w:rPr>
        <w:t xml:space="preserve">from </w:t>
      </w:r>
      <w:r w:rsidRPr="00767E08">
        <w:rPr>
          <w:sz w:val="16"/>
        </w:rPr>
        <w:t>Brazil to China averaged US$25.8 a tonne.</w:t>
      </w:r>
    </w:p>
    <w:p w14:paraId="6332B287" w14:textId="77777777" w:rsidR="00C90099" w:rsidRPr="00C90099" w:rsidRDefault="00C90099" w:rsidP="0019458D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C90099" w:rsidRPr="00C9009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44FE916" w14:textId="6268FA8B" w:rsidR="00FA7BE9" w:rsidRPr="003D5BE8" w:rsidRDefault="00FA7BE9" w:rsidP="00FA7BE9">
      <w:pPr>
        <w:pStyle w:val="BodyText"/>
        <w:spacing w:after="0"/>
        <w:jc w:val="both"/>
        <w:rPr>
          <w:sz w:val="16"/>
        </w:rPr>
      </w:pPr>
    </w:p>
    <w:p w14:paraId="692DB519" w14:textId="349A100E" w:rsidR="006F54DD" w:rsidRPr="00237515" w:rsidRDefault="005F1191" w:rsidP="00EC6333">
      <w:pPr>
        <w:pStyle w:val="BodyText"/>
        <w:spacing w:after="0"/>
        <w:rPr>
          <w:b/>
          <w:color w:val="92278F" w:themeColor="accent1"/>
          <w:sz w:val="20"/>
        </w:rPr>
      </w:pPr>
      <w:r w:rsidRPr="00237515">
        <w:rPr>
          <w:b/>
          <w:color w:val="92278F" w:themeColor="accent1"/>
          <w:sz w:val="20"/>
        </w:rPr>
        <w:t xml:space="preserve">Western Australia’s </w:t>
      </w:r>
      <w:r w:rsidR="006C2F49" w:rsidRPr="00237515">
        <w:rPr>
          <w:b/>
          <w:color w:val="92278F" w:themeColor="accent1"/>
          <w:sz w:val="20"/>
        </w:rPr>
        <w:t xml:space="preserve">major markets for </w:t>
      </w:r>
      <w:r w:rsidR="004D722D" w:rsidRPr="00237515">
        <w:rPr>
          <w:b/>
          <w:color w:val="92278F" w:themeColor="accent1"/>
          <w:sz w:val="20"/>
        </w:rPr>
        <w:t>iron ore exports</w:t>
      </w:r>
      <w:r w:rsidR="00BA0229" w:rsidRPr="00237515">
        <w:rPr>
          <w:b/>
          <w:color w:val="92278F" w:themeColor="accent1"/>
          <w:sz w:val="20"/>
        </w:rPr>
        <w:t>: Financial</w:t>
      </w:r>
      <w:r w:rsidR="00743AB9" w:rsidRPr="00237515">
        <w:rPr>
          <w:b/>
          <w:color w:val="92278F" w:themeColor="accent1"/>
          <w:sz w:val="20"/>
        </w:rPr>
        <w:t xml:space="preserve"> years</w:t>
      </w:r>
    </w:p>
    <w:p w14:paraId="4AE5E3DF" w14:textId="4C130552" w:rsidR="006F54DD" w:rsidRDefault="00487123" w:rsidP="004A64BB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39B29C6" wp14:editId="1DF49C0B">
            <wp:extent cx="3371850" cy="205105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97224" w14:textId="3EA4B648" w:rsidR="00272219" w:rsidRDefault="00E827DF" w:rsidP="007F4A87">
      <w:pPr>
        <w:spacing w:after="0"/>
        <w:jc w:val="both"/>
        <w:rPr>
          <w:sz w:val="10"/>
        </w:rPr>
      </w:pPr>
      <w:r>
        <w:rPr>
          <w:sz w:val="10"/>
        </w:rPr>
        <w:t>Mt = Million tonnes</w:t>
      </w:r>
      <w:r w:rsidR="008B64AE">
        <w:rPr>
          <w:sz w:val="10"/>
        </w:rPr>
        <w:t>.</w:t>
      </w:r>
      <w:r w:rsidRPr="007F4A87">
        <w:rPr>
          <w:sz w:val="10"/>
        </w:rPr>
        <w:t xml:space="preserve"> </w:t>
      </w:r>
      <w:r w:rsidR="001575BC">
        <w:rPr>
          <w:sz w:val="10"/>
        </w:rPr>
        <w:t xml:space="preserve">(a) Included mainly </w:t>
      </w:r>
      <w:r w:rsidR="007C5E31">
        <w:rPr>
          <w:sz w:val="10"/>
        </w:rPr>
        <w:t xml:space="preserve">Hong Kong (SAR of China), </w:t>
      </w:r>
      <w:r w:rsidR="001575BC">
        <w:rPr>
          <w:sz w:val="10"/>
        </w:rPr>
        <w:t>Singapore, Vietnam, Indonesia and</w:t>
      </w:r>
      <w:r w:rsidR="007C5E31">
        <w:rPr>
          <w:sz w:val="10"/>
        </w:rPr>
        <w:t xml:space="preserve"> Malaysia</w:t>
      </w:r>
      <w:r w:rsidR="007F4A87" w:rsidRPr="007F4A87">
        <w:rPr>
          <w:sz w:val="10"/>
        </w:rPr>
        <w:t xml:space="preserve"> in 2020</w:t>
      </w:r>
      <w:r w:rsidR="001575BC">
        <w:rPr>
          <w:sz w:val="10"/>
        </w:rPr>
        <w:t>-21</w:t>
      </w:r>
      <w:r w:rsidR="007F4A87" w:rsidRPr="007F4A87">
        <w:rPr>
          <w:sz w:val="10"/>
        </w:rPr>
        <w:t>.</w:t>
      </w:r>
      <w:r>
        <w:rPr>
          <w:sz w:val="10"/>
        </w:rPr>
        <w:t xml:space="preserve"> </w:t>
      </w:r>
    </w:p>
    <w:p w14:paraId="2AB3E45C" w14:textId="33B4EF9F" w:rsidR="007F4A87" w:rsidRPr="007F4A87" w:rsidRDefault="007F4A87" w:rsidP="007F4A87">
      <w:pPr>
        <w:spacing w:after="0"/>
        <w:jc w:val="both"/>
        <w:rPr>
          <w:sz w:val="10"/>
        </w:rPr>
      </w:pPr>
      <w:r w:rsidRPr="007F4A87">
        <w:rPr>
          <w:sz w:val="10"/>
          <w:vertAlign w:val="superscript"/>
        </w:rPr>
        <w:t>1</w:t>
      </w:r>
      <w:r w:rsidRPr="007F4A87">
        <w:rPr>
          <w:sz w:val="10"/>
        </w:rPr>
        <w:t xml:space="preserve"> Excludes China, Japan, South Korea and Taiwan.</w:t>
      </w:r>
    </w:p>
    <w:p w14:paraId="3637549B" w14:textId="12A1C110" w:rsidR="00716C34" w:rsidRPr="00716C34" w:rsidRDefault="007F4A87" w:rsidP="004A64BB">
      <w:pPr>
        <w:spacing w:after="0"/>
        <w:jc w:val="both"/>
        <w:rPr>
          <w:sz w:val="10"/>
        </w:rPr>
      </w:pPr>
      <w:r w:rsidRPr="007F4A87">
        <w:rPr>
          <w:sz w:val="10"/>
        </w:rPr>
        <w:t>Source: ABS 5368.0 International Trade in Goods and Services</w:t>
      </w:r>
      <w:r>
        <w:rPr>
          <w:sz w:val="10"/>
        </w:rPr>
        <w:t>, Australia (Month</w:t>
      </w:r>
      <w:r w:rsidR="006F4CE7">
        <w:rPr>
          <w:sz w:val="10"/>
        </w:rPr>
        <w:t>ly)</w:t>
      </w:r>
      <w:r w:rsidR="00716C34" w:rsidRPr="00716C34">
        <w:rPr>
          <w:sz w:val="10"/>
        </w:rPr>
        <w:t>.</w:t>
      </w:r>
    </w:p>
    <w:p w14:paraId="3F60B264" w14:textId="1B6C14A7" w:rsidR="006F54DD" w:rsidRDefault="006F54DD" w:rsidP="00716C34">
      <w:pPr>
        <w:spacing w:after="0"/>
        <w:jc w:val="both"/>
        <w:rPr>
          <w:sz w:val="16"/>
        </w:rPr>
      </w:pPr>
    </w:p>
    <w:p w14:paraId="1C610AF5" w14:textId="77777777" w:rsidR="00716C34" w:rsidRDefault="00716C34" w:rsidP="00716C34">
      <w:pPr>
        <w:spacing w:after="0"/>
        <w:jc w:val="both"/>
        <w:rPr>
          <w:sz w:val="16"/>
        </w:rPr>
      </w:pPr>
    </w:p>
    <w:p w14:paraId="29D89194" w14:textId="77777777" w:rsidR="00716C34" w:rsidRDefault="00716C34" w:rsidP="00716C34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50540E2" w14:textId="36B91DD1" w:rsidR="001D00A7" w:rsidRPr="00304B55" w:rsidRDefault="001D00A7" w:rsidP="001D00A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304B55">
        <w:rPr>
          <w:sz w:val="16"/>
        </w:rPr>
        <w:t>Western Australia’s iron or</w:t>
      </w:r>
      <w:r w:rsidR="00A722E3" w:rsidRPr="00304B55">
        <w:rPr>
          <w:sz w:val="16"/>
        </w:rPr>
        <w:t>e industry has established long</w:t>
      </w:r>
      <w:r w:rsidR="00A722E3" w:rsidRPr="00304B55">
        <w:rPr>
          <w:sz w:val="16"/>
        </w:rPr>
        <w:noBreakHyphen/>
      </w:r>
      <w:r w:rsidRPr="00304B55">
        <w:rPr>
          <w:sz w:val="16"/>
        </w:rPr>
        <w:t>term trade relationships across Asia.</w:t>
      </w:r>
    </w:p>
    <w:p w14:paraId="242607A8" w14:textId="5A294E55" w:rsidR="001D00A7" w:rsidRPr="0084705C" w:rsidRDefault="00B57138" w:rsidP="001D00A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4705C">
        <w:rPr>
          <w:sz w:val="16"/>
        </w:rPr>
        <w:t xml:space="preserve">China is Western Australia’s largest iron ore market, accounting for </w:t>
      </w:r>
      <w:r w:rsidR="00101770" w:rsidRPr="0084705C">
        <w:rPr>
          <w:sz w:val="16"/>
        </w:rPr>
        <w:t>80</w:t>
      </w:r>
      <w:r w:rsidR="001D00A7" w:rsidRPr="0084705C">
        <w:rPr>
          <w:sz w:val="16"/>
        </w:rPr>
        <w:t>% of iron or</w:t>
      </w:r>
      <w:r w:rsidR="00101770" w:rsidRPr="0084705C">
        <w:rPr>
          <w:sz w:val="16"/>
        </w:rPr>
        <w:t xml:space="preserve">e export </w:t>
      </w:r>
      <w:r w:rsidRPr="0084705C">
        <w:rPr>
          <w:sz w:val="16"/>
        </w:rPr>
        <w:t xml:space="preserve">volumes </w:t>
      </w:r>
      <w:r w:rsidR="00101770" w:rsidRPr="0084705C">
        <w:rPr>
          <w:sz w:val="16"/>
        </w:rPr>
        <w:t>in 20</w:t>
      </w:r>
      <w:r w:rsidR="001D00A7" w:rsidRPr="0084705C">
        <w:rPr>
          <w:sz w:val="16"/>
        </w:rPr>
        <w:t>20</w:t>
      </w:r>
      <w:r w:rsidR="001575BC" w:rsidRPr="0084705C">
        <w:rPr>
          <w:sz w:val="16"/>
        </w:rPr>
        <w:t>-21</w:t>
      </w:r>
      <w:r w:rsidR="001D00A7" w:rsidRPr="0084705C">
        <w:rPr>
          <w:sz w:val="16"/>
        </w:rPr>
        <w:t>.</w:t>
      </w:r>
    </w:p>
    <w:p w14:paraId="45970940" w14:textId="73B2270C" w:rsidR="001D00A7" w:rsidRPr="0084705C" w:rsidRDefault="001D00A7" w:rsidP="001D00A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4705C">
        <w:rPr>
          <w:sz w:val="16"/>
        </w:rPr>
        <w:t>The volume of Western Australia’s i</w:t>
      </w:r>
      <w:r w:rsidR="00101770" w:rsidRPr="0084705C">
        <w:rPr>
          <w:sz w:val="16"/>
        </w:rPr>
        <w:t>r</w:t>
      </w:r>
      <w:r w:rsidR="001575BC" w:rsidRPr="0084705C">
        <w:rPr>
          <w:sz w:val="16"/>
        </w:rPr>
        <w:t>on ore exports to China fell 3</w:t>
      </w:r>
      <w:r w:rsidR="00101770" w:rsidRPr="0084705C">
        <w:rPr>
          <w:sz w:val="16"/>
        </w:rPr>
        <w:t>%</w:t>
      </w:r>
      <w:r w:rsidRPr="0084705C">
        <w:rPr>
          <w:sz w:val="16"/>
        </w:rPr>
        <w:t xml:space="preserve"> </w:t>
      </w:r>
      <w:r w:rsidR="001575BC" w:rsidRPr="0084705C">
        <w:rPr>
          <w:sz w:val="16"/>
        </w:rPr>
        <w:t>to 688</w:t>
      </w:r>
      <w:r w:rsidR="00101770" w:rsidRPr="0084705C">
        <w:rPr>
          <w:sz w:val="16"/>
        </w:rPr>
        <w:t xml:space="preserve"> million tonnes in 20</w:t>
      </w:r>
      <w:r w:rsidRPr="0084705C">
        <w:rPr>
          <w:sz w:val="16"/>
        </w:rPr>
        <w:t>20</w:t>
      </w:r>
      <w:r w:rsidR="001575BC" w:rsidRPr="0084705C">
        <w:rPr>
          <w:sz w:val="16"/>
        </w:rPr>
        <w:t>-21</w:t>
      </w:r>
      <w:r w:rsidRPr="0084705C">
        <w:rPr>
          <w:sz w:val="16"/>
        </w:rPr>
        <w:t>.</w:t>
      </w:r>
    </w:p>
    <w:p w14:paraId="4E4AAC59" w14:textId="6C6AFEC9" w:rsidR="001D00A7" w:rsidRPr="0084705C" w:rsidRDefault="003651F3" w:rsidP="001D00A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4705C">
        <w:rPr>
          <w:sz w:val="16"/>
        </w:rPr>
        <w:t>The volume of Western Australia’s i</w:t>
      </w:r>
      <w:r w:rsidR="001D00A7" w:rsidRPr="0084705C">
        <w:rPr>
          <w:sz w:val="16"/>
        </w:rPr>
        <w:t xml:space="preserve">ron ore exports to Japan, South </w:t>
      </w:r>
      <w:r w:rsidR="00101770" w:rsidRPr="0084705C">
        <w:rPr>
          <w:sz w:val="16"/>
        </w:rPr>
        <w:t>Kor</w:t>
      </w:r>
      <w:r w:rsidR="001575BC" w:rsidRPr="0084705C">
        <w:rPr>
          <w:sz w:val="16"/>
        </w:rPr>
        <w:t>ea and Taiwan combined rose 4% to 12</w:t>
      </w:r>
      <w:r w:rsidR="00101770" w:rsidRPr="0084705C">
        <w:rPr>
          <w:sz w:val="16"/>
        </w:rPr>
        <w:t>8</w:t>
      </w:r>
      <w:r w:rsidR="00A722E3" w:rsidRPr="0084705C">
        <w:rPr>
          <w:sz w:val="16"/>
        </w:rPr>
        <w:t> </w:t>
      </w:r>
      <w:r w:rsidR="00101770" w:rsidRPr="0084705C">
        <w:rPr>
          <w:sz w:val="16"/>
        </w:rPr>
        <w:t>million tonnes in 20</w:t>
      </w:r>
      <w:r w:rsidR="001D00A7" w:rsidRPr="0084705C">
        <w:rPr>
          <w:sz w:val="16"/>
        </w:rPr>
        <w:t>20</w:t>
      </w:r>
      <w:r w:rsidR="001575BC" w:rsidRPr="0084705C">
        <w:rPr>
          <w:sz w:val="16"/>
        </w:rPr>
        <w:t>-21</w:t>
      </w:r>
      <w:r w:rsidR="001D00A7" w:rsidRPr="0084705C">
        <w:rPr>
          <w:sz w:val="16"/>
        </w:rPr>
        <w:t>.</w:t>
      </w:r>
    </w:p>
    <w:p w14:paraId="21C2B2D8" w14:textId="2ABDFE47" w:rsidR="001D00A7" w:rsidRPr="004779DA" w:rsidRDefault="003651F3" w:rsidP="001D00A7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79DA">
        <w:rPr>
          <w:sz w:val="16"/>
        </w:rPr>
        <w:t>The volume of Western Australia’s i</w:t>
      </w:r>
      <w:r w:rsidR="001D00A7" w:rsidRPr="004779DA">
        <w:rPr>
          <w:sz w:val="16"/>
        </w:rPr>
        <w:t>ron ore exports to all other countries</w:t>
      </w:r>
      <w:r w:rsidR="001D00A7" w:rsidRPr="004779DA">
        <w:rPr>
          <w:sz w:val="16"/>
          <w:vertAlign w:val="superscript"/>
        </w:rPr>
        <w:t>1</w:t>
      </w:r>
      <w:r w:rsidR="00101770" w:rsidRPr="004779DA">
        <w:rPr>
          <w:sz w:val="16"/>
        </w:rPr>
        <w:t xml:space="preserve"> rose </w:t>
      </w:r>
      <w:r w:rsidR="001575BC" w:rsidRPr="004779DA">
        <w:rPr>
          <w:sz w:val="16"/>
        </w:rPr>
        <w:t>134%</w:t>
      </w:r>
      <w:r w:rsidR="00A722E3" w:rsidRPr="004779DA">
        <w:rPr>
          <w:sz w:val="16"/>
        </w:rPr>
        <w:t xml:space="preserve"> </w:t>
      </w:r>
      <w:r w:rsidR="001D00A7" w:rsidRPr="004779DA">
        <w:rPr>
          <w:sz w:val="16"/>
        </w:rPr>
        <w:t xml:space="preserve">to </w:t>
      </w:r>
      <w:r w:rsidR="001575BC" w:rsidRPr="004779DA">
        <w:rPr>
          <w:sz w:val="16"/>
        </w:rPr>
        <w:t>42</w:t>
      </w:r>
      <w:r w:rsidR="00241696" w:rsidRPr="004779DA">
        <w:rPr>
          <w:sz w:val="16"/>
        </w:rPr>
        <w:t> </w:t>
      </w:r>
      <w:r w:rsidR="00101770" w:rsidRPr="004779DA">
        <w:rPr>
          <w:sz w:val="16"/>
        </w:rPr>
        <w:t>million tonnes in 20</w:t>
      </w:r>
      <w:r w:rsidR="001D00A7" w:rsidRPr="004779DA">
        <w:rPr>
          <w:sz w:val="16"/>
        </w:rPr>
        <w:t>20</w:t>
      </w:r>
      <w:r w:rsidR="001575BC" w:rsidRPr="004779DA">
        <w:rPr>
          <w:sz w:val="16"/>
        </w:rPr>
        <w:t>-21</w:t>
      </w:r>
      <w:r w:rsidR="00061286" w:rsidRPr="004779DA">
        <w:rPr>
          <w:sz w:val="16"/>
        </w:rPr>
        <w:t>, mainly driven by increased volumes to Hong Kong (SAR of China) and Singapore</w:t>
      </w:r>
      <w:r w:rsidR="001D00A7" w:rsidRPr="004779DA">
        <w:rPr>
          <w:sz w:val="16"/>
        </w:rPr>
        <w:t>.</w:t>
      </w:r>
      <w:r w:rsidR="001628B9" w:rsidRPr="004779DA">
        <w:rPr>
          <w:sz w:val="16"/>
        </w:rPr>
        <w:t xml:space="preserve"> However, </w:t>
      </w:r>
      <w:r w:rsidR="00D55ECC" w:rsidRPr="004779DA">
        <w:rPr>
          <w:sz w:val="16"/>
        </w:rPr>
        <w:t xml:space="preserve">it is likely that most </w:t>
      </w:r>
      <w:r w:rsidR="001628B9" w:rsidRPr="004779DA">
        <w:rPr>
          <w:sz w:val="16"/>
        </w:rPr>
        <w:t>iron ore exported to Hong Kong (SAR of China</w:t>
      </w:r>
      <w:r w:rsidR="0084705C" w:rsidRPr="004779DA">
        <w:rPr>
          <w:sz w:val="16"/>
        </w:rPr>
        <w:t>)</w:t>
      </w:r>
      <w:r w:rsidR="001628B9" w:rsidRPr="004779DA">
        <w:rPr>
          <w:sz w:val="16"/>
        </w:rPr>
        <w:t xml:space="preserve"> and Singap</w:t>
      </w:r>
      <w:r w:rsidR="0084705C" w:rsidRPr="004779DA">
        <w:rPr>
          <w:sz w:val="16"/>
        </w:rPr>
        <w:t>ore is</w:t>
      </w:r>
      <w:r w:rsidR="007148A6" w:rsidRPr="004779DA">
        <w:rPr>
          <w:sz w:val="16"/>
        </w:rPr>
        <w:t xml:space="preserve"> re-export</w:t>
      </w:r>
      <w:r w:rsidR="0084705C" w:rsidRPr="004779DA">
        <w:rPr>
          <w:sz w:val="16"/>
        </w:rPr>
        <w:t>ed to China.</w:t>
      </w:r>
    </w:p>
    <w:p w14:paraId="79C9B5DD" w14:textId="310DB6D8" w:rsidR="00716C34" w:rsidRPr="008C547A" w:rsidRDefault="00101770" w:rsidP="00D579C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C547A">
        <w:rPr>
          <w:sz w:val="16"/>
        </w:rPr>
        <w:t>In 2020</w:t>
      </w:r>
      <w:r w:rsidR="001D00A7" w:rsidRPr="008C547A">
        <w:rPr>
          <w:sz w:val="16"/>
        </w:rPr>
        <w:t xml:space="preserve">, Western Australia accounted for </w:t>
      </w:r>
      <w:r w:rsidR="00B57138" w:rsidRPr="008C547A">
        <w:rPr>
          <w:sz w:val="16"/>
        </w:rPr>
        <w:t xml:space="preserve">the </w:t>
      </w:r>
      <w:r w:rsidR="00DD258E" w:rsidRPr="008C547A">
        <w:rPr>
          <w:sz w:val="16"/>
        </w:rPr>
        <w:t xml:space="preserve">majority </w:t>
      </w:r>
      <w:r w:rsidR="00A91B66" w:rsidRPr="008C547A">
        <w:rPr>
          <w:sz w:val="16"/>
        </w:rPr>
        <w:t>of</w:t>
      </w:r>
      <w:r w:rsidR="001D00A7" w:rsidRPr="008C547A">
        <w:rPr>
          <w:sz w:val="16"/>
        </w:rPr>
        <w:t xml:space="preserve"> iron ore imported by China</w:t>
      </w:r>
      <w:r w:rsidR="003651F3" w:rsidRPr="008C547A">
        <w:rPr>
          <w:sz w:val="16"/>
        </w:rPr>
        <w:t xml:space="preserve"> </w:t>
      </w:r>
      <w:r w:rsidR="002306A7" w:rsidRPr="008C547A">
        <w:rPr>
          <w:sz w:val="16"/>
        </w:rPr>
        <w:t>(59%), Japan (52</w:t>
      </w:r>
      <w:r w:rsidR="001D00A7" w:rsidRPr="008C547A">
        <w:rPr>
          <w:sz w:val="16"/>
        </w:rPr>
        <w:t>%) and South</w:t>
      </w:r>
      <w:r w:rsidR="003651F3" w:rsidRPr="008C547A">
        <w:rPr>
          <w:sz w:val="16"/>
        </w:rPr>
        <w:t xml:space="preserve"> </w:t>
      </w:r>
      <w:r w:rsidR="001D00A7" w:rsidRPr="008C547A">
        <w:rPr>
          <w:sz w:val="16"/>
        </w:rPr>
        <w:t>Korea</w:t>
      </w:r>
      <w:r w:rsidR="003651F3" w:rsidRPr="008C547A">
        <w:rPr>
          <w:sz w:val="16"/>
        </w:rPr>
        <w:t xml:space="preserve"> </w:t>
      </w:r>
      <w:r w:rsidR="002306A7" w:rsidRPr="008C547A">
        <w:rPr>
          <w:sz w:val="16"/>
        </w:rPr>
        <w:t>(75</w:t>
      </w:r>
      <w:r w:rsidR="001D00A7" w:rsidRPr="008C547A">
        <w:rPr>
          <w:sz w:val="16"/>
        </w:rPr>
        <w:t>%).</w:t>
      </w:r>
    </w:p>
    <w:p w14:paraId="48457063" w14:textId="4328A721" w:rsidR="00387710" w:rsidRDefault="00387710" w:rsidP="00387710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page"/>
      </w:r>
    </w:p>
    <w:p w14:paraId="65C50C67" w14:textId="77777777" w:rsidR="00D426CF" w:rsidRPr="00D426CF" w:rsidRDefault="00D426CF" w:rsidP="00D426CF">
      <w:pPr>
        <w:pStyle w:val="BodyText"/>
        <w:spacing w:after="0"/>
      </w:pPr>
      <w:bookmarkStart w:id="0" w:name="_JAPAN"/>
      <w:bookmarkEnd w:id="0"/>
    </w:p>
    <w:p w14:paraId="3135C68F" w14:textId="0804C0A3" w:rsidR="008078FF" w:rsidRPr="00237515" w:rsidRDefault="005F1191" w:rsidP="00EC6333">
      <w:pPr>
        <w:pStyle w:val="BodyText"/>
        <w:spacing w:after="0"/>
        <w:rPr>
          <w:b/>
          <w:color w:val="92278F" w:themeColor="accent1"/>
          <w:sz w:val="20"/>
        </w:rPr>
      </w:pPr>
      <w:r w:rsidRPr="00237515">
        <w:rPr>
          <w:b/>
          <w:color w:val="92278F" w:themeColor="accent1"/>
          <w:sz w:val="20"/>
        </w:rPr>
        <w:t>Western Australia’s</w:t>
      </w:r>
      <w:r w:rsidR="00381558" w:rsidRPr="00237515">
        <w:rPr>
          <w:b/>
          <w:color w:val="92278F" w:themeColor="accent1"/>
          <w:sz w:val="20"/>
        </w:rPr>
        <w:t xml:space="preserve"> volume of</w:t>
      </w:r>
      <w:r w:rsidRPr="00237515">
        <w:rPr>
          <w:b/>
          <w:color w:val="92278F" w:themeColor="accent1"/>
          <w:sz w:val="20"/>
        </w:rPr>
        <w:t xml:space="preserve"> </w:t>
      </w:r>
      <w:r w:rsidR="00381558" w:rsidRPr="00237515">
        <w:rPr>
          <w:b/>
          <w:color w:val="92278F" w:themeColor="accent1"/>
          <w:sz w:val="20"/>
        </w:rPr>
        <w:t>iron ore sales</w:t>
      </w:r>
      <w:r w:rsidR="008078FF" w:rsidRPr="00237515">
        <w:rPr>
          <w:b/>
          <w:color w:val="92278F" w:themeColor="accent1"/>
          <w:sz w:val="20"/>
        </w:rPr>
        <w:t>:</w:t>
      </w:r>
    </w:p>
    <w:p w14:paraId="75763FD7" w14:textId="0DBCAB17" w:rsidR="00D426CF" w:rsidRPr="00003757" w:rsidRDefault="00003757" w:rsidP="00EC6333">
      <w:pPr>
        <w:pStyle w:val="BodyText"/>
        <w:spacing w:after="0"/>
        <w:rPr>
          <w:b/>
          <w:sz w:val="20"/>
        </w:rPr>
      </w:pPr>
      <w:r w:rsidRPr="00237515">
        <w:rPr>
          <w:b/>
          <w:color w:val="92278F" w:themeColor="accent1"/>
          <w:sz w:val="20"/>
        </w:rPr>
        <w:t>Financial</w:t>
      </w:r>
      <w:r w:rsidR="00381558" w:rsidRPr="00237515">
        <w:rPr>
          <w:b/>
          <w:color w:val="92278F" w:themeColor="accent1"/>
          <w:sz w:val="20"/>
        </w:rPr>
        <w:t xml:space="preserve"> year</w:t>
      </w:r>
      <w:r w:rsidR="007F074F" w:rsidRPr="00237515">
        <w:rPr>
          <w:b/>
          <w:color w:val="92278F" w:themeColor="accent1"/>
          <w:sz w:val="20"/>
        </w:rPr>
        <w:t>s</w:t>
      </w:r>
    </w:p>
    <w:p w14:paraId="6AB2FA21" w14:textId="30CD0A7F" w:rsidR="006F54DD" w:rsidRDefault="0011278C" w:rsidP="00E81121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7A0E3BD9" wp14:editId="2EBA0135">
            <wp:extent cx="3399155" cy="20364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155" cy="203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D2FBE" w14:textId="77777777" w:rsidR="008B64AE" w:rsidRDefault="008B64AE" w:rsidP="009759CC">
      <w:pPr>
        <w:spacing w:after="0"/>
        <w:jc w:val="both"/>
        <w:rPr>
          <w:sz w:val="10"/>
        </w:rPr>
      </w:pPr>
      <w:r>
        <w:rPr>
          <w:sz w:val="10"/>
        </w:rPr>
        <w:t>Mt = Million tonnes.</w:t>
      </w:r>
      <w:r w:rsidRPr="007F4A87">
        <w:rPr>
          <w:sz w:val="10"/>
        </w:rPr>
        <w:t xml:space="preserve"> </w:t>
      </w:r>
    </w:p>
    <w:p w14:paraId="540DB768" w14:textId="1D75C299" w:rsidR="009759CC" w:rsidRPr="00930360" w:rsidRDefault="00930360" w:rsidP="009759CC">
      <w:pPr>
        <w:spacing w:after="0"/>
        <w:jc w:val="both"/>
        <w:rPr>
          <w:sz w:val="10"/>
        </w:rPr>
      </w:pPr>
      <w:r w:rsidRPr="00930360">
        <w:rPr>
          <w:sz w:val="10"/>
        </w:rPr>
        <w:t xml:space="preserve">Source: WA </w:t>
      </w:r>
      <w:r w:rsidRPr="000303F9">
        <w:rPr>
          <w:sz w:val="10"/>
        </w:rPr>
        <w:t xml:space="preserve">Department of Mines, Industry Regulation and Safety, Resource Data Files (Bi-Annual); and </w:t>
      </w:r>
      <w:r w:rsidR="00F77A4C" w:rsidRPr="000303F9">
        <w:rPr>
          <w:sz w:val="10"/>
        </w:rPr>
        <w:t>WA State Budget 2021-22 (September</w:t>
      </w:r>
      <w:r w:rsidR="00492CD0" w:rsidRPr="000303F9">
        <w:rPr>
          <w:sz w:val="10"/>
        </w:rPr>
        <w:t xml:space="preserve"> 2021</w:t>
      </w:r>
      <w:r w:rsidRPr="000303F9">
        <w:rPr>
          <w:sz w:val="10"/>
        </w:rPr>
        <w:t>)</w:t>
      </w:r>
      <w:r w:rsidR="009759CC" w:rsidRPr="000303F9">
        <w:rPr>
          <w:sz w:val="10"/>
        </w:rPr>
        <w:t>.</w:t>
      </w:r>
    </w:p>
    <w:p w14:paraId="3F524E08" w14:textId="36870BEB" w:rsidR="00920EEA" w:rsidRDefault="00920EEA" w:rsidP="00E81121">
      <w:pPr>
        <w:spacing w:after="0"/>
        <w:jc w:val="both"/>
        <w:rPr>
          <w:sz w:val="16"/>
        </w:rPr>
      </w:pPr>
    </w:p>
    <w:p w14:paraId="18D3AB25" w14:textId="28B03965" w:rsidR="00920EEA" w:rsidRDefault="00920EEA" w:rsidP="00E81121">
      <w:pPr>
        <w:spacing w:after="0"/>
        <w:jc w:val="both"/>
        <w:rPr>
          <w:sz w:val="16"/>
        </w:rPr>
      </w:pPr>
    </w:p>
    <w:p w14:paraId="2BEE35BD" w14:textId="77777777" w:rsidR="00920EEA" w:rsidRDefault="00920EEA" w:rsidP="00920EEA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43AEB915" w14:textId="77777777" w:rsidR="00920EEA" w:rsidRDefault="00920EEA" w:rsidP="00920EEA">
      <w:pPr>
        <w:spacing w:after="0"/>
        <w:jc w:val="both"/>
        <w:rPr>
          <w:sz w:val="16"/>
        </w:rPr>
      </w:pPr>
    </w:p>
    <w:p w14:paraId="045F74F8" w14:textId="77777777" w:rsidR="00920EEA" w:rsidRDefault="00920EEA" w:rsidP="00920EEA">
      <w:pPr>
        <w:spacing w:after="0"/>
        <w:jc w:val="both"/>
        <w:rPr>
          <w:sz w:val="16"/>
        </w:rPr>
      </w:pPr>
    </w:p>
    <w:p w14:paraId="3DF95A86" w14:textId="3D276A34" w:rsidR="00C8271E" w:rsidRPr="00767E08" w:rsidRDefault="00C8271E" w:rsidP="00C8271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67E08">
        <w:rPr>
          <w:sz w:val="16"/>
        </w:rPr>
        <w:t xml:space="preserve">The volume of Western Australia’s iron ore sales </w:t>
      </w:r>
      <w:r w:rsidR="0011278C" w:rsidRPr="00767E08">
        <w:rPr>
          <w:sz w:val="16"/>
        </w:rPr>
        <w:t>rose 0.2</w:t>
      </w:r>
      <w:r w:rsidR="00F77A4C" w:rsidRPr="00767E08">
        <w:rPr>
          <w:sz w:val="16"/>
        </w:rPr>
        <w:t>% to 8</w:t>
      </w:r>
      <w:r w:rsidR="0011278C" w:rsidRPr="00767E08">
        <w:rPr>
          <w:sz w:val="16"/>
        </w:rPr>
        <w:t>39</w:t>
      </w:r>
      <w:r w:rsidRPr="00767E08">
        <w:rPr>
          <w:sz w:val="16"/>
        </w:rPr>
        <w:t xml:space="preserve"> million tonnes in </w:t>
      </w:r>
      <w:r w:rsidR="00F77A4C" w:rsidRPr="00767E08">
        <w:rPr>
          <w:sz w:val="16"/>
        </w:rPr>
        <w:t>2020-21</w:t>
      </w:r>
      <w:r w:rsidRPr="00767E08">
        <w:rPr>
          <w:sz w:val="16"/>
        </w:rPr>
        <w:t>.</w:t>
      </w:r>
    </w:p>
    <w:p w14:paraId="2212A863" w14:textId="10130612" w:rsidR="00C8271E" w:rsidRPr="004779DA" w:rsidRDefault="00C8271E" w:rsidP="00C8271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4779DA">
        <w:rPr>
          <w:sz w:val="16"/>
        </w:rPr>
        <w:t xml:space="preserve">The </w:t>
      </w:r>
      <w:r w:rsidR="00F77A4C" w:rsidRPr="004779DA">
        <w:rPr>
          <w:sz w:val="16"/>
        </w:rPr>
        <w:t>WA State Budget 2021-22</w:t>
      </w:r>
      <w:r w:rsidRPr="004779DA">
        <w:rPr>
          <w:sz w:val="16"/>
        </w:rPr>
        <w:t xml:space="preserve"> forecasts the volume of Western Australia’s iron ore sales will rise to 8</w:t>
      </w:r>
      <w:r w:rsidR="00F77A4C" w:rsidRPr="004779DA">
        <w:rPr>
          <w:sz w:val="16"/>
        </w:rPr>
        <w:t>77 million tonnes in</w:t>
      </w:r>
      <w:r w:rsidR="00003757" w:rsidRPr="004779DA">
        <w:rPr>
          <w:sz w:val="16"/>
        </w:rPr>
        <w:t xml:space="preserve"> </w:t>
      </w:r>
      <w:r w:rsidRPr="004779DA">
        <w:rPr>
          <w:sz w:val="16"/>
        </w:rPr>
        <w:t>2023-24</w:t>
      </w:r>
      <w:r w:rsidR="00F77A4C" w:rsidRPr="004779DA">
        <w:rPr>
          <w:sz w:val="16"/>
        </w:rPr>
        <w:t>, before falling to 870 million tonnes in 2024-25</w:t>
      </w:r>
      <w:r w:rsidRPr="004779DA">
        <w:rPr>
          <w:sz w:val="16"/>
        </w:rPr>
        <w:t>.</w:t>
      </w:r>
    </w:p>
    <w:p w14:paraId="0B96B08F" w14:textId="7084EE8A" w:rsidR="00920EEA" w:rsidRPr="0084705C" w:rsidRDefault="00C8271E" w:rsidP="00035B10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4705C">
        <w:rPr>
          <w:sz w:val="16"/>
        </w:rPr>
        <w:t>Western Australia produced mainly iron ore fines (72%) in 20</w:t>
      </w:r>
      <w:r w:rsidR="00273EC2" w:rsidRPr="0084705C">
        <w:rPr>
          <w:sz w:val="16"/>
        </w:rPr>
        <w:t>20</w:t>
      </w:r>
      <w:r w:rsidRPr="0084705C">
        <w:rPr>
          <w:sz w:val="16"/>
        </w:rPr>
        <w:t>, followed by lump (25%) and concentrate (3%).</w:t>
      </w:r>
    </w:p>
    <w:p w14:paraId="4AD3B9F3" w14:textId="77777777" w:rsidR="000F3A49" w:rsidRDefault="000F3A49" w:rsidP="000F3A49">
      <w:pPr>
        <w:spacing w:after="0"/>
        <w:jc w:val="both"/>
        <w:rPr>
          <w:sz w:val="16"/>
        </w:rPr>
        <w:sectPr w:rsidR="000F3A49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BDB05E1" w14:textId="22CB5FB7" w:rsidR="000F3A49" w:rsidRPr="00237515" w:rsidRDefault="00645A14" w:rsidP="00EC6333">
      <w:pPr>
        <w:pStyle w:val="BodyText"/>
        <w:spacing w:after="0"/>
        <w:rPr>
          <w:b/>
          <w:color w:val="92278F" w:themeColor="accent1"/>
          <w:sz w:val="20"/>
        </w:rPr>
      </w:pPr>
      <w:r w:rsidRPr="00237515">
        <w:rPr>
          <w:b/>
          <w:color w:val="92278F" w:themeColor="accent1"/>
          <w:sz w:val="20"/>
        </w:rPr>
        <w:t>Western Australia’s volume of iron ore sales by major producer</w:t>
      </w:r>
      <w:r w:rsidR="00844AEE" w:rsidRPr="00237515">
        <w:rPr>
          <w:b/>
          <w:color w:val="92278F" w:themeColor="accent1"/>
          <w:sz w:val="20"/>
          <w:vertAlign w:val="superscript"/>
        </w:rPr>
        <w:t>1</w:t>
      </w:r>
      <w:r w:rsidR="001B0567" w:rsidRPr="00237515">
        <w:rPr>
          <w:b/>
          <w:color w:val="92278F" w:themeColor="accent1"/>
          <w:sz w:val="20"/>
        </w:rPr>
        <w:t>: Financial</w:t>
      </w:r>
      <w:r w:rsidR="00170BCC" w:rsidRPr="00237515">
        <w:rPr>
          <w:b/>
          <w:color w:val="92278F" w:themeColor="accent1"/>
          <w:sz w:val="20"/>
        </w:rPr>
        <w:t xml:space="preserve"> years</w:t>
      </w:r>
    </w:p>
    <w:p w14:paraId="3A390A83" w14:textId="4AE081C4" w:rsidR="006F54DD" w:rsidRDefault="001B0567" w:rsidP="000F3A49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D362280" wp14:editId="26ACB676">
            <wp:extent cx="3371850" cy="2063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21339" w14:textId="74D02965" w:rsidR="00645A14" w:rsidRPr="00645A14" w:rsidRDefault="008B64AE" w:rsidP="00645A14">
      <w:pPr>
        <w:spacing w:after="0"/>
        <w:jc w:val="both"/>
        <w:rPr>
          <w:sz w:val="10"/>
        </w:rPr>
      </w:pPr>
      <w:r>
        <w:rPr>
          <w:sz w:val="10"/>
        </w:rPr>
        <w:t>Mt = Million tonnes.</w:t>
      </w:r>
      <w:r w:rsidRPr="007F4A87">
        <w:rPr>
          <w:sz w:val="10"/>
        </w:rPr>
        <w:t xml:space="preserve"> </w:t>
      </w:r>
      <w:r w:rsidR="00645A14" w:rsidRPr="00645A14">
        <w:rPr>
          <w:sz w:val="10"/>
          <w:vertAlign w:val="superscript"/>
        </w:rPr>
        <w:t>1</w:t>
      </w:r>
      <w:r w:rsidR="00645A14" w:rsidRPr="00645A14">
        <w:rPr>
          <w:sz w:val="10"/>
        </w:rPr>
        <w:t xml:space="preserve"> Western Australian operations</w:t>
      </w:r>
      <w:r w:rsidR="00844AEE">
        <w:rPr>
          <w:sz w:val="10"/>
        </w:rPr>
        <w:t xml:space="preserve"> only. </w:t>
      </w:r>
      <w:r w:rsidR="00844AEE" w:rsidRPr="00645A14">
        <w:rPr>
          <w:sz w:val="10"/>
        </w:rPr>
        <w:t>Inclusive</w:t>
      </w:r>
      <w:r w:rsidR="00645A14" w:rsidRPr="00645A14">
        <w:rPr>
          <w:sz w:val="10"/>
        </w:rPr>
        <w:t xml:space="preserve"> of third party tonnes.</w:t>
      </w:r>
      <w:r w:rsidR="00844AEE" w:rsidRPr="00844AEE">
        <w:rPr>
          <w:sz w:val="10"/>
        </w:rPr>
        <w:t xml:space="preserve"> </w:t>
      </w:r>
      <w:r w:rsidR="00844AEE" w:rsidRPr="00645A14">
        <w:rPr>
          <w:sz w:val="10"/>
        </w:rPr>
        <w:t>Wet tonnes.</w:t>
      </w:r>
    </w:p>
    <w:p w14:paraId="4ADCC18A" w14:textId="107D718A" w:rsidR="0081205B" w:rsidRDefault="00645A14" w:rsidP="00645A14">
      <w:pPr>
        <w:spacing w:after="0"/>
        <w:jc w:val="both"/>
        <w:rPr>
          <w:sz w:val="10"/>
        </w:rPr>
      </w:pPr>
      <w:r w:rsidRPr="00645A14">
        <w:rPr>
          <w:sz w:val="10"/>
        </w:rPr>
        <w:t xml:space="preserve">Source: </w:t>
      </w:r>
      <w:r>
        <w:rPr>
          <w:sz w:val="10"/>
        </w:rPr>
        <w:t>Rio Tinto, BHP and Fortescue Metals Group Investor Information, Operation</w:t>
      </w:r>
      <w:r w:rsidR="002A6063">
        <w:rPr>
          <w:sz w:val="10"/>
        </w:rPr>
        <w:t>s</w:t>
      </w:r>
      <w:r w:rsidRPr="00645A14">
        <w:rPr>
          <w:sz w:val="10"/>
        </w:rPr>
        <w:t xml:space="preserve"> reports</w:t>
      </w:r>
      <w:r w:rsidR="00346875">
        <w:rPr>
          <w:sz w:val="10"/>
        </w:rPr>
        <w:t xml:space="preserve"> (</w:t>
      </w:r>
      <w:r>
        <w:rPr>
          <w:sz w:val="10"/>
        </w:rPr>
        <w:t>Quarter</w:t>
      </w:r>
      <w:r w:rsidR="00346875">
        <w:rPr>
          <w:sz w:val="10"/>
        </w:rPr>
        <w:t>ly)</w:t>
      </w:r>
      <w:r w:rsidR="0081205B">
        <w:rPr>
          <w:sz w:val="10"/>
        </w:rPr>
        <w:t>.</w:t>
      </w:r>
    </w:p>
    <w:p w14:paraId="092820B3" w14:textId="6DEA4347" w:rsidR="0081205B" w:rsidRDefault="0081205B" w:rsidP="000F3A49">
      <w:pPr>
        <w:spacing w:after="0"/>
        <w:jc w:val="both"/>
        <w:rPr>
          <w:sz w:val="16"/>
        </w:rPr>
      </w:pPr>
    </w:p>
    <w:p w14:paraId="7A5D4687" w14:textId="1F7CBEF7" w:rsidR="0081205B" w:rsidRDefault="0081205B" w:rsidP="000F3A49">
      <w:pPr>
        <w:spacing w:after="0"/>
        <w:jc w:val="both"/>
        <w:rPr>
          <w:sz w:val="16"/>
        </w:rPr>
      </w:pPr>
    </w:p>
    <w:p w14:paraId="673FF5A9" w14:textId="6C065C55" w:rsidR="0074190E" w:rsidRPr="0074190E" w:rsidRDefault="0081205B" w:rsidP="0074190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74190E" w:rsidRPr="0074190E">
        <w:rPr>
          <w:sz w:val="16"/>
        </w:rPr>
        <w:t>Rio Tinto, BHP and Fortescue Metals Group (FMG) are the largest global iron ore producers behind Vale from Brazil.</w:t>
      </w:r>
    </w:p>
    <w:p w14:paraId="37F6B73E" w14:textId="03EBE6FD" w:rsidR="0074190E" w:rsidRPr="00767E08" w:rsidRDefault="0074190E" w:rsidP="0074190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B276C">
        <w:rPr>
          <w:sz w:val="16"/>
        </w:rPr>
        <w:t>Rio Tinto’s iron ore sales</w:t>
      </w:r>
      <w:r w:rsidR="008825F9" w:rsidRPr="005B276C">
        <w:rPr>
          <w:sz w:val="16"/>
        </w:rPr>
        <w:t xml:space="preserve"> volumes</w:t>
      </w:r>
      <w:r w:rsidR="003A57E9" w:rsidRPr="005B276C">
        <w:rPr>
          <w:sz w:val="16"/>
        </w:rPr>
        <w:t xml:space="preserve"> from Western Australia</w:t>
      </w:r>
      <w:r w:rsidR="003C5336" w:rsidRPr="005B276C">
        <w:rPr>
          <w:sz w:val="16"/>
        </w:rPr>
        <w:t xml:space="preserve"> fell 2% to 325</w:t>
      </w:r>
      <w:r w:rsidR="003A57E9" w:rsidRPr="005B276C">
        <w:rPr>
          <w:sz w:val="16"/>
        </w:rPr>
        <w:t xml:space="preserve"> million tonnes </w:t>
      </w:r>
      <w:r w:rsidR="00BC1CE4" w:rsidRPr="005B276C">
        <w:rPr>
          <w:sz w:val="16"/>
        </w:rPr>
        <w:t>in 2020</w:t>
      </w:r>
      <w:r w:rsidR="003C5336" w:rsidRPr="005B276C">
        <w:rPr>
          <w:sz w:val="16"/>
        </w:rPr>
        <w:t xml:space="preserve">-21 due to above average rainfall, shutdowns to tie-in new mines, lower </w:t>
      </w:r>
      <w:r w:rsidR="003C5336" w:rsidRPr="00767E08">
        <w:rPr>
          <w:sz w:val="16"/>
        </w:rPr>
        <w:t>processing capacity and cultural heritage management. P</w:t>
      </w:r>
      <w:r w:rsidR="00BC1CE4" w:rsidRPr="00767E08">
        <w:rPr>
          <w:sz w:val="16"/>
        </w:rPr>
        <w:t>roduction</w:t>
      </w:r>
      <w:r w:rsidRPr="00767E08">
        <w:rPr>
          <w:sz w:val="16"/>
        </w:rPr>
        <w:t xml:space="preserve"> guidance for </w:t>
      </w:r>
      <w:r w:rsidR="00BC1CE4" w:rsidRPr="00767E08">
        <w:rPr>
          <w:sz w:val="16"/>
        </w:rPr>
        <w:t>2021</w:t>
      </w:r>
      <w:r w:rsidR="000B521B" w:rsidRPr="00767E08">
        <w:rPr>
          <w:sz w:val="16"/>
        </w:rPr>
        <w:t xml:space="preserve"> </w:t>
      </w:r>
      <w:r w:rsidR="00BC1CE4" w:rsidRPr="00767E08">
        <w:rPr>
          <w:sz w:val="16"/>
        </w:rPr>
        <w:t>is 32</w:t>
      </w:r>
      <w:r w:rsidR="00FC13E4" w:rsidRPr="00767E08">
        <w:rPr>
          <w:sz w:val="16"/>
        </w:rPr>
        <w:t>0</w:t>
      </w:r>
      <w:r w:rsidR="000B521B" w:rsidRPr="00767E08">
        <w:rPr>
          <w:sz w:val="16"/>
        </w:rPr>
        <w:t xml:space="preserve"> to </w:t>
      </w:r>
      <w:r w:rsidRPr="00767E08">
        <w:rPr>
          <w:sz w:val="16"/>
        </w:rPr>
        <w:t>3</w:t>
      </w:r>
      <w:r w:rsidR="00FC13E4" w:rsidRPr="00767E08">
        <w:rPr>
          <w:sz w:val="16"/>
        </w:rPr>
        <w:t>25</w:t>
      </w:r>
      <w:r w:rsidR="003A57E9" w:rsidRPr="00767E08">
        <w:rPr>
          <w:sz w:val="16"/>
        </w:rPr>
        <w:t xml:space="preserve"> million tonnes</w:t>
      </w:r>
      <w:r w:rsidRPr="00767E08">
        <w:rPr>
          <w:sz w:val="16"/>
        </w:rPr>
        <w:t xml:space="preserve">. </w:t>
      </w:r>
      <w:r w:rsidR="008825F9" w:rsidRPr="00767E08">
        <w:rPr>
          <w:sz w:val="16"/>
        </w:rPr>
        <w:t>Rio Tinto</w:t>
      </w:r>
      <w:r w:rsidR="004041C0" w:rsidRPr="00767E08">
        <w:rPr>
          <w:sz w:val="16"/>
        </w:rPr>
        <w:t>’s</w:t>
      </w:r>
      <w:r w:rsidR="008825F9" w:rsidRPr="00767E08">
        <w:rPr>
          <w:sz w:val="16"/>
        </w:rPr>
        <w:t xml:space="preserve"> rail and port capacity </w:t>
      </w:r>
      <w:r w:rsidR="004041C0" w:rsidRPr="00767E08">
        <w:rPr>
          <w:sz w:val="16"/>
        </w:rPr>
        <w:t xml:space="preserve">is </w:t>
      </w:r>
      <w:r w:rsidR="00C57325" w:rsidRPr="00767E08">
        <w:rPr>
          <w:sz w:val="16"/>
        </w:rPr>
        <w:t>360</w:t>
      </w:r>
      <w:r w:rsidR="00B974ED" w:rsidRPr="00767E08">
        <w:rPr>
          <w:sz w:val="16"/>
        </w:rPr>
        <w:t> </w:t>
      </w:r>
      <w:r w:rsidR="00C57325" w:rsidRPr="00767E08">
        <w:rPr>
          <w:sz w:val="16"/>
        </w:rPr>
        <w:t>million tonnes</w:t>
      </w:r>
      <w:r w:rsidR="008825F9" w:rsidRPr="00767E08">
        <w:rPr>
          <w:sz w:val="16"/>
        </w:rPr>
        <w:t xml:space="preserve"> a year</w:t>
      </w:r>
      <w:r w:rsidR="004041C0" w:rsidRPr="00767E08">
        <w:rPr>
          <w:sz w:val="16"/>
        </w:rPr>
        <w:t xml:space="preserve"> and it is developing new mines so its production can meet this capacity</w:t>
      </w:r>
      <w:r w:rsidR="008825F9" w:rsidRPr="00767E08">
        <w:rPr>
          <w:sz w:val="16"/>
        </w:rPr>
        <w:t>.</w:t>
      </w:r>
    </w:p>
    <w:p w14:paraId="0EE0A5F6" w14:textId="66F2AC53" w:rsidR="0074190E" w:rsidRPr="00767E08" w:rsidRDefault="0074190E" w:rsidP="0074190E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67E08">
        <w:rPr>
          <w:sz w:val="16"/>
        </w:rPr>
        <w:t>BHP’s iron ore sales</w:t>
      </w:r>
      <w:r w:rsidR="00C57325" w:rsidRPr="00767E08">
        <w:rPr>
          <w:sz w:val="16"/>
        </w:rPr>
        <w:t xml:space="preserve"> volumes</w:t>
      </w:r>
      <w:r w:rsidR="003A57E9" w:rsidRPr="00767E08">
        <w:rPr>
          <w:sz w:val="16"/>
        </w:rPr>
        <w:t xml:space="preserve"> from Western Australia</w:t>
      </w:r>
      <w:r w:rsidR="00AE2939" w:rsidRPr="00767E08">
        <w:rPr>
          <w:sz w:val="16"/>
        </w:rPr>
        <w:t xml:space="preserve"> rose 0.2% to 284</w:t>
      </w:r>
      <w:r w:rsidR="003A57E9" w:rsidRPr="00767E08">
        <w:rPr>
          <w:sz w:val="16"/>
        </w:rPr>
        <w:t xml:space="preserve"> million tonnes </w:t>
      </w:r>
      <w:r w:rsidR="00BC1CE4" w:rsidRPr="00767E08">
        <w:rPr>
          <w:sz w:val="16"/>
        </w:rPr>
        <w:t>in 20</w:t>
      </w:r>
      <w:r w:rsidRPr="00767E08">
        <w:rPr>
          <w:sz w:val="16"/>
        </w:rPr>
        <w:t>20</w:t>
      </w:r>
      <w:r w:rsidR="00AE2939" w:rsidRPr="00767E08">
        <w:rPr>
          <w:sz w:val="16"/>
        </w:rPr>
        <w:t>-21</w:t>
      </w:r>
      <w:r w:rsidRPr="00767E08">
        <w:rPr>
          <w:sz w:val="16"/>
        </w:rPr>
        <w:t xml:space="preserve"> </w:t>
      </w:r>
      <w:r w:rsidR="00AE2939" w:rsidRPr="00767E08">
        <w:rPr>
          <w:sz w:val="16"/>
        </w:rPr>
        <w:t>and its production guidance for</w:t>
      </w:r>
      <w:r w:rsidR="000B521B" w:rsidRPr="00767E08">
        <w:rPr>
          <w:sz w:val="16"/>
        </w:rPr>
        <w:t xml:space="preserve"> </w:t>
      </w:r>
      <w:r w:rsidR="00AE2939" w:rsidRPr="00767E08">
        <w:rPr>
          <w:sz w:val="16"/>
        </w:rPr>
        <w:t>2021-22 is 278</w:t>
      </w:r>
      <w:r w:rsidR="000B521B" w:rsidRPr="00767E08">
        <w:rPr>
          <w:sz w:val="16"/>
        </w:rPr>
        <w:t xml:space="preserve"> to </w:t>
      </w:r>
      <w:r w:rsidR="00AE2939" w:rsidRPr="00767E08">
        <w:rPr>
          <w:sz w:val="16"/>
        </w:rPr>
        <w:t>288</w:t>
      </w:r>
      <w:r w:rsidR="003A57E9" w:rsidRPr="00767E08">
        <w:rPr>
          <w:sz w:val="16"/>
        </w:rPr>
        <w:t xml:space="preserve"> million tonnes</w:t>
      </w:r>
      <w:r w:rsidRPr="00767E08">
        <w:rPr>
          <w:sz w:val="16"/>
        </w:rPr>
        <w:t>.</w:t>
      </w:r>
      <w:r w:rsidR="008C60CF" w:rsidRPr="00767E08">
        <w:rPr>
          <w:sz w:val="16"/>
        </w:rPr>
        <w:t xml:space="preserve"> BHP received regulatory approval in September 2021 to expand its port capacity to 330 </w:t>
      </w:r>
      <w:r w:rsidR="00C57325" w:rsidRPr="00767E08">
        <w:rPr>
          <w:sz w:val="16"/>
        </w:rPr>
        <w:t>million tonnes a year</w:t>
      </w:r>
      <w:r w:rsidR="008C60CF" w:rsidRPr="00767E08">
        <w:rPr>
          <w:sz w:val="16"/>
        </w:rPr>
        <w:t xml:space="preserve"> and will begin port debottlenecking in the December quarter 2021</w:t>
      </w:r>
      <w:r w:rsidR="00C57325" w:rsidRPr="00767E08">
        <w:rPr>
          <w:sz w:val="16"/>
        </w:rPr>
        <w:t>.</w:t>
      </w:r>
    </w:p>
    <w:p w14:paraId="0AB6089E" w14:textId="0511984B" w:rsidR="008825F9" w:rsidRPr="00767E08" w:rsidRDefault="0074190E" w:rsidP="00C57325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67E08">
        <w:rPr>
          <w:sz w:val="16"/>
        </w:rPr>
        <w:t>FMG’s iron ore sales</w:t>
      </w:r>
      <w:r w:rsidR="00C57325" w:rsidRPr="00767E08">
        <w:rPr>
          <w:sz w:val="16"/>
        </w:rPr>
        <w:t xml:space="preserve"> volumes</w:t>
      </w:r>
      <w:r w:rsidR="003A57E9" w:rsidRPr="00767E08">
        <w:rPr>
          <w:sz w:val="16"/>
        </w:rPr>
        <w:t xml:space="preserve"> from Western Australia </w:t>
      </w:r>
      <w:r w:rsidR="003C5336" w:rsidRPr="00767E08">
        <w:rPr>
          <w:sz w:val="16"/>
        </w:rPr>
        <w:t>rose 2% to 182</w:t>
      </w:r>
      <w:r w:rsidR="000B521B" w:rsidRPr="00767E08">
        <w:rPr>
          <w:sz w:val="16"/>
        </w:rPr>
        <w:t xml:space="preserve"> million tonnes </w:t>
      </w:r>
      <w:r w:rsidR="00C57325" w:rsidRPr="00767E08">
        <w:rPr>
          <w:sz w:val="16"/>
        </w:rPr>
        <w:t>in 20</w:t>
      </w:r>
      <w:r w:rsidRPr="00767E08">
        <w:rPr>
          <w:sz w:val="16"/>
        </w:rPr>
        <w:t>20</w:t>
      </w:r>
      <w:r w:rsidR="003C5336" w:rsidRPr="00767E08">
        <w:rPr>
          <w:sz w:val="16"/>
        </w:rPr>
        <w:t>-21</w:t>
      </w:r>
      <w:r w:rsidR="008C60CF" w:rsidRPr="00767E08">
        <w:rPr>
          <w:sz w:val="16"/>
        </w:rPr>
        <w:t xml:space="preserve"> and its sales guidance for</w:t>
      </w:r>
      <w:r w:rsidR="000B521B" w:rsidRPr="00767E08">
        <w:rPr>
          <w:sz w:val="16"/>
        </w:rPr>
        <w:t xml:space="preserve"> </w:t>
      </w:r>
      <w:r w:rsidR="003C5336" w:rsidRPr="00767E08">
        <w:rPr>
          <w:sz w:val="16"/>
        </w:rPr>
        <w:t>2021</w:t>
      </w:r>
      <w:r w:rsidR="003C5336" w:rsidRPr="00767E08">
        <w:rPr>
          <w:sz w:val="16"/>
        </w:rPr>
        <w:noBreakHyphen/>
        <w:t>22 is 180</w:t>
      </w:r>
      <w:r w:rsidR="000B521B" w:rsidRPr="00767E08">
        <w:rPr>
          <w:sz w:val="16"/>
        </w:rPr>
        <w:t xml:space="preserve"> to </w:t>
      </w:r>
      <w:r w:rsidR="003C5336" w:rsidRPr="00767E08">
        <w:rPr>
          <w:sz w:val="16"/>
        </w:rPr>
        <w:t>185</w:t>
      </w:r>
      <w:r w:rsidR="003A57E9" w:rsidRPr="00767E08">
        <w:rPr>
          <w:sz w:val="16"/>
        </w:rPr>
        <w:t xml:space="preserve"> million tonnes</w:t>
      </w:r>
      <w:r w:rsidRPr="00767E08">
        <w:rPr>
          <w:sz w:val="16"/>
        </w:rPr>
        <w:t>.</w:t>
      </w:r>
      <w:r w:rsidR="00C57325" w:rsidRPr="00767E08">
        <w:rPr>
          <w:sz w:val="16"/>
        </w:rPr>
        <w:t xml:space="preserve"> FMG </w:t>
      </w:r>
      <w:r w:rsidR="001558A5" w:rsidRPr="00767E08">
        <w:rPr>
          <w:sz w:val="16"/>
        </w:rPr>
        <w:t xml:space="preserve">is </w:t>
      </w:r>
      <w:r w:rsidR="00CF62DA" w:rsidRPr="00767E08">
        <w:rPr>
          <w:sz w:val="16"/>
        </w:rPr>
        <w:t>expand</w:t>
      </w:r>
      <w:r w:rsidR="001558A5" w:rsidRPr="00767E08">
        <w:rPr>
          <w:sz w:val="16"/>
        </w:rPr>
        <w:t>ing</w:t>
      </w:r>
      <w:r w:rsidR="00CF62DA" w:rsidRPr="00767E08">
        <w:rPr>
          <w:sz w:val="16"/>
        </w:rPr>
        <w:t xml:space="preserve"> its </w:t>
      </w:r>
      <w:r w:rsidR="00207681" w:rsidRPr="00767E08">
        <w:rPr>
          <w:sz w:val="16"/>
        </w:rPr>
        <w:t>port capacity</w:t>
      </w:r>
      <w:r w:rsidR="00CF62DA" w:rsidRPr="00767E08">
        <w:rPr>
          <w:sz w:val="16"/>
        </w:rPr>
        <w:t xml:space="preserve"> to 210</w:t>
      </w:r>
      <w:r w:rsidR="008825F9" w:rsidRPr="00767E08">
        <w:rPr>
          <w:sz w:val="16"/>
        </w:rPr>
        <w:t xml:space="preserve"> million tonne</w:t>
      </w:r>
      <w:r w:rsidR="00B974ED" w:rsidRPr="00767E08">
        <w:rPr>
          <w:sz w:val="16"/>
        </w:rPr>
        <w:t>s</w:t>
      </w:r>
      <w:r w:rsidR="008825F9" w:rsidRPr="00767E08">
        <w:rPr>
          <w:sz w:val="16"/>
        </w:rPr>
        <w:t xml:space="preserve"> a year</w:t>
      </w:r>
      <w:r w:rsidR="00207681" w:rsidRPr="00767E08">
        <w:rPr>
          <w:sz w:val="16"/>
        </w:rPr>
        <w:t xml:space="preserve"> to allow </w:t>
      </w:r>
      <w:r w:rsidR="00F94555" w:rsidRPr="00767E08">
        <w:rPr>
          <w:sz w:val="16"/>
        </w:rPr>
        <w:t>for the additional</w:t>
      </w:r>
      <w:r w:rsidR="00207681" w:rsidRPr="00767E08">
        <w:rPr>
          <w:sz w:val="16"/>
        </w:rPr>
        <w:t xml:space="preserve"> production from its Iron</w:t>
      </w:r>
      <w:r w:rsidR="00DF2197" w:rsidRPr="00767E08">
        <w:rPr>
          <w:sz w:val="16"/>
        </w:rPr>
        <w:t> </w:t>
      </w:r>
      <w:r w:rsidR="00207681" w:rsidRPr="00767E08">
        <w:rPr>
          <w:sz w:val="16"/>
        </w:rPr>
        <w:t>Bridge development</w:t>
      </w:r>
      <w:r w:rsidR="008825F9" w:rsidRPr="00767E08">
        <w:rPr>
          <w:sz w:val="16"/>
        </w:rPr>
        <w:t>.</w:t>
      </w:r>
    </w:p>
    <w:p w14:paraId="3A128EDF" w14:textId="77777777" w:rsidR="004F3812" w:rsidRDefault="004F3812" w:rsidP="00FB698D">
      <w:pPr>
        <w:jc w:val="both"/>
        <w:rPr>
          <w:sz w:val="16"/>
        </w:rPr>
        <w:sectPr w:rsidR="004F381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BE48C4E" w14:textId="77777777" w:rsidR="008F7FD2" w:rsidRPr="00237515" w:rsidRDefault="006D07C1" w:rsidP="00EC6333">
      <w:pPr>
        <w:spacing w:after="0"/>
        <w:rPr>
          <w:b/>
          <w:color w:val="92278F" w:themeColor="accent1"/>
          <w:sz w:val="20"/>
        </w:rPr>
      </w:pPr>
      <w:r w:rsidRPr="00237515">
        <w:rPr>
          <w:b/>
          <w:color w:val="92278F" w:themeColor="accent1"/>
          <w:sz w:val="20"/>
        </w:rPr>
        <w:t>W</w:t>
      </w:r>
      <w:r w:rsidR="00736311" w:rsidRPr="00237515">
        <w:rPr>
          <w:b/>
          <w:color w:val="92278F" w:themeColor="accent1"/>
          <w:sz w:val="20"/>
        </w:rPr>
        <w:t xml:space="preserve">estern Australia’s major </w:t>
      </w:r>
      <w:r w:rsidR="008F7FD2" w:rsidRPr="00237515">
        <w:rPr>
          <w:b/>
          <w:color w:val="92278F" w:themeColor="accent1"/>
          <w:sz w:val="20"/>
        </w:rPr>
        <w:t xml:space="preserve">ports for </w:t>
      </w:r>
      <w:r w:rsidR="00736311" w:rsidRPr="00237515">
        <w:rPr>
          <w:b/>
          <w:color w:val="92278F" w:themeColor="accent1"/>
          <w:sz w:val="20"/>
        </w:rPr>
        <w:t xml:space="preserve">iron ore </w:t>
      </w:r>
      <w:r w:rsidR="008F7FD2" w:rsidRPr="00237515">
        <w:rPr>
          <w:b/>
          <w:color w:val="92278F" w:themeColor="accent1"/>
          <w:sz w:val="20"/>
        </w:rPr>
        <w:t>ex</w:t>
      </w:r>
      <w:r w:rsidR="00736311" w:rsidRPr="00237515">
        <w:rPr>
          <w:b/>
          <w:color w:val="92278F" w:themeColor="accent1"/>
          <w:sz w:val="20"/>
        </w:rPr>
        <w:t>ports:</w:t>
      </w:r>
    </w:p>
    <w:p w14:paraId="49E8AC37" w14:textId="0A1A76B9" w:rsidR="004F3812" w:rsidRPr="0084705C" w:rsidRDefault="00BA0229" w:rsidP="00EC6333">
      <w:pPr>
        <w:spacing w:after="0"/>
        <w:rPr>
          <w:sz w:val="22"/>
        </w:rPr>
      </w:pPr>
      <w:r w:rsidRPr="00237515">
        <w:rPr>
          <w:b/>
          <w:color w:val="92278F" w:themeColor="accent1"/>
          <w:sz w:val="20"/>
        </w:rPr>
        <w:t>Financial</w:t>
      </w:r>
      <w:r w:rsidR="00375A51" w:rsidRPr="00237515">
        <w:rPr>
          <w:b/>
          <w:color w:val="92278F" w:themeColor="accent1"/>
          <w:sz w:val="20"/>
        </w:rPr>
        <w:t xml:space="preserve"> years</w:t>
      </w:r>
    </w:p>
    <w:p w14:paraId="132881AF" w14:textId="2D30D5B8" w:rsidR="006F54DD" w:rsidRDefault="0083398E" w:rsidP="004F3812">
      <w:pPr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1F91324B" wp14:editId="58DCE457">
            <wp:extent cx="3422650" cy="211455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DF4A5" w14:textId="77777777" w:rsidR="008B64AE" w:rsidRDefault="008B64AE" w:rsidP="00263AEC">
      <w:pPr>
        <w:spacing w:after="0"/>
        <w:jc w:val="both"/>
        <w:rPr>
          <w:sz w:val="10"/>
        </w:rPr>
      </w:pPr>
      <w:r>
        <w:rPr>
          <w:sz w:val="10"/>
        </w:rPr>
        <w:t>Mt = Million tonnes.</w:t>
      </w:r>
    </w:p>
    <w:p w14:paraId="4D113E54" w14:textId="179CEFF3" w:rsidR="00263AEC" w:rsidRPr="00716C34" w:rsidRDefault="00263AEC" w:rsidP="00263AEC">
      <w:pPr>
        <w:spacing w:after="0"/>
        <w:jc w:val="both"/>
        <w:rPr>
          <w:sz w:val="10"/>
        </w:rPr>
      </w:pPr>
      <w:r w:rsidRPr="00716C34">
        <w:rPr>
          <w:sz w:val="10"/>
        </w:rPr>
        <w:t>Source:</w:t>
      </w:r>
      <w:r w:rsidR="00686BE5">
        <w:rPr>
          <w:sz w:val="10"/>
        </w:rPr>
        <w:t xml:space="preserve"> </w:t>
      </w:r>
      <w:r w:rsidR="00BD1766" w:rsidRPr="007F4A87">
        <w:rPr>
          <w:sz w:val="10"/>
        </w:rPr>
        <w:t>ABS 5368.0 International Trade in Goods and Services</w:t>
      </w:r>
      <w:r w:rsidR="00BD1766">
        <w:rPr>
          <w:sz w:val="10"/>
        </w:rPr>
        <w:t>, Australia (Monthly)</w:t>
      </w:r>
      <w:r w:rsidRPr="00716C34">
        <w:rPr>
          <w:sz w:val="10"/>
        </w:rPr>
        <w:t>.</w:t>
      </w:r>
    </w:p>
    <w:p w14:paraId="37114D14" w14:textId="68F8E905" w:rsidR="00263AEC" w:rsidRDefault="00263AEC" w:rsidP="004F3812">
      <w:pPr>
        <w:spacing w:after="0"/>
        <w:jc w:val="both"/>
        <w:rPr>
          <w:sz w:val="16"/>
        </w:rPr>
      </w:pPr>
    </w:p>
    <w:p w14:paraId="6C5CA0C4" w14:textId="4E58D5B6" w:rsidR="00652EA6" w:rsidRPr="0084705C" w:rsidRDefault="00263AEC" w:rsidP="00652EA6">
      <w:pPr>
        <w:pStyle w:val="BodyText"/>
        <w:numPr>
          <w:ilvl w:val="0"/>
          <w:numId w:val="9"/>
        </w:numPr>
        <w:spacing w:before="240" w:after="0"/>
        <w:jc w:val="both"/>
        <w:rPr>
          <w:sz w:val="16"/>
        </w:rPr>
      </w:pPr>
      <w:r w:rsidRPr="00263AEC">
        <w:rPr>
          <w:sz w:val="16"/>
        </w:rPr>
        <w:br w:type="column"/>
      </w:r>
      <w:r w:rsidR="00652EA6" w:rsidRPr="0084705C">
        <w:rPr>
          <w:sz w:val="16"/>
        </w:rPr>
        <w:t>Port Hedland is the largest bulk export port in the world.</w:t>
      </w:r>
    </w:p>
    <w:p w14:paraId="389074B1" w14:textId="69BCC25E" w:rsidR="00652EA6" w:rsidRPr="0084705C" w:rsidRDefault="006A4BA1" w:rsidP="00652EA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4705C">
        <w:rPr>
          <w:sz w:val="16"/>
        </w:rPr>
        <w:t xml:space="preserve">Over </w:t>
      </w:r>
      <w:r w:rsidR="00751A74" w:rsidRPr="0084705C">
        <w:rPr>
          <w:sz w:val="16"/>
        </w:rPr>
        <w:t>60%</w:t>
      </w:r>
      <w:r w:rsidR="008A4CB2" w:rsidRPr="0084705C">
        <w:rPr>
          <w:sz w:val="16"/>
        </w:rPr>
        <w:t xml:space="preserve"> of Western Australia</w:t>
      </w:r>
      <w:r w:rsidR="00751A74" w:rsidRPr="0084705C">
        <w:rPr>
          <w:sz w:val="16"/>
        </w:rPr>
        <w:t>’s</w:t>
      </w:r>
      <w:r w:rsidR="008A4CB2" w:rsidRPr="0084705C">
        <w:rPr>
          <w:sz w:val="16"/>
        </w:rPr>
        <w:t xml:space="preserve"> iron ore sales</w:t>
      </w:r>
      <w:r w:rsidR="00751A74" w:rsidRPr="0084705C">
        <w:rPr>
          <w:sz w:val="16"/>
        </w:rPr>
        <w:t xml:space="preserve"> volumes</w:t>
      </w:r>
      <w:r w:rsidR="008A4CB2" w:rsidRPr="0084705C">
        <w:rPr>
          <w:sz w:val="16"/>
        </w:rPr>
        <w:t xml:space="preserve"> were exported from </w:t>
      </w:r>
      <w:r w:rsidR="00652EA6" w:rsidRPr="0084705C">
        <w:rPr>
          <w:sz w:val="16"/>
        </w:rPr>
        <w:t xml:space="preserve">Port Hedland </w:t>
      </w:r>
      <w:r w:rsidR="008A4CB2" w:rsidRPr="0084705C">
        <w:rPr>
          <w:sz w:val="16"/>
        </w:rPr>
        <w:t>i</w:t>
      </w:r>
      <w:r w:rsidR="00EE6AA5" w:rsidRPr="0084705C">
        <w:rPr>
          <w:sz w:val="16"/>
        </w:rPr>
        <w:t>n 2020</w:t>
      </w:r>
      <w:r w:rsidR="00751A74" w:rsidRPr="0084705C">
        <w:rPr>
          <w:sz w:val="16"/>
        </w:rPr>
        <w:t>-21</w:t>
      </w:r>
      <w:r w:rsidR="00EE6AA5" w:rsidRPr="0084705C">
        <w:rPr>
          <w:sz w:val="16"/>
        </w:rPr>
        <w:t>, followed by Cape Lambert (20</w:t>
      </w:r>
      <w:r w:rsidR="00652EA6" w:rsidRPr="0084705C">
        <w:rPr>
          <w:sz w:val="16"/>
        </w:rPr>
        <w:t xml:space="preserve">%), Dampier (15%) and </w:t>
      </w:r>
      <w:r w:rsidR="008A4CB2" w:rsidRPr="0084705C">
        <w:rPr>
          <w:sz w:val="16"/>
        </w:rPr>
        <w:t xml:space="preserve">all </w:t>
      </w:r>
      <w:r w:rsidR="00652EA6" w:rsidRPr="0084705C">
        <w:rPr>
          <w:sz w:val="16"/>
        </w:rPr>
        <w:t>other ports (5%).</w:t>
      </w:r>
    </w:p>
    <w:p w14:paraId="2863BAA3" w14:textId="48075768" w:rsidR="008A4CB2" w:rsidRPr="0084705C" w:rsidRDefault="00EE6AA5" w:rsidP="00652EA6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4705C">
        <w:rPr>
          <w:sz w:val="16"/>
        </w:rPr>
        <w:t>In 20</w:t>
      </w:r>
      <w:r w:rsidR="008A4CB2" w:rsidRPr="0084705C">
        <w:rPr>
          <w:sz w:val="16"/>
        </w:rPr>
        <w:t>20</w:t>
      </w:r>
      <w:r w:rsidR="00751A74" w:rsidRPr="0084705C">
        <w:rPr>
          <w:sz w:val="16"/>
        </w:rPr>
        <w:t>-21</w:t>
      </w:r>
      <w:r w:rsidR="008A4CB2" w:rsidRPr="0084705C">
        <w:rPr>
          <w:sz w:val="16"/>
        </w:rPr>
        <w:t xml:space="preserve">, the volume of </w:t>
      </w:r>
      <w:r w:rsidR="00652EA6" w:rsidRPr="0084705C">
        <w:rPr>
          <w:sz w:val="16"/>
        </w:rPr>
        <w:t>iron ore exports</w:t>
      </w:r>
      <w:r w:rsidR="008A4CB2" w:rsidRPr="0084705C">
        <w:rPr>
          <w:sz w:val="16"/>
        </w:rPr>
        <w:t xml:space="preserve"> from:</w:t>
      </w:r>
    </w:p>
    <w:p w14:paraId="2A857B64" w14:textId="7BDC499F" w:rsidR="008A4CB2" w:rsidRPr="0084705C" w:rsidRDefault="008A4CB2" w:rsidP="00306015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84705C">
        <w:rPr>
          <w:sz w:val="16"/>
        </w:rPr>
        <w:t xml:space="preserve">Port Hedland </w:t>
      </w:r>
      <w:r w:rsidR="00751A74" w:rsidRPr="0084705C">
        <w:rPr>
          <w:sz w:val="16"/>
        </w:rPr>
        <w:t>rose 2</w:t>
      </w:r>
      <w:r w:rsidR="00EE6AA5" w:rsidRPr="0084705C">
        <w:rPr>
          <w:sz w:val="16"/>
        </w:rPr>
        <w:t>% to 516</w:t>
      </w:r>
      <w:r w:rsidRPr="0084705C">
        <w:rPr>
          <w:sz w:val="16"/>
        </w:rPr>
        <w:t xml:space="preserve"> million tonnes.</w:t>
      </w:r>
    </w:p>
    <w:p w14:paraId="4DD78359" w14:textId="05961632" w:rsidR="008A4CB2" w:rsidRPr="0084705C" w:rsidRDefault="00652EA6" w:rsidP="00306015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84705C">
        <w:rPr>
          <w:sz w:val="16"/>
        </w:rPr>
        <w:t>Cape Lambert</w:t>
      </w:r>
      <w:r w:rsidR="008A4CB2" w:rsidRPr="0084705C">
        <w:rPr>
          <w:sz w:val="16"/>
        </w:rPr>
        <w:t xml:space="preserve"> </w:t>
      </w:r>
      <w:r w:rsidR="00751A74" w:rsidRPr="0084705C">
        <w:rPr>
          <w:sz w:val="16"/>
        </w:rPr>
        <w:t>fell 3% to 170</w:t>
      </w:r>
      <w:r w:rsidR="008A4CB2" w:rsidRPr="0084705C">
        <w:rPr>
          <w:sz w:val="16"/>
        </w:rPr>
        <w:t xml:space="preserve"> million tonnes.</w:t>
      </w:r>
    </w:p>
    <w:p w14:paraId="0C81F8A9" w14:textId="3632994C" w:rsidR="00751A74" w:rsidRPr="0084705C" w:rsidRDefault="00751A74" w:rsidP="00306015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84705C">
        <w:rPr>
          <w:sz w:val="16"/>
        </w:rPr>
        <w:t>Dampier rose 0.4</w:t>
      </w:r>
      <w:r w:rsidR="00EE6AA5" w:rsidRPr="0084705C">
        <w:rPr>
          <w:sz w:val="16"/>
        </w:rPr>
        <w:t>% to 127</w:t>
      </w:r>
      <w:r w:rsidR="008A4CB2" w:rsidRPr="0084705C">
        <w:rPr>
          <w:sz w:val="16"/>
        </w:rPr>
        <w:t xml:space="preserve"> million tonnes</w:t>
      </w:r>
      <w:r w:rsidRPr="0084705C">
        <w:rPr>
          <w:sz w:val="16"/>
        </w:rPr>
        <w:t>.</w:t>
      </w:r>
    </w:p>
    <w:p w14:paraId="18D97CF3" w14:textId="5C82B385" w:rsidR="00652EA6" w:rsidRPr="0084705C" w:rsidRDefault="00751A74" w:rsidP="00306015">
      <w:pPr>
        <w:pStyle w:val="BodyText"/>
        <w:numPr>
          <w:ilvl w:val="1"/>
          <w:numId w:val="10"/>
        </w:numPr>
        <w:spacing w:after="0"/>
        <w:ind w:left="851" w:hanging="284"/>
        <w:jc w:val="both"/>
        <w:rPr>
          <w:sz w:val="16"/>
        </w:rPr>
      </w:pPr>
      <w:r w:rsidRPr="0084705C">
        <w:rPr>
          <w:sz w:val="16"/>
        </w:rPr>
        <w:t>All other ports rose 11% to 44 million tonnes</w:t>
      </w:r>
      <w:r w:rsidR="00652EA6" w:rsidRPr="0084705C">
        <w:rPr>
          <w:sz w:val="16"/>
        </w:rPr>
        <w:t>.</w:t>
      </w:r>
    </w:p>
    <w:p w14:paraId="5E0AEAEF" w14:textId="1F2051CC" w:rsidR="00263AEC" w:rsidRPr="00633C91" w:rsidRDefault="00652EA6" w:rsidP="00816EE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633C91">
        <w:rPr>
          <w:sz w:val="16"/>
        </w:rPr>
        <w:t>Rio Tinto expanded Cape Lambert and Dampier in 2015, raising annual capacity to 210</w:t>
      </w:r>
      <w:r w:rsidR="008A4CB2" w:rsidRPr="00633C91">
        <w:rPr>
          <w:sz w:val="16"/>
        </w:rPr>
        <w:t xml:space="preserve"> million tonnes</w:t>
      </w:r>
      <w:r w:rsidRPr="00633C91">
        <w:rPr>
          <w:sz w:val="16"/>
        </w:rPr>
        <w:t xml:space="preserve"> and 150</w:t>
      </w:r>
      <w:r w:rsidR="00B24D6D">
        <w:rPr>
          <w:sz w:val="16"/>
        </w:rPr>
        <w:t> </w:t>
      </w:r>
      <w:r w:rsidR="008A4CB2" w:rsidRPr="00633C91">
        <w:rPr>
          <w:sz w:val="16"/>
        </w:rPr>
        <w:t xml:space="preserve">million tonnes </w:t>
      </w:r>
      <w:r w:rsidRPr="00633C91">
        <w:rPr>
          <w:sz w:val="16"/>
        </w:rPr>
        <w:t>respectively. Annual shipping capacity in Port Hedland increased to 617</w:t>
      </w:r>
      <w:r w:rsidR="008A4CB2" w:rsidRPr="00633C91">
        <w:rPr>
          <w:sz w:val="16"/>
        </w:rPr>
        <w:t xml:space="preserve"> million tonnes </w:t>
      </w:r>
      <w:r w:rsidRPr="00633C91">
        <w:rPr>
          <w:sz w:val="16"/>
        </w:rPr>
        <w:t xml:space="preserve">in 2019 due to investment in </w:t>
      </w:r>
      <w:r w:rsidRPr="00FD3D67">
        <w:rPr>
          <w:sz w:val="16"/>
        </w:rPr>
        <w:t>port dredging, marine technology and other port efficiencies.</w:t>
      </w:r>
      <w:r w:rsidR="001558A5" w:rsidRPr="00FD3D67">
        <w:rPr>
          <w:sz w:val="16"/>
        </w:rPr>
        <w:t xml:space="preserve"> FMG has approval to expand its material handling capacity at Herb Elliott Port, from 175</w:t>
      </w:r>
      <w:r w:rsidR="00665233">
        <w:rPr>
          <w:sz w:val="16"/>
        </w:rPr>
        <w:t> </w:t>
      </w:r>
      <w:r w:rsidR="00665233" w:rsidRPr="00FD3D67">
        <w:rPr>
          <w:sz w:val="16"/>
        </w:rPr>
        <w:t>million tonnes a year</w:t>
      </w:r>
      <w:r w:rsidR="001558A5" w:rsidRPr="00FD3D67">
        <w:rPr>
          <w:sz w:val="16"/>
        </w:rPr>
        <w:t xml:space="preserve"> to 210</w:t>
      </w:r>
      <w:r w:rsidR="00665233">
        <w:rPr>
          <w:sz w:val="16"/>
        </w:rPr>
        <w:t> </w:t>
      </w:r>
      <w:r w:rsidR="00207681">
        <w:rPr>
          <w:sz w:val="16"/>
        </w:rPr>
        <w:t>million tonnes a year.</w:t>
      </w:r>
    </w:p>
    <w:p w14:paraId="73C97F98" w14:textId="58EC438B" w:rsidR="00E96F38" w:rsidRDefault="00E96F38" w:rsidP="00FB698D">
      <w:pPr>
        <w:jc w:val="both"/>
        <w:rPr>
          <w:sz w:val="16"/>
        </w:rPr>
      </w:pPr>
      <w:r>
        <w:rPr>
          <w:sz w:val="16"/>
        </w:rPr>
        <w:br w:type="page"/>
      </w:r>
    </w:p>
    <w:p w14:paraId="4913243E" w14:textId="77777777" w:rsidR="00E96F38" w:rsidRPr="00237284" w:rsidRDefault="00E96F38" w:rsidP="00E96F38">
      <w:pPr>
        <w:pStyle w:val="BodyText"/>
        <w:spacing w:after="0"/>
      </w:pPr>
    </w:p>
    <w:p w14:paraId="7E6247DE" w14:textId="20D51633" w:rsidR="00E96F38" w:rsidRPr="00237515" w:rsidRDefault="00E96F38" w:rsidP="00E96F38">
      <w:pPr>
        <w:pStyle w:val="BodyText"/>
        <w:spacing w:after="0"/>
        <w:rPr>
          <w:b/>
          <w:color w:val="92278F" w:themeColor="accent1"/>
          <w:sz w:val="20"/>
        </w:rPr>
      </w:pPr>
      <w:r w:rsidRPr="00237515">
        <w:rPr>
          <w:b/>
          <w:color w:val="92278F" w:themeColor="accent1"/>
          <w:sz w:val="20"/>
        </w:rPr>
        <w:t xml:space="preserve">Western Australia’s </w:t>
      </w:r>
      <w:r w:rsidR="00B876A0" w:rsidRPr="00237515">
        <w:rPr>
          <w:b/>
          <w:color w:val="92278F" w:themeColor="accent1"/>
          <w:sz w:val="20"/>
        </w:rPr>
        <w:t xml:space="preserve">iron ore sales and royalty revenue: </w:t>
      </w:r>
      <w:r w:rsidR="009C45BD" w:rsidRPr="00237515">
        <w:rPr>
          <w:b/>
          <w:color w:val="92278F" w:themeColor="accent1"/>
          <w:sz w:val="20"/>
        </w:rPr>
        <w:t>Financial</w:t>
      </w:r>
      <w:r w:rsidR="00B876A0" w:rsidRPr="00237515">
        <w:rPr>
          <w:b/>
          <w:color w:val="92278F" w:themeColor="accent1"/>
          <w:sz w:val="20"/>
        </w:rPr>
        <w:t xml:space="preserve"> years</w:t>
      </w:r>
    </w:p>
    <w:p w14:paraId="4C9A647E" w14:textId="78218242" w:rsidR="006B5876" w:rsidRPr="006B5876" w:rsidRDefault="009C45BD" w:rsidP="00E96F38">
      <w:pPr>
        <w:pStyle w:val="BodyText"/>
        <w:spacing w:after="0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2E22D9B5" wp14:editId="1418026B">
            <wp:extent cx="3403600" cy="1951355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0" cy="195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1DDE5" w14:textId="70146EC7" w:rsidR="00234AE0" w:rsidRPr="00234AE0" w:rsidRDefault="00234AE0" w:rsidP="00234AE0">
      <w:pPr>
        <w:spacing w:after="0"/>
        <w:jc w:val="both"/>
        <w:rPr>
          <w:sz w:val="10"/>
        </w:rPr>
      </w:pPr>
      <w:r w:rsidRPr="00234AE0">
        <w:rPr>
          <w:sz w:val="10"/>
          <w:vertAlign w:val="superscript"/>
        </w:rPr>
        <w:t>1</w:t>
      </w:r>
      <w:r w:rsidRPr="00234AE0">
        <w:rPr>
          <w:sz w:val="10"/>
        </w:rPr>
        <w:t xml:space="preserve"> Includes North West Shelf Grants</w:t>
      </w:r>
      <w:r>
        <w:rPr>
          <w:sz w:val="10"/>
        </w:rPr>
        <w:t>.</w:t>
      </w:r>
    </w:p>
    <w:p w14:paraId="6529ECA9" w14:textId="6E69CF23" w:rsidR="00E96F38" w:rsidRPr="00734C2D" w:rsidRDefault="00234AE0" w:rsidP="00E96F38">
      <w:pPr>
        <w:spacing w:after="0"/>
        <w:jc w:val="both"/>
        <w:rPr>
          <w:sz w:val="10"/>
        </w:rPr>
      </w:pPr>
      <w:r w:rsidRPr="00234AE0">
        <w:rPr>
          <w:sz w:val="10"/>
        </w:rPr>
        <w:t>Source: W</w:t>
      </w:r>
      <w:r w:rsidR="00143563">
        <w:rPr>
          <w:sz w:val="10"/>
        </w:rPr>
        <w:t>A</w:t>
      </w:r>
      <w:r w:rsidRPr="00234AE0">
        <w:rPr>
          <w:sz w:val="10"/>
        </w:rPr>
        <w:t xml:space="preserve"> Department of Mines, Industry Regulation and Safety, Resource Data Files</w:t>
      </w:r>
      <w:r>
        <w:rPr>
          <w:sz w:val="10"/>
        </w:rPr>
        <w:t xml:space="preserve"> (Bi-Annual</w:t>
      </w:r>
      <w:r w:rsidR="00E96F38">
        <w:rPr>
          <w:sz w:val="10"/>
        </w:rPr>
        <w:t>).</w:t>
      </w:r>
    </w:p>
    <w:p w14:paraId="1468FA8C" w14:textId="77777777" w:rsidR="00E96F38" w:rsidRDefault="00E96F38" w:rsidP="00E96F38">
      <w:pPr>
        <w:spacing w:after="0"/>
        <w:jc w:val="both"/>
        <w:rPr>
          <w:sz w:val="16"/>
        </w:rPr>
      </w:pPr>
    </w:p>
    <w:p w14:paraId="1A607699" w14:textId="77777777" w:rsidR="00E96F38" w:rsidRDefault="00E96F38" w:rsidP="00E96F38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1B285BB" w14:textId="77777777" w:rsidR="00E96F38" w:rsidRDefault="00E96F38" w:rsidP="00E96F38">
      <w:pPr>
        <w:spacing w:after="0"/>
        <w:jc w:val="both"/>
        <w:rPr>
          <w:sz w:val="16"/>
        </w:rPr>
      </w:pPr>
    </w:p>
    <w:p w14:paraId="38C1089D" w14:textId="77777777" w:rsidR="00E96F38" w:rsidRDefault="00E96F38" w:rsidP="00E96F38">
      <w:pPr>
        <w:spacing w:after="0"/>
        <w:jc w:val="both"/>
        <w:rPr>
          <w:sz w:val="16"/>
        </w:rPr>
      </w:pPr>
    </w:p>
    <w:p w14:paraId="677410B9" w14:textId="5594F70E" w:rsidR="005F07E3" w:rsidRPr="00767E08" w:rsidRDefault="005F07E3" w:rsidP="005F07E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67E08">
        <w:rPr>
          <w:sz w:val="16"/>
        </w:rPr>
        <w:t xml:space="preserve">The iron ore industry is a large part of Western Australia’s </w:t>
      </w:r>
      <w:r w:rsidR="00192875" w:rsidRPr="00767E08">
        <w:rPr>
          <w:sz w:val="16"/>
        </w:rPr>
        <w:t>economy, accounting for 25</w:t>
      </w:r>
      <w:r w:rsidR="00343C23" w:rsidRPr="00767E08">
        <w:rPr>
          <w:sz w:val="16"/>
        </w:rPr>
        <w:t>% of gross state product in</w:t>
      </w:r>
      <w:r w:rsidR="00227F08" w:rsidRPr="00767E08">
        <w:rPr>
          <w:sz w:val="16"/>
        </w:rPr>
        <w:t xml:space="preserve"> </w:t>
      </w:r>
      <w:r w:rsidRPr="00767E08">
        <w:rPr>
          <w:sz w:val="16"/>
        </w:rPr>
        <w:t>201</w:t>
      </w:r>
      <w:r w:rsidR="00C40139" w:rsidRPr="00767E08">
        <w:rPr>
          <w:sz w:val="16"/>
        </w:rPr>
        <w:t>9-20</w:t>
      </w:r>
      <w:r w:rsidRPr="00767E08">
        <w:rPr>
          <w:sz w:val="16"/>
        </w:rPr>
        <w:t>.</w:t>
      </w:r>
    </w:p>
    <w:p w14:paraId="6AB2795F" w14:textId="763D722F" w:rsidR="005F07E3" w:rsidRPr="00767E08" w:rsidRDefault="00123F05" w:rsidP="005F07E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67E08">
        <w:rPr>
          <w:sz w:val="16"/>
        </w:rPr>
        <w:t>In 2020</w:t>
      </w:r>
      <w:r w:rsidR="00F37AC3" w:rsidRPr="00767E08">
        <w:rPr>
          <w:sz w:val="16"/>
        </w:rPr>
        <w:t>-21</w:t>
      </w:r>
      <w:r w:rsidR="003962F4" w:rsidRPr="00767E08">
        <w:rPr>
          <w:sz w:val="16"/>
        </w:rPr>
        <w:t>, i</w:t>
      </w:r>
      <w:r w:rsidR="00F37AC3" w:rsidRPr="00767E08">
        <w:rPr>
          <w:sz w:val="16"/>
        </w:rPr>
        <w:t>ron ore accounted for 67</w:t>
      </w:r>
      <w:r w:rsidR="005F07E3" w:rsidRPr="00767E08">
        <w:rPr>
          <w:sz w:val="16"/>
        </w:rPr>
        <w:t xml:space="preserve">% of </w:t>
      </w:r>
      <w:r w:rsidR="0006040F" w:rsidRPr="00767E08">
        <w:rPr>
          <w:sz w:val="16"/>
        </w:rPr>
        <w:t xml:space="preserve">the value of </w:t>
      </w:r>
      <w:r w:rsidR="003962F4" w:rsidRPr="00767E08">
        <w:rPr>
          <w:sz w:val="16"/>
        </w:rPr>
        <w:t xml:space="preserve">Western Australia’s </w:t>
      </w:r>
      <w:r w:rsidRPr="00767E08">
        <w:rPr>
          <w:sz w:val="16"/>
        </w:rPr>
        <w:t xml:space="preserve">exports of </w:t>
      </w:r>
      <w:r w:rsidR="007F60F1" w:rsidRPr="00767E08">
        <w:rPr>
          <w:sz w:val="16"/>
        </w:rPr>
        <w:t>goods</w:t>
      </w:r>
      <w:r w:rsidR="005F07E3" w:rsidRPr="00767E08">
        <w:rPr>
          <w:sz w:val="16"/>
        </w:rPr>
        <w:t>.</w:t>
      </w:r>
    </w:p>
    <w:p w14:paraId="5BE72E7E" w14:textId="4AADD8E1" w:rsidR="005F07E3" w:rsidRPr="00767E08" w:rsidRDefault="005F07E3" w:rsidP="005F07E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67E08">
        <w:rPr>
          <w:sz w:val="16"/>
        </w:rPr>
        <w:t>The value of Western Austr</w:t>
      </w:r>
      <w:r w:rsidR="00175A3A" w:rsidRPr="00767E08">
        <w:rPr>
          <w:sz w:val="16"/>
        </w:rPr>
        <w:t>alia’s iron ore sales rose 48</w:t>
      </w:r>
      <w:r w:rsidR="00123F05" w:rsidRPr="00767E08">
        <w:rPr>
          <w:sz w:val="16"/>
        </w:rPr>
        <w:t>% to $1</w:t>
      </w:r>
      <w:r w:rsidR="00175A3A" w:rsidRPr="00767E08">
        <w:rPr>
          <w:sz w:val="16"/>
        </w:rPr>
        <w:t>54.7</w:t>
      </w:r>
      <w:r w:rsidR="00350BAD" w:rsidRPr="00767E08">
        <w:rPr>
          <w:sz w:val="16"/>
        </w:rPr>
        <w:t> </w:t>
      </w:r>
      <w:r w:rsidR="00123F05" w:rsidRPr="00767E08">
        <w:rPr>
          <w:sz w:val="16"/>
        </w:rPr>
        <w:t>billion in 20</w:t>
      </w:r>
      <w:r w:rsidRPr="00767E08">
        <w:rPr>
          <w:sz w:val="16"/>
        </w:rPr>
        <w:t>20</w:t>
      </w:r>
      <w:r w:rsidR="00175A3A" w:rsidRPr="00767E08">
        <w:rPr>
          <w:sz w:val="16"/>
        </w:rPr>
        <w:t>-21</w:t>
      </w:r>
      <w:r w:rsidRPr="00767E08">
        <w:rPr>
          <w:sz w:val="16"/>
        </w:rPr>
        <w:t xml:space="preserve">, above </w:t>
      </w:r>
      <w:r w:rsidR="00A421DB" w:rsidRPr="00767E08">
        <w:rPr>
          <w:sz w:val="16"/>
        </w:rPr>
        <w:t xml:space="preserve">compound </w:t>
      </w:r>
      <w:r w:rsidR="00123F05" w:rsidRPr="00767E08">
        <w:rPr>
          <w:sz w:val="16"/>
        </w:rPr>
        <w:t xml:space="preserve">annual growth of </w:t>
      </w:r>
      <w:r w:rsidR="00175A3A" w:rsidRPr="00767E08">
        <w:rPr>
          <w:sz w:val="16"/>
        </w:rPr>
        <w:t>10</w:t>
      </w:r>
      <w:r w:rsidR="00350BAD" w:rsidRPr="00767E08">
        <w:rPr>
          <w:sz w:val="16"/>
        </w:rPr>
        <w:t>% over the past 10 </w:t>
      </w:r>
      <w:r w:rsidRPr="00767E08">
        <w:rPr>
          <w:sz w:val="16"/>
        </w:rPr>
        <w:t>years.</w:t>
      </w:r>
    </w:p>
    <w:p w14:paraId="4EEF70B6" w14:textId="0B0DBDDE" w:rsidR="005F07E3" w:rsidRPr="00767E08" w:rsidRDefault="00164717" w:rsidP="005F07E3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67E08">
        <w:rPr>
          <w:sz w:val="16"/>
        </w:rPr>
        <w:t>Iron ore accounted for 89</w:t>
      </w:r>
      <w:r w:rsidR="008E515C" w:rsidRPr="00767E08">
        <w:rPr>
          <w:sz w:val="16"/>
        </w:rPr>
        <w:t>% of Western Australia’s royalty revenue</w:t>
      </w:r>
      <w:r w:rsidR="005F07E3" w:rsidRPr="00767E08">
        <w:rPr>
          <w:sz w:val="16"/>
          <w:vertAlign w:val="superscript"/>
        </w:rPr>
        <w:t>1</w:t>
      </w:r>
      <w:r w:rsidR="009F63CA" w:rsidRPr="00767E08">
        <w:rPr>
          <w:sz w:val="16"/>
        </w:rPr>
        <w:t xml:space="preserve"> </w:t>
      </w:r>
      <w:r w:rsidR="004C2AF8" w:rsidRPr="00767E08">
        <w:rPr>
          <w:sz w:val="16"/>
        </w:rPr>
        <w:t>and 28</w:t>
      </w:r>
      <w:r w:rsidR="005F07E3" w:rsidRPr="00767E08">
        <w:rPr>
          <w:sz w:val="16"/>
        </w:rPr>
        <w:t xml:space="preserve">% of State government general revenue in </w:t>
      </w:r>
      <w:r w:rsidR="004C2AF8" w:rsidRPr="00767E08">
        <w:rPr>
          <w:sz w:val="16"/>
        </w:rPr>
        <w:t>2020-21</w:t>
      </w:r>
      <w:r w:rsidR="005F07E3" w:rsidRPr="00767E08">
        <w:rPr>
          <w:sz w:val="16"/>
        </w:rPr>
        <w:t>.</w:t>
      </w:r>
    </w:p>
    <w:p w14:paraId="0CA55ED2" w14:textId="162C8607" w:rsidR="00E96F38" w:rsidRPr="00767E08" w:rsidRDefault="005F07E3" w:rsidP="0053605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67E08">
        <w:rPr>
          <w:sz w:val="16"/>
        </w:rPr>
        <w:t>Iron ore royalties</w:t>
      </w:r>
      <w:r w:rsidR="0003118B" w:rsidRPr="00767E08">
        <w:rPr>
          <w:sz w:val="16"/>
        </w:rPr>
        <w:t xml:space="preserve"> in Western Australia </w:t>
      </w:r>
      <w:r w:rsidR="00164717" w:rsidRPr="00767E08">
        <w:rPr>
          <w:sz w:val="16"/>
        </w:rPr>
        <w:t>rose 26</w:t>
      </w:r>
      <w:r w:rsidRPr="00767E08">
        <w:rPr>
          <w:sz w:val="16"/>
        </w:rPr>
        <w:t>% to $</w:t>
      </w:r>
      <w:r w:rsidR="00164717" w:rsidRPr="00767E08">
        <w:rPr>
          <w:sz w:val="16"/>
        </w:rPr>
        <w:t>9.8</w:t>
      </w:r>
      <w:r w:rsidR="008E515C" w:rsidRPr="00767E08">
        <w:rPr>
          <w:sz w:val="16"/>
        </w:rPr>
        <w:t> </w:t>
      </w:r>
      <w:r w:rsidR="00946AE2" w:rsidRPr="00767E08">
        <w:rPr>
          <w:sz w:val="16"/>
        </w:rPr>
        <w:t>billion in 20</w:t>
      </w:r>
      <w:r w:rsidRPr="00767E08">
        <w:rPr>
          <w:sz w:val="16"/>
        </w:rPr>
        <w:t>20</w:t>
      </w:r>
      <w:r w:rsidR="00164717" w:rsidRPr="00767E08">
        <w:rPr>
          <w:sz w:val="16"/>
        </w:rPr>
        <w:t>-21</w:t>
      </w:r>
      <w:r w:rsidR="00E96F38" w:rsidRPr="00767E08">
        <w:rPr>
          <w:sz w:val="16"/>
        </w:rPr>
        <w:t>.</w:t>
      </w:r>
    </w:p>
    <w:p w14:paraId="3F3348EC" w14:textId="77777777" w:rsidR="00E96F38" w:rsidRDefault="00E96F38" w:rsidP="00E96F38">
      <w:pPr>
        <w:pStyle w:val="BodyText"/>
        <w:spacing w:after="0"/>
        <w:jc w:val="both"/>
        <w:rPr>
          <w:sz w:val="16"/>
        </w:rPr>
        <w:sectPr w:rsidR="00E96F3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D816D23" w14:textId="28EACF98" w:rsidR="00E96F38" w:rsidRPr="00237515" w:rsidRDefault="00A2336F" w:rsidP="00E96F38">
      <w:pPr>
        <w:pStyle w:val="BodyText"/>
        <w:spacing w:after="0"/>
        <w:rPr>
          <w:b/>
          <w:color w:val="92278F" w:themeColor="accent1"/>
          <w:sz w:val="20"/>
        </w:rPr>
      </w:pPr>
      <w:r w:rsidRPr="00237515">
        <w:rPr>
          <w:b/>
          <w:color w:val="92278F" w:themeColor="accent1"/>
          <w:sz w:val="20"/>
        </w:rPr>
        <w:t>Major iron ore projects</w:t>
      </w:r>
      <w:r w:rsidR="00F55685" w:rsidRPr="00237515">
        <w:rPr>
          <w:b/>
          <w:color w:val="92278F" w:themeColor="accent1"/>
          <w:sz w:val="20"/>
          <w:vertAlign w:val="superscript"/>
        </w:rPr>
        <w:t>1</w:t>
      </w:r>
      <w:r w:rsidRPr="00237515">
        <w:rPr>
          <w:b/>
          <w:color w:val="92278F" w:themeColor="accent1"/>
          <w:sz w:val="20"/>
        </w:rPr>
        <w:t xml:space="preserve"> in W</w:t>
      </w:r>
      <w:r w:rsidR="00E96F38" w:rsidRPr="00237515">
        <w:rPr>
          <w:b/>
          <w:color w:val="92278F" w:themeColor="accent1"/>
          <w:sz w:val="20"/>
        </w:rPr>
        <w:t>estern Australia</w:t>
      </w:r>
    </w:p>
    <w:tbl>
      <w:tblPr>
        <w:tblStyle w:val="ListTable3-Accent1"/>
        <w:tblW w:w="586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73"/>
        <w:gridCol w:w="1263"/>
        <w:gridCol w:w="940"/>
        <w:gridCol w:w="813"/>
        <w:gridCol w:w="1044"/>
        <w:gridCol w:w="830"/>
      </w:tblGrid>
      <w:tr w:rsidR="00D87833" w:rsidRPr="0098294D" w14:paraId="340178AD" w14:textId="77777777" w:rsidTr="005C66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97F5125" w14:textId="6B4DDD00" w:rsidR="00F55685" w:rsidRPr="008275E5" w:rsidRDefault="00F55685" w:rsidP="00050741">
            <w:pPr>
              <w:pStyle w:val="BodyText"/>
              <w:spacing w:after="0"/>
              <w:jc w:val="both"/>
              <w:rPr>
                <w:rFonts w:cstheme="minorHAnsi"/>
                <w:sz w:val="12"/>
                <w:szCs w:val="12"/>
              </w:rPr>
            </w:pPr>
            <w:r w:rsidRPr="008275E5">
              <w:rPr>
                <w:rFonts w:cstheme="minorHAnsi"/>
                <w:sz w:val="12"/>
                <w:szCs w:val="12"/>
              </w:rPr>
              <w:t>Operator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458BFA0" w14:textId="124B9D68" w:rsidR="00F55685" w:rsidRPr="008275E5" w:rsidRDefault="00F55685" w:rsidP="008275E5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275E5">
              <w:rPr>
                <w:rFonts w:cstheme="minorHAnsi"/>
                <w:sz w:val="12"/>
                <w:szCs w:val="12"/>
              </w:rPr>
              <w:t>Mine/deposit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ABF1901" w14:textId="6FC408B9" w:rsidR="00F55685" w:rsidRPr="008275E5" w:rsidRDefault="00F55685" w:rsidP="008275E5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2"/>
                <w:szCs w:val="12"/>
              </w:rPr>
            </w:pPr>
            <w:r w:rsidRPr="008275E5">
              <w:rPr>
                <w:rFonts w:cstheme="minorHAnsi"/>
                <w:sz w:val="12"/>
                <w:szCs w:val="12"/>
              </w:rPr>
              <w:t>Capital expenditure ($m):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2BBC2608" w14:textId="7422072E" w:rsidR="00F55685" w:rsidRPr="008275E5" w:rsidRDefault="00F55685" w:rsidP="008275E5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275E5">
              <w:rPr>
                <w:rFonts w:cstheme="minorHAnsi"/>
                <w:sz w:val="12"/>
                <w:szCs w:val="12"/>
              </w:rPr>
              <w:t>Capacity (Mtpa)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73E1C993" w14:textId="77777777" w:rsidR="008275E5" w:rsidRDefault="008275E5" w:rsidP="008275E5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Grade</w:t>
            </w:r>
          </w:p>
          <w:p w14:paraId="6C0BD0A1" w14:textId="530B4EFB" w:rsidR="00F55685" w:rsidRPr="008275E5" w:rsidRDefault="00F55685" w:rsidP="00F55685">
            <w:pPr>
              <w:pStyle w:val="BodyText"/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275E5">
              <w:rPr>
                <w:rFonts w:cstheme="minorHAnsi"/>
                <w:sz w:val="12"/>
                <w:szCs w:val="12"/>
              </w:rPr>
              <w:t>(Fe content)</w:t>
            </w:r>
            <w:r w:rsidRPr="008275E5">
              <w:rPr>
                <w:rFonts w:cstheme="minorHAnsi"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1C4F9485" w14:textId="36249AEF" w:rsidR="00F55685" w:rsidRPr="008275E5" w:rsidRDefault="00F55685" w:rsidP="008275E5">
            <w:pPr>
              <w:pStyle w:val="BodyText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275E5">
              <w:rPr>
                <w:rFonts w:cstheme="minorHAnsi"/>
                <w:sz w:val="12"/>
                <w:szCs w:val="12"/>
              </w:rPr>
              <w:t>Start of operations</w:t>
            </w:r>
          </w:p>
        </w:tc>
      </w:tr>
      <w:tr w:rsidR="00194018" w:rsidRPr="0098294D" w14:paraId="586564AE" w14:textId="77777777" w:rsidTr="00A80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0FFF" w14:textId="70B27F45" w:rsidR="00194018" w:rsidRPr="008275E5" w:rsidRDefault="00194018" w:rsidP="00194018">
            <w:pPr>
              <w:pStyle w:val="BodyText"/>
              <w:spacing w:after="0"/>
              <w:rPr>
                <w:rFonts w:cstheme="minorHAnsi"/>
                <w:sz w:val="12"/>
                <w:szCs w:val="12"/>
              </w:rPr>
            </w:pPr>
            <w:r w:rsidRPr="008275E5">
              <w:rPr>
                <w:rFonts w:cstheme="minorHAnsi"/>
                <w:sz w:val="12"/>
                <w:szCs w:val="12"/>
              </w:rPr>
              <w:t>Recent</w:t>
            </w:r>
            <w:r w:rsidR="00C90A64" w:rsidRPr="008275E5">
              <w:rPr>
                <w:rFonts w:cstheme="minorHAnsi"/>
                <w:sz w:val="12"/>
                <w:szCs w:val="12"/>
              </w:rPr>
              <w:t>ly</w:t>
            </w:r>
            <w:r w:rsidRPr="008275E5">
              <w:rPr>
                <w:rFonts w:cstheme="minorHAnsi"/>
                <w:sz w:val="12"/>
                <w:szCs w:val="12"/>
              </w:rPr>
              <w:t xml:space="preserve"> completed</w:t>
            </w:r>
          </w:p>
        </w:tc>
      </w:tr>
      <w:tr w:rsidR="00D87833" w:rsidRPr="0098294D" w14:paraId="32ABFD05" w14:textId="77777777" w:rsidTr="005C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vAlign w:val="center"/>
          </w:tcPr>
          <w:p w14:paraId="44D44625" w14:textId="14A8EDCB" w:rsidR="006B5876" w:rsidRPr="0098294D" w:rsidRDefault="00194018" w:rsidP="00050741">
            <w:pPr>
              <w:pStyle w:val="BodyText"/>
              <w:spacing w:after="0"/>
              <w:jc w:val="both"/>
              <w:rPr>
                <w:rFonts w:cstheme="minorHAnsi"/>
                <w:b w:val="0"/>
                <w:sz w:val="12"/>
                <w:szCs w:val="12"/>
              </w:rPr>
            </w:pPr>
            <w:r w:rsidRPr="0098294D">
              <w:rPr>
                <w:rFonts w:cstheme="minorHAnsi"/>
                <w:b w:val="0"/>
                <w:sz w:val="12"/>
                <w:szCs w:val="12"/>
              </w:rPr>
              <w:t>FMG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1E93D89A" w14:textId="2E7038F9" w:rsidR="006B5876" w:rsidRPr="0098294D" w:rsidRDefault="0098294D" w:rsidP="007208DD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Solomon Hub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14:paraId="28E959A6" w14:textId="7A3D8844" w:rsidR="006B5876" w:rsidRPr="0098294D" w:rsidRDefault="0098294D" w:rsidP="008275E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9,600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B20F6A5" w14:textId="05972E63" w:rsidR="006B5876" w:rsidRPr="0098294D" w:rsidRDefault="0098294D" w:rsidP="008275E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70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14:paraId="5AA2DA67" w14:textId="4C38FC99" w:rsidR="006B5876" w:rsidRPr="0098294D" w:rsidRDefault="0098294D" w:rsidP="008275E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58</w:t>
            </w:r>
          </w:p>
        </w:tc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34A17FAE" w14:textId="277F6FBB" w:rsidR="006B5876" w:rsidRPr="0098294D" w:rsidRDefault="0098294D" w:rsidP="008275E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2013</w:t>
            </w:r>
          </w:p>
        </w:tc>
      </w:tr>
      <w:tr w:rsidR="00D87833" w:rsidRPr="0098294D" w14:paraId="438C8F69" w14:textId="77777777" w:rsidTr="005C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B16753F" w14:textId="00048CF6" w:rsidR="006B5876" w:rsidRPr="0098294D" w:rsidRDefault="00194018" w:rsidP="00050741">
            <w:pPr>
              <w:pStyle w:val="BodyText"/>
              <w:spacing w:after="0"/>
              <w:jc w:val="both"/>
              <w:rPr>
                <w:rFonts w:cstheme="minorHAnsi"/>
                <w:b w:val="0"/>
                <w:sz w:val="12"/>
                <w:szCs w:val="12"/>
              </w:rPr>
            </w:pPr>
            <w:r w:rsidRPr="0098294D">
              <w:rPr>
                <w:rFonts w:cstheme="minorHAnsi"/>
                <w:b w:val="0"/>
                <w:sz w:val="12"/>
                <w:szCs w:val="12"/>
              </w:rPr>
              <w:t>Gindalbie</w:t>
            </w:r>
          </w:p>
        </w:tc>
        <w:tc>
          <w:tcPr>
            <w:tcW w:w="1263" w:type="dxa"/>
            <w:vAlign w:val="center"/>
          </w:tcPr>
          <w:p w14:paraId="779CAFD9" w14:textId="0B20A5FB" w:rsidR="006B5876" w:rsidRPr="0098294D" w:rsidRDefault="0098294D" w:rsidP="007208DD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Karara</w:t>
            </w:r>
            <w:r w:rsidR="00D87833">
              <w:rPr>
                <w:rFonts w:cstheme="minorHAnsi"/>
                <w:sz w:val="12"/>
                <w:szCs w:val="12"/>
              </w:rPr>
              <w:t>*</w:t>
            </w:r>
          </w:p>
        </w:tc>
        <w:tc>
          <w:tcPr>
            <w:tcW w:w="940" w:type="dxa"/>
            <w:vAlign w:val="center"/>
          </w:tcPr>
          <w:p w14:paraId="5113205A" w14:textId="4677A5BB" w:rsidR="006B5876" w:rsidRPr="0098294D" w:rsidRDefault="0098294D" w:rsidP="008275E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2,600</w:t>
            </w:r>
          </w:p>
        </w:tc>
        <w:tc>
          <w:tcPr>
            <w:tcW w:w="0" w:type="auto"/>
            <w:vAlign w:val="center"/>
          </w:tcPr>
          <w:p w14:paraId="65CCF4BC" w14:textId="607F9013" w:rsidR="006B5876" w:rsidRPr="0098294D" w:rsidRDefault="0098294D" w:rsidP="008275E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8-16</w:t>
            </w:r>
          </w:p>
        </w:tc>
        <w:tc>
          <w:tcPr>
            <w:tcW w:w="1044" w:type="dxa"/>
            <w:vAlign w:val="center"/>
          </w:tcPr>
          <w:p w14:paraId="02D5BA8D" w14:textId="46DEBBA1" w:rsidR="006B5876" w:rsidRPr="0098294D" w:rsidRDefault="0098294D" w:rsidP="008275E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66</w:t>
            </w:r>
          </w:p>
        </w:tc>
        <w:tc>
          <w:tcPr>
            <w:tcW w:w="830" w:type="dxa"/>
            <w:vAlign w:val="center"/>
          </w:tcPr>
          <w:p w14:paraId="5C625610" w14:textId="1426AB43" w:rsidR="006B5876" w:rsidRPr="0098294D" w:rsidRDefault="0098294D" w:rsidP="008275E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2013</w:t>
            </w:r>
          </w:p>
        </w:tc>
      </w:tr>
      <w:tr w:rsidR="00D87833" w:rsidRPr="0098294D" w14:paraId="5DA6B98C" w14:textId="77777777" w:rsidTr="005C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26699B2" w14:textId="18ABF5BB" w:rsidR="006B5876" w:rsidRPr="0098294D" w:rsidRDefault="00194018" w:rsidP="00050741">
            <w:pPr>
              <w:pStyle w:val="BodyText"/>
              <w:spacing w:after="0"/>
              <w:jc w:val="both"/>
              <w:rPr>
                <w:rFonts w:cstheme="minorHAnsi"/>
                <w:b w:val="0"/>
                <w:sz w:val="12"/>
                <w:szCs w:val="12"/>
              </w:rPr>
            </w:pPr>
            <w:r w:rsidRPr="0098294D">
              <w:rPr>
                <w:rFonts w:cstheme="minorHAnsi"/>
                <w:b w:val="0"/>
                <w:sz w:val="12"/>
                <w:szCs w:val="12"/>
              </w:rPr>
              <w:t>CITIC Pacific</w:t>
            </w:r>
          </w:p>
        </w:tc>
        <w:tc>
          <w:tcPr>
            <w:tcW w:w="1263" w:type="dxa"/>
            <w:vAlign w:val="center"/>
          </w:tcPr>
          <w:p w14:paraId="35230061" w14:textId="046AA66A" w:rsidR="006B5876" w:rsidRPr="0098294D" w:rsidRDefault="0098294D" w:rsidP="007208DD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Sino Iron</w:t>
            </w:r>
            <w:r w:rsidR="00D87833">
              <w:rPr>
                <w:rFonts w:cstheme="minorHAnsi"/>
                <w:sz w:val="12"/>
                <w:szCs w:val="12"/>
              </w:rPr>
              <w:t>*</w:t>
            </w:r>
          </w:p>
        </w:tc>
        <w:tc>
          <w:tcPr>
            <w:tcW w:w="940" w:type="dxa"/>
            <w:vAlign w:val="center"/>
          </w:tcPr>
          <w:p w14:paraId="1AD2645B" w14:textId="195D30BE" w:rsidR="006B5876" w:rsidRPr="0098294D" w:rsidRDefault="0098294D" w:rsidP="008275E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12,000</w:t>
            </w:r>
          </w:p>
        </w:tc>
        <w:tc>
          <w:tcPr>
            <w:tcW w:w="0" w:type="auto"/>
            <w:vAlign w:val="center"/>
          </w:tcPr>
          <w:p w14:paraId="1460BCBF" w14:textId="616CCAEB" w:rsidR="006B5876" w:rsidRPr="0098294D" w:rsidRDefault="0098294D" w:rsidP="008275E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24</w:t>
            </w:r>
          </w:p>
        </w:tc>
        <w:tc>
          <w:tcPr>
            <w:tcW w:w="1044" w:type="dxa"/>
            <w:vAlign w:val="center"/>
          </w:tcPr>
          <w:p w14:paraId="5E359C03" w14:textId="7A76D9BC" w:rsidR="006B5876" w:rsidRPr="0098294D" w:rsidRDefault="0098294D" w:rsidP="008275E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66</w:t>
            </w:r>
          </w:p>
        </w:tc>
        <w:tc>
          <w:tcPr>
            <w:tcW w:w="830" w:type="dxa"/>
            <w:vAlign w:val="center"/>
          </w:tcPr>
          <w:p w14:paraId="49AF1ADF" w14:textId="43EB72E0" w:rsidR="006B5876" w:rsidRPr="0098294D" w:rsidRDefault="0098294D" w:rsidP="008275E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2013</w:t>
            </w:r>
          </w:p>
        </w:tc>
      </w:tr>
      <w:tr w:rsidR="00D87833" w:rsidRPr="0098294D" w14:paraId="603EC485" w14:textId="77777777" w:rsidTr="005C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0291636" w14:textId="0113F9B7" w:rsidR="0098294D" w:rsidRPr="0098294D" w:rsidRDefault="0098294D" w:rsidP="0098294D">
            <w:pPr>
              <w:pStyle w:val="BodyText"/>
              <w:spacing w:after="0"/>
              <w:jc w:val="both"/>
              <w:rPr>
                <w:rFonts w:cstheme="minorHAnsi"/>
                <w:b w:val="0"/>
                <w:sz w:val="12"/>
                <w:szCs w:val="12"/>
              </w:rPr>
            </w:pPr>
            <w:r w:rsidRPr="0098294D">
              <w:rPr>
                <w:rFonts w:cstheme="minorHAnsi"/>
                <w:b w:val="0"/>
                <w:sz w:val="12"/>
                <w:szCs w:val="12"/>
              </w:rPr>
              <w:t>BHP</w:t>
            </w:r>
          </w:p>
        </w:tc>
        <w:tc>
          <w:tcPr>
            <w:tcW w:w="1263" w:type="dxa"/>
            <w:vAlign w:val="center"/>
          </w:tcPr>
          <w:p w14:paraId="2345F41B" w14:textId="07FA9412" w:rsidR="0098294D" w:rsidRPr="0098294D" w:rsidRDefault="0098294D" w:rsidP="007208DD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Jimblebar</w:t>
            </w:r>
          </w:p>
        </w:tc>
        <w:tc>
          <w:tcPr>
            <w:tcW w:w="940" w:type="dxa"/>
            <w:vAlign w:val="center"/>
          </w:tcPr>
          <w:p w14:paraId="4DB26528" w14:textId="401FFDAE" w:rsidR="0098294D" w:rsidRPr="0098294D" w:rsidRDefault="0098294D" w:rsidP="008275E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3,800</w:t>
            </w:r>
          </w:p>
        </w:tc>
        <w:tc>
          <w:tcPr>
            <w:tcW w:w="0" w:type="auto"/>
            <w:vAlign w:val="center"/>
          </w:tcPr>
          <w:p w14:paraId="4FDF95F5" w14:textId="6B412671" w:rsidR="0098294D" w:rsidRPr="0098294D" w:rsidRDefault="0098294D" w:rsidP="008275E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35-55</w:t>
            </w:r>
          </w:p>
        </w:tc>
        <w:tc>
          <w:tcPr>
            <w:tcW w:w="1044" w:type="dxa"/>
            <w:vAlign w:val="center"/>
          </w:tcPr>
          <w:p w14:paraId="4F88BD75" w14:textId="3DA2F825" w:rsidR="0098294D" w:rsidRPr="0098294D" w:rsidRDefault="0098294D" w:rsidP="008275E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63</w:t>
            </w:r>
          </w:p>
        </w:tc>
        <w:tc>
          <w:tcPr>
            <w:tcW w:w="830" w:type="dxa"/>
            <w:vAlign w:val="center"/>
          </w:tcPr>
          <w:p w14:paraId="4BD90918" w14:textId="6849783C" w:rsidR="0098294D" w:rsidRPr="0098294D" w:rsidRDefault="0098294D" w:rsidP="008275E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2013</w:t>
            </w:r>
          </w:p>
        </w:tc>
      </w:tr>
      <w:tr w:rsidR="00D87833" w:rsidRPr="0098294D" w14:paraId="7364F2EC" w14:textId="77777777" w:rsidTr="005C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306043F" w14:textId="153363EE" w:rsidR="0098294D" w:rsidRPr="0098294D" w:rsidRDefault="0098294D" w:rsidP="0098294D">
            <w:pPr>
              <w:pStyle w:val="BodyText"/>
              <w:spacing w:after="0"/>
              <w:jc w:val="both"/>
              <w:rPr>
                <w:rFonts w:cstheme="minorHAnsi"/>
                <w:b w:val="0"/>
                <w:sz w:val="12"/>
                <w:szCs w:val="12"/>
              </w:rPr>
            </w:pPr>
            <w:r w:rsidRPr="0098294D">
              <w:rPr>
                <w:rFonts w:cstheme="minorHAnsi"/>
                <w:b w:val="0"/>
                <w:sz w:val="12"/>
                <w:szCs w:val="12"/>
              </w:rPr>
              <w:t>Rio Tinto</w:t>
            </w:r>
          </w:p>
        </w:tc>
        <w:tc>
          <w:tcPr>
            <w:tcW w:w="1263" w:type="dxa"/>
            <w:vAlign w:val="center"/>
          </w:tcPr>
          <w:p w14:paraId="78DDCE3C" w14:textId="330F260B" w:rsidR="0098294D" w:rsidRPr="0098294D" w:rsidRDefault="0098294D" w:rsidP="007208DD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Nammuldi</w:t>
            </w:r>
          </w:p>
        </w:tc>
        <w:tc>
          <w:tcPr>
            <w:tcW w:w="940" w:type="dxa"/>
            <w:vAlign w:val="center"/>
          </w:tcPr>
          <w:p w14:paraId="703DBC78" w14:textId="43963A1E" w:rsidR="0098294D" w:rsidRPr="0098294D" w:rsidRDefault="0098294D" w:rsidP="008275E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2,200</w:t>
            </w:r>
          </w:p>
        </w:tc>
        <w:tc>
          <w:tcPr>
            <w:tcW w:w="0" w:type="auto"/>
            <w:vAlign w:val="center"/>
          </w:tcPr>
          <w:p w14:paraId="0B743E5C" w14:textId="508BBB2E" w:rsidR="0098294D" w:rsidRPr="0098294D" w:rsidRDefault="0098294D" w:rsidP="008275E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10-20</w:t>
            </w:r>
          </w:p>
        </w:tc>
        <w:tc>
          <w:tcPr>
            <w:tcW w:w="1044" w:type="dxa"/>
            <w:vAlign w:val="center"/>
          </w:tcPr>
          <w:p w14:paraId="0588FF28" w14:textId="6103F666" w:rsidR="0098294D" w:rsidRPr="0098294D" w:rsidRDefault="0098294D" w:rsidP="008275E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62</w:t>
            </w:r>
          </w:p>
        </w:tc>
        <w:tc>
          <w:tcPr>
            <w:tcW w:w="830" w:type="dxa"/>
            <w:vAlign w:val="center"/>
          </w:tcPr>
          <w:p w14:paraId="73B149B1" w14:textId="04724255" w:rsidR="0098294D" w:rsidRPr="0098294D" w:rsidRDefault="0098294D" w:rsidP="008275E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2014</w:t>
            </w:r>
          </w:p>
        </w:tc>
      </w:tr>
      <w:tr w:rsidR="00D87833" w:rsidRPr="0098294D" w14:paraId="75309084" w14:textId="77777777" w:rsidTr="005C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2C85008" w14:textId="326089FF" w:rsidR="0098294D" w:rsidRPr="0098294D" w:rsidRDefault="0098294D" w:rsidP="0098294D">
            <w:pPr>
              <w:pStyle w:val="BodyText"/>
              <w:spacing w:after="0"/>
              <w:jc w:val="both"/>
              <w:rPr>
                <w:rFonts w:cstheme="minorHAnsi"/>
                <w:b w:val="0"/>
                <w:sz w:val="12"/>
                <w:szCs w:val="12"/>
              </w:rPr>
            </w:pPr>
            <w:r w:rsidRPr="0098294D">
              <w:rPr>
                <w:rFonts w:cstheme="minorHAnsi"/>
                <w:b w:val="0"/>
                <w:sz w:val="12"/>
                <w:szCs w:val="12"/>
              </w:rPr>
              <w:t>Hancock Prospecting</w:t>
            </w:r>
          </w:p>
        </w:tc>
        <w:tc>
          <w:tcPr>
            <w:tcW w:w="1263" w:type="dxa"/>
            <w:vAlign w:val="center"/>
          </w:tcPr>
          <w:p w14:paraId="59B305F7" w14:textId="673353FA" w:rsidR="0098294D" w:rsidRPr="0098294D" w:rsidRDefault="0098294D" w:rsidP="007208DD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Roy Hill</w:t>
            </w:r>
          </w:p>
        </w:tc>
        <w:tc>
          <w:tcPr>
            <w:tcW w:w="940" w:type="dxa"/>
            <w:vAlign w:val="center"/>
          </w:tcPr>
          <w:p w14:paraId="43F8C460" w14:textId="6259B19C" w:rsidR="0098294D" w:rsidRPr="0098294D" w:rsidRDefault="0098294D" w:rsidP="008275E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13,700</w:t>
            </w:r>
          </w:p>
        </w:tc>
        <w:tc>
          <w:tcPr>
            <w:tcW w:w="0" w:type="auto"/>
            <w:vAlign w:val="center"/>
          </w:tcPr>
          <w:p w14:paraId="39927A15" w14:textId="486F320F" w:rsidR="0098294D" w:rsidRPr="0098294D" w:rsidRDefault="0098294D" w:rsidP="008275E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55-60</w:t>
            </w:r>
          </w:p>
        </w:tc>
        <w:tc>
          <w:tcPr>
            <w:tcW w:w="1044" w:type="dxa"/>
            <w:vAlign w:val="center"/>
          </w:tcPr>
          <w:p w14:paraId="43623DFD" w14:textId="4193FD3A" w:rsidR="0098294D" w:rsidRPr="0098294D" w:rsidRDefault="0098294D" w:rsidP="008275E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61</w:t>
            </w:r>
          </w:p>
        </w:tc>
        <w:tc>
          <w:tcPr>
            <w:tcW w:w="830" w:type="dxa"/>
            <w:vAlign w:val="center"/>
          </w:tcPr>
          <w:p w14:paraId="2AF0DBE4" w14:textId="0F6C7183" w:rsidR="0098294D" w:rsidRPr="0098294D" w:rsidRDefault="0098294D" w:rsidP="008275E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2015</w:t>
            </w:r>
          </w:p>
        </w:tc>
      </w:tr>
      <w:tr w:rsidR="00D87833" w:rsidRPr="0098294D" w14:paraId="5C6BB0BD" w14:textId="77777777" w:rsidTr="005C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3251E39" w14:textId="483F216F" w:rsidR="0098294D" w:rsidRPr="0098294D" w:rsidRDefault="0098294D" w:rsidP="0098294D">
            <w:pPr>
              <w:pStyle w:val="BodyText"/>
              <w:spacing w:after="0"/>
              <w:jc w:val="both"/>
              <w:rPr>
                <w:rFonts w:cstheme="minorHAnsi"/>
                <w:b w:val="0"/>
                <w:sz w:val="12"/>
                <w:szCs w:val="12"/>
              </w:rPr>
            </w:pPr>
            <w:r w:rsidRPr="0098294D">
              <w:rPr>
                <w:rFonts w:cstheme="minorHAnsi"/>
                <w:b w:val="0"/>
                <w:sz w:val="12"/>
                <w:szCs w:val="12"/>
              </w:rPr>
              <w:t>Rio Tinto</w:t>
            </w:r>
          </w:p>
        </w:tc>
        <w:tc>
          <w:tcPr>
            <w:tcW w:w="1263" w:type="dxa"/>
            <w:vAlign w:val="center"/>
          </w:tcPr>
          <w:p w14:paraId="22055DBB" w14:textId="372991CF" w:rsidR="0098294D" w:rsidRPr="0098294D" w:rsidRDefault="0098294D" w:rsidP="007208DD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Silvergrass</w:t>
            </w:r>
          </w:p>
        </w:tc>
        <w:tc>
          <w:tcPr>
            <w:tcW w:w="940" w:type="dxa"/>
            <w:vAlign w:val="center"/>
          </w:tcPr>
          <w:p w14:paraId="42E98D6D" w14:textId="28D76E92" w:rsidR="0098294D" w:rsidRPr="0098294D" w:rsidRDefault="0098294D" w:rsidP="008275E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338</w:t>
            </w:r>
          </w:p>
        </w:tc>
        <w:tc>
          <w:tcPr>
            <w:tcW w:w="0" w:type="auto"/>
            <w:vAlign w:val="center"/>
          </w:tcPr>
          <w:p w14:paraId="14E354CF" w14:textId="0A2673D1" w:rsidR="0098294D" w:rsidRPr="0098294D" w:rsidRDefault="0098294D" w:rsidP="008275E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10-20</w:t>
            </w:r>
          </w:p>
        </w:tc>
        <w:tc>
          <w:tcPr>
            <w:tcW w:w="1044" w:type="dxa"/>
            <w:vAlign w:val="center"/>
          </w:tcPr>
          <w:p w14:paraId="7039443D" w14:textId="71CED63C" w:rsidR="0098294D" w:rsidRPr="0098294D" w:rsidRDefault="0098294D" w:rsidP="008275E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62</w:t>
            </w:r>
          </w:p>
        </w:tc>
        <w:tc>
          <w:tcPr>
            <w:tcW w:w="830" w:type="dxa"/>
            <w:vAlign w:val="center"/>
          </w:tcPr>
          <w:p w14:paraId="5FFBDD75" w14:textId="3CAD5D08" w:rsidR="0098294D" w:rsidRPr="0098294D" w:rsidRDefault="0098294D" w:rsidP="008275E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2017</w:t>
            </w:r>
          </w:p>
        </w:tc>
      </w:tr>
      <w:tr w:rsidR="00A07995" w:rsidRPr="0098294D" w14:paraId="6EDF0322" w14:textId="77777777" w:rsidTr="005C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59FAEE0F" w14:textId="31C0D9C8" w:rsidR="00A07995" w:rsidRPr="008B01C8" w:rsidRDefault="00A07995" w:rsidP="00A07995">
            <w:pPr>
              <w:pStyle w:val="BodyText"/>
              <w:spacing w:after="0"/>
              <w:jc w:val="both"/>
              <w:rPr>
                <w:rFonts w:cstheme="minorHAnsi"/>
                <w:sz w:val="12"/>
                <w:szCs w:val="12"/>
              </w:rPr>
            </w:pPr>
            <w:r w:rsidRPr="008B01C8">
              <w:rPr>
                <w:rFonts w:cstheme="minorHAnsi"/>
                <w:b w:val="0"/>
                <w:sz w:val="12"/>
                <w:szCs w:val="12"/>
              </w:rPr>
              <w:t>FMG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0A8B9151" w14:textId="4E6FAA31" w:rsidR="00A07995" w:rsidRPr="008B01C8" w:rsidRDefault="00A07995" w:rsidP="00A07995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B01C8">
              <w:rPr>
                <w:rFonts w:cstheme="minorHAnsi"/>
                <w:sz w:val="12"/>
                <w:szCs w:val="12"/>
              </w:rPr>
              <w:t>Eliwana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14:paraId="27527811" w14:textId="2CE10028" w:rsidR="00A07995" w:rsidRPr="008B01C8" w:rsidRDefault="00A07995" w:rsidP="00A0799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B01C8">
              <w:rPr>
                <w:rFonts w:cstheme="minorHAnsi"/>
                <w:sz w:val="12"/>
                <w:szCs w:val="12"/>
              </w:rPr>
              <w:t>1,800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1D4DB07" w14:textId="4ECFB6A7" w:rsidR="00A07995" w:rsidRPr="008B01C8" w:rsidRDefault="00A07995" w:rsidP="00A0799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B01C8">
              <w:rPr>
                <w:rFonts w:cstheme="minorHAnsi"/>
                <w:sz w:val="12"/>
                <w:szCs w:val="12"/>
              </w:rPr>
              <w:t>30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7DE34D84" w14:textId="119F0062" w:rsidR="00A07995" w:rsidRPr="008B01C8" w:rsidRDefault="00A07995" w:rsidP="00A0799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B01C8">
              <w:rPr>
                <w:rFonts w:cstheme="minorHAnsi"/>
                <w:sz w:val="12"/>
                <w:szCs w:val="12"/>
              </w:rPr>
              <w:t>60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1421C714" w14:textId="1BDE6FAB" w:rsidR="00A07995" w:rsidRPr="008B01C8" w:rsidRDefault="00A07995" w:rsidP="00A0799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B01C8">
              <w:rPr>
                <w:rFonts w:cstheme="minorHAnsi"/>
                <w:sz w:val="12"/>
                <w:szCs w:val="12"/>
              </w:rPr>
              <w:t>2020</w:t>
            </w:r>
          </w:p>
        </w:tc>
      </w:tr>
      <w:tr w:rsidR="008B06DE" w:rsidRPr="0098294D" w14:paraId="1CA1B292" w14:textId="77777777" w:rsidTr="005C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1A230CE3" w14:textId="45AE3482" w:rsidR="008B06DE" w:rsidRPr="00357509" w:rsidRDefault="001F4382" w:rsidP="00A07995">
            <w:pPr>
              <w:pStyle w:val="BodyText"/>
              <w:spacing w:after="0"/>
              <w:jc w:val="both"/>
              <w:rPr>
                <w:rFonts w:cstheme="minorHAnsi"/>
                <w:b w:val="0"/>
                <w:sz w:val="12"/>
                <w:szCs w:val="12"/>
              </w:rPr>
            </w:pPr>
            <w:r w:rsidRPr="00357509">
              <w:rPr>
                <w:rFonts w:cstheme="minorHAnsi"/>
                <w:b w:val="0"/>
                <w:sz w:val="12"/>
                <w:szCs w:val="12"/>
              </w:rPr>
              <w:t>GWR Group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4DB2192F" w14:textId="6A4622BB" w:rsidR="008B06DE" w:rsidRPr="00357509" w:rsidRDefault="001F4382" w:rsidP="00A07995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357509">
              <w:rPr>
                <w:rFonts w:cstheme="minorHAnsi"/>
                <w:sz w:val="12"/>
                <w:szCs w:val="12"/>
              </w:rPr>
              <w:t>Wiluna West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14:paraId="447D0D2B" w14:textId="75D704ED" w:rsidR="008B06DE" w:rsidRPr="00357509" w:rsidRDefault="008B06DE" w:rsidP="00A0799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357509">
              <w:rPr>
                <w:rFonts w:cstheme="minorHAnsi"/>
                <w:sz w:val="12"/>
                <w:szCs w:val="12"/>
              </w:rPr>
              <w:t>200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6F1672" w14:textId="6CFAEA45" w:rsidR="008B06DE" w:rsidRPr="00357509" w:rsidRDefault="008B06DE" w:rsidP="00A0799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357509">
              <w:rPr>
                <w:rFonts w:cstheme="minorHAnsi"/>
                <w:sz w:val="12"/>
                <w:szCs w:val="12"/>
              </w:rPr>
              <w:t>10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1CBCD581" w14:textId="0EFBC863" w:rsidR="008B06DE" w:rsidRPr="00357509" w:rsidRDefault="008B06DE" w:rsidP="00A0799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357509">
              <w:rPr>
                <w:rFonts w:cstheme="minorHAnsi"/>
                <w:sz w:val="12"/>
                <w:szCs w:val="12"/>
              </w:rPr>
              <w:t>60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13577149" w14:textId="2493BAB2" w:rsidR="008B06DE" w:rsidRPr="00357509" w:rsidRDefault="008B06DE" w:rsidP="00A07995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357509">
              <w:rPr>
                <w:rFonts w:cstheme="minorHAnsi"/>
                <w:sz w:val="12"/>
                <w:szCs w:val="12"/>
              </w:rPr>
              <w:t>2020</w:t>
            </w:r>
          </w:p>
        </w:tc>
      </w:tr>
      <w:tr w:rsidR="008B06DE" w:rsidRPr="0098294D" w14:paraId="59317BA5" w14:textId="77777777" w:rsidTr="005C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012B3DAF" w14:textId="22846284" w:rsidR="008B06DE" w:rsidRPr="00357509" w:rsidRDefault="001F4382" w:rsidP="00A07995">
            <w:pPr>
              <w:pStyle w:val="BodyText"/>
              <w:spacing w:after="0"/>
              <w:jc w:val="both"/>
              <w:rPr>
                <w:rFonts w:cstheme="minorHAnsi"/>
                <w:b w:val="0"/>
                <w:sz w:val="12"/>
                <w:szCs w:val="12"/>
              </w:rPr>
            </w:pPr>
            <w:r w:rsidRPr="00357509">
              <w:rPr>
                <w:rFonts w:cstheme="minorHAnsi"/>
                <w:b w:val="0"/>
                <w:sz w:val="12"/>
                <w:szCs w:val="12"/>
              </w:rPr>
              <w:t>Atlas Iron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72EA1825" w14:textId="7AA64592" w:rsidR="008B06DE" w:rsidRPr="00357509" w:rsidRDefault="001F4382" w:rsidP="00A07995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357509">
              <w:rPr>
                <w:rFonts w:cstheme="minorHAnsi"/>
                <w:sz w:val="12"/>
                <w:szCs w:val="12"/>
              </w:rPr>
              <w:t>Sanjiv Ridge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14:paraId="19AD3EC7" w14:textId="3D934C23" w:rsidR="008B06DE" w:rsidRPr="00357509" w:rsidRDefault="0038367A" w:rsidP="00A0799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357509">
              <w:rPr>
                <w:rFonts w:cstheme="minorHAnsi"/>
                <w:sz w:val="12"/>
                <w:szCs w:val="12"/>
              </w:rPr>
              <w:t>53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64E168F" w14:textId="34251B51" w:rsidR="008B06DE" w:rsidRPr="00357509" w:rsidRDefault="00DC5AEA" w:rsidP="00A0799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357509">
              <w:rPr>
                <w:rFonts w:cstheme="minorHAnsi"/>
                <w:sz w:val="12"/>
                <w:szCs w:val="12"/>
              </w:rPr>
              <w:t>5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1CC4439E" w14:textId="12C0F0FD" w:rsidR="008B06DE" w:rsidRPr="00357509" w:rsidRDefault="003A1191" w:rsidP="00A0799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357509">
              <w:rPr>
                <w:rFonts w:cstheme="minorHAnsi"/>
                <w:sz w:val="12"/>
                <w:szCs w:val="12"/>
              </w:rPr>
              <w:t>57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3062CBCE" w14:textId="1B8B3AB4" w:rsidR="008B06DE" w:rsidRPr="00357509" w:rsidRDefault="008B06DE" w:rsidP="00A07995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357509">
              <w:rPr>
                <w:rFonts w:cstheme="minorHAnsi"/>
                <w:sz w:val="12"/>
                <w:szCs w:val="12"/>
              </w:rPr>
              <w:t>2020</w:t>
            </w:r>
          </w:p>
        </w:tc>
      </w:tr>
      <w:tr w:rsidR="00357509" w:rsidRPr="0098294D" w14:paraId="45327786" w14:textId="77777777" w:rsidTr="005C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2BBF2080" w14:textId="27687387" w:rsidR="00357509" w:rsidRPr="00FD3D67" w:rsidRDefault="00357509" w:rsidP="00357509">
            <w:pPr>
              <w:pStyle w:val="BodyText"/>
              <w:spacing w:after="0"/>
              <w:jc w:val="both"/>
              <w:rPr>
                <w:rFonts w:cstheme="minorHAnsi"/>
                <w:sz w:val="12"/>
                <w:szCs w:val="12"/>
              </w:rPr>
            </w:pPr>
            <w:r w:rsidRPr="00FD3D67">
              <w:rPr>
                <w:rFonts w:cstheme="minorHAnsi"/>
                <w:b w:val="0"/>
                <w:sz w:val="12"/>
                <w:szCs w:val="12"/>
              </w:rPr>
              <w:t>BHP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5E4E9FF2" w14:textId="28274FF5" w:rsidR="00357509" w:rsidRPr="00FD3D67" w:rsidRDefault="00357509" w:rsidP="0035750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FD3D67">
              <w:rPr>
                <w:rFonts w:cstheme="minorHAnsi"/>
                <w:sz w:val="12"/>
                <w:szCs w:val="12"/>
              </w:rPr>
              <w:t>South Flank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14:paraId="095AF1C4" w14:textId="073342A6" w:rsidR="00357509" w:rsidRPr="00FD3D67" w:rsidRDefault="00357509" w:rsidP="0035750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FD3D67">
              <w:rPr>
                <w:rFonts w:cstheme="minorHAnsi"/>
                <w:sz w:val="12"/>
                <w:szCs w:val="12"/>
              </w:rPr>
              <w:t>4,700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F9A06F" w14:textId="54908935" w:rsidR="00357509" w:rsidRPr="00FD3D67" w:rsidRDefault="00357509" w:rsidP="0035750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FD3D67">
              <w:rPr>
                <w:rFonts w:cstheme="minorHAnsi"/>
                <w:sz w:val="12"/>
                <w:szCs w:val="12"/>
              </w:rPr>
              <w:t>80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038C6698" w14:textId="47ECAB38" w:rsidR="00357509" w:rsidRPr="00FD3D67" w:rsidRDefault="00357509" w:rsidP="0035750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FD3D67">
              <w:rPr>
                <w:rFonts w:cstheme="minorHAnsi"/>
                <w:sz w:val="12"/>
                <w:szCs w:val="12"/>
              </w:rPr>
              <w:t>62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3C488566" w14:textId="2A089C7F" w:rsidR="00357509" w:rsidRPr="00FD3D67" w:rsidRDefault="00357509" w:rsidP="00357509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FD3D67">
              <w:rPr>
                <w:rFonts w:cstheme="minorHAnsi"/>
                <w:sz w:val="12"/>
                <w:szCs w:val="12"/>
              </w:rPr>
              <w:t>2021</w:t>
            </w:r>
          </w:p>
        </w:tc>
      </w:tr>
      <w:tr w:rsidR="00DE616F" w:rsidRPr="0098294D" w14:paraId="4A5E83E0" w14:textId="77777777" w:rsidTr="005C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3B8C3F9E" w14:textId="1A87CAB2" w:rsidR="00DE616F" w:rsidRPr="008C547A" w:rsidRDefault="00DE616F" w:rsidP="00DE616F">
            <w:pPr>
              <w:pStyle w:val="BodyText"/>
              <w:spacing w:after="0"/>
              <w:jc w:val="both"/>
              <w:rPr>
                <w:rFonts w:cstheme="minorHAnsi"/>
                <w:sz w:val="12"/>
                <w:szCs w:val="12"/>
              </w:rPr>
            </w:pPr>
            <w:r w:rsidRPr="008C547A">
              <w:rPr>
                <w:rFonts w:cstheme="minorHAnsi"/>
                <w:b w:val="0"/>
                <w:sz w:val="12"/>
                <w:szCs w:val="12"/>
              </w:rPr>
              <w:t>Rio Tinto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0E717388" w14:textId="3E40F624" w:rsidR="00DE616F" w:rsidRPr="008C547A" w:rsidRDefault="00DE616F" w:rsidP="00DE616F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C547A">
              <w:rPr>
                <w:rFonts w:cstheme="minorHAnsi"/>
                <w:sz w:val="12"/>
                <w:szCs w:val="12"/>
              </w:rPr>
              <w:t>West Angelas</w:t>
            </w:r>
            <w:r w:rsidR="005C6673">
              <w:rPr>
                <w:rFonts w:cstheme="minorHAnsi"/>
                <w:sz w:val="12"/>
                <w:szCs w:val="12"/>
              </w:rPr>
              <w:t xml:space="preserve"> C+D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14:paraId="3169E7CC" w14:textId="1E3A658E" w:rsidR="00DE616F" w:rsidRPr="008C547A" w:rsidRDefault="00DE616F" w:rsidP="00DE616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C547A">
              <w:rPr>
                <w:rFonts w:cstheme="minorHAnsi"/>
                <w:sz w:val="12"/>
                <w:szCs w:val="12"/>
              </w:rPr>
              <w:t>735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6EE4A36" w14:textId="7EADC7A9" w:rsidR="00DE616F" w:rsidRPr="008C547A" w:rsidRDefault="00DE616F" w:rsidP="00DE616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C547A">
              <w:rPr>
                <w:rFonts w:cstheme="minorHAnsi"/>
                <w:sz w:val="12"/>
                <w:szCs w:val="12"/>
              </w:rPr>
              <w:t>n.a.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3EA1CFEF" w14:textId="6BD1906F" w:rsidR="00DE616F" w:rsidRPr="008C547A" w:rsidRDefault="00DE616F" w:rsidP="00DE616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C547A">
              <w:rPr>
                <w:rFonts w:cstheme="minorHAnsi"/>
                <w:sz w:val="12"/>
                <w:szCs w:val="12"/>
              </w:rPr>
              <w:t>62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60B2E741" w14:textId="087F6664" w:rsidR="00DE616F" w:rsidRPr="008C547A" w:rsidRDefault="00DE616F" w:rsidP="00DE616F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C547A">
              <w:rPr>
                <w:rFonts w:cstheme="minorHAnsi"/>
                <w:sz w:val="12"/>
                <w:szCs w:val="12"/>
              </w:rPr>
              <w:t>2021</w:t>
            </w:r>
          </w:p>
        </w:tc>
      </w:tr>
      <w:tr w:rsidR="003B0D57" w:rsidRPr="0098294D" w14:paraId="0A951FD7" w14:textId="77777777" w:rsidTr="005C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5A87A0FC" w14:textId="0E70C77F" w:rsidR="003B0D57" w:rsidRPr="00751A74" w:rsidRDefault="003B0D57" w:rsidP="003B0D57">
            <w:pPr>
              <w:pStyle w:val="BodyText"/>
              <w:spacing w:after="0"/>
              <w:jc w:val="both"/>
              <w:rPr>
                <w:rFonts w:cstheme="minorHAnsi"/>
                <w:sz w:val="12"/>
                <w:szCs w:val="12"/>
              </w:rPr>
            </w:pPr>
            <w:r w:rsidRPr="00751A74">
              <w:rPr>
                <w:rFonts w:cstheme="minorHAnsi"/>
                <w:b w:val="0"/>
                <w:sz w:val="12"/>
                <w:szCs w:val="12"/>
              </w:rPr>
              <w:t>Mt Gibson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2037D212" w14:textId="17A201BF" w:rsidR="003B0D57" w:rsidRPr="00751A74" w:rsidRDefault="003B0D57" w:rsidP="003B0D5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751A74">
              <w:rPr>
                <w:rFonts w:cstheme="minorHAnsi"/>
                <w:sz w:val="12"/>
                <w:szCs w:val="12"/>
              </w:rPr>
              <w:t>Shine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14:paraId="1882ACF2" w14:textId="79D5129D" w:rsidR="003B0D57" w:rsidRPr="00751A74" w:rsidRDefault="003B0D57" w:rsidP="003B0D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751A74">
              <w:rPr>
                <w:rFonts w:cstheme="minorHAnsi"/>
                <w:sz w:val="12"/>
                <w:szCs w:val="12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831806D" w14:textId="032FC441" w:rsidR="003B0D57" w:rsidRPr="00751A74" w:rsidRDefault="003B0D57" w:rsidP="003B0D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751A74">
              <w:rPr>
                <w:rFonts w:cstheme="minorHAnsi"/>
                <w:sz w:val="12"/>
                <w:szCs w:val="12"/>
              </w:rPr>
              <w:t>1.5</w:t>
            </w:r>
          </w:p>
        </w:tc>
        <w:tc>
          <w:tcPr>
            <w:tcW w:w="1044" w:type="dxa"/>
            <w:tcBorders>
              <w:bottom w:val="single" w:sz="4" w:space="0" w:color="auto"/>
            </w:tcBorders>
            <w:vAlign w:val="center"/>
          </w:tcPr>
          <w:p w14:paraId="4E18BE7F" w14:textId="5A88A77C" w:rsidR="003B0D57" w:rsidRPr="00751A74" w:rsidRDefault="003B0D57" w:rsidP="003B0D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751A74">
              <w:rPr>
                <w:rFonts w:cstheme="minorHAnsi"/>
                <w:sz w:val="12"/>
                <w:szCs w:val="12"/>
              </w:rPr>
              <w:t>59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2650F35E" w14:textId="478E30E4" w:rsidR="003B0D57" w:rsidRPr="00751A74" w:rsidRDefault="003B0D57" w:rsidP="003B0D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751A74">
              <w:rPr>
                <w:rFonts w:cstheme="minorHAnsi"/>
                <w:sz w:val="12"/>
                <w:szCs w:val="12"/>
              </w:rPr>
              <w:t>2021</w:t>
            </w:r>
          </w:p>
        </w:tc>
      </w:tr>
      <w:tr w:rsidR="003B0D57" w:rsidRPr="0098294D" w14:paraId="090E0617" w14:textId="77777777" w:rsidTr="00A808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4EF5" w14:textId="0F4317D3" w:rsidR="003B0D57" w:rsidRPr="008275E5" w:rsidRDefault="003B0D57" w:rsidP="003B0D57">
            <w:pPr>
              <w:pStyle w:val="BodyText"/>
              <w:spacing w:after="0"/>
              <w:rPr>
                <w:rFonts w:cstheme="minorHAnsi"/>
                <w:sz w:val="12"/>
                <w:szCs w:val="12"/>
              </w:rPr>
            </w:pPr>
            <w:r w:rsidRPr="008275E5">
              <w:rPr>
                <w:rFonts w:cstheme="minorHAnsi"/>
                <w:sz w:val="12"/>
                <w:szCs w:val="12"/>
              </w:rPr>
              <w:t>Under construction or committed</w:t>
            </w:r>
          </w:p>
        </w:tc>
      </w:tr>
      <w:tr w:rsidR="003B0D57" w:rsidRPr="0098294D" w14:paraId="096DEBD8" w14:textId="77777777" w:rsidTr="005C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vAlign w:val="center"/>
          </w:tcPr>
          <w:p w14:paraId="187A2FBF" w14:textId="084C182D" w:rsidR="003B0D57" w:rsidRPr="00E41FE5" w:rsidRDefault="003B0D57" w:rsidP="003B0D57">
            <w:pPr>
              <w:pStyle w:val="BodyText"/>
              <w:spacing w:after="0"/>
              <w:jc w:val="both"/>
              <w:rPr>
                <w:rFonts w:cstheme="minorHAnsi"/>
                <w:sz w:val="12"/>
                <w:szCs w:val="12"/>
              </w:rPr>
            </w:pPr>
            <w:r w:rsidRPr="008C547A">
              <w:rPr>
                <w:rFonts w:cstheme="minorHAnsi"/>
                <w:b w:val="0"/>
                <w:sz w:val="12"/>
                <w:szCs w:val="12"/>
              </w:rPr>
              <w:t>Rio Tinto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vAlign w:val="center"/>
          </w:tcPr>
          <w:p w14:paraId="228661AB" w14:textId="6A482F97" w:rsidR="003B0D57" w:rsidRPr="00E41FE5" w:rsidRDefault="003B0D57" w:rsidP="003B0D5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C547A">
              <w:rPr>
                <w:rFonts w:cstheme="minorHAnsi"/>
                <w:sz w:val="12"/>
                <w:szCs w:val="12"/>
              </w:rPr>
              <w:t>Robe Valley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14:paraId="185DA834" w14:textId="6E56AB5D" w:rsidR="003B0D57" w:rsidRPr="00E41FE5" w:rsidRDefault="003B0D57" w:rsidP="003B0D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C547A">
              <w:rPr>
                <w:rFonts w:cstheme="minorHAnsi"/>
                <w:sz w:val="12"/>
                <w:szCs w:val="12"/>
              </w:rPr>
              <w:t>1,200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C0A8684" w14:textId="0DF90420" w:rsidR="003B0D57" w:rsidRPr="00E41FE5" w:rsidRDefault="003B0D57" w:rsidP="003B0D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C547A">
              <w:rPr>
                <w:rFonts w:cstheme="minorHAnsi"/>
                <w:sz w:val="12"/>
                <w:szCs w:val="12"/>
              </w:rPr>
              <w:t>n.a.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14:paraId="1AD75590" w14:textId="2520047C" w:rsidR="003B0D57" w:rsidRPr="00E41FE5" w:rsidRDefault="003B0D57" w:rsidP="003B0D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C547A">
              <w:rPr>
                <w:rFonts w:cstheme="minorHAnsi"/>
                <w:sz w:val="12"/>
                <w:szCs w:val="12"/>
              </w:rPr>
              <w:t>62</w:t>
            </w:r>
          </w:p>
        </w:tc>
        <w:tc>
          <w:tcPr>
            <w:tcW w:w="830" w:type="dxa"/>
            <w:tcBorders>
              <w:top w:val="single" w:sz="4" w:space="0" w:color="auto"/>
            </w:tcBorders>
            <w:vAlign w:val="center"/>
          </w:tcPr>
          <w:p w14:paraId="51FA4676" w14:textId="5858E01D" w:rsidR="003B0D57" w:rsidRPr="00E41FE5" w:rsidRDefault="003B0D57" w:rsidP="003B0D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8C547A">
              <w:rPr>
                <w:rFonts w:cstheme="minorHAnsi"/>
                <w:sz w:val="12"/>
                <w:szCs w:val="12"/>
              </w:rPr>
              <w:t>2021</w:t>
            </w:r>
          </w:p>
        </w:tc>
      </w:tr>
      <w:tr w:rsidR="003B0D57" w:rsidRPr="0098294D" w14:paraId="2F3B25A5" w14:textId="77777777" w:rsidTr="005C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36B11C6A" w14:textId="65140DF5" w:rsidR="003B0D57" w:rsidRPr="0098294D" w:rsidRDefault="003B0D57" w:rsidP="003B0D57">
            <w:pPr>
              <w:pStyle w:val="BodyText"/>
              <w:spacing w:after="0"/>
              <w:jc w:val="both"/>
              <w:rPr>
                <w:rFonts w:cstheme="minorHAnsi"/>
                <w:b w:val="0"/>
                <w:sz w:val="12"/>
                <w:szCs w:val="12"/>
              </w:rPr>
            </w:pPr>
            <w:r w:rsidRPr="0098294D">
              <w:rPr>
                <w:rFonts w:cstheme="minorHAnsi"/>
                <w:b w:val="0"/>
                <w:sz w:val="12"/>
                <w:szCs w:val="12"/>
              </w:rPr>
              <w:t>Rio Tinto</w:t>
            </w:r>
          </w:p>
        </w:tc>
        <w:tc>
          <w:tcPr>
            <w:tcW w:w="1263" w:type="dxa"/>
            <w:vAlign w:val="center"/>
          </w:tcPr>
          <w:p w14:paraId="439BE68C" w14:textId="37F3EC6B" w:rsidR="003B0D57" w:rsidRPr="0098294D" w:rsidRDefault="003B0D57" w:rsidP="003B0D57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Western Turner Syncline 2</w:t>
            </w:r>
          </w:p>
        </w:tc>
        <w:tc>
          <w:tcPr>
            <w:tcW w:w="940" w:type="dxa"/>
            <w:vAlign w:val="center"/>
          </w:tcPr>
          <w:p w14:paraId="4EE8731B" w14:textId="45BBF259" w:rsidR="003B0D57" w:rsidRPr="0098294D" w:rsidRDefault="003B0D57" w:rsidP="003B0D57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1,000</w:t>
            </w:r>
          </w:p>
        </w:tc>
        <w:tc>
          <w:tcPr>
            <w:tcW w:w="0" w:type="auto"/>
            <w:vAlign w:val="center"/>
          </w:tcPr>
          <w:p w14:paraId="4694C260" w14:textId="30B901A4" w:rsidR="003B0D57" w:rsidRPr="0098294D" w:rsidRDefault="003B0D57" w:rsidP="003B0D57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30</w:t>
            </w:r>
          </w:p>
        </w:tc>
        <w:tc>
          <w:tcPr>
            <w:tcW w:w="1044" w:type="dxa"/>
            <w:vAlign w:val="center"/>
          </w:tcPr>
          <w:p w14:paraId="53F1C879" w14:textId="7CBD895D" w:rsidR="003B0D57" w:rsidRPr="0098294D" w:rsidRDefault="003B0D57" w:rsidP="003B0D57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62</w:t>
            </w:r>
          </w:p>
        </w:tc>
        <w:tc>
          <w:tcPr>
            <w:tcW w:w="830" w:type="dxa"/>
            <w:vAlign w:val="center"/>
          </w:tcPr>
          <w:p w14:paraId="7DA49D80" w14:textId="30D7E25E" w:rsidR="003B0D57" w:rsidRPr="0098294D" w:rsidRDefault="003B0D57" w:rsidP="003B0D57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2021</w:t>
            </w:r>
          </w:p>
        </w:tc>
      </w:tr>
      <w:tr w:rsidR="003B0D57" w:rsidRPr="0098294D" w14:paraId="7A66E0E1" w14:textId="77777777" w:rsidTr="005C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0B200562" w14:textId="25DD2B6E" w:rsidR="003B0D57" w:rsidRPr="0098294D" w:rsidRDefault="003B0D57" w:rsidP="003B0D57">
            <w:pPr>
              <w:pStyle w:val="BodyText"/>
              <w:spacing w:after="0"/>
              <w:jc w:val="both"/>
              <w:rPr>
                <w:rFonts w:cstheme="minorHAnsi"/>
                <w:b w:val="0"/>
                <w:sz w:val="12"/>
                <w:szCs w:val="12"/>
              </w:rPr>
            </w:pPr>
            <w:r w:rsidRPr="0098294D">
              <w:rPr>
                <w:rFonts w:cstheme="minorHAnsi"/>
                <w:b w:val="0"/>
                <w:sz w:val="12"/>
                <w:szCs w:val="12"/>
              </w:rPr>
              <w:t>Rio Tinto</w:t>
            </w:r>
          </w:p>
        </w:tc>
        <w:tc>
          <w:tcPr>
            <w:tcW w:w="1263" w:type="dxa"/>
            <w:vAlign w:val="center"/>
          </w:tcPr>
          <w:p w14:paraId="667B3D4B" w14:textId="2BDB4322" w:rsidR="003B0D57" w:rsidRPr="0098294D" w:rsidRDefault="003B0D57" w:rsidP="003B0D5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Gudai-Darri</w:t>
            </w:r>
          </w:p>
        </w:tc>
        <w:tc>
          <w:tcPr>
            <w:tcW w:w="940" w:type="dxa"/>
            <w:vAlign w:val="center"/>
          </w:tcPr>
          <w:p w14:paraId="20EB4508" w14:textId="4FF1D814" w:rsidR="003B0D57" w:rsidRPr="00FD3D67" w:rsidRDefault="003B0D57" w:rsidP="003B0D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FD3D67">
              <w:rPr>
                <w:rFonts w:cstheme="minorHAnsi"/>
                <w:sz w:val="12"/>
                <w:szCs w:val="12"/>
              </w:rPr>
              <w:t>3,600</w:t>
            </w:r>
          </w:p>
        </w:tc>
        <w:tc>
          <w:tcPr>
            <w:tcW w:w="0" w:type="auto"/>
            <w:vAlign w:val="center"/>
          </w:tcPr>
          <w:p w14:paraId="7CC41520" w14:textId="0735BE6B" w:rsidR="003B0D57" w:rsidRPr="00FD3D67" w:rsidRDefault="003B0D57" w:rsidP="003B0D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43</w:t>
            </w:r>
          </w:p>
        </w:tc>
        <w:tc>
          <w:tcPr>
            <w:tcW w:w="1044" w:type="dxa"/>
            <w:vAlign w:val="center"/>
          </w:tcPr>
          <w:p w14:paraId="096B68EF" w14:textId="61B689FB" w:rsidR="003B0D57" w:rsidRPr="0098294D" w:rsidRDefault="003B0D57" w:rsidP="003B0D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59</w:t>
            </w:r>
          </w:p>
        </w:tc>
        <w:tc>
          <w:tcPr>
            <w:tcW w:w="830" w:type="dxa"/>
            <w:vAlign w:val="center"/>
          </w:tcPr>
          <w:p w14:paraId="78A5597C" w14:textId="3F071652" w:rsidR="003B0D57" w:rsidRPr="0098294D" w:rsidRDefault="003B0D57" w:rsidP="00C15DDB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767E08">
              <w:rPr>
                <w:rFonts w:cstheme="minorHAnsi"/>
                <w:sz w:val="12"/>
                <w:szCs w:val="12"/>
              </w:rPr>
              <w:t>202</w:t>
            </w:r>
            <w:r w:rsidR="00C15DDB" w:rsidRPr="00767E08">
              <w:rPr>
                <w:rFonts w:cstheme="minorHAnsi"/>
                <w:sz w:val="12"/>
                <w:szCs w:val="12"/>
              </w:rPr>
              <w:t>2</w:t>
            </w:r>
          </w:p>
        </w:tc>
      </w:tr>
      <w:tr w:rsidR="003B0D57" w:rsidRPr="0098294D" w14:paraId="0CD9E261" w14:textId="77777777" w:rsidTr="005C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7CE1B3C" w14:textId="17469017" w:rsidR="003B0D57" w:rsidRPr="0098294D" w:rsidRDefault="003B0D57" w:rsidP="003B0D57">
            <w:pPr>
              <w:pStyle w:val="BodyText"/>
              <w:spacing w:after="0"/>
              <w:jc w:val="both"/>
              <w:rPr>
                <w:rFonts w:cstheme="minorHAnsi"/>
                <w:b w:val="0"/>
                <w:sz w:val="12"/>
                <w:szCs w:val="12"/>
              </w:rPr>
            </w:pPr>
            <w:r w:rsidRPr="0098294D">
              <w:rPr>
                <w:rFonts w:cstheme="minorHAnsi"/>
                <w:b w:val="0"/>
                <w:sz w:val="12"/>
                <w:szCs w:val="12"/>
              </w:rPr>
              <w:t>FMG</w:t>
            </w:r>
          </w:p>
        </w:tc>
        <w:tc>
          <w:tcPr>
            <w:tcW w:w="1263" w:type="dxa"/>
            <w:vAlign w:val="center"/>
          </w:tcPr>
          <w:p w14:paraId="18F7C49C" w14:textId="6536BD2F" w:rsidR="003B0D57" w:rsidRPr="0098294D" w:rsidRDefault="003B0D57" w:rsidP="003B0D57">
            <w:pPr>
              <w:pStyle w:val="BodyText"/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Iron Bridge 2</w:t>
            </w:r>
            <w:r>
              <w:rPr>
                <w:rFonts w:cstheme="minorHAnsi"/>
                <w:sz w:val="12"/>
                <w:szCs w:val="12"/>
              </w:rPr>
              <w:t>*</w:t>
            </w:r>
          </w:p>
        </w:tc>
        <w:tc>
          <w:tcPr>
            <w:tcW w:w="940" w:type="dxa"/>
            <w:vAlign w:val="center"/>
          </w:tcPr>
          <w:p w14:paraId="743E5927" w14:textId="4C1EFFF3" w:rsidR="003B0D57" w:rsidRPr="00FD3D67" w:rsidRDefault="003B0D57" w:rsidP="003B0D57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FD3D67">
              <w:rPr>
                <w:rFonts w:cstheme="minorHAnsi"/>
                <w:sz w:val="12"/>
                <w:szCs w:val="12"/>
              </w:rPr>
              <w:t>4,600</w:t>
            </w:r>
          </w:p>
        </w:tc>
        <w:tc>
          <w:tcPr>
            <w:tcW w:w="0" w:type="auto"/>
            <w:vAlign w:val="center"/>
          </w:tcPr>
          <w:p w14:paraId="16EF2E1F" w14:textId="4C27A221" w:rsidR="003B0D57" w:rsidRPr="00FD3D67" w:rsidRDefault="003B0D57" w:rsidP="003B0D57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FD3D67">
              <w:rPr>
                <w:rFonts w:cstheme="minorHAnsi"/>
                <w:sz w:val="12"/>
                <w:szCs w:val="12"/>
              </w:rPr>
              <w:t>22</w:t>
            </w:r>
          </w:p>
        </w:tc>
        <w:tc>
          <w:tcPr>
            <w:tcW w:w="1044" w:type="dxa"/>
            <w:vAlign w:val="center"/>
          </w:tcPr>
          <w:p w14:paraId="70C925F6" w14:textId="76C37A34" w:rsidR="003B0D57" w:rsidRPr="0098294D" w:rsidRDefault="003B0D57" w:rsidP="003B0D57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67</w:t>
            </w:r>
          </w:p>
        </w:tc>
        <w:tc>
          <w:tcPr>
            <w:tcW w:w="830" w:type="dxa"/>
            <w:vAlign w:val="center"/>
          </w:tcPr>
          <w:p w14:paraId="6FC2523D" w14:textId="1061E979" w:rsidR="003B0D57" w:rsidRPr="0098294D" w:rsidRDefault="003B0D57" w:rsidP="003B0D57">
            <w:pPr>
              <w:pStyle w:val="BodyText"/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2022</w:t>
            </w:r>
          </w:p>
        </w:tc>
      </w:tr>
      <w:tr w:rsidR="003B0D57" w:rsidRPr="0098294D" w14:paraId="4D281A7E" w14:textId="77777777" w:rsidTr="005C66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DCE4C3A" w14:textId="539B859E" w:rsidR="003B0D57" w:rsidRPr="0098294D" w:rsidRDefault="003B0D57" w:rsidP="003B0D57">
            <w:pPr>
              <w:pStyle w:val="BodyText"/>
              <w:spacing w:after="0"/>
              <w:jc w:val="both"/>
              <w:rPr>
                <w:rFonts w:cstheme="minorHAnsi"/>
                <w:b w:val="0"/>
                <w:sz w:val="12"/>
                <w:szCs w:val="12"/>
              </w:rPr>
            </w:pPr>
            <w:r w:rsidRPr="0098294D">
              <w:rPr>
                <w:rFonts w:cstheme="minorHAnsi"/>
                <w:b w:val="0"/>
                <w:sz w:val="12"/>
                <w:szCs w:val="12"/>
              </w:rPr>
              <w:t>FMG</w:t>
            </w:r>
          </w:p>
        </w:tc>
        <w:tc>
          <w:tcPr>
            <w:tcW w:w="1263" w:type="dxa"/>
            <w:vAlign w:val="center"/>
          </w:tcPr>
          <w:p w14:paraId="0E4F0E43" w14:textId="0165BC27" w:rsidR="003B0D57" w:rsidRPr="0098294D" w:rsidRDefault="003B0D57" w:rsidP="003B0D57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Queens Valley</w:t>
            </w:r>
          </w:p>
        </w:tc>
        <w:tc>
          <w:tcPr>
            <w:tcW w:w="940" w:type="dxa"/>
            <w:vAlign w:val="center"/>
          </w:tcPr>
          <w:p w14:paraId="09E2D4DE" w14:textId="387052EB" w:rsidR="003B0D57" w:rsidRPr="0098294D" w:rsidRDefault="003B0D57" w:rsidP="003B0D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400</w:t>
            </w:r>
          </w:p>
        </w:tc>
        <w:tc>
          <w:tcPr>
            <w:tcW w:w="0" w:type="auto"/>
            <w:vAlign w:val="center"/>
          </w:tcPr>
          <w:p w14:paraId="5E0D08C9" w14:textId="6CBCC52D" w:rsidR="003B0D57" w:rsidRPr="0098294D" w:rsidRDefault="003B0D57" w:rsidP="003B0D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n.a.</w:t>
            </w:r>
          </w:p>
        </w:tc>
        <w:tc>
          <w:tcPr>
            <w:tcW w:w="1044" w:type="dxa"/>
            <w:vAlign w:val="center"/>
          </w:tcPr>
          <w:p w14:paraId="3516F371" w14:textId="6B298CB3" w:rsidR="003B0D57" w:rsidRPr="0098294D" w:rsidRDefault="003B0D57" w:rsidP="003B0D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58</w:t>
            </w:r>
          </w:p>
        </w:tc>
        <w:tc>
          <w:tcPr>
            <w:tcW w:w="830" w:type="dxa"/>
            <w:vAlign w:val="center"/>
          </w:tcPr>
          <w:p w14:paraId="4C860985" w14:textId="5A463CE8" w:rsidR="003B0D57" w:rsidRPr="0098294D" w:rsidRDefault="003B0D57" w:rsidP="003B0D57">
            <w:pPr>
              <w:pStyle w:val="BodyText"/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2"/>
                <w:szCs w:val="12"/>
              </w:rPr>
            </w:pPr>
            <w:r w:rsidRPr="0098294D">
              <w:rPr>
                <w:rFonts w:cstheme="minorHAnsi"/>
                <w:sz w:val="12"/>
                <w:szCs w:val="12"/>
              </w:rPr>
              <w:t>2022</w:t>
            </w:r>
          </w:p>
        </w:tc>
      </w:tr>
    </w:tbl>
    <w:p w14:paraId="06B2EE80" w14:textId="77777777" w:rsidR="00973C36" w:rsidRDefault="00F55685" w:rsidP="00E96F38">
      <w:pPr>
        <w:spacing w:after="0"/>
        <w:jc w:val="both"/>
        <w:rPr>
          <w:rFonts w:cs="Arial"/>
          <w:sz w:val="10"/>
          <w:szCs w:val="20"/>
        </w:rPr>
      </w:pPr>
      <w:r>
        <w:rPr>
          <w:sz w:val="10"/>
        </w:rPr>
        <w:t xml:space="preserve">Mtpa = million tonnes per annum. </w:t>
      </w:r>
      <w:r w:rsidRPr="00E83012">
        <w:rPr>
          <w:rFonts w:cs="Arial"/>
          <w:sz w:val="10"/>
          <w:szCs w:val="20"/>
        </w:rPr>
        <w:t xml:space="preserve">n.a. – not available or not applicable. * Magnetite. </w:t>
      </w:r>
      <w:r w:rsidRPr="00E83012">
        <w:rPr>
          <w:rFonts w:cs="Arial"/>
          <w:sz w:val="10"/>
          <w:szCs w:val="20"/>
          <w:vertAlign w:val="superscript"/>
        </w:rPr>
        <w:t>1</w:t>
      </w:r>
      <w:r w:rsidRPr="00E83012">
        <w:rPr>
          <w:rFonts w:cs="Arial"/>
          <w:sz w:val="10"/>
          <w:szCs w:val="20"/>
        </w:rPr>
        <w:t xml:space="preserve"> Includes mines and rail and port infrastructure. </w:t>
      </w:r>
      <w:r w:rsidRPr="00E83012">
        <w:rPr>
          <w:rFonts w:cs="Arial"/>
          <w:sz w:val="10"/>
          <w:szCs w:val="20"/>
          <w:vertAlign w:val="superscript"/>
        </w:rPr>
        <w:t>2</w:t>
      </w:r>
      <w:r w:rsidRPr="00E83012">
        <w:rPr>
          <w:rFonts w:cs="Arial"/>
          <w:sz w:val="10"/>
          <w:szCs w:val="20"/>
        </w:rPr>
        <w:t xml:space="preserve"> Product grade if available, otherwise reserve grade for direct shipping ores. </w:t>
      </w:r>
    </w:p>
    <w:p w14:paraId="4B7CA62C" w14:textId="2AEE130D" w:rsidR="00E96F38" w:rsidRDefault="00F55685" w:rsidP="00E96F38">
      <w:pPr>
        <w:spacing w:after="0"/>
        <w:jc w:val="both"/>
        <w:rPr>
          <w:sz w:val="10"/>
        </w:rPr>
      </w:pPr>
      <w:r w:rsidRPr="00E83012">
        <w:rPr>
          <w:rFonts w:cs="Arial"/>
          <w:sz w:val="10"/>
          <w:szCs w:val="20"/>
        </w:rPr>
        <w:t xml:space="preserve">Source: S&amp;P Global Market </w:t>
      </w:r>
      <w:r w:rsidRPr="002D3924">
        <w:rPr>
          <w:rFonts w:cs="Arial"/>
          <w:sz w:val="10"/>
          <w:szCs w:val="20"/>
        </w:rPr>
        <w:t xml:space="preserve">Intelligence; Wood Mackenzie, </w:t>
      </w:r>
      <w:r>
        <w:rPr>
          <w:rFonts w:cs="Arial"/>
          <w:sz w:val="10"/>
          <w:szCs w:val="20"/>
        </w:rPr>
        <w:t xml:space="preserve">Global </w:t>
      </w:r>
      <w:r w:rsidRPr="002D3924">
        <w:rPr>
          <w:rFonts w:cs="Arial"/>
          <w:sz w:val="10"/>
          <w:szCs w:val="20"/>
        </w:rPr>
        <w:t>Iron Ore Market</w:t>
      </w:r>
      <w:r>
        <w:rPr>
          <w:rFonts w:cs="Arial"/>
          <w:sz w:val="10"/>
          <w:szCs w:val="20"/>
        </w:rPr>
        <w:t>s</w:t>
      </w:r>
      <w:r w:rsidRPr="002D3924">
        <w:rPr>
          <w:rFonts w:cs="Arial"/>
          <w:sz w:val="10"/>
          <w:szCs w:val="20"/>
        </w:rPr>
        <w:t xml:space="preserve"> Long-term Outlook</w:t>
      </w:r>
      <w:r>
        <w:rPr>
          <w:rFonts w:cs="Arial"/>
          <w:sz w:val="10"/>
          <w:szCs w:val="20"/>
        </w:rPr>
        <w:t xml:space="preserve"> Data; </w:t>
      </w:r>
      <w:r w:rsidRPr="002D3924">
        <w:rPr>
          <w:rFonts w:cs="Arial"/>
          <w:sz w:val="10"/>
          <w:szCs w:val="20"/>
        </w:rPr>
        <w:t>and</w:t>
      </w:r>
      <w:r w:rsidRPr="00E83012">
        <w:rPr>
          <w:rFonts w:cs="Arial"/>
          <w:sz w:val="10"/>
          <w:szCs w:val="20"/>
        </w:rPr>
        <w:t xml:space="preserve"> company</w:t>
      </w:r>
      <w:r w:rsidR="00973C36">
        <w:rPr>
          <w:rFonts w:cs="Arial"/>
          <w:sz w:val="10"/>
          <w:szCs w:val="20"/>
        </w:rPr>
        <w:t xml:space="preserve"> investor information (</w:t>
      </w:r>
      <w:r w:rsidRPr="00E83012">
        <w:rPr>
          <w:rFonts w:cs="Arial"/>
          <w:sz w:val="10"/>
          <w:szCs w:val="20"/>
        </w:rPr>
        <w:t>announcements, reports and presentations</w:t>
      </w:r>
      <w:r w:rsidR="00973C36">
        <w:rPr>
          <w:rFonts w:cs="Arial"/>
          <w:sz w:val="10"/>
          <w:szCs w:val="20"/>
        </w:rPr>
        <w:t>)</w:t>
      </w:r>
      <w:r w:rsidR="00E96F38" w:rsidRPr="00B720D6">
        <w:rPr>
          <w:sz w:val="10"/>
        </w:rPr>
        <w:t>.</w:t>
      </w:r>
    </w:p>
    <w:p w14:paraId="7988B228" w14:textId="6929E420" w:rsidR="00E96F38" w:rsidRDefault="00E96F38" w:rsidP="00E96F38">
      <w:pPr>
        <w:pStyle w:val="BodyText"/>
        <w:spacing w:after="0"/>
        <w:jc w:val="both"/>
        <w:rPr>
          <w:sz w:val="16"/>
        </w:rPr>
      </w:pPr>
    </w:p>
    <w:p w14:paraId="0BBF1B7E" w14:textId="799B992C" w:rsidR="002D2D6A" w:rsidRPr="005B276C" w:rsidRDefault="002D2D6A" w:rsidP="002D2D6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>
        <w:rPr>
          <w:sz w:val="16"/>
        </w:rPr>
        <w:br w:type="column"/>
      </w:r>
      <w:r w:rsidR="00585451" w:rsidRPr="005B276C">
        <w:rPr>
          <w:sz w:val="16"/>
        </w:rPr>
        <w:t>Western Australia has over</w:t>
      </w:r>
      <w:r w:rsidRPr="005B276C">
        <w:rPr>
          <w:sz w:val="16"/>
        </w:rPr>
        <w:t xml:space="preserve"> $1</w:t>
      </w:r>
      <w:r w:rsidR="004478EF" w:rsidRPr="005B276C">
        <w:rPr>
          <w:sz w:val="16"/>
        </w:rPr>
        <w:t>0</w:t>
      </w:r>
      <w:r w:rsidRPr="005B276C">
        <w:rPr>
          <w:sz w:val="16"/>
        </w:rPr>
        <w:t xml:space="preserve"> billion of major iron ore projects under construction or committed.</w:t>
      </w:r>
    </w:p>
    <w:p w14:paraId="3D8E6A05" w14:textId="5FFF0DA3" w:rsidR="002D2D6A" w:rsidRPr="00767E08" w:rsidRDefault="00350BAD" w:rsidP="002D2D6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67E08">
        <w:rPr>
          <w:sz w:val="16"/>
        </w:rPr>
        <w:t xml:space="preserve">Rio Tinto’s brownfield mine replacement projects (Robe Valley and Western Turner Syncline 2) are expected to be completed in 2021. </w:t>
      </w:r>
      <w:r w:rsidR="002D2D6A" w:rsidRPr="00767E08">
        <w:rPr>
          <w:sz w:val="16"/>
        </w:rPr>
        <w:t>Rio Tinto</w:t>
      </w:r>
      <w:r w:rsidR="00225AE0" w:rsidRPr="00767E08">
        <w:rPr>
          <w:sz w:val="16"/>
        </w:rPr>
        <w:t xml:space="preserve">’s </w:t>
      </w:r>
      <w:r w:rsidR="002D2D6A" w:rsidRPr="00767E08">
        <w:rPr>
          <w:sz w:val="16"/>
        </w:rPr>
        <w:t>G</w:t>
      </w:r>
      <w:r w:rsidR="008C6C85" w:rsidRPr="00767E08">
        <w:rPr>
          <w:sz w:val="16"/>
        </w:rPr>
        <w:t xml:space="preserve">udai-Darri </w:t>
      </w:r>
      <w:r w:rsidR="00C15DDB" w:rsidRPr="00767E08">
        <w:rPr>
          <w:sz w:val="16"/>
        </w:rPr>
        <w:t>project</w:t>
      </w:r>
      <w:r w:rsidR="008C6C85" w:rsidRPr="00767E08">
        <w:rPr>
          <w:sz w:val="16"/>
        </w:rPr>
        <w:t xml:space="preserve"> </w:t>
      </w:r>
      <w:r w:rsidR="00225AE0" w:rsidRPr="00767E08">
        <w:rPr>
          <w:sz w:val="16"/>
        </w:rPr>
        <w:t xml:space="preserve">is expected to start production </w:t>
      </w:r>
      <w:r w:rsidR="008C6C85" w:rsidRPr="00767E08">
        <w:rPr>
          <w:sz w:val="16"/>
        </w:rPr>
        <w:t xml:space="preserve">in </w:t>
      </w:r>
      <w:r w:rsidR="00C15DDB" w:rsidRPr="00767E08">
        <w:rPr>
          <w:sz w:val="16"/>
        </w:rPr>
        <w:t>the March quarter 2022</w:t>
      </w:r>
      <w:r w:rsidR="00225AE0" w:rsidRPr="00767E08">
        <w:rPr>
          <w:sz w:val="16"/>
        </w:rPr>
        <w:t xml:space="preserve"> </w:t>
      </w:r>
      <w:r w:rsidR="008C6C85" w:rsidRPr="00767E08">
        <w:rPr>
          <w:sz w:val="16"/>
        </w:rPr>
        <w:t>and reach full capacity</w:t>
      </w:r>
      <w:r w:rsidR="00592258" w:rsidRPr="00767E08">
        <w:rPr>
          <w:sz w:val="16"/>
        </w:rPr>
        <w:t xml:space="preserve"> of 43 million tonnes a year</w:t>
      </w:r>
      <w:r w:rsidR="008C6C85" w:rsidRPr="00767E08">
        <w:rPr>
          <w:sz w:val="16"/>
        </w:rPr>
        <w:t xml:space="preserve"> in 2023. </w:t>
      </w:r>
      <w:r w:rsidR="00225AE0" w:rsidRPr="00767E08">
        <w:rPr>
          <w:sz w:val="16"/>
        </w:rPr>
        <w:t>Rio</w:t>
      </w:r>
      <w:r w:rsidRPr="00767E08">
        <w:rPr>
          <w:sz w:val="16"/>
        </w:rPr>
        <w:t> </w:t>
      </w:r>
      <w:r w:rsidR="00225AE0" w:rsidRPr="00767E08">
        <w:rPr>
          <w:sz w:val="16"/>
        </w:rPr>
        <w:t xml:space="preserve">Tinto is also </w:t>
      </w:r>
      <w:r w:rsidR="009F6C87" w:rsidRPr="00767E08">
        <w:rPr>
          <w:sz w:val="16"/>
        </w:rPr>
        <w:t xml:space="preserve">proposing to expand </w:t>
      </w:r>
      <w:r w:rsidR="00764C3A" w:rsidRPr="00767E08">
        <w:rPr>
          <w:sz w:val="16"/>
        </w:rPr>
        <w:t xml:space="preserve">production at </w:t>
      </w:r>
      <w:r w:rsidR="009F6C87" w:rsidRPr="00767E08">
        <w:rPr>
          <w:sz w:val="16"/>
        </w:rPr>
        <w:t>Gudai</w:t>
      </w:r>
      <w:r w:rsidR="00DF2197" w:rsidRPr="00767E08">
        <w:rPr>
          <w:sz w:val="16"/>
        </w:rPr>
        <w:noBreakHyphen/>
      </w:r>
      <w:r w:rsidR="009F6C87" w:rsidRPr="00767E08">
        <w:rPr>
          <w:sz w:val="16"/>
        </w:rPr>
        <w:t>Darri to 70 million tonnes a year</w:t>
      </w:r>
      <w:r w:rsidR="00764C3A" w:rsidRPr="00767E08">
        <w:rPr>
          <w:sz w:val="16"/>
        </w:rPr>
        <w:t xml:space="preserve"> in the next decade</w:t>
      </w:r>
      <w:r w:rsidR="009F6C87" w:rsidRPr="00767E08">
        <w:rPr>
          <w:sz w:val="16"/>
        </w:rPr>
        <w:t>.</w:t>
      </w:r>
    </w:p>
    <w:p w14:paraId="1B8612F7" w14:textId="78AA4E75" w:rsidR="002D2D6A" w:rsidRPr="005B276C" w:rsidRDefault="002D2D6A" w:rsidP="002D2D6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5B276C">
        <w:rPr>
          <w:sz w:val="16"/>
        </w:rPr>
        <w:t xml:space="preserve">BHP </w:t>
      </w:r>
      <w:r w:rsidR="009E328E" w:rsidRPr="005B276C">
        <w:rPr>
          <w:sz w:val="16"/>
        </w:rPr>
        <w:t xml:space="preserve">completed its development of </w:t>
      </w:r>
      <w:r w:rsidRPr="005B276C">
        <w:rPr>
          <w:sz w:val="16"/>
        </w:rPr>
        <w:t>South Flank</w:t>
      </w:r>
      <w:r w:rsidR="00B4730E" w:rsidRPr="005B276C">
        <w:rPr>
          <w:sz w:val="16"/>
        </w:rPr>
        <w:t xml:space="preserve"> in May</w:t>
      </w:r>
      <w:r w:rsidR="00DF2197" w:rsidRPr="005B276C">
        <w:rPr>
          <w:sz w:val="16"/>
        </w:rPr>
        <w:t> </w:t>
      </w:r>
      <w:r w:rsidR="00B4730E" w:rsidRPr="005B276C">
        <w:rPr>
          <w:sz w:val="16"/>
        </w:rPr>
        <w:t>2021, which will start</w:t>
      </w:r>
      <w:r w:rsidRPr="005B276C">
        <w:rPr>
          <w:sz w:val="16"/>
        </w:rPr>
        <w:t xml:space="preserve"> to replace Y</w:t>
      </w:r>
      <w:r w:rsidR="00B4730E" w:rsidRPr="005B276C">
        <w:rPr>
          <w:sz w:val="16"/>
        </w:rPr>
        <w:t>andi mine production</w:t>
      </w:r>
      <w:r w:rsidRPr="005B276C">
        <w:rPr>
          <w:sz w:val="16"/>
        </w:rPr>
        <w:t>.</w:t>
      </w:r>
      <w:r w:rsidR="00764C3A" w:rsidRPr="005B276C">
        <w:rPr>
          <w:sz w:val="16"/>
        </w:rPr>
        <w:t xml:space="preserve"> South Flank will ramp up</w:t>
      </w:r>
      <w:r w:rsidR="00DF2197" w:rsidRPr="005B276C">
        <w:rPr>
          <w:sz w:val="16"/>
        </w:rPr>
        <w:t xml:space="preserve"> production</w:t>
      </w:r>
      <w:r w:rsidR="00764C3A" w:rsidRPr="005B276C">
        <w:rPr>
          <w:sz w:val="16"/>
        </w:rPr>
        <w:t xml:space="preserve"> to 80 million tonnes a year over the next 3 years. BHP is </w:t>
      </w:r>
      <w:r w:rsidR="00A25E38" w:rsidRPr="005B276C">
        <w:rPr>
          <w:sz w:val="16"/>
        </w:rPr>
        <w:t>studying options</w:t>
      </w:r>
      <w:r w:rsidR="00764C3A" w:rsidRPr="005B276C">
        <w:rPr>
          <w:sz w:val="16"/>
        </w:rPr>
        <w:t xml:space="preserve"> to devel</w:t>
      </w:r>
      <w:r w:rsidR="00D35483" w:rsidRPr="005B276C">
        <w:rPr>
          <w:sz w:val="16"/>
        </w:rPr>
        <w:t>op its Western Ridge deposits</w:t>
      </w:r>
      <w:r w:rsidR="00A25E38" w:rsidRPr="005B276C">
        <w:rPr>
          <w:sz w:val="16"/>
        </w:rPr>
        <w:t xml:space="preserve"> adjacent to Mt</w:t>
      </w:r>
      <w:r w:rsidR="00DF2197" w:rsidRPr="005B276C">
        <w:rPr>
          <w:sz w:val="16"/>
        </w:rPr>
        <w:t> </w:t>
      </w:r>
      <w:r w:rsidR="00A25E38" w:rsidRPr="005B276C">
        <w:rPr>
          <w:sz w:val="16"/>
        </w:rPr>
        <w:t>Whaleback</w:t>
      </w:r>
      <w:r w:rsidR="00D35483" w:rsidRPr="005B276C">
        <w:rPr>
          <w:sz w:val="16"/>
        </w:rPr>
        <w:t xml:space="preserve">. The project </w:t>
      </w:r>
      <w:r w:rsidR="007F4F34" w:rsidRPr="005B276C">
        <w:rPr>
          <w:sz w:val="16"/>
        </w:rPr>
        <w:t>will cost</w:t>
      </w:r>
      <w:r w:rsidR="00764C3A" w:rsidRPr="005B276C">
        <w:rPr>
          <w:sz w:val="16"/>
        </w:rPr>
        <w:t xml:space="preserve"> $500 million</w:t>
      </w:r>
      <w:r w:rsidR="007F4F34" w:rsidRPr="005B276C">
        <w:rPr>
          <w:sz w:val="16"/>
        </w:rPr>
        <w:t xml:space="preserve"> and</w:t>
      </w:r>
      <w:r w:rsidR="00764C3A" w:rsidRPr="005B276C">
        <w:rPr>
          <w:sz w:val="16"/>
        </w:rPr>
        <w:t xml:space="preserve"> a</w:t>
      </w:r>
      <w:r w:rsidR="007F4F34" w:rsidRPr="005B276C">
        <w:rPr>
          <w:sz w:val="16"/>
        </w:rPr>
        <w:t>dd 20</w:t>
      </w:r>
      <w:r w:rsidR="00DF2197" w:rsidRPr="005B276C">
        <w:rPr>
          <w:sz w:val="16"/>
        </w:rPr>
        <w:t> </w:t>
      </w:r>
      <w:r w:rsidR="007F4F34" w:rsidRPr="005B276C">
        <w:rPr>
          <w:sz w:val="16"/>
        </w:rPr>
        <w:t>million tonnes</w:t>
      </w:r>
      <w:r w:rsidR="00764C3A" w:rsidRPr="005B276C">
        <w:rPr>
          <w:sz w:val="16"/>
        </w:rPr>
        <w:t xml:space="preserve"> a year</w:t>
      </w:r>
      <w:r w:rsidR="007F4F34" w:rsidRPr="005B276C">
        <w:rPr>
          <w:sz w:val="16"/>
        </w:rPr>
        <w:t xml:space="preserve"> of production </w:t>
      </w:r>
      <w:r w:rsidR="00764C3A" w:rsidRPr="005B276C">
        <w:rPr>
          <w:sz w:val="16"/>
        </w:rPr>
        <w:t>to replace Orebody</w:t>
      </w:r>
      <w:r w:rsidR="00DF2197" w:rsidRPr="005B276C">
        <w:rPr>
          <w:sz w:val="16"/>
        </w:rPr>
        <w:t> </w:t>
      </w:r>
      <w:r w:rsidR="00764C3A" w:rsidRPr="005B276C">
        <w:rPr>
          <w:sz w:val="16"/>
        </w:rPr>
        <w:t>24 production.</w:t>
      </w:r>
    </w:p>
    <w:p w14:paraId="536EA9B5" w14:textId="418AB085" w:rsidR="00E96F38" w:rsidRDefault="002D2D6A" w:rsidP="00E96F3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8C547A">
        <w:rPr>
          <w:sz w:val="16"/>
        </w:rPr>
        <w:t xml:space="preserve">FMG </w:t>
      </w:r>
      <w:r w:rsidR="0082018D" w:rsidRPr="008C547A">
        <w:rPr>
          <w:sz w:val="16"/>
        </w:rPr>
        <w:t xml:space="preserve">completed its </w:t>
      </w:r>
      <w:r w:rsidRPr="008C547A">
        <w:rPr>
          <w:sz w:val="16"/>
        </w:rPr>
        <w:t>develop</w:t>
      </w:r>
      <w:r w:rsidR="0082018D" w:rsidRPr="008C547A">
        <w:rPr>
          <w:sz w:val="16"/>
        </w:rPr>
        <w:t xml:space="preserve">ment of </w:t>
      </w:r>
      <w:r w:rsidRPr="008C547A">
        <w:rPr>
          <w:sz w:val="16"/>
        </w:rPr>
        <w:t>Eliwana</w:t>
      </w:r>
      <w:r w:rsidR="0082018D" w:rsidRPr="008C547A">
        <w:rPr>
          <w:sz w:val="16"/>
        </w:rPr>
        <w:t xml:space="preserve"> in December</w:t>
      </w:r>
      <w:r w:rsidR="00DF2197">
        <w:rPr>
          <w:sz w:val="16"/>
        </w:rPr>
        <w:t> </w:t>
      </w:r>
      <w:r w:rsidR="0082018D" w:rsidRPr="008C547A">
        <w:rPr>
          <w:sz w:val="16"/>
        </w:rPr>
        <w:t xml:space="preserve">2020, </w:t>
      </w:r>
      <w:bookmarkStart w:id="1" w:name="_GoBack"/>
      <w:bookmarkEnd w:id="1"/>
      <w:r w:rsidR="0082018D" w:rsidRPr="008C547A">
        <w:rPr>
          <w:sz w:val="16"/>
        </w:rPr>
        <w:t>which will begin</w:t>
      </w:r>
      <w:r w:rsidRPr="008C547A">
        <w:rPr>
          <w:sz w:val="16"/>
        </w:rPr>
        <w:t xml:space="preserve"> to replace Firet</w:t>
      </w:r>
      <w:r w:rsidR="0082018D" w:rsidRPr="008C547A">
        <w:rPr>
          <w:sz w:val="16"/>
        </w:rPr>
        <w:t>ail mine production</w:t>
      </w:r>
      <w:r w:rsidRPr="008C547A">
        <w:rPr>
          <w:sz w:val="16"/>
        </w:rPr>
        <w:t>. FMG is also developing Iron Bridge (Magnetite) Stage 2 and Queens Valley (Solomon Hub)</w:t>
      </w:r>
      <w:r w:rsidR="0082018D" w:rsidRPr="008C547A">
        <w:rPr>
          <w:sz w:val="16"/>
        </w:rPr>
        <w:t>, both of which are due</w:t>
      </w:r>
      <w:r w:rsidR="008275E5" w:rsidRPr="008C547A">
        <w:rPr>
          <w:sz w:val="16"/>
        </w:rPr>
        <w:t xml:space="preserve"> to start operations in 2022</w:t>
      </w:r>
      <w:r w:rsidRPr="008C547A">
        <w:rPr>
          <w:sz w:val="16"/>
        </w:rPr>
        <w:t>.</w:t>
      </w:r>
    </w:p>
    <w:p w14:paraId="58F0123D" w14:textId="77777777" w:rsidR="00EC1698" w:rsidRPr="00EC1698" w:rsidRDefault="00EC1698" w:rsidP="00EC1698">
      <w:pPr>
        <w:pStyle w:val="BodyText"/>
        <w:spacing w:after="0"/>
        <w:ind w:left="284"/>
        <w:jc w:val="both"/>
        <w:rPr>
          <w:sz w:val="16"/>
        </w:rPr>
        <w:sectPr w:rsidR="00EC1698" w:rsidRPr="00EC1698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577153E1" w14:textId="53468372" w:rsidR="00E96F38" w:rsidRPr="00237515" w:rsidRDefault="00E96F38" w:rsidP="00E96F38">
      <w:pPr>
        <w:pStyle w:val="BodyText"/>
        <w:spacing w:after="0"/>
        <w:rPr>
          <w:b/>
          <w:color w:val="92278F" w:themeColor="accent1"/>
          <w:sz w:val="20"/>
        </w:rPr>
      </w:pPr>
      <w:r w:rsidRPr="00237515">
        <w:rPr>
          <w:b/>
          <w:color w:val="92278F" w:themeColor="accent1"/>
          <w:sz w:val="20"/>
        </w:rPr>
        <w:t xml:space="preserve">Western Australia’s </w:t>
      </w:r>
      <w:r w:rsidR="00A2336F" w:rsidRPr="00237515">
        <w:rPr>
          <w:b/>
          <w:color w:val="92278F" w:themeColor="accent1"/>
          <w:sz w:val="20"/>
        </w:rPr>
        <w:t xml:space="preserve">iron ore industry </w:t>
      </w:r>
      <w:r w:rsidRPr="00237515">
        <w:rPr>
          <w:b/>
          <w:color w:val="92278F" w:themeColor="accent1"/>
          <w:sz w:val="20"/>
        </w:rPr>
        <w:t>e</w:t>
      </w:r>
      <w:r w:rsidR="00A2336F" w:rsidRPr="00237515">
        <w:rPr>
          <w:b/>
          <w:color w:val="92278F" w:themeColor="accent1"/>
          <w:sz w:val="20"/>
        </w:rPr>
        <w:t>mployment</w:t>
      </w:r>
      <w:r w:rsidR="00A2336F" w:rsidRPr="00237515">
        <w:rPr>
          <w:b/>
          <w:color w:val="92278F" w:themeColor="accent1"/>
          <w:sz w:val="20"/>
          <w:vertAlign w:val="superscript"/>
        </w:rPr>
        <w:t>1</w:t>
      </w:r>
      <w:r w:rsidRPr="00237515">
        <w:rPr>
          <w:b/>
          <w:color w:val="92278F" w:themeColor="accent1"/>
          <w:sz w:val="20"/>
        </w:rPr>
        <w:t>:</w:t>
      </w:r>
    </w:p>
    <w:p w14:paraId="31ABB163" w14:textId="31D8DDEC" w:rsidR="00E96F38" w:rsidRPr="00237515" w:rsidRDefault="005D6CDB" w:rsidP="00E96F38">
      <w:pPr>
        <w:pStyle w:val="BodyText"/>
        <w:spacing w:after="0"/>
        <w:rPr>
          <w:b/>
          <w:color w:val="92278F" w:themeColor="accent1"/>
          <w:sz w:val="20"/>
        </w:rPr>
      </w:pPr>
      <w:r w:rsidRPr="00237515">
        <w:rPr>
          <w:b/>
          <w:color w:val="92278F" w:themeColor="accent1"/>
          <w:sz w:val="20"/>
        </w:rPr>
        <w:t>Financial</w:t>
      </w:r>
      <w:r w:rsidR="00E96F38" w:rsidRPr="00237515">
        <w:rPr>
          <w:b/>
          <w:color w:val="92278F" w:themeColor="accent1"/>
          <w:sz w:val="20"/>
        </w:rPr>
        <w:t xml:space="preserve"> years</w:t>
      </w:r>
    </w:p>
    <w:p w14:paraId="22C0E3DB" w14:textId="199E2302" w:rsidR="00E96F38" w:rsidRDefault="005D6CDB" w:rsidP="00E96F38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  <w:lang w:eastAsia="en-AU"/>
        </w:rPr>
        <w:drawing>
          <wp:inline distT="0" distB="0" distL="0" distR="0" wp14:anchorId="5A45AB0E" wp14:editId="1621614A">
            <wp:extent cx="3395345" cy="204025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20792" w14:textId="752C9135" w:rsidR="00E96F38" w:rsidRPr="00715528" w:rsidRDefault="00E96F38" w:rsidP="00E96F38">
      <w:pPr>
        <w:pStyle w:val="BodyText"/>
        <w:spacing w:after="0"/>
        <w:jc w:val="both"/>
        <w:rPr>
          <w:sz w:val="10"/>
        </w:rPr>
      </w:pPr>
      <w:r w:rsidRPr="00C34949">
        <w:rPr>
          <w:sz w:val="10"/>
          <w:vertAlign w:val="superscript"/>
        </w:rPr>
        <w:t>1</w:t>
      </w:r>
      <w:r w:rsidR="00BA6040">
        <w:rPr>
          <w:sz w:val="10"/>
        </w:rPr>
        <w:t xml:space="preserve"> Direct employment. Full-time equivalent (</w:t>
      </w:r>
      <w:r>
        <w:rPr>
          <w:sz w:val="10"/>
        </w:rPr>
        <w:t>average</w:t>
      </w:r>
      <w:r w:rsidR="00BA6040">
        <w:rPr>
          <w:sz w:val="10"/>
        </w:rPr>
        <w:t xml:space="preserve"> on site).</w:t>
      </w:r>
    </w:p>
    <w:p w14:paraId="0807BD4F" w14:textId="77777777" w:rsidR="00BA6040" w:rsidRPr="00BA6040" w:rsidRDefault="00BA6040" w:rsidP="00BA6040">
      <w:pPr>
        <w:spacing w:after="0"/>
        <w:jc w:val="both"/>
        <w:rPr>
          <w:sz w:val="10"/>
        </w:rPr>
      </w:pPr>
      <w:r w:rsidRPr="00BA6040">
        <w:rPr>
          <w:sz w:val="10"/>
        </w:rPr>
        <w:t>Source: WA Department of Mines, Industry Regulation and Safety, Resource Data Files (Bi-Annual).</w:t>
      </w:r>
    </w:p>
    <w:p w14:paraId="575BC079" w14:textId="25314F7E" w:rsidR="00E96F38" w:rsidRPr="00767E08" w:rsidRDefault="00E96F38" w:rsidP="00530D4C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BA6040">
        <w:rPr>
          <w:sz w:val="16"/>
        </w:rPr>
        <w:br w:type="column"/>
      </w:r>
      <w:r w:rsidR="00BA6040" w:rsidRPr="00767E08">
        <w:rPr>
          <w:sz w:val="16"/>
        </w:rPr>
        <w:t xml:space="preserve">Direct full-time equivalent employment in Western Australia’s </w:t>
      </w:r>
      <w:r w:rsidR="00713552" w:rsidRPr="00767E08">
        <w:rPr>
          <w:sz w:val="16"/>
        </w:rPr>
        <w:t>iron ore industry rose 17%</w:t>
      </w:r>
      <w:r w:rsidR="002B035A" w:rsidRPr="00767E08">
        <w:rPr>
          <w:sz w:val="16"/>
        </w:rPr>
        <w:t xml:space="preserve"> (8,843)</w:t>
      </w:r>
      <w:r w:rsidR="00713552" w:rsidRPr="00767E08">
        <w:rPr>
          <w:sz w:val="16"/>
        </w:rPr>
        <w:t xml:space="preserve"> to 60,810</w:t>
      </w:r>
      <w:r w:rsidR="00A2397D" w:rsidRPr="00767E08">
        <w:rPr>
          <w:sz w:val="16"/>
        </w:rPr>
        <w:t xml:space="preserve"> in 20</w:t>
      </w:r>
      <w:r w:rsidR="00BA6040" w:rsidRPr="00767E08">
        <w:rPr>
          <w:sz w:val="16"/>
        </w:rPr>
        <w:t>20</w:t>
      </w:r>
      <w:r w:rsidR="00713552" w:rsidRPr="00767E08">
        <w:rPr>
          <w:sz w:val="16"/>
        </w:rPr>
        <w:t>-21</w:t>
      </w:r>
      <w:r w:rsidRPr="00767E08">
        <w:rPr>
          <w:sz w:val="16"/>
        </w:rPr>
        <w:t>.</w:t>
      </w:r>
    </w:p>
    <w:p w14:paraId="75F3C682" w14:textId="6AFC4BE4" w:rsidR="00E96F38" w:rsidRPr="00767E08" w:rsidRDefault="00713552" w:rsidP="00E96F38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</w:pPr>
      <w:r w:rsidRPr="00767E08">
        <w:rPr>
          <w:sz w:val="16"/>
        </w:rPr>
        <w:t>Iron ore accounted for 59</w:t>
      </w:r>
      <w:r w:rsidR="00BA6040" w:rsidRPr="00767E08">
        <w:rPr>
          <w:sz w:val="16"/>
        </w:rPr>
        <w:t>% of direct full-time equivalent employment in Western Australia’s m</w:t>
      </w:r>
      <w:r w:rsidR="00A2397D" w:rsidRPr="00767E08">
        <w:rPr>
          <w:sz w:val="16"/>
        </w:rPr>
        <w:t>inerals mining industry in 20</w:t>
      </w:r>
      <w:r w:rsidR="00BA6040" w:rsidRPr="00767E08">
        <w:rPr>
          <w:sz w:val="16"/>
        </w:rPr>
        <w:t>20</w:t>
      </w:r>
      <w:r w:rsidRPr="00767E08">
        <w:rPr>
          <w:sz w:val="16"/>
        </w:rPr>
        <w:t>-21</w:t>
      </w:r>
      <w:r w:rsidR="00BA6040" w:rsidRPr="00767E08">
        <w:rPr>
          <w:sz w:val="16"/>
        </w:rPr>
        <w:t xml:space="preserve"> (excluding exploration)</w:t>
      </w:r>
      <w:r w:rsidR="00E96F38" w:rsidRPr="00767E08">
        <w:rPr>
          <w:sz w:val="16"/>
        </w:rPr>
        <w:t>.</w:t>
      </w:r>
    </w:p>
    <w:p w14:paraId="7AE809E7" w14:textId="77777777" w:rsidR="000B4DCE" w:rsidRDefault="000B4DCE" w:rsidP="00FB698D">
      <w:pPr>
        <w:jc w:val="both"/>
        <w:rPr>
          <w:sz w:val="16"/>
        </w:rPr>
      </w:pPr>
    </w:p>
    <w:sectPr w:rsidR="000B4DCE" w:rsidSect="00F7498D"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5D989" w14:textId="77777777" w:rsidR="006C1046" w:rsidRDefault="006C1046" w:rsidP="00A4382C">
      <w:pPr>
        <w:spacing w:line="240" w:lineRule="auto"/>
      </w:pPr>
      <w:r>
        <w:separator/>
      </w:r>
    </w:p>
  </w:endnote>
  <w:endnote w:type="continuationSeparator" w:id="0">
    <w:p w14:paraId="6BD3FAF3" w14:textId="77777777" w:rsidR="006C1046" w:rsidRDefault="006C1046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A70E2" w14:textId="77777777" w:rsidR="00BD1E2C" w:rsidRDefault="00BD1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C4D6A" w14:textId="18ECF800" w:rsidR="006C1046" w:rsidRPr="00CC5FB3" w:rsidRDefault="006C1046" w:rsidP="00CC5FB3">
    <w:pPr>
      <w:pStyle w:val="Footer"/>
      <w:rPr>
        <w:szCs w:val="16"/>
      </w:rPr>
    </w:pPr>
    <w:r>
      <w:rPr>
        <w:szCs w:val="16"/>
      </w:rPr>
      <w:t xml:space="preserve">WA </w:t>
    </w:r>
    <w:r w:rsidR="0000198E">
      <w:rPr>
        <w:szCs w:val="16"/>
      </w:rPr>
      <w:t xml:space="preserve">Iron Ore </w:t>
    </w:r>
    <w:r>
      <w:rPr>
        <w:szCs w:val="16"/>
      </w:rPr>
      <w:t>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D42A40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D42A40">
      <w:rPr>
        <w:noProof/>
        <w:szCs w:val="16"/>
      </w:rPr>
      <w:t>4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 w:rsidR="004779DA">
      <w:rPr>
        <w:szCs w:val="16"/>
      </w:rPr>
      <w:t>Octob</w:t>
    </w:r>
    <w:r w:rsidR="004E36BF">
      <w:rPr>
        <w:szCs w:val="16"/>
      </w:rPr>
      <w:t>er</w:t>
    </w:r>
    <w:r w:rsidR="00616AA5">
      <w:rPr>
        <w:szCs w:val="16"/>
      </w:rPr>
      <w:t xml:space="preserve">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D8160" w14:textId="7EA95861" w:rsidR="006C1046" w:rsidRPr="0075253D" w:rsidRDefault="006C1046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BD1E2C">
      <w:rPr>
        <w:noProof/>
        <w:szCs w:val="16"/>
      </w:rPr>
      <w:t>002416policy.data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 w:rsidR="00BD1E2C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BD1E2C">
      <w:rPr>
        <w:noProof/>
        <w:szCs w:val="16"/>
      </w:rPr>
      <w:t>3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5D0ADC5-CA70-492B-ADE4-CBBC617A2699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D0F1E" w14:textId="77777777" w:rsidR="006C1046" w:rsidRDefault="006C1046" w:rsidP="00A4382C">
      <w:pPr>
        <w:spacing w:line="240" w:lineRule="auto"/>
      </w:pPr>
      <w:r>
        <w:separator/>
      </w:r>
    </w:p>
  </w:footnote>
  <w:footnote w:type="continuationSeparator" w:id="0">
    <w:p w14:paraId="5B776922" w14:textId="77777777" w:rsidR="006C1046" w:rsidRDefault="006C1046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900E6" w14:textId="77777777" w:rsidR="00BD1E2C" w:rsidRDefault="00BD1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19832" w14:textId="77777777" w:rsidR="006C1046" w:rsidRDefault="006C104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0" wp14:anchorId="06CF5D74" wp14:editId="5C40D16D">
          <wp:simplePos x="0" y="0"/>
          <wp:positionH relativeFrom="page">
            <wp:posOffset>142875</wp:posOffset>
          </wp:positionH>
          <wp:positionV relativeFrom="page">
            <wp:posOffset>152400</wp:posOffset>
          </wp:positionV>
          <wp:extent cx="7277100" cy="869404"/>
          <wp:effectExtent l="0" t="0" r="0" b="6985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2697" cy="87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3223E" w14:textId="77777777" w:rsidR="00BD1E2C" w:rsidRDefault="00BD1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46EAE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4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20423"/>
    <w:multiLevelType w:val="hybridMultilevel"/>
    <w:tmpl w:val="B36E15FE"/>
    <w:lvl w:ilvl="0" w:tplc="9F7E3DF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0" w15:restartNumberingAfterBreak="0">
    <w:nsid w:val="30AA35B5"/>
    <w:multiLevelType w:val="hybridMultilevel"/>
    <w:tmpl w:val="67A6E678"/>
    <w:lvl w:ilvl="0" w:tplc="9E2A62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B20D18"/>
    <w:multiLevelType w:val="multilevel"/>
    <w:tmpl w:val="C4023126"/>
    <w:numStyleLink w:val="AgencyTableBullets"/>
  </w:abstractNum>
  <w:abstractNum w:abstractNumId="12" w15:restartNumberingAfterBreak="0">
    <w:nsid w:val="4474526F"/>
    <w:multiLevelType w:val="multilevel"/>
    <w:tmpl w:val="D5A4B100"/>
    <w:numStyleLink w:val="AgencyTableNumbers"/>
  </w:abstractNum>
  <w:abstractNum w:abstractNumId="13" w15:restartNumberingAfterBreak="0">
    <w:nsid w:val="4552191F"/>
    <w:multiLevelType w:val="hybridMultilevel"/>
    <w:tmpl w:val="F1DAF9FA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F3186C6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6" w15:restartNumberingAfterBreak="0">
    <w:nsid w:val="557D660D"/>
    <w:multiLevelType w:val="hybridMultilevel"/>
    <w:tmpl w:val="D0C80BE8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D1FC41C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7"/>
  </w:num>
  <w:num w:numId="5">
    <w:abstractNumId w:val="9"/>
  </w:num>
  <w:num w:numId="6">
    <w:abstractNumId w:val="15"/>
  </w:num>
  <w:num w:numId="7">
    <w:abstractNumId w:val="11"/>
  </w:num>
  <w:num w:numId="8">
    <w:abstractNumId w:val="12"/>
  </w:num>
  <w:num w:numId="9">
    <w:abstractNumId w:val="10"/>
  </w:num>
  <w:num w:numId="10">
    <w:abstractNumId w:val="16"/>
  </w:num>
  <w:num w:numId="11">
    <w:abstractNumId w:val="13"/>
  </w:num>
  <w:num w:numId="12">
    <w:abstractNumId w:val="2"/>
  </w:num>
  <w:num w:numId="13">
    <w:abstractNumId w:val="5"/>
  </w:num>
  <w:num w:numId="14">
    <w:abstractNumId w:val="14"/>
  </w:num>
  <w:num w:numId="15">
    <w:abstractNumId w:val="8"/>
  </w:num>
  <w:num w:numId="16">
    <w:abstractNumId w:val="18"/>
  </w:num>
  <w:num w:numId="17">
    <w:abstractNumId w:val="17"/>
  </w:num>
  <w:num w:numId="18">
    <w:abstractNumId w:val="1"/>
  </w:num>
  <w:num w:numId="19">
    <w:abstractNumId w:val="4"/>
  </w:num>
  <w:num w:numId="20">
    <w:abstractNumId w:val="0"/>
  </w:num>
  <w:num w:numId="2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B60"/>
    <w:rsid w:val="0000198E"/>
    <w:rsid w:val="00003757"/>
    <w:rsid w:val="00004598"/>
    <w:rsid w:val="00005285"/>
    <w:rsid w:val="00006218"/>
    <w:rsid w:val="00006269"/>
    <w:rsid w:val="00006DAE"/>
    <w:rsid w:val="0000797E"/>
    <w:rsid w:val="0001436C"/>
    <w:rsid w:val="00017A45"/>
    <w:rsid w:val="00020A91"/>
    <w:rsid w:val="00024416"/>
    <w:rsid w:val="00030161"/>
    <w:rsid w:val="000303F9"/>
    <w:rsid w:val="0003118B"/>
    <w:rsid w:val="0003298A"/>
    <w:rsid w:val="00034CF8"/>
    <w:rsid w:val="00035E69"/>
    <w:rsid w:val="00036C0B"/>
    <w:rsid w:val="000400BA"/>
    <w:rsid w:val="00042A5A"/>
    <w:rsid w:val="00043503"/>
    <w:rsid w:val="000476B9"/>
    <w:rsid w:val="000517E2"/>
    <w:rsid w:val="00052319"/>
    <w:rsid w:val="0005585E"/>
    <w:rsid w:val="00056706"/>
    <w:rsid w:val="00056C85"/>
    <w:rsid w:val="0006020B"/>
    <w:rsid w:val="0006040F"/>
    <w:rsid w:val="00060FFB"/>
    <w:rsid w:val="00061286"/>
    <w:rsid w:val="0006234D"/>
    <w:rsid w:val="000628DD"/>
    <w:rsid w:val="00062F9F"/>
    <w:rsid w:val="00070650"/>
    <w:rsid w:val="000731E7"/>
    <w:rsid w:val="00075084"/>
    <w:rsid w:val="00076DFB"/>
    <w:rsid w:val="00077607"/>
    <w:rsid w:val="00077902"/>
    <w:rsid w:val="00081F4F"/>
    <w:rsid w:val="00087862"/>
    <w:rsid w:val="00087E7C"/>
    <w:rsid w:val="00090654"/>
    <w:rsid w:val="00091204"/>
    <w:rsid w:val="000923ED"/>
    <w:rsid w:val="0009494E"/>
    <w:rsid w:val="00097EAA"/>
    <w:rsid w:val="000A1BE9"/>
    <w:rsid w:val="000A576B"/>
    <w:rsid w:val="000B03AB"/>
    <w:rsid w:val="000B097E"/>
    <w:rsid w:val="000B4DCE"/>
    <w:rsid w:val="000B521B"/>
    <w:rsid w:val="000B6C74"/>
    <w:rsid w:val="000B74E7"/>
    <w:rsid w:val="000C0B8C"/>
    <w:rsid w:val="000C0C03"/>
    <w:rsid w:val="000C26F6"/>
    <w:rsid w:val="000C3363"/>
    <w:rsid w:val="000D2A92"/>
    <w:rsid w:val="000D2BBF"/>
    <w:rsid w:val="000D6278"/>
    <w:rsid w:val="000D67A1"/>
    <w:rsid w:val="000E3009"/>
    <w:rsid w:val="000E4402"/>
    <w:rsid w:val="000E5DCE"/>
    <w:rsid w:val="000F13E1"/>
    <w:rsid w:val="000F3A49"/>
    <w:rsid w:val="000F410D"/>
    <w:rsid w:val="000F4B54"/>
    <w:rsid w:val="000F680B"/>
    <w:rsid w:val="000F79FB"/>
    <w:rsid w:val="00101770"/>
    <w:rsid w:val="00101A4E"/>
    <w:rsid w:val="0011278C"/>
    <w:rsid w:val="00117846"/>
    <w:rsid w:val="001179F5"/>
    <w:rsid w:val="00121232"/>
    <w:rsid w:val="00121B41"/>
    <w:rsid w:val="00121BB3"/>
    <w:rsid w:val="00123F05"/>
    <w:rsid w:val="0012712C"/>
    <w:rsid w:val="00127949"/>
    <w:rsid w:val="00127A81"/>
    <w:rsid w:val="00130A6A"/>
    <w:rsid w:val="00131643"/>
    <w:rsid w:val="001319F4"/>
    <w:rsid w:val="00133785"/>
    <w:rsid w:val="00137217"/>
    <w:rsid w:val="00137C47"/>
    <w:rsid w:val="0014129B"/>
    <w:rsid w:val="00141682"/>
    <w:rsid w:val="00142E8D"/>
    <w:rsid w:val="00143563"/>
    <w:rsid w:val="00143B8B"/>
    <w:rsid w:val="001441FA"/>
    <w:rsid w:val="00147494"/>
    <w:rsid w:val="00150D6F"/>
    <w:rsid w:val="0015139A"/>
    <w:rsid w:val="0015286C"/>
    <w:rsid w:val="00154364"/>
    <w:rsid w:val="00154A96"/>
    <w:rsid w:val="00154B43"/>
    <w:rsid w:val="001558A5"/>
    <w:rsid w:val="00155BA3"/>
    <w:rsid w:val="001575BC"/>
    <w:rsid w:val="0015794A"/>
    <w:rsid w:val="0016162F"/>
    <w:rsid w:val="00161BAC"/>
    <w:rsid w:val="001628B9"/>
    <w:rsid w:val="00163E11"/>
    <w:rsid w:val="00164717"/>
    <w:rsid w:val="00164FD5"/>
    <w:rsid w:val="00166F4F"/>
    <w:rsid w:val="00167179"/>
    <w:rsid w:val="001707B4"/>
    <w:rsid w:val="00170BCC"/>
    <w:rsid w:val="001723E2"/>
    <w:rsid w:val="00172F4D"/>
    <w:rsid w:val="001743E9"/>
    <w:rsid w:val="001750A9"/>
    <w:rsid w:val="001753A3"/>
    <w:rsid w:val="00175473"/>
    <w:rsid w:val="00175A3A"/>
    <w:rsid w:val="00175B21"/>
    <w:rsid w:val="00176B7E"/>
    <w:rsid w:val="00181DCF"/>
    <w:rsid w:val="00182318"/>
    <w:rsid w:val="0018235A"/>
    <w:rsid w:val="001823F7"/>
    <w:rsid w:val="00182E43"/>
    <w:rsid w:val="001853E7"/>
    <w:rsid w:val="00187ED2"/>
    <w:rsid w:val="00192875"/>
    <w:rsid w:val="001938E5"/>
    <w:rsid w:val="00194018"/>
    <w:rsid w:val="00194D8E"/>
    <w:rsid w:val="001A042A"/>
    <w:rsid w:val="001A1794"/>
    <w:rsid w:val="001A7024"/>
    <w:rsid w:val="001A70B1"/>
    <w:rsid w:val="001B0567"/>
    <w:rsid w:val="001B1E5E"/>
    <w:rsid w:val="001B25CC"/>
    <w:rsid w:val="001B38E8"/>
    <w:rsid w:val="001B5124"/>
    <w:rsid w:val="001B7BB2"/>
    <w:rsid w:val="001C02F8"/>
    <w:rsid w:val="001C316F"/>
    <w:rsid w:val="001C5B6B"/>
    <w:rsid w:val="001C6E69"/>
    <w:rsid w:val="001C7545"/>
    <w:rsid w:val="001C7BF6"/>
    <w:rsid w:val="001D00A7"/>
    <w:rsid w:val="001D029B"/>
    <w:rsid w:val="001D0577"/>
    <w:rsid w:val="001D09B9"/>
    <w:rsid w:val="001D1000"/>
    <w:rsid w:val="001D14B2"/>
    <w:rsid w:val="001D233C"/>
    <w:rsid w:val="001D2EB0"/>
    <w:rsid w:val="001D31AA"/>
    <w:rsid w:val="001D7DDB"/>
    <w:rsid w:val="001E18E0"/>
    <w:rsid w:val="001E1980"/>
    <w:rsid w:val="001E38AF"/>
    <w:rsid w:val="001E43A3"/>
    <w:rsid w:val="001E71EC"/>
    <w:rsid w:val="001F1168"/>
    <w:rsid w:val="001F2273"/>
    <w:rsid w:val="001F3557"/>
    <w:rsid w:val="001F3B43"/>
    <w:rsid w:val="001F3ED0"/>
    <w:rsid w:val="001F4382"/>
    <w:rsid w:val="001F64A7"/>
    <w:rsid w:val="001F7892"/>
    <w:rsid w:val="002024DA"/>
    <w:rsid w:val="00204CC7"/>
    <w:rsid w:val="0020536C"/>
    <w:rsid w:val="00207681"/>
    <w:rsid w:val="00210923"/>
    <w:rsid w:val="0021126D"/>
    <w:rsid w:val="0021319C"/>
    <w:rsid w:val="002135D1"/>
    <w:rsid w:val="002144EA"/>
    <w:rsid w:val="00214F89"/>
    <w:rsid w:val="00217A4B"/>
    <w:rsid w:val="00217BF0"/>
    <w:rsid w:val="00220037"/>
    <w:rsid w:val="002244A2"/>
    <w:rsid w:val="00225AE0"/>
    <w:rsid w:val="0022624E"/>
    <w:rsid w:val="00227F08"/>
    <w:rsid w:val="0023051B"/>
    <w:rsid w:val="002306A7"/>
    <w:rsid w:val="0023136A"/>
    <w:rsid w:val="00232EC5"/>
    <w:rsid w:val="00234AE0"/>
    <w:rsid w:val="00236E8A"/>
    <w:rsid w:val="00237284"/>
    <w:rsid w:val="00237515"/>
    <w:rsid w:val="002404B1"/>
    <w:rsid w:val="002407F7"/>
    <w:rsid w:val="00241063"/>
    <w:rsid w:val="00241696"/>
    <w:rsid w:val="00241CBD"/>
    <w:rsid w:val="002422CF"/>
    <w:rsid w:val="00244D7E"/>
    <w:rsid w:val="002451DB"/>
    <w:rsid w:val="00245787"/>
    <w:rsid w:val="00250692"/>
    <w:rsid w:val="0025532C"/>
    <w:rsid w:val="002570AD"/>
    <w:rsid w:val="00262CC7"/>
    <w:rsid w:val="00263AEC"/>
    <w:rsid w:val="002641AD"/>
    <w:rsid w:val="00267342"/>
    <w:rsid w:val="00272219"/>
    <w:rsid w:val="00273EC2"/>
    <w:rsid w:val="002741E8"/>
    <w:rsid w:val="00275336"/>
    <w:rsid w:val="00275369"/>
    <w:rsid w:val="002760CB"/>
    <w:rsid w:val="00276AD9"/>
    <w:rsid w:val="002805DC"/>
    <w:rsid w:val="002810C9"/>
    <w:rsid w:val="00285376"/>
    <w:rsid w:val="00291395"/>
    <w:rsid w:val="002921DB"/>
    <w:rsid w:val="00292E47"/>
    <w:rsid w:val="0029325D"/>
    <w:rsid w:val="0029475B"/>
    <w:rsid w:val="00296019"/>
    <w:rsid w:val="00297373"/>
    <w:rsid w:val="002A0CC8"/>
    <w:rsid w:val="002A2900"/>
    <w:rsid w:val="002A3FA6"/>
    <w:rsid w:val="002A575F"/>
    <w:rsid w:val="002A5DE6"/>
    <w:rsid w:val="002A6063"/>
    <w:rsid w:val="002A6E3C"/>
    <w:rsid w:val="002B035A"/>
    <w:rsid w:val="002B1031"/>
    <w:rsid w:val="002B106A"/>
    <w:rsid w:val="002B1D59"/>
    <w:rsid w:val="002B3565"/>
    <w:rsid w:val="002B37B1"/>
    <w:rsid w:val="002C1272"/>
    <w:rsid w:val="002C22CA"/>
    <w:rsid w:val="002C35B4"/>
    <w:rsid w:val="002C50FD"/>
    <w:rsid w:val="002D2D6A"/>
    <w:rsid w:val="002D4783"/>
    <w:rsid w:val="002E58B7"/>
    <w:rsid w:val="002E5D2B"/>
    <w:rsid w:val="002E71DF"/>
    <w:rsid w:val="002E7DD3"/>
    <w:rsid w:val="002F0C65"/>
    <w:rsid w:val="002F15F9"/>
    <w:rsid w:val="002F1CF3"/>
    <w:rsid w:val="002F2F56"/>
    <w:rsid w:val="002F3FBC"/>
    <w:rsid w:val="002F4364"/>
    <w:rsid w:val="002F4630"/>
    <w:rsid w:val="002F4B37"/>
    <w:rsid w:val="002F59E3"/>
    <w:rsid w:val="002F6471"/>
    <w:rsid w:val="00300127"/>
    <w:rsid w:val="00303CBB"/>
    <w:rsid w:val="00304B55"/>
    <w:rsid w:val="00306015"/>
    <w:rsid w:val="00306CA2"/>
    <w:rsid w:val="00306FAF"/>
    <w:rsid w:val="00307B64"/>
    <w:rsid w:val="00310D60"/>
    <w:rsid w:val="003115D5"/>
    <w:rsid w:val="00313B86"/>
    <w:rsid w:val="00313F54"/>
    <w:rsid w:val="003149CC"/>
    <w:rsid w:val="00316033"/>
    <w:rsid w:val="00316310"/>
    <w:rsid w:val="00316E64"/>
    <w:rsid w:val="0031702C"/>
    <w:rsid w:val="003178E3"/>
    <w:rsid w:val="00320F6F"/>
    <w:rsid w:val="00321C39"/>
    <w:rsid w:val="00322F94"/>
    <w:rsid w:val="00327D01"/>
    <w:rsid w:val="00330481"/>
    <w:rsid w:val="003316EF"/>
    <w:rsid w:val="00332FCA"/>
    <w:rsid w:val="00333106"/>
    <w:rsid w:val="00333E24"/>
    <w:rsid w:val="0033401D"/>
    <w:rsid w:val="00334E55"/>
    <w:rsid w:val="003379C5"/>
    <w:rsid w:val="00337D05"/>
    <w:rsid w:val="00341A45"/>
    <w:rsid w:val="003426E8"/>
    <w:rsid w:val="00343C23"/>
    <w:rsid w:val="003441B3"/>
    <w:rsid w:val="00346875"/>
    <w:rsid w:val="0034798D"/>
    <w:rsid w:val="00347B6E"/>
    <w:rsid w:val="00350BAD"/>
    <w:rsid w:val="00350BCD"/>
    <w:rsid w:val="00353881"/>
    <w:rsid w:val="00356B1A"/>
    <w:rsid w:val="00357509"/>
    <w:rsid w:val="0036263D"/>
    <w:rsid w:val="003636FF"/>
    <w:rsid w:val="003651F3"/>
    <w:rsid w:val="0037070E"/>
    <w:rsid w:val="00370929"/>
    <w:rsid w:val="00371FB3"/>
    <w:rsid w:val="00373896"/>
    <w:rsid w:val="00373E55"/>
    <w:rsid w:val="00375984"/>
    <w:rsid w:val="00375A51"/>
    <w:rsid w:val="003801D1"/>
    <w:rsid w:val="003801F5"/>
    <w:rsid w:val="00381073"/>
    <w:rsid w:val="00381558"/>
    <w:rsid w:val="0038356A"/>
    <w:rsid w:val="0038367A"/>
    <w:rsid w:val="00386599"/>
    <w:rsid w:val="0038720A"/>
    <w:rsid w:val="003875B0"/>
    <w:rsid w:val="00387710"/>
    <w:rsid w:val="003907DE"/>
    <w:rsid w:val="003947D4"/>
    <w:rsid w:val="00394BFB"/>
    <w:rsid w:val="0039528C"/>
    <w:rsid w:val="003962F4"/>
    <w:rsid w:val="0039771D"/>
    <w:rsid w:val="003A1191"/>
    <w:rsid w:val="003A22CC"/>
    <w:rsid w:val="003A57D0"/>
    <w:rsid w:val="003A57E9"/>
    <w:rsid w:val="003A5F4C"/>
    <w:rsid w:val="003B0D57"/>
    <w:rsid w:val="003B1CE3"/>
    <w:rsid w:val="003B1D40"/>
    <w:rsid w:val="003B68D0"/>
    <w:rsid w:val="003C0875"/>
    <w:rsid w:val="003C0FB9"/>
    <w:rsid w:val="003C4E9E"/>
    <w:rsid w:val="003C5336"/>
    <w:rsid w:val="003D1855"/>
    <w:rsid w:val="003D47BF"/>
    <w:rsid w:val="003D5BE8"/>
    <w:rsid w:val="003D6F7E"/>
    <w:rsid w:val="003E1400"/>
    <w:rsid w:val="003E1747"/>
    <w:rsid w:val="003E1F3E"/>
    <w:rsid w:val="003E271F"/>
    <w:rsid w:val="003E28A9"/>
    <w:rsid w:val="003E4B2A"/>
    <w:rsid w:val="003E6FC4"/>
    <w:rsid w:val="003F26FE"/>
    <w:rsid w:val="003F34CF"/>
    <w:rsid w:val="003F3672"/>
    <w:rsid w:val="003F3D29"/>
    <w:rsid w:val="003F4002"/>
    <w:rsid w:val="003F4681"/>
    <w:rsid w:val="003F46AA"/>
    <w:rsid w:val="003F68F5"/>
    <w:rsid w:val="003F7D47"/>
    <w:rsid w:val="003F7E00"/>
    <w:rsid w:val="003F7FF9"/>
    <w:rsid w:val="00400C03"/>
    <w:rsid w:val="004026D0"/>
    <w:rsid w:val="004028B9"/>
    <w:rsid w:val="00403DB4"/>
    <w:rsid w:val="004041C0"/>
    <w:rsid w:val="0040481A"/>
    <w:rsid w:val="0040491A"/>
    <w:rsid w:val="00405778"/>
    <w:rsid w:val="0040734F"/>
    <w:rsid w:val="004108AE"/>
    <w:rsid w:val="004127B1"/>
    <w:rsid w:val="00412AA2"/>
    <w:rsid w:val="004138EC"/>
    <w:rsid w:val="00414479"/>
    <w:rsid w:val="004165AA"/>
    <w:rsid w:val="00417238"/>
    <w:rsid w:val="00417D8D"/>
    <w:rsid w:val="00417EFE"/>
    <w:rsid w:val="00423A67"/>
    <w:rsid w:val="00423D42"/>
    <w:rsid w:val="004259A9"/>
    <w:rsid w:val="00425B5A"/>
    <w:rsid w:val="00425B81"/>
    <w:rsid w:val="00425F00"/>
    <w:rsid w:val="00430573"/>
    <w:rsid w:val="004317EB"/>
    <w:rsid w:val="00431B1B"/>
    <w:rsid w:val="00432532"/>
    <w:rsid w:val="004325EC"/>
    <w:rsid w:val="00441911"/>
    <w:rsid w:val="00441917"/>
    <w:rsid w:val="00441E01"/>
    <w:rsid w:val="004436DE"/>
    <w:rsid w:val="00445A5B"/>
    <w:rsid w:val="004478B8"/>
    <w:rsid w:val="004478EF"/>
    <w:rsid w:val="00450B63"/>
    <w:rsid w:val="00451B5B"/>
    <w:rsid w:val="00454E03"/>
    <w:rsid w:val="004562BA"/>
    <w:rsid w:val="00456642"/>
    <w:rsid w:val="00460A98"/>
    <w:rsid w:val="00460DA3"/>
    <w:rsid w:val="0046320D"/>
    <w:rsid w:val="00464B51"/>
    <w:rsid w:val="004653C8"/>
    <w:rsid w:val="0047115C"/>
    <w:rsid w:val="00471334"/>
    <w:rsid w:val="00471488"/>
    <w:rsid w:val="004723F0"/>
    <w:rsid w:val="00473F8A"/>
    <w:rsid w:val="004740B8"/>
    <w:rsid w:val="00475A14"/>
    <w:rsid w:val="00475A8D"/>
    <w:rsid w:val="004779DA"/>
    <w:rsid w:val="00480169"/>
    <w:rsid w:val="004805D9"/>
    <w:rsid w:val="00481C9C"/>
    <w:rsid w:val="00482AA0"/>
    <w:rsid w:val="00485695"/>
    <w:rsid w:val="00485967"/>
    <w:rsid w:val="00486847"/>
    <w:rsid w:val="00487123"/>
    <w:rsid w:val="004876C9"/>
    <w:rsid w:val="00490548"/>
    <w:rsid w:val="0049070C"/>
    <w:rsid w:val="00490E54"/>
    <w:rsid w:val="00490F2F"/>
    <w:rsid w:val="00492CD0"/>
    <w:rsid w:val="00493AE3"/>
    <w:rsid w:val="0049414A"/>
    <w:rsid w:val="004956FF"/>
    <w:rsid w:val="00495940"/>
    <w:rsid w:val="00497FC5"/>
    <w:rsid w:val="004A4FF1"/>
    <w:rsid w:val="004A62C0"/>
    <w:rsid w:val="004A647A"/>
    <w:rsid w:val="004A64BB"/>
    <w:rsid w:val="004A7365"/>
    <w:rsid w:val="004A7FCA"/>
    <w:rsid w:val="004B0E68"/>
    <w:rsid w:val="004B3FC9"/>
    <w:rsid w:val="004B4336"/>
    <w:rsid w:val="004B61DD"/>
    <w:rsid w:val="004C1089"/>
    <w:rsid w:val="004C12D6"/>
    <w:rsid w:val="004C2AF8"/>
    <w:rsid w:val="004C3B9E"/>
    <w:rsid w:val="004C3EEB"/>
    <w:rsid w:val="004C45E4"/>
    <w:rsid w:val="004C49F9"/>
    <w:rsid w:val="004C7BEE"/>
    <w:rsid w:val="004C7EBC"/>
    <w:rsid w:val="004D32FD"/>
    <w:rsid w:val="004D4A29"/>
    <w:rsid w:val="004D4E8A"/>
    <w:rsid w:val="004D5BAB"/>
    <w:rsid w:val="004D722D"/>
    <w:rsid w:val="004E2D8A"/>
    <w:rsid w:val="004E36BF"/>
    <w:rsid w:val="004E3F1E"/>
    <w:rsid w:val="004E46F6"/>
    <w:rsid w:val="004E76B9"/>
    <w:rsid w:val="004F0CF0"/>
    <w:rsid w:val="004F2490"/>
    <w:rsid w:val="004F3812"/>
    <w:rsid w:val="004F494B"/>
    <w:rsid w:val="004F6053"/>
    <w:rsid w:val="004F6AB4"/>
    <w:rsid w:val="004F6C26"/>
    <w:rsid w:val="004F7573"/>
    <w:rsid w:val="004F7F1D"/>
    <w:rsid w:val="005016D9"/>
    <w:rsid w:val="00502FFE"/>
    <w:rsid w:val="00505A45"/>
    <w:rsid w:val="00505CCD"/>
    <w:rsid w:val="00507B3E"/>
    <w:rsid w:val="005107C5"/>
    <w:rsid w:val="00511696"/>
    <w:rsid w:val="00514046"/>
    <w:rsid w:val="00517B50"/>
    <w:rsid w:val="00520F30"/>
    <w:rsid w:val="00521B09"/>
    <w:rsid w:val="00522CA1"/>
    <w:rsid w:val="00524C37"/>
    <w:rsid w:val="005252BE"/>
    <w:rsid w:val="00526CED"/>
    <w:rsid w:val="005270A9"/>
    <w:rsid w:val="005276F3"/>
    <w:rsid w:val="005309D9"/>
    <w:rsid w:val="00531B24"/>
    <w:rsid w:val="00531EE1"/>
    <w:rsid w:val="00532607"/>
    <w:rsid w:val="0053403F"/>
    <w:rsid w:val="005362A4"/>
    <w:rsid w:val="00540B18"/>
    <w:rsid w:val="005417CC"/>
    <w:rsid w:val="00546D8D"/>
    <w:rsid w:val="0054751B"/>
    <w:rsid w:val="00552723"/>
    <w:rsid w:val="00552DD1"/>
    <w:rsid w:val="005537D5"/>
    <w:rsid w:val="005552A3"/>
    <w:rsid w:val="0055663F"/>
    <w:rsid w:val="00556CD6"/>
    <w:rsid w:val="00561538"/>
    <w:rsid w:val="00562E13"/>
    <w:rsid w:val="00563703"/>
    <w:rsid w:val="005642CA"/>
    <w:rsid w:val="00565250"/>
    <w:rsid w:val="00566F5F"/>
    <w:rsid w:val="00571929"/>
    <w:rsid w:val="005749D0"/>
    <w:rsid w:val="0057581E"/>
    <w:rsid w:val="00575B72"/>
    <w:rsid w:val="00577902"/>
    <w:rsid w:val="00577AC1"/>
    <w:rsid w:val="00584414"/>
    <w:rsid w:val="00584C3C"/>
    <w:rsid w:val="00585451"/>
    <w:rsid w:val="005857AE"/>
    <w:rsid w:val="00591BD4"/>
    <w:rsid w:val="00592258"/>
    <w:rsid w:val="00594E58"/>
    <w:rsid w:val="005953F9"/>
    <w:rsid w:val="00595FF9"/>
    <w:rsid w:val="005A0581"/>
    <w:rsid w:val="005A4D46"/>
    <w:rsid w:val="005A4D97"/>
    <w:rsid w:val="005B0F45"/>
    <w:rsid w:val="005B1654"/>
    <w:rsid w:val="005B276C"/>
    <w:rsid w:val="005B28B6"/>
    <w:rsid w:val="005B3F1F"/>
    <w:rsid w:val="005B5A18"/>
    <w:rsid w:val="005B7026"/>
    <w:rsid w:val="005B7565"/>
    <w:rsid w:val="005C06F0"/>
    <w:rsid w:val="005C0907"/>
    <w:rsid w:val="005C32A6"/>
    <w:rsid w:val="005C3D09"/>
    <w:rsid w:val="005C451E"/>
    <w:rsid w:val="005C65DD"/>
    <w:rsid w:val="005C6673"/>
    <w:rsid w:val="005C7F45"/>
    <w:rsid w:val="005D1453"/>
    <w:rsid w:val="005D1619"/>
    <w:rsid w:val="005D5BB7"/>
    <w:rsid w:val="005D655F"/>
    <w:rsid w:val="005D6CDB"/>
    <w:rsid w:val="005E0DBB"/>
    <w:rsid w:val="005E1D94"/>
    <w:rsid w:val="005E2097"/>
    <w:rsid w:val="005E2BAE"/>
    <w:rsid w:val="005E4918"/>
    <w:rsid w:val="005E5BC4"/>
    <w:rsid w:val="005E7006"/>
    <w:rsid w:val="005E731A"/>
    <w:rsid w:val="005F07E3"/>
    <w:rsid w:val="005F10AA"/>
    <w:rsid w:val="005F1191"/>
    <w:rsid w:val="005F3A86"/>
    <w:rsid w:val="005F3F3B"/>
    <w:rsid w:val="005F4357"/>
    <w:rsid w:val="006056AC"/>
    <w:rsid w:val="006063E5"/>
    <w:rsid w:val="00614339"/>
    <w:rsid w:val="006146DE"/>
    <w:rsid w:val="00615672"/>
    <w:rsid w:val="0061649B"/>
    <w:rsid w:val="00616AA5"/>
    <w:rsid w:val="0062028B"/>
    <w:rsid w:val="006258AE"/>
    <w:rsid w:val="00627740"/>
    <w:rsid w:val="00633C91"/>
    <w:rsid w:val="006341DD"/>
    <w:rsid w:val="0063454B"/>
    <w:rsid w:val="00635778"/>
    <w:rsid w:val="00636421"/>
    <w:rsid w:val="00637C18"/>
    <w:rsid w:val="00642EEC"/>
    <w:rsid w:val="00645185"/>
    <w:rsid w:val="00645A14"/>
    <w:rsid w:val="006472D7"/>
    <w:rsid w:val="00647852"/>
    <w:rsid w:val="00652EA6"/>
    <w:rsid w:val="00652FB0"/>
    <w:rsid w:val="006533AC"/>
    <w:rsid w:val="00654BA5"/>
    <w:rsid w:val="00655AEB"/>
    <w:rsid w:val="00656852"/>
    <w:rsid w:val="006570A3"/>
    <w:rsid w:val="00657B60"/>
    <w:rsid w:val="00660D80"/>
    <w:rsid w:val="00664053"/>
    <w:rsid w:val="00664B55"/>
    <w:rsid w:val="00665233"/>
    <w:rsid w:val="00665B9F"/>
    <w:rsid w:val="006704FA"/>
    <w:rsid w:val="006705C4"/>
    <w:rsid w:val="006722B2"/>
    <w:rsid w:val="00677560"/>
    <w:rsid w:val="00680170"/>
    <w:rsid w:val="00686268"/>
    <w:rsid w:val="00686BE5"/>
    <w:rsid w:val="00690267"/>
    <w:rsid w:val="0069124D"/>
    <w:rsid w:val="00693B05"/>
    <w:rsid w:val="0069482D"/>
    <w:rsid w:val="006A2399"/>
    <w:rsid w:val="006A367B"/>
    <w:rsid w:val="006A4BA1"/>
    <w:rsid w:val="006A5AB2"/>
    <w:rsid w:val="006B227B"/>
    <w:rsid w:val="006B372C"/>
    <w:rsid w:val="006B3907"/>
    <w:rsid w:val="006B542D"/>
    <w:rsid w:val="006B5876"/>
    <w:rsid w:val="006B7ECF"/>
    <w:rsid w:val="006C1046"/>
    <w:rsid w:val="006C236E"/>
    <w:rsid w:val="006C29ED"/>
    <w:rsid w:val="006C2F49"/>
    <w:rsid w:val="006C6044"/>
    <w:rsid w:val="006C6355"/>
    <w:rsid w:val="006D00F7"/>
    <w:rsid w:val="006D07C1"/>
    <w:rsid w:val="006D1DA4"/>
    <w:rsid w:val="006D4F9E"/>
    <w:rsid w:val="006D660C"/>
    <w:rsid w:val="006D7B16"/>
    <w:rsid w:val="006E3BC2"/>
    <w:rsid w:val="006E7ABB"/>
    <w:rsid w:val="006F272A"/>
    <w:rsid w:val="006F4459"/>
    <w:rsid w:val="006F4CE7"/>
    <w:rsid w:val="006F54DD"/>
    <w:rsid w:val="006F79E5"/>
    <w:rsid w:val="006F7C3E"/>
    <w:rsid w:val="0070084C"/>
    <w:rsid w:val="007015BA"/>
    <w:rsid w:val="00705BE1"/>
    <w:rsid w:val="007073DD"/>
    <w:rsid w:val="00711F53"/>
    <w:rsid w:val="00713552"/>
    <w:rsid w:val="00713934"/>
    <w:rsid w:val="007148A6"/>
    <w:rsid w:val="00715528"/>
    <w:rsid w:val="00716C34"/>
    <w:rsid w:val="00720108"/>
    <w:rsid w:val="007208DD"/>
    <w:rsid w:val="007211AE"/>
    <w:rsid w:val="007218E4"/>
    <w:rsid w:val="00721B01"/>
    <w:rsid w:val="007222D6"/>
    <w:rsid w:val="0072357C"/>
    <w:rsid w:val="007240E6"/>
    <w:rsid w:val="00725843"/>
    <w:rsid w:val="007300FB"/>
    <w:rsid w:val="007302BF"/>
    <w:rsid w:val="007310A6"/>
    <w:rsid w:val="00731347"/>
    <w:rsid w:val="00731371"/>
    <w:rsid w:val="007328F3"/>
    <w:rsid w:val="00733D32"/>
    <w:rsid w:val="00734C2D"/>
    <w:rsid w:val="00735D06"/>
    <w:rsid w:val="00735D7D"/>
    <w:rsid w:val="00736097"/>
    <w:rsid w:val="00736311"/>
    <w:rsid w:val="00736B45"/>
    <w:rsid w:val="0073708B"/>
    <w:rsid w:val="0074139E"/>
    <w:rsid w:val="0074190E"/>
    <w:rsid w:val="00743AB9"/>
    <w:rsid w:val="00746F26"/>
    <w:rsid w:val="007476C4"/>
    <w:rsid w:val="00751A74"/>
    <w:rsid w:val="007520AC"/>
    <w:rsid w:val="0075253D"/>
    <w:rsid w:val="007528AA"/>
    <w:rsid w:val="00754492"/>
    <w:rsid w:val="00757A2A"/>
    <w:rsid w:val="0076485D"/>
    <w:rsid w:val="00764C3A"/>
    <w:rsid w:val="00765079"/>
    <w:rsid w:val="00767563"/>
    <w:rsid w:val="00767E08"/>
    <w:rsid w:val="00771244"/>
    <w:rsid w:val="00771526"/>
    <w:rsid w:val="007720F0"/>
    <w:rsid w:val="00772E64"/>
    <w:rsid w:val="00772E6B"/>
    <w:rsid w:val="0077371E"/>
    <w:rsid w:val="00773E94"/>
    <w:rsid w:val="00780CBC"/>
    <w:rsid w:val="007832A4"/>
    <w:rsid w:val="00790382"/>
    <w:rsid w:val="00793C83"/>
    <w:rsid w:val="00794A9D"/>
    <w:rsid w:val="00796920"/>
    <w:rsid w:val="007A10A1"/>
    <w:rsid w:val="007A11D6"/>
    <w:rsid w:val="007A5491"/>
    <w:rsid w:val="007A54B1"/>
    <w:rsid w:val="007A7BD3"/>
    <w:rsid w:val="007B0209"/>
    <w:rsid w:val="007B47EF"/>
    <w:rsid w:val="007C342C"/>
    <w:rsid w:val="007C47E3"/>
    <w:rsid w:val="007C51D3"/>
    <w:rsid w:val="007C538F"/>
    <w:rsid w:val="007C5E31"/>
    <w:rsid w:val="007C7898"/>
    <w:rsid w:val="007C792D"/>
    <w:rsid w:val="007D03F1"/>
    <w:rsid w:val="007D18FC"/>
    <w:rsid w:val="007D1C96"/>
    <w:rsid w:val="007D3684"/>
    <w:rsid w:val="007D5669"/>
    <w:rsid w:val="007D59E4"/>
    <w:rsid w:val="007D74D4"/>
    <w:rsid w:val="007E2BB1"/>
    <w:rsid w:val="007F074F"/>
    <w:rsid w:val="007F208B"/>
    <w:rsid w:val="007F4A87"/>
    <w:rsid w:val="007F4F34"/>
    <w:rsid w:val="007F60F1"/>
    <w:rsid w:val="00800813"/>
    <w:rsid w:val="00805CE6"/>
    <w:rsid w:val="008078FF"/>
    <w:rsid w:val="00811387"/>
    <w:rsid w:val="0081205B"/>
    <w:rsid w:val="00817AD8"/>
    <w:rsid w:val="0082018D"/>
    <w:rsid w:val="00820809"/>
    <w:rsid w:val="008213B0"/>
    <w:rsid w:val="00821DB9"/>
    <w:rsid w:val="00822DFF"/>
    <w:rsid w:val="00826B46"/>
    <w:rsid w:val="008275E5"/>
    <w:rsid w:val="00830A29"/>
    <w:rsid w:val="00831C7B"/>
    <w:rsid w:val="00832FCB"/>
    <w:rsid w:val="0083398E"/>
    <w:rsid w:val="00834677"/>
    <w:rsid w:val="0083499E"/>
    <w:rsid w:val="00834CC9"/>
    <w:rsid w:val="0083548F"/>
    <w:rsid w:val="008405E1"/>
    <w:rsid w:val="00842E54"/>
    <w:rsid w:val="00844AEE"/>
    <w:rsid w:val="0084705C"/>
    <w:rsid w:val="0085105E"/>
    <w:rsid w:val="008565C8"/>
    <w:rsid w:val="00860F4E"/>
    <w:rsid w:val="008625B0"/>
    <w:rsid w:val="00862BDD"/>
    <w:rsid w:val="00863FC6"/>
    <w:rsid w:val="00864605"/>
    <w:rsid w:val="00871AE8"/>
    <w:rsid w:val="00872594"/>
    <w:rsid w:val="0087266E"/>
    <w:rsid w:val="00873386"/>
    <w:rsid w:val="00875FE3"/>
    <w:rsid w:val="00880866"/>
    <w:rsid w:val="0088090E"/>
    <w:rsid w:val="00881D86"/>
    <w:rsid w:val="0088212F"/>
    <w:rsid w:val="008825F9"/>
    <w:rsid w:val="00884423"/>
    <w:rsid w:val="00884F47"/>
    <w:rsid w:val="0089012F"/>
    <w:rsid w:val="00894975"/>
    <w:rsid w:val="00894F34"/>
    <w:rsid w:val="008967F2"/>
    <w:rsid w:val="00896A8F"/>
    <w:rsid w:val="00897194"/>
    <w:rsid w:val="00897996"/>
    <w:rsid w:val="008A0283"/>
    <w:rsid w:val="008A035D"/>
    <w:rsid w:val="008A03ED"/>
    <w:rsid w:val="008A4CB2"/>
    <w:rsid w:val="008A663D"/>
    <w:rsid w:val="008A72AE"/>
    <w:rsid w:val="008B01C8"/>
    <w:rsid w:val="008B06DE"/>
    <w:rsid w:val="008B167C"/>
    <w:rsid w:val="008B1EEE"/>
    <w:rsid w:val="008B38EE"/>
    <w:rsid w:val="008B64AE"/>
    <w:rsid w:val="008B69DD"/>
    <w:rsid w:val="008C34A6"/>
    <w:rsid w:val="008C3ACB"/>
    <w:rsid w:val="008C547A"/>
    <w:rsid w:val="008C59E9"/>
    <w:rsid w:val="008C60CF"/>
    <w:rsid w:val="008C6C85"/>
    <w:rsid w:val="008D280D"/>
    <w:rsid w:val="008D3503"/>
    <w:rsid w:val="008D5AC4"/>
    <w:rsid w:val="008E007A"/>
    <w:rsid w:val="008E0D74"/>
    <w:rsid w:val="008E41EC"/>
    <w:rsid w:val="008E515C"/>
    <w:rsid w:val="008E7341"/>
    <w:rsid w:val="008E742A"/>
    <w:rsid w:val="008F4140"/>
    <w:rsid w:val="008F4BF8"/>
    <w:rsid w:val="008F7B84"/>
    <w:rsid w:val="008F7FD2"/>
    <w:rsid w:val="008F7FFA"/>
    <w:rsid w:val="00902083"/>
    <w:rsid w:val="0090293D"/>
    <w:rsid w:val="009029FB"/>
    <w:rsid w:val="00903559"/>
    <w:rsid w:val="00905654"/>
    <w:rsid w:val="00905700"/>
    <w:rsid w:val="009065EA"/>
    <w:rsid w:val="00907518"/>
    <w:rsid w:val="00911864"/>
    <w:rsid w:val="0091267F"/>
    <w:rsid w:val="009128DB"/>
    <w:rsid w:val="009148D0"/>
    <w:rsid w:val="009164E6"/>
    <w:rsid w:val="00920EEA"/>
    <w:rsid w:val="00921843"/>
    <w:rsid w:val="00923026"/>
    <w:rsid w:val="00924939"/>
    <w:rsid w:val="00925853"/>
    <w:rsid w:val="009271DD"/>
    <w:rsid w:val="00930360"/>
    <w:rsid w:val="00930B05"/>
    <w:rsid w:val="00930BCD"/>
    <w:rsid w:val="00931333"/>
    <w:rsid w:val="009316A2"/>
    <w:rsid w:val="00933F29"/>
    <w:rsid w:val="009356C8"/>
    <w:rsid w:val="00935B0B"/>
    <w:rsid w:val="0094285C"/>
    <w:rsid w:val="00943CC7"/>
    <w:rsid w:val="00944D7D"/>
    <w:rsid w:val="0094632E"/>
    <w:rsid w:val="00946AE2"/>
    <w:rsid w:val="00947447"/>
    <w:rsid w:val="00947B07"/>
    <w:rsid w:val="00950C0F"/>
    <w:rsid w:val="00950DFF"/>
    <w:rsid w:val="00952E92"/>
    <w:rsid w:val="00953276"/>
    <w:rsid w:val="009532BA"/>
    <w:rsid w:val="00955386"/>
    <w:rsid w:val="0095692F"/>
    <w:rsid w:val="00960283"/>
    <w:rsid w:val="009619F5"/>
    <w:rsid w:val="0096544C"/>
    <w:rsid w:val="00971125"/>
    <w:rsid w:val="00973C36"/>
    <w:rsid w:val="00973EE5"/>
    <w:rsid w:val="009759CC"/>
    <w:rsid w:val="0097646C"/>
    <w:rsid w:val="0098294D"/>
    <w:rsid w:val="00985553"/>
    <w:rsid w:val="00987239"/>
    <w:rsid w:val="00990166"/>
    <w:rsid w:val="009916A5"/>
    <w:rsid w:val="00993C31"/>
    <w:rsid w:val="00993C3C"/>
    <w:rsid w:val="00994DA8"/>
    <w:rsid w:val="00997D43"/>
    <w:rsid w:val="009A0DA2"/>
    <w:rsid w:val="009A1073"/>
    <w:rsid w:val="009A1B02"/>
    <w:rsid w:val="009A1DFD"/>
    <w:rsid w:val="009A6B37"/>
    <w:rsid w:val="009B0BD9"/>
    <w:rsid w:val="009B423D"/>
    <w:rsid w:val="009B4DAE"/>
    <w:rsid w:val="009B5416"/>
    <w:rsid w:val="009B5E43"/>
    <w:rsid w:val="009B622F"/>
    <w:rsid w:val="009C0240"/>
    <w:rsid w:val="009C1D87"/>
    <w:rsid w:val="009C3B5E"/>
    <w:rsid w:val="009C45BD"/>
    <w:rsid w:val="009D050F"/>
    <w:rsid w:val="009D077D"/>
    <w:rsid w:val="009D1726"/>
    <w:rsid w:val="009D1744"/>
    <w:rsid w:val="009D3B82"/>
    <w:rsid w:val="009D3DCE"/>
    <w:rsid w:val="009D407B"/>
    <w:rsid w:val="009D44A1"/>
    <w:rsid w:val="009D64DD"/>
    <w:rsid w:val="009E328E"/>
    <w:rsid w:val="009E3919"/>
    <w:rsid w:val="009E3B19"/>
    <w:rsid w:val="009E4293"/>
    <w:rsid w:val="009E7707"/>
    <w:rsid w:val="009F018A"/>
    <w:rsid w:val="009F0F32"/>
    <w:rsid w:val="009F3EDD"/>
    <w:rsid w:val="009F60AD"/>
    <w:rsid w:val="009F60F5"/>
    <w:rsid w:val="009F63CA"/>
    <w:rsid w:val="009F6C87"/>
    <w:rsid w:val="00A02637"/>
    <w:rsid w:val="00A05774"/>
    <w:rsid w:val="00A06B1F"/>
    <w:rsid w:val="00A07995"/>
    <w:rsid w:val="00A110CD"/>
    <w:rsid w:val="00A13F7E"/>
    <w:rsid w:val="00A140E7"/>
    <w:rsid w:val="00A155B5"/>
    <w:rsid w:val="00A16892"/>
    <w:rsid w:val="00A1799A"/>
    <w:rsid w:val="00A2100B"/>
    <w:rsid w:val="00A217C9"/>
    <w:rsid w:val="00A21B6D"/>
    <w:rsid w:val="00A21F9A"/>
    <w:rsid w:val="00A2336F"/>
    <w:rsid w:val="00A23722"/>
    <w:rsid w:val="00A2397D"/>
    <w:rsid w:val="00A23BB6"/>
    <w:rsid w:val="00A2410D"/>
    <w:rsid w:val="00A243AA"/>
    <w:rsid w:val="00A243CD"/>
    <w:rsid w:val="00A25E38"/>
    <w:rsid w:val="00A2613E"/>
    <w:rsid w:val="00A27532"/>
    <w:rsid w:val="00A314B4"/>
    <w:rsid w:val="00A31DB7"/>
    <w:rsid w:val="00A3262D"/>
    <w:rsid w:val="00A32C12"/>
    <w:rsid w:val="00A339AC"/>
    <w:rsid w:val="00A36237"/>
    <w:rsid w:val="00A36F12"/>
    <w:rsid w:val="00A370F1"/>
    <w:rsid w:val="00A40357"/>
    <w:rsid w:val="00A421DB"/>
    <w:rsid w:val="00A4380B"/>
    <w:rsid w:val="00A4382C"/>
    <w:rsid w:val="00A441A2"/>
    <w:rsid w:val="00A4513B"/>
    <w:rsid w:val="00A452AB"/>
    <w:rsid w:val="00A466F9"/>
    <w:rsid w:val="00A467B8"/>
    <w:rsid w:val="00A47200"/>
    <w:rsid w:val="00A50D6E"/>
    <w:rsid w:val="00A52513"/>
    <w:rsid w:val="00A5256C"/>
    <w:rsid w:val="00A545D6"/>
    <w:rsid w:val="00A57FED"/>
    <w:rsid w:val="00A61CA2"/>
    <w:rsid w:val="00A63CEC"/>
    <w:rsid w:val="00A65F25"/>
    <w:rsid w:val="00A663DD"/>
    <w:rsid w:val="00A722E3"/>
    <w:rsid w:val="00A73213"/>
    <w:rsid w:val="00A74EE8"/>
    <w:rsid w:val="00A758F6"/>
    <w:rsid w:val="00A760E6"/>
    <w:rsid w:val="00A768BE"/>
    <w:rsid w:val="00A77D00"/>
    <w:rsid w:val="00A804F9"/>
    <w:rsid w:val="00A808A4"/>
    <w:rsid w:val="00A80E21"/>
    <w:rsid w:val="00A826CA"/>
    <w:rsid w:val="00A82EED"/>
    <w:rsid w:val="00A834A0"/>
    <w:rsid w:val="00A84652"/>
    <w:rsid w:val="00A865D9"/>
    <w:rsid w:val="00A86E6B"/>
    <w:rsid w:val="00A86ECA"/>
    <w:rsid w:val="00A91962"/>
    <w:rsid w:val="00A91B66"/>
    <w:rsid w:val="00A938B4"/>
    <w:rsid w:val="00A94134"/>
    <w:rsid w:val="00A94F3C"/>
    <w:rsid w:val="00A956E1"/>
    <w:rsid w:val="00AA1A4E"/>
    <w:rsid w:val="00AA2F67"/>
    <w:rsid w:val="00AA2FDD"/>
    <w:rsid w:val="00AA3200"/>
    <w:rsid w:val="00AA43B2"/>
    <w:rsid w:val="00AB108F"/>
    <w:rsid w:val="00AB4A58"/>
    <w:rsid w:val="00AB5FF6"/>
    <w:rsid w:val="00AC05FC"/>
    <w:rsid w:val="00AC239E"/>
    <w:rsid w:val="00AC35CC"/>
    <w:rsid w:val="00AC4226"/>
    <w:rsid w:val="00AC7B8A"/>
    <w:rsid w:val="00AC7FD7"/>
    <w:rsid w:val="00AD0559"/>
    <w:rsid w:val="00AD28BB"/>
    <w:rsid w:val="00AD29FB"/>
    <w:rsid w:val="00AD5246"/>
    <w:rsid w:val="00AD55D6"/>
    <w:rsid w:val="00AD7752"/>
    <w:rsid w:val="00AD7C47"/>
    <w:rsid w:val="00AE11A1"/>
    <w:rsid w:val="00AE1723"/>
    <w:rsid w:val="00AE2939"/>
    <w:rsid w:val="00AE2CEB"/>
    <w:rsid w:val="00AE6CF0"/>
    <w:rsid w:val="00AF1477"/>
    <w:rsid w:val="00AF2437"/>
    <w:rsid w:val="00AF2A88"/>
    <w:rsid w:val="00AF5DB7"/>
    <w:rsid w:val="00B01371"/>
    <w:rsid w:val="00B04E38"/>
    <w:rsid w:val="00B06878"/>
    <w:rsid w:val="00B1425E"/>
    <w:rsid w:val="00B20ABD"/>
    <w:rsid w:val="00B24C18"/>
    <w:rsid w:val="00B24D6D"/>
    <w:rsid w:val="00B24E04"/>
    <w:rsid w:val="00B26FD3"/>
    <w:rsid w:val="00B3034F"/>
    <w:rsid w:val="00B3444B"/>
    <w:rsid w:val="00B36251"/>
    <w:rsid w:val="00B37BBC"/>
    <w:rsid w:val="00B407CD"/>
    <w:rsid w:val="00B40A97"/>
    <w:rsid w:val="00B4125F"/>
    <w:rsid w:val="00B417C8"/>
    <w:rsid w:val="00B4205B"/>
    <w:rsid w:val="00B436D9"/>
    <w:rsid w:val="00B446AD"/>
    <w:rsid w:val="00B45551"/>
    <w:rsid w:val="00B45600"/>
    <w:rsid w:val="00B45BCE"/>
    <w:rsid w:val="00B469D8"/>
    <w:rsid w:val="00B4730E"/>
    <w:rsid w:val="00B47865"/>
    <w:rsid w:val="00B5060D"/>
    <w:rsid w:val="00B54144"/>
    <w:rsid w:val="00B5660B"/>
    <w:rsid w:val="00B57138"/>
    <w:rsid w:val="00B62176"/>
    <w:rsid w:val="00B63C30"/>
    <w:rsid w:val="00B6636F"/>
    <w:rsid w:val="00B6663F"/>
    <w:rsid w:val="00B6667B"/>
    <w:rsid w:val="00B720D6"/>
    <w:rsid w:val="00B85FF6"/>
    <w:rsid w:val="00B876A0"/>
    <w:rsid w:val="00B9001E"/>
    <w:rsid w:val="00B944C5"/>
    <w:rsid w:val="00B94E92"/>
    <w:rsid w:val="00B96266"/>
    <w:rsid w:val="00B9649C"/>
    <w:rsid w:val="00B96B1B"/>
    <w:rsid w:val="00B96B5E"/>
    <w:rsid w:val="00B96B96"/>
    <w:rsid w:val="00B974ED"/>
    <w:rsid w:val="00B97D0A"/>
    <w:rsid w:val="00BA0229"/>
    <w:rsid w:val="00BA190C"/>
    <w:rsid w:val="00BA1F4C"/>
    <w:rsid w:val="00BA2F7B"/>
    <w:rsid w:val="00BA39FC"/>
    <w:rsid w:val="00BA6040"/>
    <w:rsid w:val="00BA6862"/>
    <w:rsid w:val="00BA6FA3"/>
    <w:rsid w:val="00BB06EB"/>
    <w:rsid w:val="00BB241A"/>
    <w:rsid w:val="00BB2424"/>
    <w:rsid w:val="00BB2864"/>
    <w:rsid w:val="00BB2A01"/>
    <w:rsid w:val="00BB30F4"/>
    <w:rsid w:val="00BB51A1"/>
    <w:rsid w:val="00BC0301"/>
    <w:rsid w:val="00BC1879"/>
    <w:rsid w:val="00BC1CE4"/>
    <w:rsid w:val="00BC2F8A"/>
    <w:rsid w:val="00BC5B97"/>
    <w:rsid w:val="00BC7009"/>
    <w:rsid w:val="00BC7664"/>
    <w:rsid w:val="00BC790D"/>
    <w:rsid w:val="00BC7CB0"/>
    <w:rsid w:val="00BD1766"/>
    <w:rsid w:val="00BD1E2C"/>
    <w:rsid w:val="00BD3625"/>
    <w:rsid w:val="00BD452D"/>
    <w:rsid w:val="00BD7FE2"/>
    <w:rsid w:val="00BE05E3"/>
    <w:rsid w:val="00BE0AEB"/>
    <w:rsid w:val="00BE1A18"/>
    <w:rsid w:val="00BE3ADB"/>
    <w:rsid w:val="00BE44BC"/>
    <w:rsid w:val="00BE4A78"/>
    <w:rsid w:val="00BF0A3D"/>
    <w:rsid w:val="00BF3151"/>
    <w:rsid w:val="00BF408B"/>
    <w:rsid w:val="00BF59D0"/>
    <w:rsid w:val="00C045ED"/>
    <w:rsid w:val="00C11C42"/>
    <w:rsid w:val="00C15128"/>
    <w:rsid w:val="00C15DDB"/>
    <w:rsid w:val="00C169C6"/>
    <w:rsid w:val="00C17C2B"/>
    <w:rsid w:val="00C20056"/>
    <w:rsid w:val="00C219E3"/>
    <w:rsid w:val="00C249B3"/>
    <w:rsid w:val="00C2561D"/>
    <w:rsid w:val="00C27BE9"/>
    <w:rsid w:val="00C31DEF"/>
    <w:rsid w:val="00C3430C"/>
    <w:rsid w:val="00C34949"/>
    <w:rsid w:val="00C34B4C"/>
    <w:rsid w:val="00C365E7"/>
    <w:rsid w:val="00C40139"/>
    <w:rsid w:val="00C4168A"/>
    <w:rsid w:val="00C41B9A"/>
    <w:rsid w:val="00C42EAE"/>
    <w:rsid w:val="00C449B9"/>
    <w:rsid w:val="00C44B51"/>
    <w:rsid w:val="00C51184"/>
    <w:rsid w:val="00C524D8"/>
    <w:rsid w:val="00C56C41"/>
    <w:rsid w:val="00C56D2A"/>
    <w:rsid w:val="00C57117"/>
    <w:rsid w:val="00C57325"/>
    <w:rsid w:val="00C602A0"/>
    <w:rsid w:val="00C60D6E"/>
    <w:rsid w:val="00C62D73"/>
    <w:rsid w:val="00C6467F"/>
    <w:rsid w:val="00C65E55"/>
    <w:rsid w:val="00C706E2"/>
    <w:rsid w:val="00C71BF6"/>
    <w:rsid w:val="00C72D93"/>
    <w:rsid w:val="00C74436"/>
    <w:rsid w:val="00C81E25"/>
    <w:rsid w:val="00C8271E"/>
    <w:rsid w:val="00C83452"/>
    <w:rsid w:val="00C83497"/>
    <w:rsid w:val="00C83547"/>
    <w:rsid w:val="00C851DC"/>
    <w:rsid w:val="00C85FDD"/>
    <w:rsid w:val="00C86934"/>
    <w:rsid w:val="00C90099"/>
    <w:rsid w:val="00C90A64"/>
    <w:rsid w:val="00C922A0"/>
    <w:rsid w:val="00C92549"/>
    <w:rsid w:val="00C93C6B"/>
    <w:rsid w:val="00C958FF"/>
    <w:rsid w:val="00C95C39"/>
    <w:rsid w:val="00C96FF7"/>
    <w:rsid w:val="00C97A98"/>
    <w:rsid w:val="00C97B7A"/>
    <w:rsid w:val="00CA0651"/>
    <w:rsid w:val="00CA09CA"/>
    <w:rsid w:val="00CA24FE"/>
    <w:rsid w:val="00CA3828"/>
    <w:rsid w:val="00CA61C9"/>
    <w:rsid w:val="00CB079B"/>
    <w:rsid w:val="00CB1744"/>
    <w:rsid w:val="00CB1885"/>
    <w:rsid w:val="00CB298C"/>
    <w:rsid w:val="00CB610F"/>
    <w:rsid w:val="00CB71ED"/>
    <w:rsid w:val="00CB731D"/>
    <w:rsid w:val="00CC4376"/>
    <w:rsid w:val="00CC43BA"/>
    <w:rsid w:val="00CC4942"/>
    <w:rsid w:val="00CC5FB3"/>
    <w:rsid w:val="00CC66D4"/>
    <w:rsid w:val="00CC6B9E"/>
    <w:rsid w:val="00CC7058"/>
    <w:rsid w:val="00CD2094"/>
    <w:rsid w:val="00CD25FB"/>
    <w:rsid w:val="00CD3038"/>
    <w:rsid w:val="00CD5264"/>
    <w:rsid w:val="00CD55C2"/>
    <w:rsid w:val="00CD5777"/>
    <w:rsid w:val="00CD7C92"/>
    <w:rsid w:val="00CE1DC1"/>
    <w:rsid w:val="00CE2057"/>
    <w:rsid w:val="00CE416E"/>
    <w:rsid w:val="00CE7D2C"/>
    <w:rsid w:val="00CF4EF6"/>
    <w:rsid w:val="00CF62DA"/>
    <w:rsid w:val="00CF68A9"/>
    <w:rsid w:val="00CF72CE"/>
    <w:rsid w:val="00D001A3"/>
    <w:rsid w:val="00D01563"/>
    <w:rsid w:val="00D016D8"/>
    <w:rsid w:val="00D045E3"/>
    <w:rsid w:val="00D1187B"/>
    <w:rsid w:val="00D14F87"/>
    <w:rsid w:val="00D16A1F"/>
    <w:rsid w:val="00D16BF5"/>
    <w:rsid w:val="00D17B87"/>
    <w:rsid w:val="00D20333"/>
    <w:rsid w:val="00D20D19"/>
    <w:rsid w:val="00D227B6"/>
    <w:rsid w:val="00D243FB"/>
    <w:rsid w:val="00D27E58"/>
    <w:rsid w:val="00D30561"/>
    <w:rsid w:val="00D30EFD"/>
    <w:rsid w:val="00D31393"/>
    <w:rsid w:val="00D31E75"/>
    <w:rsid w:val="00D34F0D"/>
    <w:rsid w:val="00D35483"/>
    <w:rsid w:val="00D35FD0"/>
    <w:rsid w:val="00D36592"/>
    <w:rsid w:val="00D426CF"/>
    <w:rsid w:val="00D42A40"/>
    <w:rsid w:val="00D43849"/>
    <w:rsid w:val="00D465AE"/>
    <w:rsid w:val="00D50E47"/>
    <w:rsid w:val="00D5241D"/>
    <w:rsid w:val="00D52C6A"/>
    <w:rsid w:val="00D5302E"/>
    <w:rsid w:val="00D55ECC"/>
    <w:rsid w:val="00D57085"/>
    <w:rsid w:val="00D57C74"/>
    <w:rsid w:val="00D61261"/>
    <w:rsid w:val="00D630A8"/>
    <w:rsid w:val="00D6395F"/>
    <w:rsid w:val="00D674E3"/>
    <w:rsid w:val="00D67C08"/>
    <w:rsid w:val="00D71CF0"/>
    <w:rsid w:val="00D746DC"/>
    <w:rsid w:val="00D75240"/>
    <w:rsid w:val="00D769B6"/>
    <w:rsid w:val="00D80AD5"/>
    <w:rsid w:val="00D863C8"/>
    <w:rsid w:val="00D8667D"/>
    <w:rsid w:val="00D87833"/>
    <w:rsid w:val="00D87E7B"/>
    <w:rsid w:val="00D9127D"/>
    <w:rsid w:val="00D97407"/>
    <w:rsid w:val="00DA0964"/>
    <w:rsid w:val="00DA1335"/>
    <w:rsid w:val="00DA16BB"/>
    <w:rsid w:val="00DA3F34"/>
    <w:rsid w:val="00DA49D1"/>
    <w:rsid w:val="00DA4B91"/>
    <w:rsid w:val="00DA528D"/>
    <w:rsid w:val="00DA5421"/>
    <w:rsid w:val="00DB0AD6"/>
    <w:rsid w:val="00DB2279"/>
    <w:rsid w:val="00DB3B0A"/>
    <w:rsid w:val="00DB40BB"/>
    <w:rsid w:val="00DB4E3E"/>
    <w:rsid w:val="00DB59BB"/>
    <w:rsid w:val="00DC047B"/>
    <w:rsid w:val="00DC07FF"/>
    <w:rsid w:val="00DC0FED"/>
    <w:rsid w:val="00DC4449"/>
    <w:rsid w:val="00DC4C04"/>
    <w:rsid w:val="00DC5AEA"/>
    <w:rsid w:val="00DC68F8"/>
    <w:rsid w:val="00DD1970"/>
    <w:rsid w:val="00DD258E"/>
    <w:rsid w:val="00DD2F67"/>
    <w:rsid w:val="00DD4F95"/>
    <w:rsid w:val="00DE0A4C"/>
    <w:rsid w:val="00DE1773"/>
    <w:rsid w:val="00DE5B3B"/>
    <w:rsid w:val="00DE5F8E"/>
    <w:rsid w:val="00DE616F"/>
    <w:rsid w:val="00DE6B6D"/>
    <w:rsid w:val="00DE71C6"/>
    <w:rsid w:val="00DF08EE"/>
    <w:rsid w:val="00DF2197"/>
    <w:rsid w:val="00DF4EA4"/>
    <w:rsid w:val="00DF5E42"/>
    <w:rsid w:val="00DF6F29"/>
    <w:rsid w:val="00DF7502"/>
    <w:rsid w:val="00DF7A59"/>
    <w:rsid w:val="00DF7BE7"/>
    <w:rsid w:val="00E026AC"/>
    <w:rsid w:val="00E02C6E"/>
    <w:rsid w:val="00E05013"/>
    <w:rsid w:val="00E07C75"/>
    <w:rsid w:val="00E106CB"/>
    <w:rsid w:val="00E1113F"/>
    <w:rsid w:val="00E11187"/>
    <w:rsid w:val="00E12C52"/>
    <w:rsid w:val="00E13A00"/>
    <w:rsid w:val="00E210A3"/>
    <w:rsid w:val="00E2151B"/>
    <w:rsid w:val="00E21CC7"/>
    <w:rsid w:val="00E22807"/>
    <w:rsid w:val="00E262D6"/>
    <w:rsid w:val="00E2682C"/>
    <w:rsid w:val="00E26EED"/>
    <w:rsid w:val="00E30568"/>
    <w:rsid w:val="00E30ABB"/>
    <w:rsid w:val="00E31B54"/>
    <w:rsid w:val="00E31D8B"/>
    <w:rsid w:val="00E335C1"/>
    <w:rsid w:val="00E33B33"/>
    <w:rsid w:val="00E407D6"/>
    <w:rsid w:val="00E409FD"/>
    <w:rsid w:val="00E41FE5"/>
    <w:rsid w:val="00E471D3"/>
    <w:rsid w:val="00E55556"/>
    <w:rsid w:val="00E605E6"/>
    <w:rsid w:val="00E63DB6"/>
    <w:rsid w:val="00E65798"/>
    <w:rsid w:val="00E65A19"/>
    <w:rsid w:val="00E67D1C"/>
    <w:rsid w:val="00E74BD6"/>
    <w:rsid w:val="00E761C4"/>
    <w:rsid w:val="00E77E98"/>
    <w:rsid w:val="00E800BA"/>
    <w:rsid w:val="00E81121"/>
    <w:rsid w:val="00E827DF"/>
    <w:rsid w:val="00E82CC2"/>
    <w:rsid w:val="00E847FA"/>
    <w:rsid w:val="00E85DFD"/>
    <w:rsid w:val="00E864C2"/>
    <w:rsid w:val="00E86D85"/>
    <w:rsid w:val="00E87942"/>
    <w:rsid w:val="00E927AE"/>
    <w:rsid w:val="00E9407C"/>
    <w:rsid w:val="00E94853"/>
    <w:rsid w:val="00E96F38"/>
    <w:rsid w:val="00E97D11"/>
    <w:rsid w:val="00EA0DA7"/>
    <w:rsid w:val="00EA50C8"/>
    <w:rsid w:val="00EA5673"/>
    <w:rsid w:val="00EA6CD8"/>
    <w:rsid w:val="00EA778D"/>
    <w:rsid w:val="00EB048B"/>
    <w:rsid w:val="00EB328E"/>
    <w:rsid w:val="00EB3453"/>
    <w:rsid w:val="00EB553E"/>
    <w:rsid w:val="00EC0374"/>
    <w:rsid w:val="00EC15C1"/>
    <w:rsid w:val="00EC1698"/>
    <w:rsid w:val="00EC53CE"/>
    <w:rsid w:val="00EC6333"/>
    <w:rsid w:val="00EC6AC9"/>
    <w:rsid w:val="00ED0A91"/>
    <w:rsid w:val="00ED1B93"/>
    <w:rsid w:val="00ED1F45"/>
    <w:rsid w:val="00ED2168"/>
    <w:rsid w:val="00ED4133"/>
    <w:rsid w:val="00ED4679"/>
    <w:rsid w:val="00EE2521"/>
    <w:rsid w:val="00EE51B8"/>
    <w:rsid w:val="00EE642C"/>
    <w:rsid w:val="00EE6AA5"/>
    <w:rsid w:val="00EF095B"/>
    <w:rsid w:val="00EF1FB8"/>
    <w:rsid w:val="00EF59BB"/>
    <w:rsid w:val="00EF72DB"/>
    <w:rsid w:val="00EF73AC"/>
    <w:rsid w:val="00EF773C"/>
    <w:rsid w:val="00F015E8"/>
    <w:rsid w:val="00F02C4D"/>
    <w:rsid w:val="00F037C9"/>
    <w:rsid w:val="00F04F93"/>
    <w:rsid w:val="00F056BF"/>
    <w:rsid w:val="00F05CE8"/>
    <w:rsid w:val="00F06689"/>
    <w:rsid w:val="00F07494"/>
    <w:rsid w:val="00F07B2C"/>
    <w:rsid w:val="00F1089A"/>
    <w:rsid w:val="00F11F3D"/>
    <w:rsid w:val="00F12F55"/>
    <w:rsid w:val="00F1489A"/>
    <w:rsid w:val="00F14951"/>
    <w:rsid w:val="00F160B7"/>
    <w:rsid w:val="00F174BD"/>
    <w:rsid w:val="00F17A22"/>
    <w:rsid w:val="00F21B01"/>
    <w:rsid w:val="00F234F8"/>
    <w:rsid w:val="00F2696F"/>
    <w:rsid w:val="00F3554E"/>
    <w:rsid w:val="00F36C6A"/>
    <w:rsid w:val="00F37878"/>
    <w:rsid w:val="00F378E3"/>
    <w:rsid w:val="00F37AC3"/>
    <w:rsid w:val="00F42B9C"/>
    <w:rsid w:val="00F4474D"/>
    <w:rsid w:val="00F46D98"/>
    <w:rsid w:val="00F47608"/>
    <w:rsid w:val="00F47CE2"/>
    <w:rsid w:val="00F522CD"/>
    <w:rsid w:val="00F5370E"/>
    <w:rsid w:val="00F53854"/>
    <w:rsid w:val="00F53BB2"/>
    <w:rsid w:val="00F55685"/>
    <w:rsid w:val="00F60167"/>
    <w:rsid w:val="00F647F6"/>
    <w:rsid w:val="00F65212"/>
    <w:rsid w:val="00F65673"/>
    <w:rsid w:val="00F67C70"/>
    <w:rsid w:val="00F701A0"/>
    <w:rsid w:val="00F7197E"/>
    <w:rsid w:val="00F72C81"/>
    <w:rsid w:val="00F7498D"/>
    <w:rsid w:val="00F77A4C"/>
    <w:rsid w:val="00F77B20"/>
    <w:rsid w:val="00F8038E"/>
    <w:rsid w:val="00F8185A"/>
    <w:rsid w:val="00F82378"/>
    <w:rsid w:val="00F82BF8"/>
    <w:rsid w:val="00F82DAC"/>
    <w:rsid w:val="00F844B2"/>
    <w:rsid w:val="00F85C18"/>
    <w:rsid w:val="00F87A5C"/>
    <w:rsid w:val="00F938D7"/>
    <w:rsid w:val="00F9427E"/>
    <w:rsid w:val="00F94555"/>
    <w:rsid w:val="00F95326"/>
    <w:rsid w:val="00F9571B"/>
    <w:rsid w:val="00F96DBD"/>
    <w:rsid w:val="00F97A50"/>
    <w:rsid w:val="00FA021B"/>
    <w:rsid w:val="00FA164E"/>
    <w:rsid w:val="00FA2DA3"/>
    <w:rsid w:val="00FA3B9E"/>
    <w:rsid w:val="00FA6076"/>
    <w:rsid w:val="00FA62F6"/>
    <w:rsid w:val="00FA733A"/>
    <w:rsid w:val="00FA7BE9"/>
    <w:rsid w:val="00FB1CCB"/>
    <w:rsid w:val="00FB3861"/>
    <w:rsid w:val="00FB39B6"/>
    <w:rsid w:val="00FB4A8B"/>
    <w:rsid w:val="00FB67E3"/>
    <w:rsid w:val="00FB698D"/>
    <w:rsid w:val="00FC13E4"/>
    <w:rsid w:val="00FC2410"/>
    <w:rsid w:val="00FC327D"/>
    <w:rsid w:val="00FC4E26"/>
    <w:rsid w:val="00FC523A"/>
    <w:rsid w:val="00FD2D32"/>
    <w:rsid w:val="00FD34BF"/>
    <w:rsid w:val="00FD3D67"/>
    <w:rsid w:val="00FD3DFA"/>
    <w:rsid w:val="00FD5004"/>
    <w:rsid w:val="00FD646A"/>
    <w:rsid w:val="00FE23FA"/>
    <w:rsid w:val="00FE2441"/>
    <w:rsid w:val="00FE321F"/>
    <w:rsid w:val="00FE595E"/>
    <w:rsid w:val="00FE6846"/>
    <w:rsid w:val="00FE6C25"/>
    <w:rsid w:val="00FF0151"/>
    <w:rsid w:val="00FF08A8"/>
    <w:rsid w:val="00FF275A"/>
    <w:rsid w:val="00FF2AE1"/>
    <w:rsid w:val="00FF51CA"/>
    <w:rsid w:val="00FF6258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."/>
  <w:listSeparator w:val=","/>
  <w14:docId w14:val="3DAF3BD5"/>
  <w15:chartTrackingRefBased/>
  <w15:docId w15:val="{BC4C6340-8403-4F1D-8964-0F595CB7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0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860F4E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  <w:tblStylePr w:type="band1Horz">
      <w:tblPr/>
      <w:tcPr>
        <w:tcBorders>
          <w:top w:val="single" w:sz="8" w:space="0" w:color="92278F" w:themeColor="accent1"/>
          <w:left w:val="single" w:sz="8" w:space="0" w:color="92278F" w:themeColor="accent1"/>
          <w:bottom w:val="single" w:sz="8" w:space="0" w:color="92278F" w:themeColor="accent1"/>
          <w:right w:val="single" w:sz="8" w:space="0" w:color="92278F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  <w:tblBorders>
        <w:top w:val="single" w:sz="8" w:space="0" w:color="755DD9" w:themeColor="accent3"/>
        <w:bottom w:val="single" w:sz="8" w:space="0" w:color="755D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  <w:tblStylePr w:type="band1Horz">
      <w:tblPr/>
      <w:tcPr>
        <w:tcBorders>
          <w:top w:val="single" w:sz="8" w:space="0" w:color="9B57D3" w:themeColor="accent2"/>
          <w:left w:val="single" w:sz="8" w:space="0" w:color="9B57D3" w:themeColor="accent2"/>
          <w:bottom w:val="single" w:sz="8" w:space="0" w:color="9B57D3" w:themeColor="accent2"/>
          <w:right w:val="single" w:sz="8" w:space="0" w:color="9B57D3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RowBandSize w:val="1"/>
      <w:tblStyleColBandSize w:val="1"/>
      <w:tblBorders>
        <w:top w:val="single" w:sz="8" w:space="0" w:color="9B57D3" w:themeColor="accent2"/>
        <w:bottom w:val="single" w:sz="8" w:space="0" w:color="9B57D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57D3" w:themeColor="accent2"/>
          <w:left w:val="nil"/>
          <w:bottom w:val="single" w:sz="8" w:space="0" w:color="9B57D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5F4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  <w:tblBorders>
        <w:top w:val="single" w:sz="8" w:space="0" w:color="92278F" w:themeColor="accent1"/>
        <w:bottom w:val="single" w:sz="8" w:space="0" w:color="92278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BFEC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278F" w:themeFill="accent1"/>
      </w:tcPr>
    </w:tblStylePr>
    <w:tblStylePr w:type="band1Vert">
      <w:tblPr/>
      <w:tcPr>
        <w:shd w:val="clear" w:color="auto" w:fill="E398E1" w:themeFill="accent1" w:themeFillTint="66"/>
      </w:tcPr>
    </w:tblStylePr>
    <w:tblStylePr w:type="band1Horz">
      <w:tblPr/>
      <w:tcPr>
        <w:shd w:val="clear" w:color="auto" w:fill="E398E1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  <w:tbl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278F" w:themeColor="accent1"/>
          <w:right w:val="single" w:sz="4" w:space="0" w:color="92278F" w:themeColor="accent1"/>
        </w:tcBorders>
      </w:tcPr>
    </w:tblStylePr>
    <w:tblStylePr w:type="band1Horz">
      <w:tblPr/>
      <w:tcPr>
        <w:tcBorders>
          <w:top w:val="single" w:sz="4" w:space="0" w:color="92278F" w:themeColor="accent1"/>
          <w:bottom w:val="single" w:sz="4" w:space="0" w:color="92278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7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26" Type="http://schemas.openxmlformats.org/officeDocument/2006/relationships/image" Target="media/image10.emf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4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8.emf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7.emf"/><Relationship Id="rId28" Type="http://schemas.openxmlformats.org/officeDocument/2006/relationships/image" Target="media/image12.emf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image" Target="media/image6.emf"/><Relationship Id="rId27" Type="http://schemas.openxmlformats.org/officeDocument/2006/relationships/image" Target="media/image11.emf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C39F3B3B96C1F4B98517E6443C184DE" ma:contentTypeVersion="12" ma:contentTypeDescription="Create a new document." ma:contentTypeScope="" ma:versionID="7fd6e5eedbd6d6bbc4f050dbc7b7190a">
  <xsd:schema xmlns:xsd="http://www.w3.org/2001/XMLSchema" xmlns:xs="http://www.w3.org/2001/XMLSchema" xmlns:p="http://schemas.microsoft.com/office/2006/metadata/properties" xmlns:ns2="0c56a47d-469b-460c-81a1-345d54cdeeee" targetNamespace="http://schemas.microsoft.com/office/2006/metadata/properties" ma:root="true" ma:fieldsID="92f4de51a2ba04263f7c8fc2be9dabf8" ns2:_="">
    <xsd:import namespace="0c56a47d-469b-460c-81a1-345d54cdeeee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a47d-469b-460c-81a1-345d54cdeeee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Documentation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jor Private Project Status Report"/>
          <xsd:enumeration value="Map"/>
          <xsd:enumeration value="Memorandum"/>
          <xsd:enumeration value="Ministerial"/>
          <xsd:enumeration value="Minutes"/>
          <xsd:enumeration value="Note"/>
          <xsd:enumeration value="Official Presentation"/>
          <xsd:enumeration value="Official Presentations"/>
          <xsd:enumeration value="Operational Plan"/>
          <xsd:enumeration value="Other"/>
          <xsd:enumeration value="Permit"/>
          <xsd:enumeration value="Photos"/>
          <xsd:enumeration value="Policy"/>
          <xsd:enumeration value="Post Implementation Review"/>
          <xsd:enumeration value="Press Clipping"/>
          <xsd:enumeration value="Press Release"/>
          <xsd:enumeration value="Procurement"/>
          <xsd:enumeration value="Procedure"/>
          <xsd:enumeration value="Project Plan"/>
          <xsd:enumeration value="Project Proposal"/>
          <xsd:enumeration value="Quote"/>
          <xsd:enumeration value="Report"/>
          <xsd:enumeration value="Service Level Worksheets"/>
          <xsd:enumeration value="Speech"/>
          <xsd:enumeration value="Standard Project Data"/>
          <xsd:enumeration value="State Initiated Status Report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c37dfbe-9a1a-4235-abd7-8bc54474f3d7" ContentTypeId="0x0101000AC6246A9CD2FC45B52DC6FEC0F0AAAA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0c56a47d-469b-460c-81a1-345d54cdeeee">false</OurDocsIsRecordsDocument>
    <OurDocsDataStore xmlns="0c56a47d-469b-460c-81a1-345d54cdeeee">Central</OurDocsDataStore>
    <OurDocsDocId xmlns="0c56a47d-469b-460c-81a1-345d54cdeeee">002416policy.data</OurDocsDocId>
    <OurDocsVersionCreatedBy xmlns="0c56a47d-469b-460c-81a1-345d54cdeeee">MIDSDMT</OurDocsVersionCreatedBy>
    <OurDocsIsLocked xmlns="0c56a47d-469b-460c-81a1-345d54cdeeee">false</OurDocsIsLocked>
    <OurDocsDocumentType xmlns="0c56a47d-469b-460c-81a1-345d54cdeeee">Web Document</OurDocsDocumentType>
    <OurDocsFileNumbers xmlns="0c56a47d-469b-460c-81a1-345d54cdeeee" xsi:nil="true"/>
    <OurDocsLockedOnBehalfOf xmlns="0c56a47d-469b-460c-81a1-345d54cdeeee" xsi:nil="true"/>
    <OurDocsDocumentDate xmlns="0c56a47d-469b-460c-81a1-345d54cdeeee">2021-11-01T16:00:00+00:00</OurDocsDocumentDate>
    <OurDocsVersionCreatedAt xmlns="0c56a47d-469b-460c-81a1-345d54cdeeee">2021-11-02T00:21:38+00:00</OurDocsVersionCreatedAt>
    <OurDocsReleaseClassification xmlns="0c56a47d-469b-460c-81a1-345d54cdeeee">For Public Release</OurDocsReleaseClassification>
    <OurDocsTitle xmlns="0c56a47d-469b-460c-81a1-345d54cdeeee">WA Iron Ore Profile - October 2021</OurDocsTitle>
    <OurDocsLocation xmlns="0c56a47d-469b-460c-81a1-345d54cdeeee">Perth</OurDocsLocation>
    <OurDocsDescription xmlns="0c56a47d-469b-460c-81a1-345d54cdeeee" xsi:nil="true"/>
    <OurDocsVersionReason xmlns="0c56a47d-469b-460c-81a1-345d54cdeeee" xsi:nil="true"/>
    <OurDocsAuthor xmlns="0c56a47d-469b-460c-81a1-345d54cdeeee">Mike Thomas</OurDocsAuthor>
    <OurDocsLockedBy xmlns="0c56a47d-469b-460c-81a1-345d54cdeeee" xsi:nil="true"/>
    <OurDocsLockedOn xmlns="0c56a47d-469b-460c-81a1-345d54cdeeee" xsi:nil="true"/>
    <OurDocsVersionNumber xmlns="0c56a47d-469b-460c-81a1-345d54cdeeee">1</OurDocsVersionNumber>
    <OurDocsDocumentSource xmlns="0c56a47d-469b-460c-81a1-345d54cdeeee">Internal</OurDocsDocumentSourc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72159-1B62-44CC-A7FA-AAEF1A625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6a47d-469b-460c-81a1-345d54cde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36F10-6820-4C99-BAD6-223067010C9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5D0ADC5-CA70-492B-ADE4-CBBC617A269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c56a47d-469b-460c-81a1-345d54cdeeee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0526B1F-2E00-424A-B7A2-A2865612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2144</Words>
  <Characters>10978</Characters>
  <Application>Microsoft Office Word</Application>
  <DocSecurity>0</DocSecurity>
  <Lines>406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 Iron Ore Profile - October 2021</vt:lpstr>
    </vt:vector>
  </TitlesOfParts>
  <Company>Department of Mines and Petroleum</Company>
  <LinksUpToDate>false</LinksUpToDate>
  <CharactersWithSpaces>12865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Iron Ore Profile - October 2021</dc:title>
  <dc:subject/>
  <dc:creator>Mike Thomas</dc:creator>
  <cp:keywords/>
  <dc:description/>
  <cp:lastModifiedBy>THOMAS, Mike</cp:lastModifiedBy>
  <cp:revision>2</cp:revision>
  <cp:lastPrinted>2020-11-17T23:38:00Z</cp:lastPrinted>
  <dcterms:created xsi:type="dcterms:W3CDTF">2021-11-02T00:25:00Z</dcterms:created>
  <dcterms:modified xsi:type="dcterms:W3CDTF">2021-11-02T00:25:00Z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0x0101000AC6246A9CD2FC45B52DC6FEC0F0AAAA002C39F3B3B96C1F4B98517E6443C184DE</vt:lpwstr>
  </property>
  <property fmtid="{D5CDD505-2E9C-101B-9397-08002B2CF9AE}" pid="3" name="DataStore">
    <vt:lpwstr>Central</vt:lpwstr>
  </property>
</Properties>
</file>