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A86D1" w14:textId="77777777" w:rsidR="00E749B6" w:rsidRDefault="00E749B6" w:rsidP="0097362E">
      <w:pPr>
        <w:pStyle w:val="Title"/>
      </w:pPr>
    </w:p>
    <w:p w14:paraId="57A65524" w14:textId="7976EB00" w:rsidR="00FB7582" w:rsidRDefault="008D23FC" w:rsidP="0097362E">
      <w:pPr>
        <w:pStyle w:val="Title"/>
        <w:rPr>
          <w:color w:val="92B9C9"/>
        </w:rPr>
      </w:pPr>
      <w:r>
        <w:rPr>
          <w:color w:val="92B9C9"/>
        </w:rPr>
        <w:br/>
      </w:r>
      <w:r w:rsidR="00F41A50" w:rsidRPr="00F41A50">
        <w:rPr>
          <w:color w:val="92B9C9"/>
        </w:rPr>
        <w:t>Example detection activities table</w:t>
      </w:r>
    </w:p>
    <w:p w14:paraId="347D59A8" w14:textId="77777777" w:rsidR="006D0B21" w:rsidRPr="008D23FC" w:rsidRDefault="006D0B21" w:rsidP="006D0B21">
      <w:pPr>
        <w:rPr>
          <w:sz w:val="2"/>
          <w:szCs w:val="2"/>
        </w:rPr>
      </w:pPr>
    </w:p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16"/>
        <w:gridCol w:w="1416"/>
        <w:gridCol w:w="1133"/>
        <w:gridCol w:w="5247"/>
        <w:gridCol w:w="1413"/>
        <w:gridCol w:w="1363"/>
      </w:tblGrid>
      <w:tr w:rsidR="008D23FC" w:rsidRPr="008D23FC" w14:paraId="62DD83A1" w14:textId="77777777" w:rsidTr="00D97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  <w:tblHeader/>
        </w:trPr>
        <w:tc>
          <w:tcPr>
            <w:tcW w:w="156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0EA5743D" w14:textId="77777777" w:rsidR="008D23FC" w:rsidRPr="008D23FC" w:rsidRDefault="008D23FC" w:rsidP="008D23FC">
            <w:pPr>
              <w:spacing w:before="0" w:line="259" w:lineRule="auto"/>
              <w:contextualSpacing w:val="0"/>
              <w:rPr>
                <w:b/>
              </w:rPr>
            </w:pPr>
            <w:r w:rsidRPr="008D23FC">
              <w:rPr>
                <w:b/>
              </w:rPr>
              <w:t>Detection activity</w:t>
            </w:r>
          </w:p>
        </w:tc>
        <w:tc>
          <w:tcPr>
            <w:tcW w:w="4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7C68F736" w14:textId="77777777" w:rsidR="008D23FC" w:rsidRPr="008D23FC" w:rsidRDefault="008D23FC" w:rsidP="008D23FC">
            <w:pPr>
              <w:spacing w:before="0" w:line="259" w:lineRule="auto"/>
              <w:contextualSpacing w:val="0"/>
              <w:rPr>
                <w:b/>
              </w:rPr>
            </w:pPr>
            <w:r w:rsidRPr="008D23FC">
              <w:rPr>
                <w:b/>
              </w:rPr>
              <w:t>Custodian</w:t>
            </w:r>
          </w:p>
        </w:tc>
        <w:tc>
          <w:tcPr>
            <w:tcW w:w="36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61E0D584" w14:textId="77777777" w:rsidR="008D23FC" w:rsidRPr="008D23FC" w:rsidRDefault="008D23FC" w:rsidP="008D23FC">
            <w:pPr>
              <w:spacing w:before="0" w:line="259" w:lineRule="auto"/>
              <w:contextualSpacing w:val="0"/>
              <w:rPr>
                <w:b/>
              </w:rPr>
            </w:pPr>
            <w:r w:rsidRPr="008D23FC">
              <w:rPr>
                <w:b/>
              </w:rPr>
              <w:t>Review date</w:t>
            </w:r>
          </w:p>
        </w:tc>
        <w:tc>
          <w:tcPr>
            <w:tcW w:w="17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096C0F62" w14:textId="77777777" w:rsidR="008D23FC" w:rsidRPr="008D23FC" w:rsidRDefault="008D23FC" w:rsidP="008D23FC">
            <w:pPr>
              <w:spacing w:before="0" w:line="259" w:lineRule="auto"/>
              <w:contextualSpacing w:val="0"/>
              <w:rPr>
                <w:b/>
              </w:rPr>
            </w:pPr>
            <w:r w:rsidRPr="008D23FC">
              <w:rPr>
                <w:b/>
              </w:rPr>
              <w:t>Detection activity</w:t>
            </w:r>
          </w:p>
        </w:tc>
        <w:tc>
          <w:tcPr>
            <w:tcW w:w="4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1196E1B2" w14:textId="77777777" w:rsidR="008D23FC" w:rsidRPr="008D23FC" w:rsidRDefault="008D23FC" w:rsidP="008D23FC">
            <w:pPr>
              <w:spacing w:before="0" w:line="259" w:lineRule="auto"/>
              <w:contextualSpacing w:val="0"/>
              <w:rPr>
                <w:b/>
              </w:rPr>
            </w:pPr>
            <w:r w:rsidRPr="008D23FC">
              <w:rPr>
                <w:b/>
              </w:rPr>
              <w:t>Custodian</w:t>
            </w:r>
          </w:p>
        </w:tc>
        <w:tc>
          <w:tcPr>
            <w:tcW w:w="4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645D1AE4" w14:textId="77777777" w:rsidR="008D23FC" w:rsidRPr="008D23FC" w:rsidRDefault="008D23FC" w:rsidP="008D23FC">
            <w:pPr>
              <w:spacing w:before="0" w:line="259" w:lineRule="auto"/>
              <w:contextualSpacing w:val="0"/>
              <w:rPr>
                <w:b/>
              </w:rPr>
            </w:pPr>
            <w:r w:rsidRPr="008D23FC">
              <w:rPr>
                <w:b/>
              </w:rPr>
              <w:t>Review date</w:t>
            </w:r>
          </w:p>
        </w:tc>
      </w:tr>
      <w:tr w:rsidR="008D23FC" w:rsidRPr="008D23FC" w14:paraId="3FD18A21" w14:textId="77777777" w:rsidTr="00D97B48">
        <w:trPr>
          <w:trHeight w:val="678"/>
        </w:trPr>
        <w:tc>
          <w:tcPr>
            <w:tcW w:w="1565" w:type="pct"/>
          </w:tcPr>
          <w:p w14:paraId="670F996B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Reporting misconduct pathway – email, hotline</w:t>
            </w:r>
          </w:p>
        </w:tc>
        <w:tc>
          <w:tcPr>
            <w:tcW w:w="460" w:type="pct"/>
          </w:tcPr>
          <w:p w14:paraId="5C7D8738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368" w:type="pct"/>
          </w:tcPr>
          <w:p w14:paraId="56B95804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1705" w:type="pct"/>
          </w:tcPr>
          <w:p w14:paraId="1F728824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Review audit logs of contract management system</w:t>
            </w:r>
          </w:p>
        </w:tc>
        <w:tc>
          <w:tcPr>
            <w:tcW w:w="459" w:type="pct"/>
          </w:tcPr>
          <w:p w14:paraId="07DD9C22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443" w:type="pct"/>
          </w:tcPr>
          <w:p w14:paraId="5BBB69AA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</w:tr>
      <w:tr w:rsidR="008D23FC" w:rsidRPr="008D23FC" w14:paraId="242A58F7" w14:textId="77777777" w:rsidTr="00D97B48">
        <w:trPr>
          <w:trHeight w:val="678"/>
        </w:trPr>
        <w:tc>
          <w:tcPr>
            <w:tcW w:w="1565" w:type="pct"/>
          </w:tcPr>
          <w:p w14:paraId="64ACF8FD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Use of public interest disclosure process</w:t>
            </w:r>
          </w:p>
        </w:tc>
        <w:tc>
          <w:tcPr>
            <w:tcW w:w="460" w:type="pct"/>
          </w:tcPr>
          <w:p w14:paraId="5AD8FC6B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368" w:type="pct"/>
          </w:tcPr>
          <w:p w14:paraId="51586E09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1705" w:type="pct"/>
          </w:tcPr>
          <w:p w14:paraId="48822EF4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 xml:space="preserve">Regular and random audits of electronic records and document management system </w:t>
            </w:r>
          </w:p>
        </w:tc>
        <w:tc>
          <w:tcPr>
            <w:tcW w:w="459" w:type="pct"/>
          </w:tcPr>
          <w:p w14:paraId="45501EC2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443" w:type="pct"/>
          </w:tcPr>
          <w:p w14:paraId="2DB8C355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</w:tr>
      <w:tr w:rsidR="008D23FC" w:rsidRPr="008D23FC" w14:paraId="0550D9CE" w14:textId="77777777" w:rsidTr="00D97B48">
        <w:trPr>
          <w:trHeight w:val="678"/>
        </w:trPr>
        <w:tc>
          <w:tcPr>
            <w:tcW w:w="1565" w:type="pct"/>
          </w:tcPr>
          <w:p w14:paraId="07A3C158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Risk intelligence analytics</w:t>
            </w:r>
          </w:p>
        </w:tc>
        <w:tc>
          <w:tcPr>
            <w:tcW w:w="460" w:type="pct"/>
          </w:tcPr>
          <w:p w14:paraId="303CF6A1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368" w:type="pct"/>
          </w:tcPr>
          <w:p w14:paraId="2DCE5807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1705" w:type="pct"/>
          </w:tcPr>
          <w:p w14:paraId="6013E0B4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Review fleet cars – usage reports, logbooks</w:t>
            </w:r>
          </w:p>
        </w:tc>
        <w:tc>
          <w:tcPr>
            <w:tcW w:w="459" w:type="pct"/>
          </w:tcPr>
          <w:p w14:paraId="75A04343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443" w:type="pct"/>
          </w:tcPr>
          <w:p w14:paraId="2041546F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</w:tr>
      <w:tr w:rsidR="008D23FC" w:rsidRPr="008D23FC" w14:paraId="78484E38" w14:textId="77777777" w:rsidTr="00D97B48">
        <w:trPr>
          <w:trHeight w:val="678"/>
        </w:trPr>
        <w:tc>
          <w:tcPr>
            <w:tcW w:w="1565" w:type="pct"/>
          </w:tcPr>
          <w:p w14:paraId="09C05F26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Financial management reporting</w:t>
            </w:r>
          </w:p>
        </w:tc>
        <w:tc>
          <w:tcPr>
            <w:tcW w:w="460" w:type="pct"/>
          </w:tcPr>
          <w:p w14:paraId="340EE7D5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368" w:type="pct"/>
          </w:tcPr>
          <w:p w14:paraId="3AE0A49B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1705" w:type="pct"/>
          </w:tcPr>
          <w:p w14:paraId="57179A0F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Payroll data integrity checking</w:t>
            </w:r>
          </w:p>
        </w:tc>
        <w:tc>
          <w:tcPr>
            <w:tcW w:w="459" w:type="pct"/>
          </w:tcPr>
          <w:p w14:paraId="3F7E23CA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443" w:type="pct"/>
          </w:tcPr>
          <w:p w14:paraId="652FDD43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</w:tr>
      <w:tr w:rsidR="008D23FC" w:rsidRPr="008D23FC" w14:paraId="09343A2E" w14:textId="77777777" w:rsidTr="00D97B48">
        <w:trPr>
          <w:trHeight w:val="678"/>
        </w:trPr>
        <w:tc>
          <w:tcPr>
            <w:tcW w:w="1565" w:type="pct"/>
          </w:tcPr>
          <w:p w14:paraId="08EDB65B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Financial transaction audits</w:t>
            </w:r>
          </w:p>
        </w:tc>
        <w:tc>
          <w:tcPr>
            <w:tcW w:w="460" w:type="pct"/>
          </w:tcPr>
          <w:p w14:paraId="227965DA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368" w:type="pct"/>
          </w:tcPr>
          <w:p w14:paraId="264516CB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1705" w:type="pct"/>
          </w:tcPr>
          <w:p w14:paraId="43881EDF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Payroll certification reports</w:t>
            </w:r>
          </w:p>
        </w:tc>
        <w:tc>
          <w:tcPr>
            <w:tcW w:w="459" w:type="pct"/>
          </w:tcPr>
          <w:p w14:paraId="58152288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443" w:type="pct"/>
          </w:tcPr>
          <w:p w14:paraId="3DDAAD39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</w:tr>
      <w:tr w:rsidR="008D23FC" w:rsidRPr="008D23FC" w14:paraId="3A76085A" w14:textId="77777777" w:rsidTr="00D97B48">
        <w:trPr>
          <w:trHeight w:val="678"/>
        </w:trPr>
        <w:tc>
          <w:tcPr>
            <w:tcW w:w="1565" w:type="pct"/>
          </w:tcPr>
          <w:p w14:paraId="33A89B5A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Financi</w:t>
            </w:r>
            <w:bookmarkStart w:id="0" w:name="_GoBack"/>
            <w:bookmarkEnd w:id="0"/>
            <w:r w:rsidRPr="008D23FC">
              <w:t>al systems access audits</w:t>
            </w:r>
          </w:p>
        </w:tc>
        <w:tc>
          <w:tcPr>
            <w:tcW w:w="460" w:type="pct"/>
          </w:tcPr>
          <w:p w14:paraId="665C9EB7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368" w:type="pct"/>
          </w:tcPr>
          <w:p w14:paraId="0A41B637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1705" w:type="pct"/>
          </w:tcPr>
          <w:p w14:paraId="15F80665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Timesheet and leave audits</w:t>
            </w:r>
          </w:p>
        </w:tc>
        <w:tc>
          <w:tcPr>
            <w:tcW w:w="459" w:type="pct"/>
          </w:tcPr>
          <w:p w14:paraId="6719FCD2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443" w:type="pct"/>
          </w:tcPr>
          <w:p w14:paraId="6B0503F7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</w:tr>
      <w:tr w:rsidR="008D23FC" w:rsidRPr="008D23FC" w14:paraId="1A555F3D" w14:textId="77777777" w:rsidTr="00D97B48">
        <w:trPr>
          <w:trHeight w:val="678"/>
        </w:trPr>
        <w:tc>
          <w:tcPr>
            <w:tcW w:w="1565" w:type="pct"/>
          </w:tcPr>
          <w:p w14:paraId="5D2B34A4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Regular and random audits of purchasing cards</w:t>
            </w:r>
          </w:p>
        </w:tc>
        <w:tc>
          <w:tcPr>
            <w:tcW w:w="460" w:type="pct"/>
          </w:tcPr>
          <w:p w14:paraId="5D8F7083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368" w:type="pct"/>
          </w:tcPr>
          <w:p w14:paraId="62DC31DF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1705" w:type="pct"/>
          </w:tcPr>
          <w:p w14:paraId="34722183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Review and audit physical security access</w:t>
            </w:r>
          </w:p>
        </w:tc>
        <w:tc>
          <w:tcPr>
            <w:tcW w:w="459" w:type="pct"/>
          </w:tcPr>
          <w:p w14:paraId="197C6ED7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443" w:type="pct"/>
          </w:tcPr>
          <w:p w14:paraId="55B4F62F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</w:tr>
      <w:tr w:rsidR="008D23FC" w:rsidRPr="008D23FC" w14:paraId="05037F4D" w14:textId="77777777" w:rsidTr="00D97B48">
        <w:trPr>
          <w:trHeight w:val="678"/>
        </w:trPr>
        <w:tc>
          <w:tcPr>
            <w:tcW w:w="1565" w:type="pct"/>
          </w:tcPr>
          <w:p w14:paraId="58336BCB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Regular review of conflicts of interest and gifts, benefits and hospitality declarations and/or registers</w:t>
            </w:r>
          </w:p>
        </w:tc>
        <w:tc>
          <w:tcPr>
            <w:tcW w:w="460" w:type="pct"/>
          </w:tcPr>
          <w:p w14:paraId="47BB3345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368" w:type="pct"/>
          </w:tcPr>
          <w:p w14:paraId="73AAC6D0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1705" w:type="pct"/>
          </w:tcPr>
          <w:p w14:paraId="799A1737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Regular analysis of complaints and compliments from external sources</w:t>
            </w:r>
          </w:p>
        </w:tc>
        <w:tc>
          <w:tcPr>
            <w:tcW w:w="459" w:type="pct"/>
          </w:tcPr>
          <w:p w14:paraId="27798A59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443" w:type="pct"/>
          </w:tcPr>
          <w:p w14:paraId="7CBD4B6D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</w:tr>
      <w:tr w:rsidR="008D23FC" w:rsidRPr="008D23FC" w14:paraId="005856E8" w14:textId="77777777" w:rsidTr="00D97B48">
        <w:trPr>
          <w:trHeight w:val="678"/>
        </w:trPr>
        <w:tc>
          <w:tcPr>
            <w:tcW w:w="1565" w:type="pct"/>
          </w:tcPr>
          <w:p w14:paraId="72375342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Regular analysis of HR data holdings e.g. discipline, sick leave</w:t>
            </w:r>
          </w:p>
        </w:tc>
        <w:tc>
          <w:tcPr>
            <w:tcW w:w="460" w:type="pct"/>
          </w:tcPr>
          <w:p w14:paraId="4F820436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368" w:type="pct"/>
          </w:tcPr>
          <w:p w14:paraId="49E8618F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1705" w:type="pct"/>
          </w:tcPr>
          <w:p w14:paraId="72F391E6" w14:textId="77777777" w:rsidR="008D23FC" w:rsidRPr="008D23FC" w:rsidRDefault="008D23FC" w:rsidP="008D23FC">
            <w:pPr>
              <w:spacing w:before="0" w:line="259" w:lineRule="auto"/>
              <w:contextualSpacing w:val="0"/>
            </w:pPr>
            <w:r w:rsidRPr="008D23FC">
              <w:t>IT systems access audits</w:t>
            </w:r>
          </w:p>
        </w:tc>
        <w:tc>
          <w:tcPr>
            <w:tcW w:w="459" w:type="pct"/>
          </w:tcPr>
          <w:p w14:paraId="0531146D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  <w:tc>
          <w:tcPr>
            <w:tcW w:w="443" w:type="pct"/>
          </w:tcPr>
          <w:p w14:paraId="46E9546B" w14:textId="77777777" w:rsidR="008D23FC" w:rsidRPr="008D23FC" w:rsidRDefault="008D23FC" w:rsidP="008D23FC">
            <w:pPr>
              <w:spacing w:before="0" w:line="259" w:lineRule="auto"/>
              <w:contextualSpacing w:val="0"/>
            </w:pPr>
          </w:p>
        </w:tc>
      </w:tr>
    </w:tbl>
    <w:p w14:paraId="4640D55A" w14:textId="564246ED" w:rsidR="008D23FC" w:rsidRDefault="00BD514E" w:rsidP="00BD514E">
      <w:pPr>
        <w:tabs>
          <w:tab w:val="left" w:pos="7100"/>
          <w:tab w:val="left" w:pos="10030"/>
        </w:tabs>
      </w:pPr>
      <w:r>
        <w:tab/>
      </w:r>
      <w:r>
        <w:tab/>
      </w:r>
    </w:p>
    <w:sectPr w:rsidR="008D23FC" w:rsidSect="008D23FC"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A0F83" w14:textId="77777777" w:rsidR="00D10953" w:rsidRDefault="00D10953" w:rsidP="005B19D2">
      <w:pPr>
        <w:spacing w:after="0" w:line="240" w:lineRule="auto"/>
      </w:pPr>
      <w:r>
        <w:separator/>
      </w:r>
    </w:p>
  </w:endnote>
  <w:endnote w:type="continuationSeparator" w:id="0">
    <w:p w14:paraId="02A55092" w14:textId="77777777" w:rsidR="00D10953" w:rsidRDefault="00D10953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E3B1" w14:textId="10935D6B" w:rsidR="00BB4759" w:rsidRPr="00BD514E" w:rsidRDefault="00D10953" w:rsidP="00BD514E">
    <w:pPr>
      <w:pStyle w:val="Footer"/>
      <w:rPr>
        <w:noProof/>
        <w:sz w:val="18"/>
      </w:rPr>
    </w:pPr>
    <w:sdt>
      <w:sdtPr>
        <w:id w:val="11535738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D514E" w:rsidRPr="00BB4759">
          <w:fldChar w:fldCharType="begin"/>
        </w:r>
        <w:r w:rsidR="00BD514E" w:rsidRPr="00BB4759">
          <w:instrText xml:space="preserve"> PAGE   \* MERGEFORMAT </w:instrText>
        </w:r>
        <w:r w:rsidR="00BD514E" w:rsidRPr="00BB4759">
          <w:fldChar w:fldCharType="separate"/>
        </w:r>
        <w:r w:rsidR="00BD514E">
          <w:rPr>
            <w:noProof/>
          </w:rPr>
          <w:t>2</w:t>
        </w:r>
        <w:r w:rsidR="00BD514E" w:rsidRPr="00BB4759">
          <w:rPr>
            <w:noProof/>
          </w:rPr>
          <w:fldChar w:fldCharType="end"/>
        </w:r>
      </w:sdtContent>
    </w:sdt>
    <w:r w:rsidR="00BD514E">
      <w:rPr>
        <w:noProof/>
      </w:rPr>
      <w:tab/>
    </w:r>
    <w:r w:rsidR="00BD514E">
      <w:rPr>
        <w:noProof/>
      </w:rPr>
      <w:tab/>
    </w:r>
    <w:r w:rsidR="00BD514E">
      <w:rPr>
        <w:noProof/>
        <w:sz w:val="18"/>
      </w:rPr>
      <w:t xml:space="preserve">Intergrity Framework Guide - </w:t>
    </w:r>
    <w:r w:rsidR="00BD514E" w:rsidRPr="008D23FC">
      <w:rPr>
        <w:noProof/>
        <w:sz w:val="18"/>
      </w:rPr>
      <w:t>Example detection activities table</w:t>
    </w:r>
    <w:r w:rsidR="00BD514E">
      <w:rPr>
        <w:noProof/>
        <w:sz w:val="18"/>
      </w:rPr>
      <w:t xml:space="preserve"> (PSC2025957/02)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1B823" w14:textId="17DFC2C4" w:rsidR="007853E9" w:rsidRPr="00BB4759" w:rsidRDefault="00D10953" w:rsidP="00E749B6">
    <w:pPr>
      <w:pStyle w:val="Footer"/>
      <w:rPr>
        <w:noProof/>
        <w:sz w:val="18"/>
      </w:rPr>
    </w:pPr>
    <w:sdt>
      <w:sdt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BB4759">
          <w:fldChar w:fldCharType="begin"/>
        </w:r>
        <w:r w:rsidR="007853E9" w:rsidRPr="00BB4759">
          <w:instrText xml:space="preserve"> PAGE   \* MERGEFORMAT </w:instrText>
        </w:r>
        <w:r w:rsidR="007853E9" w:rsidRPr="00BB4759">
          <w:fldChar w:fldCharType="separate"/>
        </w:r>
        <w:r w:rsidR="00D97B48">
          <w:rPr>
            <w:noProof/>
          </w:rPr>
          <w:t>1</w:t>
        </w:r>
        <w:r w:rsidR="007853E9" w:rsidRPr="00BB4759">
          <w:rPr>
            <w:noProof/>
          </w:rPr>
          <w:fldChar w:fldCharType="end"/>
        </w:r>
      </w:sdtContent>
    </w:sdt>
    <w:r w:rsidR="00E749B6">
      <w:rPr>
        <w:noProof/>
      </w:rPr>
      <w:tab/>
    </w:r>
    <w:r w:rsidR="008D23FC">
      <w:rPr>
        <w:noProof/>
      </w:rPr>
      <w:tab/>
    </w:r>
    <w:r w:rsidR="00E749B6">
      <w:rPr>
        <w:noProof/>
        <w:sz w:val="18"/>
      </w:rPr>
      <w:t xml:space="preserve">Intergrity Framework Guide </w:t>
    </w:r>
    <w:r w:rsidR="00926F33">
      <w:rPr>
        <w:noProof/>
        <w:sz w:val="18"/>
      </w:rPr>
      <w:t xml:space="preserve">- </w:t>
    </w:r>
    <w:r w:rsidR="008D23FC" w:rsidRPr="008D23FC">
      <w:rPr>
        <w:noProof/>
        <w:sz w:val="18"/>
      </w:rPr>
      <w:t>Example detection activities table</w:t>
    </w:r>
    <w:r w:rsidR="00BD514E">
      <w:rPr>
        <w:noProof/>
        <w:sz w:val="18"/>
      </w:rPr>
      <w:t xml:space="preserve"> (PSC2025957/02)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6C4CA" w14:textId="77777777" w:rsidR="00D10953" w:rsidRDefault="00D10953" w:rsidP="005B19D2">
      <w:pPr>
        <w:spacing w:after="0" w:line="240" w:lineRule="auto"/>
      </w:pPr>
      <w:r>
        <w:separator/>
      </w:r>
    </w:p>
  </w:footnote>
  <w:footnote w:type="continuationSeparator" w:id="0">
    <w:p w14:paraId="424A6772" w14:textId="77777777" w:rsidR="00D10953" w:rsidRDefault="00D10953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0A1E" w14:textId="33B42DAC" w:rsidR="007853E9" w:rsidRDefault="008D23F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2248E65F" wp14:editId="3A8980E1">
          <wp:simplePos x="0" y="0"/>
          <wp:positionH relativeFrom="page">
            <wp:posOffset>6539023</wp:posOffset>
          </wp:positionH>
          <wp:positionV relativeFrom="paragraph">
            <wp:posOffset>-450215</wp:posOffset>
          </wp:positionV>
          <wp:extent cx="4155114" cy="157988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04_PSC_Letterhead_Header_30.08.202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40" r="-217"/>
                  <a:stretch/>
                </pic:blipFill>
                <pic:spPr bwMode="auto">
                  <a:xfrm>
                    <a:off x="0" y="0"/>
                    <a:ext cx="4156334" cy="15803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7F0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A991C59" wp14:editId="3BFB725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2870791" cy="1579880"/>
          <wp:effectExtent l="0" t="0" r="6350" b="127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04_PSC_Letterhead_Header_30.08.202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878"/>
                  <a:stretch/>
                </pic:blipFill>
                <pic:spPr bwMode="auto">
                  <a:xfrm>
                    <a:off x="0" y="0"/>
                    <a:ext cx="2872294" cy="1580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118550D8"/>
    <w:multiLevelType w:val="hybridMultilevel"/>
    <w:tmpl w:val="83BC2BC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649E5"/>
    <w:multiLevelType w:val="hybridMultilevel"/>
    <w:tmpl w:val="5A84E76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6366461"/>
    <w:multiLevelType w:val="hybridMultilevel"/>
    <w:tmpl w:val="556A143E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851753"/>
    <w:multiLevelType w:val="hybridMultilevel"/>
    <w:tmpl w:val="E1C04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80959"/>
    <w:multiLevelType w:val="multilevel"/>
    <w:tmpl w:val="311C7B5A"/>
    <w:numStyleLink w:val="Bullets"/>
  </w:abstractNum>
  <w:abstractNum w:abstractNumId="11" w15:restartNumberingAfterBreak="0">
    <w:nsid w:val="585E4A72"/>
    <w:multiLevelType w:val="hybridMultilevel"/>
    <w:tmpl w:val="811C9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0"/>
  </w:num>
  <w:num w:numId="5">
    <w:abstractNumId w:val="12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  <w:num w:numId="13">
    <w:abstractNumId w:val="8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42EE3"/>
    <w:rsid w:val="00050B64"/>
    <w:rsid w:val="00051B01"/>
    <w:rsid w:val="00102E7E"/>
    <w:rsid w:val="001314EE"/>
    <w:rsid w:val="00136655"/>
    <w:rsid w:val="00137D66"/>
    <w:rsid w:val="001610DC"/>
    <w:rsid w:val="001B5DD3"/>
    <w:rsid w:val="001F1159"/>
    <w:rsid w:val="0023452D"/>
    <w:rsid w:val="002C6F11"/>
    <w:rsid w:val="002F3221"/>
    <w:rsid w:val="003134DD"/>
    <w:rsid w:val="00367DE0"/>
    <w:rsid w:val="00392FC7"/>
    <w:rsid w:val="003A0154"/>
    <w:rsid w:val="003D738F"/>
    <w:rsid w:val="00420A88"/>
    <w:rsid w:val="00484FAE"/>
    <w:rsid w:val="004C4E4E"/>
    <w:rsid w:val="004C6AA4"/>
    <w:rsid w:val="004E5AE9"/>
    <w:rsid w:val="00546FEF"/>
    <w:rsid w:val="00553BFB"/>
    <w:rsid w:val="00556557"/>
    <w:rsid w:val="00570E72"/>
    <w:rsid w:val="005B19D2"/>
    <w:rsid w:val="005C4E6D"/>
    <w:rsid w:val="005C5E0C"/>
    <w:rsid w:val="006B1A6E"/>
    <w:rsid w:val="006C7EFF"/>
    <w:rsid w:val="006D0B21"/>
    <w:rsid w:val="006E2015"/>
    <w:rsid w:val="00762442"/>
    <w:rsid w:val="007853E9"/>
    <w:rsid w:val="00790E3A"/>
    <w:rsid w:val="007A316F"/>
    <w:rsid w:val="007A5BCF"/>
    <w:rsid w:val="00832FB5"/>
    <w:rsid w:val="008D23FC"/>
    <w:rsid w:val="008F42C5"/>
    <w:rsid w:val="00926F33"/>
    <w:rsid w:val="0097362E"/>
    <w:rsid w:val="009832B0"/>
    <w:rsid w:val="00984BA1"/>
    <w:rsid w:val="009B5A7C"/>
    <w:rsid w:val="00A3493C"/>
    <w:rsid w:val="00A44700"/>
    <w:rsid w:val="00A56370"/>
    <w:rsid w:val="00A60813"/>
    <w:rsid w:val="00A73712"/>
    <w:rsid w:val="00B602E2"/>
    <w:rsid w:val="00B72AE1"/>
    <w:rsid w:val="00BA074A"/>
    <w:rsid w:val="00BB4759"/>
    <w:rsid w:val="00BD514E"/>
    <w:rsid w:val="00C00771"/>
    <w:rsid w:val="00C326ED"/>
    <w:rsid w:val="00C37FAD"/>
    <w:rsid w:val="00C46A93"/>
    <w:rsid w:val="00C63494"/>
    <w:rsid w:val="00C74DD6"/>
    <w:rsid w:val="00D1073C"/>
    <w:rsid w:val="00D10953"/>
    <w:rsid w:val="00D14582"/>
    <w:rsid w:val="00D667F0"/>
    <w:rsid w:val="00D84167"/>
    <w:rsid w:val="00D97B48"/>
    <w:rsid w:val="00DE72AC"/>
    <w:rsid w:val="00E02763"/>
    <w:rsid w:val="00E0651F"/>
    <w:rsid w:val="00E1658D"/>
    <w:rsid w:val="00E2130C"/>
    <w:rsid w:val="00E34D0E"/>
    <w:rsid w:val="00E648F7"/>
    <w:rsid w:val="00E749B6"/>
    <w:rsid w:val="00E97F57"/>
    <w:rsid w:val="00F41168"/>
    <w:rsid w:val="00F41A50"/>
    <w:rsid w:val="00FB7582"/>
    <w:rsid w:val="00FD521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349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7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D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D66"/>
    <w:rPr>
      <w:rFonts w:ascii="Arial" w:hAnsi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6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mmissionTableIntegrity">
    <w:name w:val="Commission Table Integrity"/>
    <w:basedOn w:val="TableNormal"/>
    <w:uiPriority w:val="99"/>
    <w:rsid w:val="006D0B21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3A6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403A6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3A6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2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7</cp:revision>
  <cp:lastPrinted>2020-09-16T08:38:00Z</cp:lastPrinted>
  <dcterms:created xsi:type="dcterms:W3CDTF">2021-12-03T06:54:00Z</dcterms:created>
  <dcterms:modified xsi:type="dcterms:W3CDTF">2021-12-08T03:31:00Z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Haupapa, Taylor</vt:lpwstr>
  </property>
  <property fmtid="{D5CDD505-2E9C-101B-9397-08002B2CF9AE}" pid="6" name="_EmailSubject">
    <vt:lpwstr>Email how do i</vt:lpwstr>
  </property>
  <property fmtid="{D5CDD505-2E9C-101B-9397-08002B2CF9AE}" pid="7" name="_AdHocReviewCycleID">
    <vt:i4>-794294034</vt:i4>
  </property>
  <property fmtid="{D5CDD505-2E9C-101B-9397-08002B2CF9AE}" pid="8" name="_AuthorEmail">
    <vt:lpwstr>Taylor.Haupapa@psc.wa.gov.au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