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67001" w14:textId="777058E4" w:rsidR="009B423D" w:rsidRPr="00237515" w:rsidRDefault="00EB553E" w:rsidP="00A243CD">
      <w:pPr>
        <w:pStyle w:val="Heading1"/>
        <w:spacing w:before="0" w:after="0"/>
        <w:rPr>
          <w:color w:val="002060"/>
          <w:sz w:val="22"/>
          <w:szCs w:val="22"/>
        </w:rPr>
        <w:sectPr w:rsidR="009B423D" w:rsidRPr="00237515"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r w:rsidRPr="00237515">
        <w:rPr>
          <w:color w:val="002060"/>
          <w:sz w:val="22"/>
          <w:szCs w:val="22"/>
        </w:rPr>
        <w:t xml:space="preserve">WESTERN AUSTRALIA </w:t>
      </w:r>
      <w:r w:rsidR="009A1DFD" w:rsidRPr="00237515">
        <w:rPr>
          <w:color w:val="002060"/>
          <w:sz w:val="22"/>
          <w:szCs w:val="22"/>
        </w:rPr>
        <w:t>IRON ORE</w:t>
      </w:r>
      <w:r w:rsidRPr="00237515">
        <w:rPr>
          <w:color w:val="002060"/>
          <w:sz w:val="22"/>
          <w:szCs w:val="22"/>
        </w:rPr>
        <w:t xml:space="preserve"> PROFILE</w:t>
      </w:r>
      <w:r w:rsidR="009B423D" w:rsidRPr="00237515">
        <w:rPr>
          <w:color w:val="002060"/>
          <w:sz w:val="22"/>
          <w:szCs w:val="22"/>
        </w:rPr>
        <w:t xml:space="preserve"> </w:t>
      </w:r>
      <w:r w:rsidR="006056AC" w:rsidRPr="00237515">
        <w:rPr>
          <w:color w:val="002060"/>
          <w:sz w:val="22"/>
          <w:szCs w:val="22"/>
        </w:rPr>
        <w:t>–</w:t>
      </w:r>
      <w:r w:rsidR="009B423D" w:rsidRPr="00237515">
        <w:rPr>
          <w:color w:val="002060"/>
          <w:sz w:val="22"/>
          <w:szCs w:val="22"/>
        </w:rPr>
        <w:t xml:space="preserve"> </w:t>
      </w:r>
      <w:r w:rsidR="0092784D">
        <w:rPr>
          <w:color w:val="002060"/>
          <w:sz w:val="22"/>
          <w:szCs w:val="22"/>
        </w:rPr>
        <w:t>Febr</w:t>
      </w:r>
      <w:r w:rsidR="00C61723">
        <w:rPr>
          <w:color w:val="002060"/>
          <w:sz w:val="22"/>
          <w:szCs w:val="22"/>
        </w:rPr>
        <w:t>uary 2022</w:t>
      </w:r>
    </w:p>
    <w:p w14:paraId="08B009A1" w14:textId="5FC3B527" w:rsidR="001025DA" w:rsidRDefault="001025DA" w:rsidP="001025DA">
      <w:pPr>
        <w:pStyle w:val="BodyText"/>
        <w:spacing w:after="0"/>
        <w:jc w:val="both"/>
        <w:rPr>
          <w:b/>
          <w:sz w:val="22"/>
        </w:rPr>
      </w:pPr>
    </w:p>
    <w:p w14:paraId="646E233A" w14:textId="77777777" w:rsidR="001025DA" w:rsidRPr="00237515" w:rsidRDefault="001025DA" w:rsidP="001025DA">
      <w:pPr>
        <w:pStyle w:val="BodyText"/>
        <w:spacing w:after="0"/>
        <w:rPr>
          <w:b/>
          <w:color w:val="92278F" w:themeColor="accent1"/>
          <w:sz w:val="20"/>
        </w:rPr>
      </w:pPr>
      <w:r w:rsidRPr="00237515">
        <w:rPr>
          <w:b/>
          <w:color w:val="92278F" w:themeColor="accent1"/>
          <w:sz w:val="20"/>
        </w:rPr>
        <w:t>Major global iron ore suppliers</w:t>
      </w:r>
      <w:r w:rsidRPr="00237515">
        <w:rPr>
          <w:b/>
          <w:color w:val="92278F" w:themeColor="accent1"/>
          <w:sz w:val="20"/>
          <w:vertAlign w:val="superscript"/>
        </w:rPr>
        <w:t>1</w:t>
      </w:r>
      <w:r w:rsidRPr="00237515">
        <w:rPr>
          <w:b/>
          <w:color w:val="92278F" w:themeColor="accent1"/>
          <w:sz w:val="20"/>
        </w:rPr>
        <w:t>: Calendar years</w:t>
      </w:r>
    </w:p>
    <w:p w14:paraId="704A5BAF" w14:textId="77777777" w:rsidR="001025DA" w:rsidRPr="008B167C" w:rsidRDefault="001025DA" w:rsidP="001025DA">
      <w:pPr>
        <w:pStyle w:val="BodyText"/>
        <w:spacing w:after="0"/>
        <w:jc w:val="both"/>
        <w:rPr>
          <w:sz w:val="16"/>
        </w:rPr>
      </w:pPr>
      <w:r>
        <w:rPr>
          <w:noProof/>
          <w:sz w:val="16"/>
          <w:lang w:eastAsia="en-AU"/>
        </w:rPr>
        <w:drawing>
          <wp:inline distT="0" distB="0" distL="0" distR="0" wp14:anchorId="321332F2" wp14:editId="25963240">
            <wp:extent cx="3386455" cy="2032000"/>
            <wp:effectExtent l="0" t="0" r="444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6455" cy="2032000"/>
                    </a:xfrm>
                    <a:prstGeom prst="rect">
                      <a:avLst/>
                    </a:prstGeom>
                    <a:noFill/>
                    <a:ln>
                      <a:noFill/>
                    </a:ln>
                  </pic:spPr>
                </pic:pic>
              </a:graphicData>
            </a:graphic>
          </wp:inline>
        </w:drawing>
      </w:r>
    </w:p>
    <w:p w14:paraId="6FAC2CD3" w14:textId="77777777" w:rsidR="001025DA" w:rsidRDefault="001025DA" w:rsidP="001025DA">
      <w:pPr>
        <w:spacing w:after="0"/>
        <w:jc w:val="both"/>
        <w:rPr>
          <w:sz w:val="10"/>
        </w:rPr>
      </w:pPr>
      <w:r>
        <w:rPr>
          <w:sz w:val="10"/>
        </w:rPr>
        <w:t xml:space="preserve">Mt = Million tonnes. </w:t>
      </w:r>
      <w:r w:rsidRPr="0000198E">
        <w:rPr>
          <w:sz w:val="10"/>
          <w:vertAlign w:val="superscript"/>
        </w:rPr>
        <w:t>1</w:t>
      </w:r>
      <w:r>
        <w:rPr>
          <w:sz w:val="10"/>
        </w:rPr>
        <w:t xml:space="preserve"> Mined iron ore on a marketable tonne basis.</w:t>
      </w:r>
    </w:p>
    <w:p w14:paraId="3B409C5B" w14:textId="77777777" w:rsidR="001025DA" w:rsidRDefault="001025DA" w:rsidP="001025DA">
      <w:pPr>
        <w:spacing w:after="0"/>
        <w:jc w:val="both"/>
        <w:rPr>
          <w:sz w:val="10"/>
        </w:rPr>
      </w:pPr>
      <w:r w:rsidRPr="00A441A2">
        <w:rPr>
          <w:sz w:val="10"/>
        </w:rPr>
        <w:t xml:space="preserve">Source: </w:t>
      </w:r>
      <w:r w:rsidRPr="00583806">
        <w:rPr>
          <w:rFonts w:cs="Arial"/>
          <w:sz w:val="10"/>
          <w:szCs w:val="20"/>
        </w:rPr>
        <w:t>Wood Mackenzie, Global Iron Ore Mar</w:t>
      </w:r>
      <w:r>
        <w:rPr>
          <w:rFonts w:cs="Arial"/>
          <w:sz w:val="10"/>
          <w:szCs w:val="20"/>
        </w:rPr>
        <w:t>kets Iron Ore Q4</w:t>
      </w:r>
      <w:r w:rsidRPr="00357509">
        <w:rPr>
          <w:rFonts w:cs="Arial"/>
          <w:sz w:val="10"/>
          <w:szCs w:val="20"/>
        </w:rPr>
        <w:t xml:space="preserve"> 2021</w:t>
      </w:r>
      <w:r w:rsidRPr="00357509">
        <w:rPr>
          <w:sz w:val="10"/>
        </w:rPr>
        <w:t xml:space="preserve"> </w:t>
      </w:r>
      <w:r>
        <w:rPr>
          <w:sz w:val="10"/>
        </w:rPr>
        <w:t>(Quarterly).</w:t>
      </w:r>
    </w:p>
    <w:p w14:paraId="38BB12B8" w14:textId="77777777" w:rsidR="001025DA" w:rsidRDefault="001025DA" w:rsidP="001025DA">
      <w:pPr>
        <w:pStyle w:val="BodyText"/>
        <w:spacing w:after="0"/>
        <w:jc w:val="both"/>
        <w:rPr>
          <w:sz w:val="16"/>
        </w:rPr>
      </w:pPr>
      <w:r>
        <w:rPr>
          <w:sz w:val="16"/>
        </w:rPr>
        <w:br w:type="column"/>
      </w:r>
    </w:p>
    <w:p w14:paraId="7BC9F781" w14:textId="77777777" w:rsidR="001025DA" w:rsidRDefault="001025DA" w:rsidP="001025DA">
      <w:pPr>
        <w:pStyle w:val="BodyText"/>
        <w:spacing w:after="0"/>
        <w:jc w:val="both"/>
        <w:rPr>
          <w:sz w:val="16"/>
        </w:rPr>
      </w:pPr>
    </w:p>
    <w:p w14:paraId="0E2907D4" w14:textId="77777777" w:rsidR="001025DA" w:rsidRDefault="001025DA" w:rsidP="001025DA">
      <w:pPr>
        <w:pStyle w:val="BodyText"/>
        <w:spacing w:after="0"/>
        <w:jc w:val="both"/>
        <w:rPr>
          <w:sz w:val="16"/>
        </w:rPr>
      </w:pPr>
    </w:p>
    <w:p w14:paraId="571DFC26" w14:textId="77777777" w:rsidR="001025DA" w:rsidRPr="007603E6" w:rsidRDefault="001025DA" w:rsidP="001025DA">
      <w:pPr>
        <w:pStyle w:val="BodyText"/>
        <w:numPr>
          <w:ilvl w:val="0"/>
          <w:numId w:val="9"/>
        </w:numPr>
        <w:spacing w:after="0"/>
        <w:jc w:val="both"/>
        <w:rPr>
          <w:sz w:val="16"/>
        </w:rPr>
      </w:pPr>
      <w:r w:rsidRPr="007603E6">
        <w:rPr>
          <w:sz w:val="16"/>
        </w:rPr>
        <w:t>Western Australia is the largest iron ore supplier in the world, accounting for 38% of global supply in 2021, followed by Brazil (17%).</w:t>
      </w:r>
    </w:p>
    <w:p w14:paraId="345F171F" w14:textId="77777777" w:rsidR="001025DA" w:rsidRPr="007603E6" w:rsidRDefault="001025DA" w:rsidP="001025DA">
      <w:pPr>
        <w:pStyle w:val="BodyText"/>
        <w:numPr>
          <w:ilvl w:val="0"/>
          <w:numId w:val="9"/>
        </w:numPr>
        <w:spacing w:after="0"/>
        <w:jc w:val="both"/>
        <w:rPr>
          <w:sz w:val="16"/>
        </w:rPr>
      </w:pPr>
      <w:r w:rsidRPr="007603E6">
        <w:rPr>
          <w:sz w:val="16"/>
        </w:rPr>
        <w:t>China (11%), India (10%) and the Russian Federation (4%) are major global iron ore suppliers, but retain most of their iron ore for domestic steel manufacturing.</w:t>
      </w:r>
    </w:p>
    <w:p w14:paraId="3F06C785" w14:textId="77777777" w:rsidR="001025DA" w:rsidRPr="007603E6" w:rsidRDefault="001025DA" w:rsidP="001025DA">
      <w:pPr>
        <w:pStyle w:val="BodyText"/>
        <w:numPr>
          <w:ilvl w:val="0"/>
          <w:numId w:val="9"/>
        </w:numPr>
        <w:spacing w:after="0"/>
        <w:rPr>
          <w:sz w:val="16"/>
        </w:rPr>
      </w:pPr>
      <w:r w:rsidRPr="007603E6">
        <w:rPr>
          <w:sz w:val="16"/>
        </w:rPr>
        <w:t>In 2021, iron ore supply from:</w:t>
      </w:r>
    </w:p>
    <w:p w14:paraId="02210932" w14:textId="77777777" w:rsidR="001025DA" w:rsidRPr="007603E6" w:rsidRDefault="001025DA" w:rsidP="001025DA">
      <w:pPr>
        <w:pStyle w:val="BodyText"/>
        <w:numPr>
          <w:ilvl w:val="1"/>
          <w:numId w:val="10"/>
        </w:numPr>
        <w:spacing w:after="0"/>
        <w:ind w:left="851" w:hanging="284"/>
        <w:jc w:val="both"/>
        <w:rPr>
          <w:sz w:val="16"/>
        </w:rPr>
      </w:pPr>
      <w:r w:rsidRPr="007603E6">
        <w:rPr>
          <w:sz w:val="16"/>
        </w:rPr>
        <w:t>Western Australia fell 1% to 905 million tonnes.</w:t>
      </w:r>
    </w:p>
    <w:p w14:paraId="486A6867" w14:textId="77777777" w:rsidR="001025DA" w:rsidRPr="007603E6" w:rsidRDefault="001025DA" w:rsidP="001025DA">
      <w:pPr>
        <w:pStyle w:val="BodyText"/>
        <w:numPr>
          <w:ilvl w:val="1"/>
          <w:numId w:val="10"/>
        </w:numPr>
        <w:spacing w:after="0"/>
        <w:ind w:left="851" w:hanging="284"/>
        <w:jc w:val="both"/>
        <w:rPr>
          <w:sz w:val="16"/>
        </w:rPr>
      </w:pPr>
      <w:r w:rsidRPr="007603E6">
        <w:rPr>
          <w:sz w:val="16"/>
        </w:rPr>
        <w:t>Brazil rose 8% to 413 million tonnes.</w:t>
      </w:r>
    </w:p>
    <w:p w14:paraId="35341BD3" w14:textId="77777777" w:rsidR="001025DA" w:rsidRPr="007603E6" w:rsidRDefault="001025DA" w:rsidP="001025DA">
      <w:pPr>
        <w:pStyle w:val="BodyText"/>
        <w:numPr>
          <w:ilvl w:val="1"/>
          <w:numId w:val="10"/>
        </w:numPr>
        <w:spacing w:after="0"/>
        <w:ind w:left="851" w:hanging="284"/>
        <w:jc w:val="both"/>
        <w:rPr>
          <w:sz w:val="16"/>
        </w:rPr>
      </w:pPr>
      <w:r w:rsidRPr="007603E6">
        <w:rPr>
          <w:sz w:val="16"/>
        </w:rPr>
        <w:t>China fell 12% to 254 million tonnes.</w:t>
      </w:r>
    </w:p>
    <w:p w14:paraId="2B1C476B" w14:textId="77777777" w:rsidR="001025DA" w:rsidRPr="007603E6" w:rsidRDefault="001025DA" w:rsidP="001025DA">
      <w:pPr>
        <w:pStyle w:val="BodyText"/>
        <w:numPr>
          <w:ilvl w:val="1"/>
          <w:numId w:val="10"/>
        </w:numPr>
        <w:spacing w:after="0"/>
        <w:ind w:left="851" w:hanging="284"/>
        <w:jc w:val="both"/>
        <w:rPr>
          <w:sz w:val="16"/>
        </w:rPr>
      </w:pPr>
      <w:r w:rsidRPr="007603E6">
        <w:rPr>
          <w:sz w:val="16"/>
        </w:rPr>
        <w:t>India rose 15% to 237 million tonnes.</w:t>
      </w:r>
    </w:p>
    <w:p w14:paraId="76EC9E92" w14:textId="77777777" w:rsidR="001025DA" w:rsidRPr="007603E6" w:rsidRDefault="001025DA" w:rsidP="001025DA">
      <w:pPr>
        <w:pStyle w:val="BodyText"/>
        <w:numPr>
          <w:ilvl w:val="0"/>
          <w:numId w:val="9"/>
        </w:numPr>
        <w:spacing w:after="0"/>
        <w:jc w:val="both"/>
        <w:rPr>
          <w:sz w:val="16"/>
        </w:rPr>
      </w:pPr>
      <w:r w:rsidRPr="007603E6">
        <w:rPr>
          <w:sz w:val="16"/>
        </w:rPr>
        <w:t>Western Australia’s iron ore supply increased by 443 million tonnes between 2011 and 2021, which was greater than the increase in global iron ore supply over this period as supply fell from China and other countries.</w:t>
      </w:r>
    </w:p>
    <w:p w14:paraId="6E8C4AE9" w14:textId="77777777" w:rsidR="001025DA" w:rsidRDefault="001025DA" w:rsidP="001025DA">
      <w:pPr>
        <w:pStyle w:val="BodyText"/>
        <w:numPr>
          <w:ilvl w:val="0"/>
          <w:numId w:val="9"/>
        </w:numPr>
        <w:spacing w:after="0"/>
        <w:jc w:val="both"/>
        <w:rPr>
          <w:sz w:val="16"/>
        </w:rPr>
        <w:sectPr w:rsidR="001025DA" w:rsidSect="00F7498D">
          <w:type w:val="continuous"/>
          <w:pgSz w:w="11907" w:h="16840" w:code="9"/>
          <w:pgMar w:top="1701" w:right="720" w:bottom="720" w:left="720" w:header="709" w:footer="709" w:gutter="0"/>
          <w:cols w:num="2" w:space="284" w:equalWidth="0">
            <w:col w:w="5647" w:space="284"/>
            <w:col w:w="4536"/>
          </w:cols>
          <w:docGrid w:linePitch="360"/>
        </w:sectPr>
      </w:pPr>
    </w:p>
    <w:p w14:paraId="1722C0DC" w14:textId="77777777" w:rsidR="001025DA" w:rsidRDefault="001025DA" w:rsidP="001025DA">
      <w:pPr>
        <w:pStyle w:val="BodyText"/>
        <w:spacing w:after="0"/>
        <w:jc w:val="both"/>
        <w:rPr>
          <w:sz w:val="16"/>
        </w:rPr>
      </w:pPr>
    </w:p>
    <w:p w14:paraId="2B4D8746" w14:textId="77777777" w:rsidR="001025DA" w:rsidRDefault="001025DA" w:rsidP="001025DA">
      <w:pPr>
        <w:pStyle w:val="BodyText"/>
        <w:spacing w:after="0"/>
        <w:jc w:val="both"/>
        <w:rPr>
          <w:sz w:val="16"/>
        </w:rPr>
      </w:pPr>
    </w:p>
    <w:p w14:paraId="584B499E" w14:textId="77777777" w:rsidR="001025DA" w:rsidRPr="00237515" w:rsidRDefault="001025DA" w:rsidP="001025DA">
      <w:pPr>
        <w:pStyle w:val="BodyText"/>
        <w:spacing w:after="0"/>
        <w:rPr>
          <w:b/>
          <w:color w:val="92278F" w:themeColor="accent1"/>
          <w:sz w:val="20"/>
        </w:rPr>
      </w:pPr>
      <w:r w:rsidRPr="00237515">
        <w:rPr>
          <w:b/>
          <w:color w:val="92278F" w:themeColor="accent1"/>
          <w:sz w:val="20"/>
        </w:rPr>
        <w:t>Iron ore demand</w:t>
      </w:r>
      <w:r w:rsidRPr="00237515">
        <w:rPr>
          <w:b/>
          <w:color w:val="92278F" w:themeColor="accent1"/>
          <w:sz w:val="20"/>
          <w:vertAlign w:val="superscript"/>
        </w:rPr>
        <w:t>1</w:t>
      </w:r>
      <w:r w:rsidRPr="00237515">
        <w:rPr>
          <w:b/>
          <w:color w:val="92278F" w:themeColor="accent1"/>
          <w:sz w:val="20"/>
        </w:rPr>
        <w:t xml:space="preserve"> in Asia: Calendar years</w:t>
      </w:r>
    </w:p>
    <w:p w14:paraId="5B540D49" w14:textId="77777777" w:rsidR="001025DA" w:rsidRPr="0025532C" w:rsidRDefault="001025DA" w:rsidP="001025DA">
      <w:pPr>
        <w:pStyle w:val="BodyText"/>
        <w:spacing w:after="0"/>
        <w:jc w:val="both"/>
        <w:rPr>
          <w:b/>
          <w:sz w:val="16"/>
        </w:rPr>
      </w:pPr>
      <w:r>
        <w:rPr>
          <w:b/>
          <w:noProof/>
          <w:sz w:val="16"/>
          <w:lang w:eastAsia="en-AU"/>
        </w:rPr>
        <w:drawing>
          <wp:inline distT="0" distB="0" distL="0" distR="0" wp14:anchorId="0E128DE8" wp14:editId="78DAA9C9">
            <wp:extent cx="3386455" cy="2036445"/>
            <wp:effectExtent l="0" t="0" r="444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86455" cy="2036445"/>
                    </a:xfrm>
                    <a:prstGeom prst="rect">
                      <a:avLst/>
                    </a:prstGeom>
                    <a:noFill/>
                    <a:ln>
                      <a:noFill/>
                    </a:ln>
                  </pic:spPr>
                </pic:pic>
              </a:graphicData>
            </a:graphic>
          </wp:inline>
        </w:drawing>
      </w:r>
    </w:p>
    <w:p w14:paraId="428E9006" w14:textId="77777777" w:rsidR="001025DA" w:rsidRPr="00357509" w:rsidRDefault="001025DA" w:rsidP="001025DA">
      <w:pPr>
        <w:spacing w:after="0"/>
        <w:rPr>
          <w:rFonts w:cs="Arial"/>
          <w:sz w:val="10"/>
          <w:szCs w:val="20"/>
        </w:rPr>
      </w:pPr>
      <w:r>
        <w:rPr>
          <w:sz w:val="10"/>
        </w:rPr>
        <w:t xml:space="preserve">Mt = Million tonnes. </w:t>
      </w:r>
      <w:r w:rsidRPr="0011066B">
        <w:rPr>
          <w:rFonts w:cs="Arial"/>
          <w:sz w:val="10"/>
          <w:szCs w:val="20"/>
          <w:vertAlign w:val="superscript"/>
        </w:rPr>
        <w:t>1</w:t>
      </w:r>
      <w:r w:rsidRPr="0011066B">
        <w:rPr>
          <w:rFonts w:cs="Arial"/>
          <w:sz w:val="10"/>
          <w:szCs w:val="20"/>
        </w:rPr>
        <w:t xml:space="preserve"> Total iron ore consumption. (a) India, Indonesia, </w:t>
      </w:r>
      <w:r w:rsidRPr="00357509">
        <w:rPr>
          <w:rFonts w:cs="Arial"/>
          <w:sz w:val="10"/>
          <w:szCs w:val="20"/>
        </w:rPr>
        <w:t>Vietnam and other Asian countries.</w:t>
      </w:r>
    </w:p>
    <w:p w14:paraId="7237FC3C" w14:textId="77777777" w:rsidR="001025DA" w:rsidRDefault="001025DA" w:rsidP="001025DA">
      <w:pPr>
        <w:spacing w:after="0"/>
        <w:jc w:val="both"/>
        <w:rPr>
          <w:sz w:val="10"/>
        </w:rPr>
      </w:pPr>
      <w:r w:rsidRPr="00357509">
        <w:rPr>
          <w:rFonts w:cs="Arial"/>
          <w:sz w:val="10"/>
          <w:szCs w:val="20"/>
        </w:rPr>
        <w:t xml:space="preserve">Source: Wood Mackenzie, </w:t>
      </w:r>
      <w:r w:rsidRPr="00583806">
        <w:rPr>
          <w:rFonts w:cs="Arial"/>
          <w:sz w:val="10"/>
          <w:szCs w:val="20"/>
        </w:rPr>
        <w:t>Global Iron Ore Mar</w:t>
      </w:r>
      <w:r>
        <w:rPr>
          <w:rFonts w:cs="Arial"/>
          <w:sz w:val="10"/>
          <w:szCs w:val="20"/>
        </w:rPr>
        <w:t>kets Iron Ore Q4</w:t>
      </w:r>
      <w:r w:rsidRPr="00357509">
        <w:rPr>
          <w:rFonts w:cs="Arial"/>
          <w:sz w:val="10"/>
          <w:szCs w:val="20"/>
        </w:rPr>
        <w:t xml:space="preserve"> 2021</w:t>
      </w:r>
      <w:r w:rsidRPr="00357509">
        <w:rPr>
          <w:sz w:val="10"/>
        </w:rPr>
        <w:t xml:space="preserve"> </w:t>
      </w:r>
      <w:r>
        <w:rPr>
          <w:sz w:val="10"/>
        </w:rPr>
        <w:t>(Quarterly)</w:t>
      </w:r>
      <w:r w:rsidRPr="00B720D6">
        <w:rPr>
          <w:sz w:val="10"/>
        </w:rPr>
        <w:t>.</w:t>
      </w:r>
    </w:p>
    <w:p w14:paraId="68D483A1" w14:textId="77777777" w:rsidR="001025DA" w:rsidRDefault="001025DA" w:rsidP="001025DA">
      <w:pPr>
        <w:pStyle w:val="BodyText"/>
        <w:spacing w:after="0"/>
        <w:jc w:val="both"/>
        <w:rPr>
          <w:sz w:val="16"/>
        </w:rPr>
      </w:pPr>
      <w:r>
        <w:rPr>
          <w:sz w:val="16"/>
        </w:rPr>
        <w:br w:type="column"/>
      </w:r>
    </w:p>
    <w:p w14:paraId="3BCA9ED1" w14:textId="77777777" w:rsidR="001025DA" w:rsidRDefault="001025DA" w:rsidP="001025DA">
      <w:pPr>
        <w:pStyle w:val="BodyText"/>
        <w:spacing w:after="0"/>
        <w:jc w:val="both"/>
        <w:rPr>
          <w:sz w:val="16"/>
        </w:rPr>
      </w:pPr>
    </w:p>
    <w:p w14:paraId="673B7DE8" w14:textId="77777777" w:rsidR="001025DA" w:rsidRPr="007603E6" w:rsidRDefault="001025DA" w:rsidP="001025DA">
      <w:pPr>
        <w:pStyle w:val="BodyText"/>
        <w:numPr>
          <w:ilvl w:val="0"/>
          <w:numId w:val="9"/>
        </w:numPr>
        <w:spacing w:after="0"/>
        <w:jc w:val="both"/>
        <w:rPr>
          <w:sz w:val="16"/>
        </w:rPr>
      </w:pPr>
      <w:r w:rsidRPr="007603E6">
        <w:rPr>
          <w:sz w:val="16"/>
        </w:rPr>
        <w:t>Asia accounted for 78% of global iron ore demand in 2021, with China (59%), India (9%), Japan (5%) and South Korea (3%) having the largest shares of world demand in Asia.</w:t>
      </w:r>
    </w:p>
    <w:p w14:paraId="705A2025" w14:textId="77777777" w:rsidR="001025DA" w:rsidRPr="007603E6" w:rsidRDefault="001025DA" w:rsidP="001025DA">
      <w:pPr>
        <w:pStyle w:val="BodyText"/>
        <w:numPr>
          <w:ilvl w:val="0"/>
          <w:numId w:val="9"/>
        </w:numPr>
        <w:spacing w:after="0"/>
        <w:jc w:val="both"/>
        <w:rPr>
          <w:sz w:val="16"/>
        </w:rPr>
      </w:pPr>
      <w:r w:rsidRPr="007603E6">
        <w:rPr>
          <w:sz w:val="16"/>
        </w:rPr>
        <w:t xml:space="preserve">In 2021, Asia’s iron ore demand fell 4% to 1,742 million </w:t>
      </w:r>
      <w:proofErr w:type="gramStart"/>
      <w:r w:rsidRPr="007603E6">
        <w:rPr>
          <w:sz w:val="16"/>
        </w:rPr>
        <w:t>tonnes</w:t>
      </w:r>
      <w:proofErr w:type="gramEnd"/>
      <w:r w:rsidRPr="007603E6">
        <w:rPr>
          <w:sz w:val="16"/>
        </w:rPr>
        <w:t>. Within Asia, iron ore demand from:</w:t>
      </w:r>
    </w:p>
    <w:p w14:paraId="4C9016BD" w14:textId="77777777" w:rsidR="001025DA" w:rsidRPr="007603E6" w:rsidRDefault="001025DA" w:rsidP="001025DA">
      <w:pPr>
        <w:pStyle w:val="BodyText"/>
        <w:numPr>
          <w:ilvl w:val="1"/>
          <w:numId w:val="10"/>
        </w:numPr>
        <w:spacing w:after="0"/>
        <w:ind w:left="851" w:hanging="284"/>
        <w:jc w:val="both"/>
        <w:rPr>
          <w:sz w:val="16"/>
        </w:rPr>
      </w:pPr>
      <w:r w:rsidRPr="007603E6">
        <w:rPr>
          <w:sz w:val="16"/>
        </w:rPr>
        <w:t>China fell 8% to 1,314 million tonnes.</w:t>
      </w:r>
    </w:p>
    <w:p w14:paraId="4EC52EB2" w14:textId="77777777" w:rsidR="001025DA" w:rsidRPr="007603E6" w:rsidRDefault="001025DA" w:rsidP="001025DA">
      <w:pPr>
        <w:pStyle w:val="BodyText"/>
        <w:numPr>
          <w:ilvl w:val="1"/>
          <w:numId w:val="10"/>
        </w:numPr>
        <w:spacing w:after="0"/>
        <w:ind w:left="851" w:hanging="284"/>
        <w:jc w:val="both"/>
        <w:rPr>
          <w:sz w:val="16"/>
        </w:rPr>
      </w:pPr>
      <w:r w:rsidRPr="007603E6">
        <w:rPr>
          <w:sz w:val="16"/>
        </w:rPr>
        <w:t>Japan, South Korea and Taiwan combined rose 7% to 196 million tonnes.</w:t>
      </w:r>
    </w:p>
    <w:p w14:paraId="7D9D3AED" w14:textId="77777777" w:rsidR="001025DA" w:rsidRPr="007603E6" w:rsidRDefault="001025DA" w:rsidP="001025DA">
      <w:pPr>
        <w:pStyle w:val="BodyText"/>
        <w:numPr>
          <w:ilvl w:val="1"/>
          <w:numId w:val="10"/>
        </w:numPr>
        <w:spacing w:after="0"/>
        <w:ind w:left="851" w:hanging="284"/>
        <w:jc w:val="both"/>
        <w:rPr>
          <w:sz w:val="16"/>
        </w:rPr>
      </w:pPr>
      <w:r w:rsidRPr="007603E6">
        <w:rPr>
          <w:sz w:val="16"/>
        </w:rPr>
        <w:t>Rest of Asia rose 9% to 232 million tonnes.</w:t>
      </w:r>
    </w:p>
    <w:p w14:paraId="13EA9541" w14:textId="77777777" w:rsidR="001025DA" w:rsidRPr="007603E6" w:rsidRDefault="001025DA" w:rsidP="001025DA">
      <w:pPr>
        <w:pStyle w:val="BodyText"/>
        <w:numPr>
          <w:ilvl w:val="0"/>
          <w:numId w:val="9"/>
        </w:numPr>
        <w:spacing w:after="0"/>
        <w:jc w:val="both"/>
        <w:rPr>
          <w:sz w:val="16"/>
        </w:rPr>
      </w:pPr>
      <w:r w:rsidRPr="007603E6">
        <w:rPr>
          <w:sz w:val="16"/>
        </w:rPr>
        <w:t>Wood Mackenzie forecasts Asia’s iron ore demand will fall by 112 million tonnes between 2021 and 2050, with the forecast increase in demand from the rest of Asia (455 million tonnes) being more than offset by forecasted lower demand from China (down 522 million tonnes) and Japan, South Korea and Taiwan combined (down 45 million tonnes).</w:t>
      </w:r>
    </w:p>
    <w:p w14:paraId="296C9B88" w14:textId="77777777" w:rsidR="001025DA" w:rsidRDefault="001025DA" w:rsidP="001025DA">
      <w:pPr>
        <w:pStyle w:val="BodyText"/>
        <w:spacing w:after="0"/>
        <w:ind w:left="360"/>
        <w:jc w:val="both"/>
        <w:rPr>
          <w:sz w:val="16"/>
        </w:rPr>
        <w:sectPr w:rsidR="001025DA" w:rsidSect="00F7498D">
          <w:type w:val="continuous"/>
          <w:pgSz w:w="11907" w:h="16840" w:code="9"/>
          <w:pgMar w:top="1701" w:right="720" w:bottom="720" w:left="720" w:header="709" w:footer="709" w:gutter="0"/>
          <w:cols w:num="2" w:space="284" w:equalWidth="0">
            <w:col w:w="5647" w:space="284"/>
            <w:col w:w="4536"/>
          </w:cols>
          <w:docGrid w:linePitch="360"/>
        </w:sectPr>
      </w:pPr>
    </w:p>
    <w:p w14:paraId="46977DBB" w14:textId="77777777" w:rsidR="001025DA" w:rsidRDefault="001025DA" w:rsidP="001025DA">
      <w:pPr>
        <w:pStyle w:val="BodyText"/>
        <w:spacing w:after="0"/>
        <w:jc w:val="both"/>
        <w:rPr>
          <w:sz w:val="16"/>
        </w:rPr>
      </w:pPr>
    </w:p>
    <w:p w14:paraId="3CBF5A28" w14:textId="77777777" w:rsidR="001025DA" w:rsidRDefault="001025DA" w:rsidP="001025DA">
      <w:pPr>
        <w:pStyle w:val="BodyText"/>
        <w:spacing w:after="0"/>
        <w:jc w:val="both"/>
        <w:rPr>
          <w:sz w:val="16"/>
        </w:rPr>
      </w:pPr>
    </w:p>
    <w:p w14:paraId="13F2879A" w14:textId="77777777" w:rsidR="001025DA" w:rsidRPr="00237515" w:rsidRDefault="001025DA" w:rsidP="001025DA">
      <w:pPr>
        <w:pStyle w:val="BodyText"/>
        <w:spacing w:after="0"/>
        <w:rPr>
          <w:b/>
          <w:color w:val="92278F" w:themeColor="accent1"/>
          <w:sz w:val="20"/>
        </w:rPr>
      </w:pPr>
      <w:r w:rsidRPr="00237515">
        <w:rPr>
          <w:b/>
          <w:color w:val="92278F" w:themeColor="accent1"/>
          <w:sz w:val="20"/>
        </w:rPr>
        <w:t>Iron ore</w:t>
      </w:r>
      <w:r w:rsidRPr="00237515">
        <w:rPr>
          <w:b/>
          <w:color w:val="92278F" w:themeColor="accent1"/>
          <w:sz w:val="20"/>
          <w:vertAlign w:val="superscript"/>
        </w:rPr>
        <w:t>1</w:t>
      </w:r>
      <w:r w:rsidRPr="00237515">
        <w:rPr>
          <w:b/>
          <w:color w:val="92278F" w:themeColor="accent1"/>
          <w:sz w:val="20"/>
        </w:rPr>
        <w:t xml:space="preserve"> and steel product</w:t>
      </w:r>
      <w:r w:rsidRPr="00237515">
        <w:rPr>
          <w:b/>
          <w:color w:val="92278F" w:themeColor="accent1"/>
          <w:sz w:val="20"/>
          <w:vertAlign w:val="superscript"/>
        </w:rPr>
        <w:t>2</w:t>
      </w:r>
      <w:r w:rsidRPr="00237515">
        <w:rPr>
          <w:b/>
          <w:color w:val="92278F" w:themeColor="accent1"/>
          <w:sz w:val="20"/>
        </w:rPr>
        <w:t xml:space="preserve"> prices: Financial years</w:t>
      </w:r>
      <w:r w:rsidRPr="00237515">
        <w:rPr>
          <w:b/>
          <w:color w:val="92278F" w:themeColor="accent1"/>
          <w:sz w:val="20"/>
          <w:vertAlign w:val="superscript"/>
        </w:rPr>
        <w:t>3</w:t>
      </w:r>
    </w:p>
    <w:p w14:paraId="5A48D4F8" w14:textId="77777777" w:rsidR="001025DA" w:rsidRDefault="001025DA" w:rsidP="001025DA">
      <w:pPr>
        <w:pStyle w:val="BodyText"/>
        <w:spacing w:after="0"/>
        <w:jc w:val="both"/>
        <w:rPr>
          <w:sz w:val="16"/>
        </w:rPr>
      </w:pPr>
      <w:r>
        <w:rPr>
          <w:noProof/>
          <w:sz w:val="16"/>
          <w:lang w:eastAsia="en-AU"/>
        </w:rPr>
        <w:drawing>
          <wp:inline distT="0" distB="0" distL="0" distR="0" wp14:anchorId="77B0802C" wp14:editId="49321770">
            <wp:extent cx="3382645" cy="2032000"/>
            <wp:effectExtent l="0" t="0" r="825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82645" cy="2032000"/>
                    </a:xfrm>
                    <a:prstGeom prst="rect">
                      <a:avLst/>
                    </a:prstGeom>
                    <a:noFill/>
                    <a:ln>
                      <a:noFill/>
                    </a:ln>
                  </pic:spPr>
                </pic:pic>
              </a:graphicData>
            </a:graphic>
          </wp:inline>
        </w:drawing>
      </w:r>
    </w:p>
    <w:p w14:paraId="371F0683" w14:textId="77777777" w:rsidR="001025DA" w:rsidRPr="005A0581" w:rsidRDefault="001025DA" w:rsidP="001025DA">
      <w:pPr>
        <w:pStyle w:val="BodyText"/>
        <w:spacing w:after="0"/>
        <w:jc w:val="both"/>
        <w:rPr>
          <w:sz w:val="10"/>
        </w:rPr>
      </w:pPr>
      <w:r w:rsidRPr="005A0581">
        <w:rPr>
          <w:sz w:val="10"/>
          <w:vertAlign w:val="superscript"/>
        </w:rPr>
        <w:t>1</w:t>
      </w:r>
      <w:r w:rsidRPr="005A0581">
        <w:rPr>
          <w:sz w:val="10"/>
        </w:rPr>
        <w:t xml:space="preserve"> China spot price in nominal US dollars, cost and freight (CFR). </w:t>
      </w:r>
      <w:r w:rsidRPr="005A0581">
        <w:rPr>
          <w:sz w:val="10"/>
          <w:vertAlign w:val="superscript"/>
        </w:rPr>
        <w:t>2</w:t>
      </w:r>
      <w:r w:rsidRPr="005A0581">
        <w:rPr>
          <w:sz w:val="10"/>
        </w:rPr>
        <w:t xml:space="preserve"> China st</w:t>
      </w:r>
      <w:r>
        <w:rPr>
          <w:sz w:val="10"/>
        </w:rPr>
        <w:t>eel product price index (2010-11</w:t>
      </w:r>
      <w:r w:rsidRPr="005A0581">
        <w:rPr>
          <w:sz w:val="10"/>
        </w:rPr>
        <w:t xml:space="preserve"> = 100.0).</w:t>
      </w:r>
      <w:r>
        <w:rPr>
          <w:sz w:val="10"/>
        </w:rPr>
        <w:t xml:space="preserve"> </w:t>
      </w:r>
      <w:r w:rsidRPr="005A0581">
        <w:rPr>
          <w:sz w:val="10"/>
          <w:vertAlign w:val="superscript"/>
        </w:rPr>
        <w:t>3</w:t>
      </w:r>
      <w:r>
        <w:rPr>
          <w:sz w:val="10"/>
        </w:rPr>
        <w:t xml:space="preserve"> Annual average.</w:t>
      </w:r>
    </w:p>
    <w:p w14:paraId="3C498FF4" w14:textId="77777777" w:rsidR="001025DA" w:rsidRPr="004779DA" w:rsidRDefault="001025DA" w:rsidP="001025DA">
      <w:pPr>
        <w:pStyle w:val="BodyText"/>
        <w:spacing w:after="0"/>
        <w:jc w:val="both"/>
        <w:rPr>
          <w:sz w:val="10"/>
        </w:rPr>
      </w:pPr>
      <w:r w:rsidRPr="004779DA">
        <w:rPr>
          <w:sz w:val="10"/>
        </w:rPr>
        <w:t xml:space="preserve">Source: World Bank, Commodity Markets (Monthly); </w:t>
      </w:r>
      <w:r w:rsidRPr="007603E6">
        <w:rPr>
          <w:sz w:val="10"/>
        </w:rPr>
        <w:t>CEIC, China Premium Database (Monthly); and WA Government Mid-year Financial Projections Statement 2021-22 (December 2021).</w:t>
      </w:r>
    </w:p>
    <w:p w14:paraId="6D245E9A" w14:textId="77777777" w:rsidR="001025DA" w:rsidRDefault="001025DA" w:rsidP="001025DA">
      <w:pPr>
        <w:spacing w:after="0"/>
        <w:jc w:val="both"/>
        <w:rPr>
          <w:sz w:val="16"/>
        </w:rPr>
      </w:pPr>
      <w:r>
        <w:br w:type="column"/>
      </w:r>
    </w:p>
    <w:p w14:paraId="274E276B" w14:textId="77777777" w:rsidR="001025DA" w:rsidRDefault="001025DA" w:rsidP="001025DA">
      <w:pPr>
        <w:spacing w:after="0"/>
        <w:jc w:val="both"/>
        <w:rPr>
          <w:sz w:val="16"/>
        </w:rPr>
      </w:pPr>
    </w:p>
    <w:p w14:paraId="7067500E" w14:textId="20B637E4" w:rsidR="005703A6" w:rsidRPr="00D94269" w:rsidRDefault="00CE0F80" w:rsidP="001025DA">
      <w:pPr>
        <w:pStyle w:val="BodyText"/>
        <w:numPr>
          <w:ilvl w:val="0"/>
          <w:numId w:val="9"/>
        </w:numPr>
        <w:spacing w:after="0"/>
        <w:jc w:val="both"/>
        <w:rPr>
          <w:sz w:val="16"/>
        </w:rPr>
      </w:pPr>
      <w:r w:rsidRPr="00D94269">
        <w:rPr>
          <w:sz w:val="16"/>
        </w:rPr>
        <w:t>Iron ore and steel product prices tend to mo</w:t>
      </w:r>
      <w:r w:rsidR="003B7F82" w:rsidRPr="00D94269">
        <w:rPr>
          <w:sz w:val="16"/>
        </w:rPr>
        <w:t xml:space="preserve">ve in the same direction because iron ore is </w:t>
      </w:r>
      <w:r w:rsidR="0030204A" w:rsidRPr="00D94269">
        <w:rPr>
          <w:sz w:val="16"/>
        </w:rPr>
        <w:t>the most significant input in the steel</w:t>
      </w:r>
      <w:r w:rsidR="0030204A" w:rsidRPr="00D94269">
        <w:rPr>
          <w:sz w:val="16"/>
        </w:rPr>
        <w:noBreakHyphen/>
        <w:t>making process</w:t>
      </w:r>
      <w:r w:rsidR="00845A35" w:rsidRPr="00D94269">
        <w:rPr>
          <w:sz w:val="16"/>
        </w:rPr>
        <w:t xml:space="preserve">. However, steel product prices are also affected by </w:t>
      </w:r>
      <w:r w:rsidR="003B7F82" w:rsidRPr="00D94269">
        <w:rPr>
          <w:sz w:val="16"/>
        </w:rPr>
        <w:t xml:space="preserve">other </w:t>
      </w:r>
      <w:r w:rsidR="003D0D97" w:rsidRPr="00D94269">
        <w:rPr>
          <w:sz w:val="16"/>
        </w:rPr>
        <w:t>i</w:t>
      </w:r>
      <w:r w:rsidR="00845A35" w:rsidRPr="00D94269">
        <w:rPr>
          <w:sz w:val="16"/>
        </w:rPr>
        <w:t>nput costs</w:t>
      </w:r>
      <w:r w:rsidR="0030204A" w:rsidRPr="00D94269">
        <w:rPr>
          <w:sz w:val="16"/>
        </w:rPr>
        <w:t>,</w:t>
      </w:r>
      <w:r w:rsidR="00845A35" w:rsidRPr="00D94269">
        <w:rPr>
          <w:sz w:val="16"/>
        </w:rPr>
        <w:t xml:space="preserve"> </w:t>
      </w:r>
      <w:r w:rsidR="003B7F82" w:rsidRPr="00D94269">
        <w:rPr>
          <w:sz w:val="16"/>
        </w:rPr>
        <w:t xml:space="preserve">such as </w:t>
      </w:r>
      <w:r w:rsidR="003D0D97" w:rsidRPr="00D94269">
        <w:rPr>
          <w:sz w:val="16"/>
        </w:rPr>
        <w:t>other raw materials</w:t>
      </w:r>
      <w:r w:rsidR="00845A35" w:rsidRPr="00D94269">
        <w:rPr>
          <w:sz w:val="16"/>
        </w:rPr>
        <w:t xml:space="preserve"> (coking coal)</w:t>
      </w:r>
      <w:r w:rsidR="003D0D97" w:rsidRPr="00D94269">
        <w:rPr>
          <w:sz w:val="16"/>
        </w:rPr>
        <w:t>, labour</w:t>
      </w:r>
      <w:r w:rsidR="003B7F82" w:rsidRPr="00D94269">
        <w:rPr>
          <w:sz w:val="16"/>
        </w:rPr>
        <w:t xml:space="preserve"> and energy</w:t>
      </w:r>
      <w:r w:rsidR="00845A35" w:rsidRPr="00D94269">
        <w:rPr>
          <w:sz w:val="16"/>
        </w:rPr>
        <w:t>, as well as steel demand</w:t>
      </w:r>
      <w:r w:rsidR="0030204A" w:rsidRPr="00D94269">
        <w:rPr>
          <w:sz w:val="16"/>
        </w:rPr>
        <w:t xml:space="preserve"> and competition between </w:t>
      </w:r>
      <w:r w:rsidR="00C35895" w:rsidRPr="00D94269">
        <w:rPr>
          <w:sz w:val="16"/>
        </w:rPr>
        <w:t xml:space="preserve">steel </w:t>
      </w:r>
      <w:r w:rsidR="0030204A" w:rsidRPr="00D94269">
        <w:rPr>
          <w:sz w:val="16"/>
        </w:rPr>
        <w:t>producers.</w:t>
      </w:r>
    </w:p>
    <w:p w14:paraId="7C4AF5E1" w14:textId="4620B908" w:rsidR="001025DA" w:rsidRPr="005B276C" w:rsidRDefault="001025DA" w:rsidP="001025DA">
      <w:pPr>
        <w:pStyle w:val="BodyText"/>
        <w:numPr>
          <w:ilvl w:val="0"/>
          <w:numId w:val="9"/>
        </w:numPr>
        <w:spacing w:after="0"/>
        <w:jc w:val="both"/>
        <w:rPr>
          <w:sz w:val="16"/>
        </w:rPr>
      </w:pPr>
      <w:r w:rsidRPr="005B276C">
        <w:rPr>
          <w:sz w:val="16"/>
        </w:rPr>
        <w:t>In 2020-21, the iron ore price rose 65% to US$155 a tonne and steel product prices rose 19%. Strong Chinese steel demand and disruptions to Brazilian iron ore supply raised prices for iron ore and steel in 2020-21.</w:t>
      </w:r>
    </w:p>
    <w:p w14:paraId="2334258B" w14:textId="77777777" w:rsidR="001025DA" w:rsidRPr="007603E6" w:rsidRDefault="001025DA" w:rsidP="001025DA">
      <w:pPr>
        <w:pStyle w:val="BodyText"/>
        <w:numPr>
          <w:ilvl w:val="0"/>
          <w:numId w:val="9"/>
        </w:numPr>
        <w:spacing w:after="0"/>
        <w:jc w:val="both"/>
        <w:rPr>
          <w:sz w:val="16"/>
        </w:rPr>
      </w:pPr>
      <w:r w:rsidRPr="007603E6">
        <w:rPr>
          <w:sz w:val="16"/>
        </w:rPr>
        <w:t>The WA Government Mid-year Financial Projections Statement 2021-22 forecasts the price of iron ore delivered to north China (including cost and freight) will average US$105 a tonne in 2021-22, as it starts to return to its long</w:t>
      </w:r>
      <w:r w:rsidRPr="007603E6">
        <w:rPr>
          <w:sz w:val="16"/>
        </w:rPr>
        <w:noBreakHyphen/>
        <w:t>term annual average of US$66 a tonne in 2022-23 and 2023-24.</w:t>
      </w:r>
    </w:p>
    <w:p w14:paraId="22910FAD" w14:textId="77777777" w:rsidR="001025DA" w:rsidRDefault="001025DA" w:rsidP="001025DA">
      <w:pPr>
        <w:jc w:val="both"/>
        <w:rPr>
          <w:sz w:val="16"/>
        </w:rPr>
      </w:pPr>
      <w:r>
        <w:rPr>
          <w:sz w:val="16"/>
        </w:rPr>
        <w:br w:type="page"/>
      </w:r>
    </w:p>
    <w:p w14:paraId="74E13C6F" w14:textId="77777777" w:rsidR="006F54DD" w:rsidRPr="00562E13" w:rsidRDefault="006F54DD" w:rsidP="00562E13">
      <w:pPr>
        <w:spacing w:after="0"/>
        <w:jc w:val="both"/>
        <w:rPr>
          <w:sz w:val="22"/>
        </w:rPr>
      </w:pPr>
    </w:p>
    <w:p w14:paraId="6978A513" w14:textId="77777777" w:rsidR="00AA692E" w:rsidRPr="00237515" w:rsidRDefault="00AA692E" w:rsidP="00AA692E">
      <w:pPr>
        <w:pStyle w:val="BodyText"/>
        <w:spacing w:after="0"/>
        <w:rPr>
          <w:b/>
          <w:color w:val="92278F" w:themeColor="accent1"/>
          <w:sz w:val="20"/>
        </w:rPr>
      </w:pPr>
      <w:r w:rsidRPr="00237515">
        <w:rPr>
          <w:b/>
          <w:color w:val="92278F" w:themeColor="accent1"/>
          <w:sz w:val="20"/>
        </w:rPr>
        <w:t>Iron ore</w:t>
      </w:r>
      <w:r w:rsidRPr="00237515">
        <w:rPr>
          <w:b/>
          <w:color w:val="92278F" w:themeColor="accent1"/>
          <w:sz w:val="20"/>
          <w:vertAlign w:val="superscript"/>
        </w:rPr>
        <w:t>1</w:t>
      </w:r>
      <w:r w:rsidRPr="00237515">
        <w:rPr>
          <w:b/>
          <w:color w:val="92278F" w:themeColor="accent1"/>
          <w:sz w:val="20"/>
        </w:rPr>
        <w:t xml:space="preserve"> prices: </w:t>
      </w:r>
      <w:r>
        <w:rPr>
          <w:b/>
          <w:color w:val="92278F" w:themeColor="accent1"/>
          <w:sz w:val="20"/>
        </w:rPr>
        <w:t>Months</w:t>
      </w:r>
    </w:p>
    <w:p w14:paraId="5461BFC3" w14:textId="77777777" w:rsidR="00AA692E" w:rsidRPr="008B167C" w:rsidRDefault="00AA692E" w:rsidP="00AA692E">
      <w:pPr>
        <w:pStyle w:val="BodyText"/>
        <w:spacing w:after="0"/>
        <w:jc w:val="both"/>
        <w:rPr>
          <w:sz w:val="16"/>
        </w:rPr>
      </w:pPr>
      <w:r>
        <w:rPr>
          <w:noProof/>
          <w:sz w:val="16"/>
          <w:lang w:eastAsia="en-AU"/>
        </w:rPr>
        <w:drawing>
          <wp:inline distT="0" distB="0" distL="0" distR="0" wp14:anchorId="0B14CAD1" wp14:editId="37B5618F">
            <wp:extent cx="3352800" cy="2171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52800" cy="2171700"/>
                    </a:xfrm>
                    <a:prstGeom prst="rect">
                      <a:avLst/>
                    </a:prstGeom>
                    <a:noFill/>
                    <a:ln>
                      <a:noFill/>
                    </a:ln>
                  </pic:spPr>
                </pic:pic>
              </a:graphicData>
            </a:graphic>
          </wp:inline>
        </w:drawing>
      </w:r>
    </w:p>
    <w:p w14:paraId="45069154" w14:textId="77777777" w:rsidR="00AA692E" w:rsidRPr="005A0581" w:rsidRDefault="00AA692E" w:rsidP="00AA692E">
      <w:pPr>
        <w:pStyle w:val="BodyText"/>
        <w:spacing w:after="0"/>
        <w:jc w:val="both"/>
        <w:rPr>
          <w:sz w:val="10"/>
        </w:rPr>
      </w:pPr>
      <w:r w:rsidRPr="005A0581">
        <w:rPr>
          <w:sz w:val="10"/>
          <w:vertAlign w:val="superscript"/>
        </w:rPr>
        <w:t>1</w:t>
      </w:r>
      <w:r w:rsidRPr="005A0581">
        <w:rPr>
          <w:sz w:val="10"/>
        </w:rPr>
        <w:t xml:space="preserve"> China spot price in nominal US dollars, cost and freight (CFR)</w:t>
      </w:r>
      <w:r>
        <w:rPr>
          <w:sz w:val="10"/>
        </w:rPr>
        <w:t>.</w:t>
      </w:r>
    </w:p>
    <w:p w14:paraId="2802162A" w14:textId="77777777" w:rsidR="00AA692E" w:rsidRDefault="00AA692E" w:rsidP="00AA692E">
      <w:pPr>
        <w:pStyle w:val="BodyText"/>
        <w:spacing w:after="0"/>
        <w:jc w:val="both"/>
        <w:rPr>
          <w:sz w:val="10"/>
        </w:rPr>
      </w:pPr>
      <w:r w:rsidRPr="004779DA">
        <w:rPr>
          <w:sz w:val="10"/>
        </w:rPr>
        <w:t>Source: World Bank, Commodity Markets (Monthly)</w:t>
      </w:r>
      <w:r>
        <w:rPr>
          <w:sz w:val="10"/>
        </w:rPr>
        <w:t>.</w:t>
      </w:r>
    </w:p>
    <w:p w14:paraId="73190A25" w14:textId="17A50AA6" w:rsidR="00AA692E" w:rsidRDefault="00AA692E" w:rsidP="00AA692E">
      <w:pPr>
        <w:pStyle w:val="BodyText"/>
        <w:spacing w:after="0"/>
        <w:jc w:val="both"/>
        <w:rPr>
          <w:sz w:val="16"/>
        </w:rPr>
      </w:pPr>
      <w:r>
        <w:rPr>
          <w:sz w:val="16"/>
        </w:rPr>
        <w:br w:type="column"/>
      </w:r>
    </w:p>
    <w:p w14:paraId="31963B07" w14:textId="77777777" w:rsidR="004D0E0E" w:rsidRDefault="004D0E0E" w:rsidP="00AA692E">
      <w:pPr>
        <w:pStyle w:val="BodyText"/>
        <w:spacing w:after="0"/>
        <w:jc w:val="both"/>
        <w:rPr>
          <w:sz w:val="16"/>
        </w:rPr>
      </w:pPr>
    </w:p>
    <w:p w14:paraId="086FFF71" w14:textId="030AC583" w:rsidR="00AA692E" w:rsidRPr="00D94269" w:rsidRDefault="00AA692E" w:rsidP="00AA692E">
      <w:pPr>
        <w:pStyle w:val="BodyText"/>
        <w:numPr>
          <w:ilvl w:val="0"/>
          <w:numId w:val="9"/>
        </w:numPr>
        <w:spacing w:after="0"/>
        <w:jc w:val="both"/>
        <w:rPr>
          <w:sz w:val="16"/>
        </w:rPr>
      </w:pPr>
      <w:r w:rsidRPr="00D94269">
        <w:rPr>
          <w:sz w:val="16"/>
        </w:rPr>
        <w:t xml:space="preserve">The monthly </w:t>
      </w:r>
      <w:r w:rsidR="0030204A" w:rsidRPr="00D94269">
        <w:rPr>
          <w:sz w:val="16"/>
        </w:rPr>
        <w:t>iron ore price rose in December </w:t>
      </w:r>
      <w:r w:rsidRPr="00D94269">
        <w:rPr>
          <w:sz w:val="16"/>
        </w:rPr>
        <w:t>2021 and January 2022, as construction activity improved in China from lower interest rates and newly approved government infrastructure investment. Supply constraints related to border closures in Australia and heavy rain in Brazil also contributed to higher prices.</w:t>
      </w:r>
    </w:p>
    <w:p w14:paraId="4BA7491F" w14:textId="04738088" w:rsidR="00AA692E" w:rsidRPr="00D94269" w:rsidRDefault="00AA692E" w:rsidP="00AA692E">
      <w:pPr>
        <w:pStyle w:val="BodyText"/>
        <w:numPr>
          <w:ilvl w:val="0"/>
          <w:numId w:val="9"/>
        </w:numPr>
        <w:spacing w:after="0"/>
        <w:jc w:val="both"/>
        <w:rPr>
          <w:sz w:val="16"/>
        </w:rPr>
      </w:pPr>
      <w:r w:rsidRPr="00D94269">
        <w:rPr>
          <w:sz w:val="16"/>
        </w:rPr>
        <w:t xml:space="preserve">In </w:t>
      </w:r>
      <w:r w:rsidR="0030204A" w:rsidRPr="00D94269">
        <w:rPr>
          <w:sz w:val="16"/>
        </w:rPr>
        <w:t>January </w:t>
      </w:r>
      <w:r w:rsidRPr="00D94269">
        <w:rPr>
          <w:sz w:val="16"/>
        </w:rPr>
        <w:t>2022, the average monthly iron ore price rose 13.3% to US$133 a tonne.</w:t>
      </w:r>
    </w:p>
    <w:p w14:paraId="6BAD1781" w14:textId="0DA41594" w:rsidR="00AA692E" w:rsidRPr="00D94269" w:rsidRDefault="00AA692E" w:rsidP="00AA692E">
      <w:pPr>
        <w:pStyle w:val="BodyText"/>
        <w:numPr>
          <w:ilvl w:val="0"/>
          <w:numId w:val="9"/>
        </w:numPr>
        <w:spacing w:after="0"/>
        <w:jc w:val="both"/>
        <w:rPr>
          <w:sz w:val="16"/>
        </w:rPr>
      </w:pPr>
      <w:r w:rsidRPr="00D94269">
        <w:rPr>
          <w:sz w:val="16"/>
        </w:rPr>
        <w:t>The recent recovery in iron ore prices followed a period where prices fell from US$214 a ton</w:t>
      </w:r>
      <w:r w:rsidR="0030204A" w:rsidRPr="00D94269">
        <w:rPr>
          <w:sz w:val="16"/>
        </w:rPr>
        <w:t>ne in June </w:t>
      </w:r>
      <w:r w:rsidRPr="00D94269">
        <w:rPr>
          <w:sz w:val="16"/>
        </w:rPr>
        <w:t>2021</w:t>
      </w:r>
      <w:r w:rsidR="0030204A" w:rsidRPr="00D94269">
        <w:rPr>
          <w:sz w:val="16"/>
        </w:rPr>
        <w:t xml:space="preserve"> to US$96 a tonne in November </w:t>
      </w:r>
      <w:r w:rsidRPr="00D94269">
        <w:rPr>
          <w:sz w:val="16"/>
        </w:rPr>
        <w:t xml:space="preserve">2021. The fall in iron ore prices reflected weaker steel demand in China from property market uncertainty caused by the liquidity crisis at </w:t>
      </w:r>
      <w:proofErr w:type="spellStart"/>
      <w:r w:rsidRPr="00D94269">
        <w:rPr>
          <w:sz w:val="16"/>
        </w:rPr>
        <w:t>Evergrande</w:t>
      </w:r>
      <w:proofErr w:type="spellEnd"/>
      <w:r w:rsidRPr="00D94269">
        <w:rPr>
          <w:sz w:val="16"/>
        </w:rPr>
        <w:t xml:space="preserve"> and China’s aim to reduce steel production and energy use</w:t>
      </w:r>
      <w:r w:rsidR="0030204A" w:rsidRPr="00D94269">
        <w:rPr>
          <w:sz w:val="16"/>
        </w:rPr>
        <w:t xml:space="preserve"> in energy</w:t>
      </w:r>
      <w:r w:rsidR="0030204A" w:rsidRPr="00D94269">
        <w:rPr>
          <w:sz w:val="16"/>
        </w:rPr>
        <w:noBreakHyphen/>
      </w:r>
      <w:r w:rsidRPr="00D94269">
        <w:rPr>
          <w:sz w:val="16"/>
        </w:rPr>
        <w:t>intensive industries to meet emission reduction targets.</w:t>
      </w:r>
    </w:p>
    <w:p w14:paraId="6A6BA99F" w14:textId="77777777" w:rsidR="00AA692E" w:rsidRDefault="00AA692E" w:rsidP="00AA692E">
      <w:pPr>
        <w:pStyle w:val="BodyText"/>
        <w:numPr>
          <w:ilvl w:val="0"/>
          <w:numId w:val="9"/>
        </w:numPr>
        <w:spacing w:after="0"/>
        <w:jc w:val="both"/>
        <w:rPr>
          <w:sz w:val="16"/>
        </w:rPr>
        <w:sectPr w:rsidR="00AA692E" w:rsidSect="00F7498D">
          <w:type w:val="continuous"/>
          <w:pgSz w:w="11907" w:h="16840" w:code="9"/>
          <w:pgMar w:top="1701" w:right="720" w:bottom="720" w:left="720" w:header="709" w:footer="709" w:gutter="0"/>
          <w:cols w:num="2" w:space="284" w:equalWidth="0">
            <w:col w:w="5647" w:space="284"/>
            <w:col w:w="4536"/>
          </w:cols>
          <w:docGrid w:linePitch="360"/>
        </w:sectPr>
      </w:pPr>
    </w:p>
    <w:p w14:paraId="3F57190C" w14:textId="77777777" w:rsidR="00AA692E" w:rsidRDefault="00AA692E" w:rsidP="00AA692E">
      <w:pPr>
        <w:pStyle w:val="BodyText"/>
        <w:spacing w:after="0"/>
        <w:jc w:val="both"/>
        <w:rPr>
          <w:sz w:val="16"/>
        </w:rPr>
      </w:pPr>
    </w:p>
    <w:p w14:paraId="0B68A480" w14:textId="77777777" w:rsidR="00AA692E" w:rsidRDefault="00AA692E" w:rsidP="00AA692E">
      <w:pPr>
        <w:pStyle w:val="BodyText"/>
        <w:spacing w:after="0"/>
        <w:jc w:val="both"/>
        <w:rPr>
          <w:sz w:val="16"/>
        </w:rPr>
      </w:pPr>
    </w:p>
    <w:p w14:paraId="487B6C62" w14:textId="77777777" w:rsidR="00AA692E" w:rsidRPr="00237515" w:rsidRDefault="00AA692E" w:rsidP="00AA692E">
      <w:pPr>
        <w:pStyle w:val="BodyText"/>
        <w:spacing w:after="0"/>
        <w:rPr>
          <w:b/>
          <w:color w:val="92278F" w:themeColor="accent1"/>
          <w:sz w:val="20"/>
        </w:rPr>
      </w:pPr>
      <w:r>
        <w:rPr>
          <w:b/>
          <w:color w:val="92278F" w:themeColor="accent1"/>
          <w:sz w:val="20"/>
        </w:rPr>
        <w:t>China’s i</w:t>
      </w:r>
      <w:r w:rsidRPr="00237515">
        <w:rPr>
          <w:b/>
          <w:color w:val="92278F" w:themeColor="accent1"/>
          <w:sz w:val="20"/>
        </w:rPr>
        <w:t xml:space="preserve">ron ore </w:t>
      </w:r>
      <w:r>
        <w:rPr>
          <w:b/>
          <w:color w:val="92278F" w:themeColor="accent1"/>
          <w:sz w:val="20"/>
        </w:rPr>
        <w:t>imports</w:t>
      </w:r>
      <w:r w:rsidRPr="00237515">
        <w:rPr>
          <w:b/>
          <w:color w:val="92278F" w:themeColor="accent1"/>
          <w:sz w:val="20"/>
        </w:rPr>
        <w:t xml:space="preserve">: </w:t>
      </w:r>
      <w:r>
        <w:rPr>
          <w:b/>
          <w:color w:val="92278F" w:themeColor="accent1"/>
          <w:sz w:val="20"/>
        </w:rPr>
        <w:t>Months</w:t>
      </w:r>
    </w:p>
    <w:p w14:paraId="41F9DA0C" w14:textId="77777777" w:rsidR="00AA692E" w:rsidRPr="0025532C" w:rsidRDefault="00AA692E" w:rsidP="00AA692E">
      <w:pPr>
        <w:pStyle w:val="BodyText"/>
        <w:spacing w:after="0"/>
        <w:jc w:val="both"/>
        <w:rPr>
          <w:b/>
          <w:sz w:val="16"/>
        </w:rPr>
      </w:pPr>
      <w:r>
        <w:rPr>
          <w:b/>
          <w:noProof/>
          <w:sz w:val="16"/>
          <w:lang w:eastAsia="en-AU"/>
        </w:rPr>
        <w:drawing>
          <wp:inline distT="0" distB="0" distL="0" distR="0" wp14:anchorId="446C762D" wp14:editId="0FFE8447">
            <wp:extent cx="3382645" cy="2188845"/>
            <wp:effectExtent l="0" t="0" r="8255" b="190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82645" cy="2188845"/>
                    </a:xfrm>
                    <a:prstGeom prst="rect">
                      <a:avLst/>
                    </a:prstGeom>
                    <a:noFill/>
                    <a:ln>
                      <a:noFill/>
                    </a:ln>
                  </pic:spPr>
                </pic:pic>
              </a:graphicData>
            </a:graphic>
          </wp:inline>
        </w:drawing>
      </w:r>
    </w:p>
    <w:p w14:paraId="292ECE29" w14:textId="77777777" w:rsidR="00AA692E" w:rsidRPr="00D94269" w:rsidRDefault="00AA692E" w:rsidP="00AA692E">
      <w:pPr>
        <w:spacing w:after="0"/>
        <w:jc w:val="both"/>
        <w:rPr>
          <w:sz w:val="10"/>
        </w:rPr>
      </w:pPr>
      <w:r w:rsidRPr="00D94269">
        <w:rPr>
          <w:sz w:val="10"/>
        </w:rPr>
        <w:t xml:space="preserve">(a) Included mainly South Africa, Peru, Chile, Ukraine and Canada in 2021. </w:t>
      </w:r>
    </w:p>
    <w:p w14:paraId="03A7BF88" w14:textId="77777777" w:rsidR="00AA692E" w:rsidRPr="007F4A87" w:rsidRDefault="00AA692E" w:rsidP="00AA692E">
      <w:pPr>
        <w:spacing w:after="0"/>
        <w:jc w:val="both"/>
        <w:rPr>
          <w:sz w:val="10"/>
        </w:rPr>
      </w:pPr>
      <w:r w:rsidRPr="007F4A87">
        <w:rPr>
          <w:sz w:val="10"/>
          <w:vertAlign w:val="superscript"/>
        </w:rPr>
        <w:t>1</w:t>
      </w:r>
      <w:r w:rsidRPr="007F4A87">
        <w:rPr>
          <w:sz w:val="10"/>
        </w:rPr>
        <w:t xml:space="preserve"> Excludes China, Japan, South Korea and Taiwan.</w:t>
      </w:r>
    </w:p>
    <w:p w14:paraId="556B8691" w14:textId="77777777" w:rsidR="00AA692E" w:rsidRDefault="00AA692E" w:rsidP="00AA692E">
      <w:pPr>
        <w:pStyle w:val="BodyText"/>
        <w:spacing w:after="0"/>
        <w:jc w:val="both"/>
        <w:rPr>
          <w:sz w:val="10"/>
        </w:rPr>
      </w:pPr>
      <w:r w:rsidRPr="004779DA">
        <w:rPr>
          <w:sz w:val="10"/>
        </w:rPr>
        <w:t>Sourc</w:t>
      </w:r>
      <w:r>
        <w:rPr>
          <w:sz w:val="10"/>
        </w:rPr>
        <w:t xml:space="preserve">e: </w:t>
      </w:r>
      <w:r w:rsidRPr="007603E6">
        <w:rPr>
          <w:sz w:val="10"/>
        </w:rPr>
        <w:t>CEIC, China Premium Database (Monthly)</w:t>
      </w:r>
      <w:r>
        <w:rPr>
          <w:sz w:val="10"/>
        </w:rPr>
        <w:t>.</w:t>
      </w:r>
    </w:p>
    <w:p w14:paraId="1916516E" w14:textId="77777777" w:rsidR="00AA692E" w:rsidRDefault="00AA692E" w:rsidP="00AA692E">
      <w:pPr>
        <w:pStyle w:val="BodyText"/>
        <w:spacing w:after="0"/>
        <w:jc w:val="both"/>
        <w:rPr>
          <w:sz w:val="16"/>
        </w:rPr>
      </w:pPr>
      <w:r>
        <w:rPr>
          <w:sz w:val="16"/>
        </w:rPr>
        <w:br w:type="column"/>
      </w:r>
    </w:p>
    <w:p w14:paraId="083E99E5" w14:textId="77777777" w:rsidR="00AA692E" w:rsidRDefault="00AA692E" w:rsidP="00AA692E">
      <w:pPr>
        <w:pStyle w:val="BodyText"/>
        <w:spacing w:after="0"/>
        <w:jc w:val="both"/>
        <w:rPr>
          <w:sz w:val="16"/>
        </w:rPr>
      </w:pPr>
    </w:p>
    <w:p w14:paraId="64A28AC1" w14:textId="77777777" w:rsidR="00AA692E" w:rsidRPr="00D94269" w:rsidRDefault="00AA692E" w:rsidP="00AA692E">
      <w:pPr>
        <w:pStyle w:val="BodyText"/>
        <w:numPr>
          <w:ilvl w:val="0"/>
          <w:numId w:val="9"/>
        </w:numPr>
        <w:spacing w:after="0"/>
        <w:jc w:val="both"/>
        <w:rPr>
          <w:sz w:val="16"/>
        </w:rPr>
      </w:pPr>
      <w:r w:rsidRPr="00D94269">
        <w:rPr>
          <w:sz w:val="16"/>
        </w:rPr>
        <w:t>China’s iron ore imports fell 18.0% (19 million tonnes) to 86 million tonnes in December 2021.</w:t>
      </w:r>
    </w:p>
    <w:p w14:paraId="4AB20087" w14:textId="54769403" w:rsidR="00AA692E" w:rsidRPr="00D94269" w:rsidRDefault="00AA692E" w:rsidP="00AA692E">
      <w:pPr>
        <w:pStyle w:val="BodyText"/>
        <w:numPr>
          <w:ilvl w:val="0"/>
          <w:numId w:val="9"/>
        </w:numPr>
        <w:spacing w:after="0"/>
        <w:jc w:val="both"/>
        <w:rPr>
          <w:sz w:val="16"/>
        </w:rPr>
      </w:pPr>
      <w:r w:rsidRPr="00D94269">
        <w:rPr>
          <w:sz w:val="16"/>
        </w:rPr>
        <w:t>The decline in China</w:t>
      </w:r>
      <w:r w:rsidR="0030204A" w:rsidRPr="00D94269">
        <w:rPr>
          <w:sz w:val="16"/>
        </w:rPr>
        <w:t>’s iron ore imports in December </w:t>
      </w:r>
      <w:r w:rsidRPr="00D94269">
        <w:rPr>
          <w:sz w:val="16"/>
        </w:rPr>
        <w:t>2021 was spread across major suppliers of:</w:t>
      </w:r>
    </w:p>
    <w:p w14:paraId="29CB22E5" w14:textId="77777777" w:rsidR="00AA692E" w:rsidRPr="00D94269" w:rsidRDefault="00AA692E" w:rsidP="00AA692E">
      <w:pPr>
        <w:pStyle w:val="BodyText"/>
        <w:numPr>
          <w:ilvl w:val="1"/>
          <w:numId w:val="10"/>
        </w:numPr>
        <w:spacing w:after="0"/>
        <w:ind w:left="851" w:hanging="284"/>
        <w:jc w:val="both"/>
        <w:rPr>
          <w:sz w:val="16"/>
        </w:rPr>
      </w:pPr>
      <w:r w:rsidRPr="00D94269">
        <w:rPr>
          <w:sz w:val="16"/>
        </w:rPr>
        <w:t>Western Australia down 8 million tonnes (13.2%) to 54 million tonnes.</w:t>
      </w:r>
    </w:p>
    <w:p w14:paraId="71067B96" w14:textId="77777777" w:rsidR="00AA692E" w:rsidRPr="00D94269" w:rsidRDefault="00AA692E" w:rsidP="00AA692E">
      <w:pPr>
        <w:pStyle w:val="BodyText"/>
        <w:numPr>
          <w:ilvl w:val="1"/>
          <w:numId w:val="10"/>
        </w:numPr>
        <w:spacing w:after="0"/>
        <w:ind w:left="851" w:hanging="284"/>
        <w:jc w:val="both"/>
        <w:rPr>
          <w:sz w:val="16"/>
        </w:rPr>
      </w:pPr>
      <w:r w:rsidRPr="00D94269">
        <w:rPr>
          <w:sz w:val="16"/>
        </w:rPr>
        <w:t>Brazil down 7 million tonnes (25.9%) to 20 million tonnes.</w:t>
      </w:r>
    </w:p>
    <w:p w14:paraId="20C025E0" w14:textId="77777777" w:rsidR="00AA692E" w:rsidRPr="00D94269" w:rsidRDefault="00AA692E" w:rsidP="00AA692E">
      <w:pPr>
        <w:pStyle w:val="BodyText"/>
        <w:numPr>
          <w:ilvl w:val="1"/>
          <w:numId w:val="10"/>
        </w:numPr>
        <w:spacing w:after="0"/>
        <w:ind w:left="851" w:hanging="284"/>
        <w:jc w:val="both"/>
        <w:rPr>
          <w:sz w:val="16"/>
        </w:rPr>
      </w:pPr>
      <w:r w:rsidRPr="00D94269">
        <w:rPr>
          <w:sz w:val="16"/>
        </w:rPr>
        <w:t>All other countries</w:t>
      </w:r>
      <w:r w:rsidRPr="00D94269">
        <w:rPr>
          <w:sz w:val="16"/>
          <w:vertAlign w:val="superscript"/>
        </w:rPr>
        <w:t>1</w:t>
      </w:r>
      <w:r w:rsidRPr="00D94269">
        <w:rPr>
          <w:sz w:val="16"/>
        </w:rPr>
        <w:t xml:space="preserve"> down 4 million tonnes (23.8%) to 11 million tonnes.</w:t>
      </w:r>
    </w:p>
    <w:p w14:paraId="6590CAA9" w14:textId="581F668B" w:rsidR="00E229E2" w:rsidRPr="00D94269" w:rsidRDefault="00AA692E" w:rsidP="00E229E2">
      <w:pPr>
        <w:pStyle w:val="BodyText"/>
        <w:numPr>
          <w:ilvl w:val="0"/>
          <w:numId w:val="9"/>
        </w:numPr>
        <w:spacing w:after="0"/>
        <w:jc w:val="both"/>
        <w:rPr>
          <w:sz w:val="16"/>
        </w:rPr>
      </w:pPr>
      <w:r w:rsidRPr="00D94269">
        <w:rPr>
          <w:sz w:val="16"/>
        </w:rPr>
        <w:t>Western Australia’s share of China’s iron ore imports rose from 60% in November 2021 to 63% in December 2021.</w:t>
      </w:r>
    </w:p>
    <w:p w14:paraId="09449B36" w14:textId="77777777" w:rsidR="00AA692E" w:rsidRDefault="00AA692E" w:rsidP="00AA692E">
      <w:pPr>
        <w:pStyle w:val="BodyText"/>
        <w:spacing w:after="0"/>
        <w:jc w:val="both"/>
        <w:rPr>
          <w:sz w:val="16"/>
        </w:rPr>
        <w:sectPr w:rsidR="00AA692E" w:rsidSect="00F7498D">
          <w:type w:val="continuous"/>
          <w:pgSz w:w="11907" w:h="16840" w:code="9"/>
          <w:pgMar w:top="1701" w:right="720" w:bottom="720" w:left="720" w:header="709" w:footer="709" w:gutter="0"/>
          <w:cols w:num="2" w:space="284" w:equalWidth="0">
            <w:col w:w="5647" w:space="284"/>
            <w:col w:w="4536"/>
          </w:cols>
          <w:docGrid w:linePitch="360"/>
        </w:sectPr>
      </w:pPr>
    </w:p>
    <w:p w14:paraId="280321BD" w14:textId="77777777" w:rsidR="00AA692E" w:rsidRDefault="00AA692E" w:rsidP="00AA692E">
      <w:pPr>
        <w:pStyle w:val="BodyText"/>
        <w:spacing w:after="0"/>
        <w:jc w:val="both"/>
        <w:rPr>
          <w:sz w:val="16"/>
        </w:rPr>
      </w:pPr>
    </w:p>
    <w:p w14:paraId="1B320F34" w14:textId="77777777" w:rsidR="00AA692E" w:rsidRDefault="00AA692E" w:rsidP="00AA692E">
      <w:pPr>
        <w:pStyle w:val="BodyText"/>
        <w:spacing w:after="0"/>
        <w:jc w:val="both"/>
        <w:rPr>
          <w:sz w:val="16"/>
        </w:rPr>
      </w:pPr>
    </w:p>
    <w:p w14:paraId="6A7DF290" w14:textId="77777777" w:rsidR="00AA692E" w:rsidRPr="00237515" w:rsidRDefault="00AA692E" w:rsidP="00AA692E">
      <w:pPr>
        <w:pStyle w:val="BodyText"/>
        <w:spacing w:after="0"/>
        <w:rPr>
          <w:b/>
          <w:color w:val="92278F" w:themeColor="accent1"/>
          <w:sz w:val="20"/>
        </w:rPr>
      </w:pPr>
      <w:r>
        <w:rPr>
          <w:b/>
          <w:color w:val="92278F" w:themeColor="accent1"/>
          <w:sz w:val="20"/>
        </w:rPr>
        <w:t>Western Australia’s iron ore exports by market</w:t>
      </w:r>
      <w:r w:rsidRPr="00237515">
        <w:rPr>
          <w:b/>
          <w:color w:val="92278F" w:themeColor="accent1"/>
          <w:sz w:val="20"/>
        </w:rPr>
        <w:t xml:space="preserve">: </w:t>
      </w:r>
      <w:r>
        <w:rPr>
          <w:b/>
          <w:color w:val="92278F" w:themeColor="accent1"/>
          <w:sz w:val="20"/>
        </w:rPr>
        <w:t>Months</w:t>
      </w:r>
    </w:p>
    <w:p w14:paraId="7CCF72BF" w14:textId="77777777" w:rsidR="00AA692E" w:rsidRDefault="00AA692E" w:rsidP="00AA692E">
      <w:pPr>
        <w:pStyle w:val="BodyText"/>
        <w:spacing w:after="0"/>
        <w:jc w:val="both"/>
        <w:rPr>
          <w:sz w:val="16"/>
        </w:rPr>
      </w:pPr>
      <w:r>
        <w:rPr>
          <w:noProof/>
          <w:sz w:val="16"/>
          <w:lang w:eastAsia="en-AU"/>
        </w:rPr>
        <w:drawing>
          <wp:inline distT="0" distB="0" distL="0" distR="0" wp14:anchorId="322548CC" wp14:editId="5B668C01">
            <wp:extent cx="3365500" cy="2065655"/>
            <wp:effectExtent l="0" t="0" r="635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65500" cy="2065655"/>
                    </a:xfrm>
                    <a:prstGeom prst="rect">
                      <a:avLst/>
                    </a:prstGeom>
                    <a:noFill/>
                    <a:ln>
                      <a:noFill/>
                    </a:ln>
                  </pic:spPr>
                </pic:pic>
              </a:graphicData>
            </a:graphic>
          </wp:inline>
        </w:drawing>
      </w:r>
    </w:p>
    <w:p w14:paraId="3D7213EE" w14:textId="77777777" w:rsidR="00AA692E" w:rsidRPr="00D94269" w:rsidRDefault="00AA692E" w:rsidP="00AA692E">
      <w:pPr>
        <w:spacing w:after="0"/>
        <w:jc w:val="both"/>
        <w:rPr>
          <w:sz w:val="10"/>
        </w:rPr>
      </w:pPr>
      <w:r w:rsidRPr="00D94269">
        <w:rPr>
          <w:sz w:val="10"/>
        </w:rPr>
        <w:t xml:space="preserve">(a) Included Hong Kong (SAR of China), Vietnam, Indonesia, Malaysia and India in 2021. </w:t>
      </w:r>
    </w:p>
    <w:p w14:paraId="5C7365C1" w14:textId="77777777" w:rsidR="00AA692E" w:rsidRPr="007F4A87" w:rsidRDefault="00AA692E" w:rsidP="00AA692E">
      <w:pPr>
        <w:spacing w:after="0"/>
        <w:jc w:val="both"/>
        <w:rPr>
          <w:sz w:val="10"/>
        </w:rPr>
      </w:pPr>
      <w:r w:rsidRPr="007F4A87">
        <w:rPr>
          <w:sz w:val="10"/>
          <w:vertAlign w:val="superscript"/>
        </w:rPr>
        <w:t>1</w:t>
      </w:r>
      <w:r w:rsidRPr="007F4A87">
        <w:rPr>
          <w:sz w:val="10"/>
        </w:rPr>
        <w:t xml:space="preserve"> Excludes China, Japan, South Korea and Taiwan.</w:t>
      </w:r>
    </w:p>
    <w:p w14:paraId="52138437" w14:textId="77777777" w:rsidR="00AA692E" w:rsidRPr="004779DA" w:rsidRDefault="00AA692E" w:rsidP="00AA692E">
      <w:pPr>
        <w:spacing w:after="0"/>
        <w:jc w:val="both"/>
        <w:rPr>
          <w:sz w:val="10"/>
        </w:rPr>
      </w:pPr>
      <w:r w:rsidRPr="007F4A87">
        <w:rPr>
          <w:sz w:val="10"/>
        </w:rPr>
        <w:t>Source: ABS 5368.0 International Trade in Goods and Services</w:t>
      </w:r>
      <w:r>
        <w:rPr>
          <w:sz w:val="10"/>
        </w:rPr>
        <w:t>, Australia (Monthly</w:t>
      </w:r>
      <w:r w:rsidRPr="007603E6">
        <w:rPr>
          <w:sz w:val="10"/>
        </w:rPr>
        <w:t>).</w:t>
      </w:r>
    </w:p>
    <w:p w14:paraId="51C4096C" w14:textId="77777777" w:rsidR="00AA692E" w:rsidRDefault="00AA692E" w:rsidP="00AA692E">
      <w:pPr>
        <w:spacing w:after="0"/>
        <w:jc w:val="both"/>
        <w:rPr>
          <w:sz w:val="16"/>
        </w:rPr>
      </w:pPr>
      <w:r>
        <w:br w:type="column"/>
      </w:r>
    </w:p>
    <w:p w14:paraId="68AA4D19" w14:textId="77777777" w:rsidR="00AA692E" w:rsidRDefault="00AA692E" w:rsidP="00AA692E">
      <w:pPr>
        <w:spacing w:after="0"/>
        <w:jc w:val="both"/>
        <w:rPr>
          <w:sz w:val="16"/>
        </w:rPr>
      </w:pPr>
    </w:p>
    <w:p w14:paraId="685CA241" w14:textId="595184CB" w:rsidR="00AA692E" w:rsidRPr="00D94269" w:rsidRDefault="00AA692E" w:rsidP="00AA692E">
      <w:pPr>
        <w:pStyle w:val="BodyText"/>
        <w:numPr>
          <w:ilvl w:val="0"/>
          <w:numId w:val="9"/>
        </w:numPr>
        <w:spacing w:after="0"/>
        <w:jc w:val="both"/>
        <w:rPr>
          <w:sz w:val="16"/>
        </w:rPr>
      </w:pPr>
      <w:r w:rsidRPr="00D94269">
        <w:rPr>
          <w:sz w:val="16"/>
        </w:rPr>
        <w:t>The value of Western Australia’s iron ore expo</w:t>
      </w:r>
      <w:r w:rsidR="0030204A" w:rsidRPr="00D94269">
        <w:rPr>
          <w:sz w:val="16"/>
        </w:rPr>
        <w:t>rts to China rose 20.3% to $6.6 billion in December </w:t>
      </w:r>
      <w:r w:rsidRPr="00D94269">
        <w:rPr>
          <w:sz w:val="16"/>
        </w:rPr>
        <w:t xml:space="preserve">2021. This was the first increase in the value of the State’s iron </w:t>
      </w:r>
      <w:r w:rsidR="0030204A" w:rsidRPr="00D94269">
        <w:rPr>
          <w:sz w:val="16"/>
        </w:rPr>
        <w:t>ore exports to China since June </w:t>
      </w:r>
      <w:r w:rsidRPr="00D94269">
        <w:rPr>
          <w:sz w:val="16"/>
        </w:rPr>
        <w:t>2021.</w:t>
      </w:r>
    </w:p>
    <w:p w14:paraId="44C98037" w14:textId="77777777" w:rsidR="00AA692E" w:rsidRPr="00D94269" w:rsidRDefault="00AA692E" w:rsidP="00AA692E">
      <w:pPr>
        <w:pStyle w:val="BodyText"/>
        <w:numPr>
          <w:ilvl w:val="0"/>
          <w:numId w:val="9"/>
        </w:numPr>
        <w:spacing w:after="0"/>
        <w:jc w:val="both"/>
        <w:rPr>
          <w:sz w:val="16"/>
        </w:rPr>
      </w:pPr>
      <w:r w:rsidRPr="00D94269">
        <w:rPr>
          <w:sz w:val="16"/>
        </w:rPr>
        <w:t>The value of Western Australia’s iron ore exports to Japan, South Korea and Taiwan combined rose 40.6% to $2.1 billion in December 2021, following three successive monthly declines.</w:t>
      </w:r>
    </w:p>
    <w:p w14:paraId="01488757" w14:textId="18DA7C1C" w:rsidR="00AA692E" w:rsidRPr="00D94269" w:rsidRDefault="00AA692E" w:rsidP="00AA692E">
      <w:pPr>
        <w:pStyle w:val="BodyText"/>
        <w:numPr>
          <w:ilvl w:val="0"/>
          <w:numId w:val="9"/>
        </w:numPr>
        <w:spacing w:after="0"/>
        <w:jc w:val="both"/>
        <w:rPr>
          <w:sz w:val="16"/>
        </w:rPr>
      </w:pPr>
      <w:r w:rsidRPr="00D94269">
        <w:rPr>
          <w:sz w:val="16"/>
        </w:rPr>
        <w:t>The value of Western Australia’s iron ore exports to all other countries</w:t>
      </w:r>
      <w:r w:rsidRPr="00D94269">
        <w:rPr>
          <w:sz w:val="16"/>
          <w:vertAlign w:val="superscript"/>
        </w:rPr>
        <w:t>1</w:t>
      </w:r>
      <w:r w:rsidR="0030204A" w:rsidRPr="00D94269">
        <w:rPr>
          <w:sz w:val="16"/>
        </w:rPr>
        <w:t xml:space="preserve"> rose from $91 million in November </w:t>
      </w:r>
      <w:r w:rsidRPr="00D94269">
        <w:rPr>
          <w:sz w:val="16"/>
        </w:rPr>
        <w:t>2</w:t>
      </w:r>
      <w:r w:rsidR="0030204A" w:rsidRPr="00D94269">
        <w:rPr>
          <w:sz w:val="16"/>
        </w:rPr>
        <w:t>021 to $506 million in December </w:t>
      </w:r>
      <w:r w:rsidRPr="00D94269">
        <w:rPr>
          <w:sz w:val="16"/>
        </w:rPr>
        <w:t>2021, mainly driven by increased exports to Hong Kong (SAR of China), Vietnam, Indonesia and India.</w:t>
      </w:r>
    </w:p>
    <w:p w14:paraId="567CC169" w14:textId="77777777" w:rsidR="00AA692E" w:rsidRDefault="00AA692E" w:rsidP="00AA692E">
      <w:pPr>
        <w:jc w:val="both"/>
        <w:rPr>
          <w:sz w:val="16"/>
        </w:rPr>
      </w:pPr>
      <w:r>
        <w:rPr>
          <w:sz w:val="16"/>
        </w:rPr>
        <w:br w:type="page"/>
      </w:r>
    </w:p>
    <w:p w14:paraId="3B226693" w14:textId="77777777" w:rsidR="00AA692E" w:rsidRPr="00AA692E" w:rsidRDefault="00AA692E" w:rsidP="00AA692E">
      <w:pPr>
        <w:spacing w:after="0"/>
        <w:jc w:val="both"/>
        <w:rPr>
          <w:sz w:val="22"/>
        </w:rPr>
      </w:pPr>
    </w:p>
    <w:p w14:paraId="656402CD" w14:textId="3BDA274C" w:rsidR="00562E13" w:rsidRPr="00237515" w:rsidRDefault="005F1191" w:rsidP="00EC6333">
      <w:pPr>
        <w:pStyle w:val="BodyText"/>
        <w:spacing w:after="0"/>
        <w:rPr>
          <w:b/>
          <w:color w:val="92278F" w:themeColor="accent1"/>
          <w:sz w:val="20"/>
        </w:rPr>
      </w:pPr>
      <w:r w:rsidRPr="00237515">
        <w:rPr>
          <w:b/>
          <w:color w:val="92278F" w:themeColor="accent1"/>
          <w:sz w:val="20"/>
        </w:rPr>
        <w:t xml:space="preserve">Western Australia’s </w:t>
      </w:r>
      <w:r w:rsidR="00E74BD6" w:rsidRPr="00237515">
        <w:rPr>
          <w:b/>
          <w:color w:val="92278F" w:themeColor="accent1"/>
          <w:sz w:val="20"/>
        </w:rPr>
        <w:t>iron ore resources</w:t>
      </w:r>
      <w:r w:rsidR="00E74BD6" w:rsidRPr="00237515">
        <w:rPr>
          <w:b/>
          <w:color w:val="92278F" w:themeColor="accent1"/>
          <w:sz w:val="20"/>
          <w:vertAlign w:val="superscript"/>
        </w:rPr>
        <w:t>1</w:t>
      </w:r>
      <w:r w:rsidR="002810C9" w:rsidRPr="00237515">
        <w:rPr>
          <w:b/>
          <w:color w:val="92278F" w:themeColor="accent1"/>
          <w:sz w:val="20"/>
        </w:rPr>
        <w:t>: Financial years</w:t>
      </w:r>
    </w:p>
    <w:p w14:paraId="3D0CFD0F" w14:textId="110A1785" w:rsidR="00FE23FA" w:rsidRDefault="00AA3200" w:rsidP="00FE23FA">
      <w:pPr>
        <w:spacing w:after="0"/>
        <w:jc w:val="both"/>
        <w:rPr>
          <w:sz w:val="16"/>
        </w:rPr>
      </w:pPr>
      <w:r>
        <w:rPr>
          <w:noProof/>
          <w:sz w:val="16"/>
          <w:lang w:eastAsia="en-AU"/>
        </w:rPr>
        <w:drawing>
          <wp:inline distT="0" distB="0" distL="0" distR="0" wp14:anchorId="78117A3A" wp14:editId="747A4085">
            <wp:extent cx="3382645" cy="203200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82645" cy="2032000"/>
                    </a:xfrm>
                    <a:prstGeom prst="rect">
                      <a:avLst/>
                    </a:prstGeom>
                    <a:noFill/>
                    <a:ln>
                      <a:noFill/>
                    </a:ln>
                  </pic:spPr>
                </pic:pic>
              </a:graphicData>
            </a:graphic>
          </wp:inline>
        </w:drawing>
      </w:r>
    </w:p>
    <w:p w14:paraId="522179A6" w14:textId="29D7DA03" w:rsidR="00E74BD6" w:rsidRPr="00E74BD6" w:rsidRDefault="00E74BD6" w:rsidP="00E74BD6">
      <w:pPr>
        <w:pStyle w:val="BodyText"/>
        <w:spacing w:after="0"/>
        <w:rPr>
          <w:sz w:val="10"/>
        </w:rPr>
      </w:pPr>
      <w:r w:rsidRPr="00E74BD6">
        <w:rPr>
          <w:sz w:val="10"/>
          <w:vertAlign w:val="superscript"/>
        </w:rPr>
        <w:t xml:space="preserve">1 </w:t>
      </w:r>
      <w:r>
        <w:rPr>
          <w:sz w:val="10"/>
        </w:rPr>
        <w:t xml:space="preserve">Estimated from Australia’s iron ore resources using </w:t>
      </w:r>
      <w:r w:rsidRPr="00E74BD6">
        <w:rPr>
          <w:sz w:val="10"/>
        </w:rPr>
        <w:t>Western Australia’s share of Australia</w:t>
      </w:r>
      <w:r w:rsidR="000B097E">
        <w:rPr>
          <w:sz w:val="10"/>
        </w:rPr>
        <w:t xml:space="preserve">’s </w:t>
      </w:r>
      <w:r w:rsidRPr="00E74BD6">
        <w:rPr>
          <w:sz w:val="10"/>
        </w:rPr>
        <w:t xml:space="preserve">iron ore production. </w:t>
      </w:r>
      <w:r w:rsidRPr="00E74BD6">
        <w:rPr>
          <w:sz w:val="10"/>
          <w:vertAlign w:val="superscript"/>
        </w:rPr>
        <w:t>2</w:t>
      </w:r>
      <w:r w:rsidRPr="00E74BD6">
        <w:rPr>
          <w:sz w:val="10"/>
        </w:rPr>
        <w:t xml:space="preserve"> US Geological Survey</w:t>
      </w:r>
      <w:r>
        <w:rPr>
          <w:sz w:val="10"/>
        </w:rPr>
        <w:t>.</w:t>
      </w:r>
    </w:p>
    <w:p w14:paraId="6371C503" w14:textId="39BFED9D" w:rsidR="00EF095B" w:rsidRDefault="00E74BD6" w:rsidP="00E74BD6">
      <w:pPr>
        <w:pStyle w:val="BodyText"/>
        <w:spacing w:after="0"/>
        <w:jc w:val="both"/>
        <w:rPr>
          <w:sz w:val="10"/>
        </w:rPr>
      </w:pPr>
      <w:r w:rsidRPr="00E74BD6">
        <w:rPr>
          <w:sz w:val="10"/>
        </w:rPr>
        <w:t>Source: ABS 5204.0 Australian System of National Accounts</w:t>
      </w:r>
      <w:r>
        <w:rPr>
          <w:sz w:val="10"/>
        </w:rPr>
        <w:t xml:space="preserve"> (Annual)</w:t>
      </w:r>
      <w:r w:rsidR="00EF095B" w:rsidRPr="00B720D6">
        <w:rPr>
          <w:sz w:val="10"/>
        </w:rPr>
        <w:t>.</w:t>
      </w:r>
    </w:p>
    <w:p w14:paraId="7C49B582" w14:textId="4C5D119D" w:rsidR="00425B81" w:rsidRDefault="00425B81" w:rsidP="00425B81">
      <w:pPr>
        <w:spacing w:after="0"/>
        <w:jc w:val="both"/>
        <w:rPr>
          <w:sz w:val="16"/>
        </w:rPr>
      </w:pPr>
      <w:r>
        <w:rPr>
          <w:sz w:val="16"/>
        </w:rPr>
        <w:br w:type="column"/>
      </w:r>
    </w:p>
    <w:p w14:paraId="297994FE" w14:textId="77777777" w:rsidR="004D0E0E" w:rsidRDefault="004D0E0E" w:rsidP="00425B81">
      <w:pPr>
        <w:spacing w:after="0"/>
        <w:jc w:val="both"/>
        <w:rPr>
          <w:sz w:val="16"/>
        </w:rPr>
      </w:pPr>
    </w:p>
    <w:p w14:paraId="0F599457" w14:textId="52B4F1A3" w:rsidR="00425B81" w:rsidRPr="00D94269" w:rsidRDefault="004723F0" w:rsidP="00340F7D">
      <w:pPr>
        <w:pStyle w:val="BodyText"/>
        <w:numPr>
          <w:ilvl w:val="0"/>
          <w:numId w:val="9"/>
        </w:numPr>
        <w:spacing w:after="0"/>
        <w:jc w:val="both"/>
        <w:rPr>
          <w:sz w:val="16"/>
        </w:rPr>
      </w:pPr>
      <w:r w:rsidRPr="00D94269">
        <w:rPr>
          <w:sz w:val="16"/>
        </w:rPr>
        <w:t xml:space="preserve">Western Australia has large iron ore reserves, accounting for 28% of the world’s crude iron ore reserves </w:t>
      </w:r>
      <w:r w:rsidR="009C1001" w:rsidRPr="00D94269">
        <w:rPr>
          <w:sz w:val="16"/>
        </w:rPr>
        <w:t>in 2021</w:t>
      </w:r>
      <w:r w:rsidRPr="00D94269">
        <w:rPr>
          <w:sz w:val="16"/>
        </w:rPr>
        <w:t>.</w:t>
      </w:r>
      <w:r w:rsidRPr="00D94269">
        <w:rPr>
          <w:sz w:val="16"/>
          <w:vertAlign w:val="superscript"/>
        </w:rPr>
        <w:t>2</w:t>
      </w:r>
    </w:p>
    <w:p w14:paraId="238AAD10" w14:textId="4FDDF5D6" w:rsidR="0070084C" w:rsidRPr="00D94269" w:rsidRDefault="00EB328E" w:rsidP="0070084C">
      <w:pPr>
        <w:pStyle w:val="BodyText"/>
        <w:numPr>
          <w:ilvl w:val="0"/>
          <w:numId w:val="9"/>
        </w:numPr>
        <w:spacing w:after="0"/>
        <w:jc w:val="both"/>
        <w:rPr>
          <w:sz w:val="16"/>
        </w:rPr>
      </w:pPr>
      <w:r w:rsidRPr="00D94269">
        <w:rPr>
          <w:sz w:val="16"/>
        </w:rPr>
        <w:t>Western Australia had an estimated 48</w:t>
      </w:r>
      <w:r w:rsidR="00F96DBD" w:rsidRPr="00D94269">
        <w:rPr>
          <w:sz w:val="16"/>
        </w:rPr>
        <w:t>.8</w:t>
      </w:r>
      <w:r w:rsidRPr="00D94269">
        <w:rPr>
          <w:sz w:val="16"/>
        </w:rPr>
        <w:t xml:space="preserve"> billion tonnes of economic demonstrated </w:t>
      </w:r>
      <w:r w:rsidR="00F96DBD" w:rsidRPr="00D94269">
        <w:rPr>
          <w:sz w:val="16"/>
        </w:rPr>
        <w:t>iron ore resource in 2020-21</w:t>
      </w:r>
      <w:r w:rsidRPr="00D94269">
        <w:rPr>
          <w:sz w:val="16"/>
        </w:rPr>
        <w:t>, which</w:t>
      </w:r>
      <w:r w:rsidR="00F96DBD" w:rsidRPr="00D94269">
        <w:rPr>
          <w:sz w:val="16"/>
        </w:rPr>
        <w:t xml:space="preserve"> could sustain production for 56</w:t>
      </w:r>
      <w:r w:rsidRPr="00D94269">
        <w:rPr>
          <w:sz w:val="16"/>
        </w:rPr>
        <w:t xml:space="preserve"> years</w:t>
      </w:r>
      <w:r w:rsidR="00F96DBD" w:rsidRPr="00D94269">
        <w:rPr>
          <w:sz w:val="16"/>
        </w:rPr>
        <w:t xml:space="preserve"> at 2020-21</w:t>
      </w:r>
      <w:r w:rsidR="0082218D" w:rsidRPr="00D94269">
        <w:rPr>
          <w:sz w:val="16"/>
        </w:rPr>
        <w:t xml:space="preserve"> production rates</w:t>
      </w:r>
      <w:r w:rsidR="0070084C" w:rsidRPr="00D94269">
        <w:rPr>
          <w:sz w:val="16"/>
        </w:rPr>
        <w:t>.</w:t>
      </w:r>
    </w:p>
    <w:p w14:paraId="40CB86F0" w14:textId="2F1A1193" w:rsidR="00EB328E" w:rsidRPr="00D94269" w:rsidRDefault="0070084C" w:rsidP="00EB328E">
      <w:pPr>
        <w:pStyle w:val="BodyText"/>
        <w:numPr>
          <w:ilvl w:val="0"/>
          <w:numId w:val="9"/>
        </w:numPr>
        <w:spacing w:after="0"/>
        <w:jc w:val="both"/>
        <w:rPr>
          <w:sz w:val="16"/>
        </w:rPr>
      </w:pPr>
      <w:r w:rsidRPr="00D94269">
        <w:rPr>
          <w:sz w:val="16"/>
        </w:rPr>
        <w:t xml:space="preserve">Western </w:t>
      </w:r>
      <w:r w:rsidR="00EB328E" w:rsidRPr="00D94269">
        <w:rPr>
          <w:sz w:val="16"/>
        </w:rPr>
        <w:t>Australia’s reserves h</w:t>
      </w:r>
      <w:r w:rsidR="0082218D" w:rsidRPr="00D94269">
        <w:rPr>
          <w:sz w:val="16"/>
        </w:rPr>
        <w:t>ad an average iron content of 49</w:t>
      </w:r>
      <w:r w:rsidR="00EB328E" w:rsidRPr="00D94269">
        <w:rPr>
          <w:sz w:val="16"/>
        </w:rPr>
        <w:t>%</w:t>
      </w:r>
      <w:r w:rsidR="0082218D" w:rsidRPr="00D94269">
        <w:rPr>
          <w:sz w:val="16"/>
        </w:rPr>
        <w:t xml:space="preserve"> in 2021, above the world average of 47</w:t>
      </w:r>
      <w:r w:rsidR="00EB328E" w:rsidRPr="00D94269">
        <w:rPr>
          <w:sz w:val="16"/>
        </w:rPr>
        <w:t>%.</w:t>
      </w:r>
      <w:r w:rsidR="00EB328E" w:rsidRPr="00D94269">
        <w:rPr>
          <w:sz w:val="16"/>
          <w:vertAlign w:val="superscript"/>
        </w:rPr>
        <w:t>2</w:t>
      </w:r>
    </w:p>
    <w:p w14:paraId="37324F34" w14:textId="30C4FAF3" w:rsidR="00EB328E" w:rsidRPr="00D94269" w:rsidRDefault="00EB328E" w:rsidP="00EB328E">
      <w:pPr>
        <w:pStyle w:val="BodyText"/>
        <w:numPr>
          <w:ilvl w:val="0"/>
          <w:numId w:val="9"/>
        </w:numPr>
        <w:spacing w:after="0"/>
        <w:jc w:val="both"/>
        <w:rPr>
          <w:sz w:val="16"/>
        </w:rPr>
      </w:pPr>
      <w:r w:rsidRPr="00D94269">
        <w:rPr>
          <w:sz w:val="16"/>
        </w:rPr>
        <w:t xml:space="preserve">Western Australia’s iron ore production had an average iron content of 62% in </w:t>
      </w:r>
      <w:r w:rsidR="0082218D" w:rsidRPr="00D94269">
        <w:rPr>
          <w:sz w:val="16"/>
        </w:rPr>
        <w:t>2021</w:t>
      </w:r>
      <w:r w:rsidRPr="00D94269">
        <w:rPr>
          <w:sz w:val="16"/>
        </w:rPr>
        <w:t xml:space="preserve">, </w:t>
      </w:r>
      <w:r w:rsidR="00BA6862" w:rsidRPr="00D94269">
        <w:rPr>
          <w:sz w:val="16"/>
        </w:rPr>
        <w:t>in line with the world average of 62</w:t>
      </w:r>
      <w:r w:rsidRPr="00D94269">
        <w:rPr>
          <w:sz w:val="16"/>
        </w:rPr>
        <w:t>%.</w:t>
      </w:r>
      <w:r w:rsidRPr="00D94269">
        <w:rPr>
          <w:sz w:val="16"/>
          <w:vertAlign w:val="superscript"/>
        </w:rPr>
        <w:t>2</w:t>
      </w:r>
    </w:p>
    <w:p w14:paraId="41FFB948" w14:textId="4012E030" w:rsidR="00E229E2" w:rsidRPr="00D94269" w:rsidRDefault="00EB328E" w:rsidP="00E229E2">
      <w:pPr>
        <w:pStyle w:val="BodyText"/>
        <w:numPr>
          <w:ilvl w:val="0"/>
          <w:numId w:val="9"/>
        </w:numPr>
        <w:spacing w:after="0"/>
        <w:jc w:val="both"/>
        <w:rPr>
          <w:sz w:val="16"/>
        </w:rPr>
      </w:pPr>
      <w:r w:rsidRPr="00D94269">
        <w:rPr>
          <w:sz w:val="16"/>
        </w:rPr>
        <w:t>The value</w:t>
      </w:r>
      <w:r w:rsidR="00272219" w:rsidRPr="00D94269">
        <w:rPr>
          <w:sz w:val="16"/>
        </w:rPr>
        <w:t xml:space="preserve"> of Western Australia’s</w:t>
      </w:r>
      <w:r w:rsidR="004B0E68" w:rsidRPr="00D94269">
        <w:rPr>
          <w:sz w:val="16"/>
        </w:rPr>
        <w:t xml:space="preserve"> exploration expenditure </w:t>
      </w:r>
      <w:r w:rsidR="00272219" w:rsidRPr="00D94269">
        <w:rPr>
          <w:sz w:val="16"/>
        </w:rPr>
        <w:t xml:space="preserve">on iron ore </w:t>
      </w:r>
      <w:r w:rsidR="003133AB" w:rsidRPr="00D94269">
        <w:rPr>
          <w:sz w:val="16"/>
        </w:rPr>
        <w:t>rose 38</w:t>
      </w:r>
      <w:r w:rsidR="00E94853" w:rsidRPr="00D94269">
        <w:rPr>
          <w:sz w:val="16"/>
        </w:rPr>
        <w:t>% to $</w:t>
      </w:r>
      <w:r w:rsidR="003133AB" w:rsidRPr="00D94269">
        <w:rPr>
          <w:sz w:val="16"/>
        </w:rPr>
        <w:t>527</w:t>
      </w:r>
      <w:r w:rsidR="004779DA" w:rsidRPr="00D94269">
        <w:rPr>
          <w:sz w:val="16"/>
        </w:rPr>
        <w:t xml:space="preserve"> million in </w:t>
      </w:r>
      <w:r w:rsidR="004B0E68" w:rsidRPr="00D94269">
        <w:rPr>
          <w:sz w:val="16"/>
        </w:rPr>
        <w:t>20</w:t>
      </w:r>
      <w:r w:rsidR="004779DA" w:rsidRPr="00D94269">
        <w:rPr>
          <w:sz w:val="16"/>
        </w:rPr>
        <w:t>21</w:t>
      </w:r>
      <w:r w:rsidR="003F26FE" w:rsidRPr="00D94269">
        <w:rPr>
          <w:sz w:val="16"/>
        </w:rPr>
        <w:t>.</w:t>
      </w:r>
    </w:p>
    <w:p w14:paraId="207DC180" w14:textId="77777777" w:rsidR="00C449B9" w:rsidRDefault="00C449B9" w:rsidP="00C449B9">
      <w:pPr>
        <w:pStyle w:val="BodyText"/>
        <w:spacing w:after="0"/>
        <w:jc w:val="both"/>
        <w:rPr>
          <w:sz w:val="16"/>
        </w:rPr>
        <w:sectPr w:rsidR="00C449B9" w:rsidSect="00F7498D">
          <w:type w:val="continuous"/>
          <w:pgSz w:w="11907" w:h="16840" w:code="9"/>
          <w:pgMar w:top="1701" w:right="720" w:bottom="720" w:left="720" w:header="709" w:footer="709" w:gutter="0"/>
          <w:cols w:num="2" w:space="284" w:equalWidth="0">
            <w:col w:w="5647" w:space="284"/>
            <w:col w:w="4536"/>
          </w:cols>
          <w:docGrid w:linePitch="360"/>
        </w:sectPr>
      </w:pPr>
    </w:p>
    <w:p w14:paraId="7DA99332" w14:textId="77777777" w:rsidR="004A7FCA" w:rsidRPr="004A7FCA" w:rsidRDefault="004A7FCA" w:rsidP="00C449B9">
      <w:pPr>
        <w:pStyle w:val="BodyText"/>
        <w:spacing w:after="0"/>
        <w:jc w:val="both"/>
        <w:rPr>
          <w:sz w:val="16"/>
        </w:rPr>
      </w:pPr>
    </w:p>
    <w:p w14:paraId="77122294" w14:textId="066E69DA" w:rsidR="00520F30" w:rsidRPr="00237515" w:rsidRDefault="00520F30" w:rsidP="00EC6333">
      <w:pPr>
        <w:pStyle w:val="BodyText"/>
        <w:spacing w:after="0"/>
        <w:rPr>
          <w:b/>
          <w:color w:val="92278F" w:themeColor="accent1"/>
          <w:sz w:val="20"/>
        </w:rPr>
      </w:pPr>
      <w:r w:rsidRPr="00237515">
        <w:rPr>
          <w:b/>
          <w:color w:val="92278F" w:themeColor="accent1"/>
          <w:sz w:val="20"/>
        </w:rPr>
        <w:t>Total cash cost</w:t>
      </w:r>
      <w:r w:rsidRPr="00237515">
        <w:rPr>
          <w:b/>
          <w:color w:val="92278F" w:themeColor="accent1"/>
          <w:sz w:val="20"/>
          <w:vertAlign w:val="superscript"/>
        </w:rPr>
        <w:t>1</w:t>
      </w:r>
      <w:r w:rsidRPr="00237515">
        <w:rPr>
          <w:b/>
          <w:color w:val="92278F" w:themeColor="accent1"/>
          <w:sz w:val="20"/>
        </w:rPr>
        <w:t xml:space="preserve"> of </w:t>
      </w:r>
      <w:r w:rsidR="006C2F49" w:rsidRPr="00237515">
        <w:rPr>
          <w:b/>
          <w:color w:val="92278F" w:themeColor="accent1"/>
          <w:sz w:val="20"/>
        </w:rPr>
        <w:t xml:space="preserve">global </w:t>
      </w:r>
      <w:r w:rsidRPr="00237515">
        <w:rPr>
          <w:b/>
          <w:color w:val="92278F" w:themeColor="accent1"/>
          <w:sz w:val="20"/>
        </w:rPr>
        <w:t xml:space="preserve">iron ore </w:t>
      </w:r>
      <w:r w:rsidR="00313F54" w:rsidRPr="00237515">
        <w:rPr>
          <w:b/>
          <w:color w:val="92278F" w:themeColor="accent1"/>
          <w:sz w:val="20"/>
        </w:rPr>
        <w:t>production</w:t>
      </w:r>
      <w:r w:rsidRPr="00237515">
        <w:rPr>
          <w:b/>
          <w:color w:val="92278F" w:themeColor="accent1"/>
          <w:sz w:val="20"/>
          <w:vertAlign w:val="superscript"/>
        </w:rPr>
        <w:t>2</w:t>
      </w:r>
      <w:r w:rsidRPr="00237515">
        <w:rPr>
          <w:b/>
          <w:color w:val="92278F" w:themeColor="accent1"/>
          <w:sz w:val="20"/>
        </w:rPr>
        <w:t>:</w:t>
      </w:r>
    </w:p>
    <w:p w14:paraId="2353EE19" w14:textId="2BA01451" w:rsidR="00C449B9" w:rsidRPr="00237515" w:rsidRDefault="00520F30" w:rsidP="00EC6333">
      <w:pPr>
        <w:pStyle w:val="BodyText"/>
        <w:spacing w:after="0"/>
        <w:rPr>
          <w:b/>
          <w:color w:val="92278F" w:themeColor="accent1"/>
          <w:sz w:val="20"/>
        </w:rPr>
      </w:pPr>
      <w:r w:rsidRPr="00237515">
        <w:rPr>
          <w:b/>
          <w:color w:val="92278F" w:themeColor="accent1"/>
          <w:sz w:val="20"/>
        </w:rPr>
        <w:t>20</w:t>
      </w:r>
      <w:r w:rsidR="00311DC5">
        <w:rPr>
          <w:b/>
          <w:color w:val="92278F" w:themeColor="accent1"/>
          <w:sz w:val="20"/>
        </w:rPr>
        <w:t>21</w:t>
      </w:r>
      <w:r w:rsidRPr="00237515">
        <w:rPr>
          <w:b/>
          <w:color w:val="92278F" w:themeColor="accent1"/>
          <w:sz w:val="20"/>
        </w:rPr>
        <w:t xml:space="preserve"> calendar year</w:t>
      </w:r>
    </w:p>
    <w:p w14:paraId="189118FB" w14:textId="46B51FC3" w:rsidR="00C449B9" w:rsidRDefault="00311DC5" w:rsidP="00C449B9">
      <w:pPr>
        <w:pStyle w:val="BodyText"/>
        <w:spacing w:after="0"/>
        <w:jc w:val="both"/>
        <w:rPr>
          <w:sz w:val="16"/>
        </w:rPr>
      </w:pPr>
      <w:r>
        <w:rPr>
          <w:noProof/>
          <w:sz w:val="16"/>
          <w:lang w:eastAsia="en-AU"/>
        </w:rPr>
        <w:drawing>
          <wp:inline distT="0" distB="0" distL="0" distR="0" wp14:anchorId="66A42E13" wp14:editId="04AAC1B3">
            <wp:extent cx="3373755"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3755" cy="1924050"/>
                    </a:xfrm>
                    <a:prstGeom prst="rect">
                      <a:avLst/>
                    </a:prstGeom>
                    <a:noFill/>
                    <a:ln>
                      <a:noFill/>
                    </a:ln>
                  </pic:spPr>
                </pic:pic>
              </a:graphicData>
            </a:graphic>
          </wp:inline>
        </w:drawing>
      </w:r>
    </w:p>
    <w:p w14:paraId="36B2C658" w14:textId="40A01714" w:rsidR="00E05013" w:rsidRPr="00E05013" w:rsidRDefault="00E05013" w:rsidP="00E05013">
      <w:pPr>
        <w:pStyle w:val="ListBullet"/>
        <w:numPr>
          <w:ilvl w:val="0"/>
          <w:numId w:val="0"/>
        </w:numPr>
        <w:spacing w:after="0"/>
        <w:jc w:val="both"/>
        <w:rPr>
          <w:sz w:val="10"/>
        </w:rPr>
      </w:pPr>
      <w:r w:rsidRPr="00E05013">
        <w:rPr>
          <w:sz w:val="10"/>
          <w:vertAlign w:val="superscript"/>
        </w:rPr>
        <w:t>1</w:t>
      </w:r>
      <w:r w:rsidRPr="00E05013">
        <w:rPr>
          <w:sz w:val="10"/>
        </w:rPr>
        <w:t xml:space="preserve"> Total cash cost per dry metric tonne in US dollars, cost and freight (CFR). </w:t>
      </w:r>
      <w:r w:rsidRPr="00E05013">
        <w:rPr>
          <w:sz w:val="10"/>
          <w:vertAlign w:val="superscript"/>
        </w:rPr>
        <w:t>2</w:t>
      </w:r>
      <w:r w:rsidRPr="00E05013">
        <w:rPr>
          <w:sz w:val="10"/>
        </w:rPr>
        <w:t xml:space="preserve"> Includes the 10 largest </w:t>
      </w:r>
      <w:r>
        <w:rPr>
          <w:sz w:val="10"/>
        </w:rPr>
        <w:t xml:space="preserve">iron ore </w:t>
      </w:r>
      <w:r w:rsidRPr="00E05013">
        <w:rPr>
          <w:sz w:val="10"/>
        </w:rPr>
        <w:t>producers only.</w:t>
      </w:r>
    </w:p>
    <w:p w14:paraId="13393943" w14:textId="4789AF7C" w:rsidR="00F37878" w:rsidRDefault="00E05013" w:rsidP="00F37878">
      <w:pPr>
        <w:pStyle w:val="ListBullet"/>
        <w:numPr>
          <w:ilvl w:val="0"/>
          <w:numId w:val="0"/>
        </w:numPr>
        <w:spacing w:after="0"/>
        <w:jc w:val="both"/>
        <w:rPr>
          <w:sz w:val="10"/>
        </w:rPr>
      </w:pPr>
      <w:r w:rsidRPr="00E05013">
        <w:rPr>
          <w:sz w:val="10"/>
        </w:rPr>
        <w:t>Source: S&amp;P Global Market Intelligence, Mine Economics Model</w:t>
      </w:r>
      <w:r>
        <w:rPr>
          <w:sz w:val="10"/>
        </w:rPr>
        <w:t xml:space="preserve"> (Annual)</w:t>
      </w:r>
      <w:r w:rsidR="00F37878">
        <w:rPr>
          <w:sz w:val="10"/>
        </w:rPr>
        <w:t>.</w:t>
      </w:r>
    </w:p>
    <w:p w14:paraId="2E550D8C" w14:textId="469AC7D0" w:rsidR="00F37878" w:rsidRDefault="00F37878" w:rsidP="00C449B9">
      <w:pPr>
        <w:pStyle w:val="BodyText"/>
        <w:spacing w:after="0"/>
        <w:jc w:val="both"/>
        <w:rPr>
          <w:sz w:val="16"/>
        </w:rPr>
      </w:pPr>
    </w:p>
    <w:p w14:paraId="4FE3147F" w14:textId="31EC2CF5" w:rsidR="004A7FCA" w:rsidRDefault="004A7FCA" w:rsidP="004A7FCA">
      <w:pPr>
        <w:pStyle w:val="BodyText"/>
        <w:spacing w:after="0"/>
        <w:jc w:val="both"/>
        <w:rPr>
          <w:sz w:val="16"/>
        </w:rPr>
      </w:pPr>
      <w:r>
        <w:rPr>
          <w:sz w:val="16"/>
        </w:rPr>
        <w:br w:type="column"/>
      </w:r>
    </w:p>
    <w:p w14:paraId="59F4118B" w14:textId="58502767" w:rsidR="00C90099" w:rsidRPr="00FE3AAF" w:rsidRDefault="00C90099" w:rsidP="00C90099">
      <w:pPr>
        <w:pStyle w:val="BodyText"/>
        <w:numPr>
          <w:ilvl w:val="0"/>
          <w:numId w:val="9"/>
        </w:numPr>
        <w:spacing w:after="0"/>
        <w:jc w:val="both"/>
        <w:rPr>
          <w:sz w:val="16"/>
        </w:rPr>
      </w:pPr>
      <w:r w:rsidRPr="00FE3AAF">
        <w:rPr>
          <w:sz w:val="16"/>
        </w:rPr>
        <w:t>Western Australia’s iron ore miners are among the world’s lowest cost seaborne iron ore exporters.</w:t>
      </w:r>
    </w:p>
    <w:p w14:paraId="0351E887" w14:textId="21C3E1E2" w:rsidR="00C90099" w:rsidRPr="00FE3AAF" w:rsidRDefault="00C90099" w:rsidP="00C90099">
      <w:pPr>
        <w:pStyle w:val="BodyText"/>
        <w:numPr>
          <w:ilvl w:val="0"/>
          <w:numId w:val="9"/>
        </w:numPr>
        <w:spacing w:after="0"/>
        <w:jc w:val="both"/>
        <w:rPr>
          <w:sz w:val="16"/>
        </w:rPr>
      </w:pPr>
      <w:r w:rsidRPr="00FE3AAF">
        <w:rPr>
          <w:sz w:val="16"/>
        </w:rPr>
        <w:t>The average total cash cost of Western Australia’s iron ore exports was US$</w:t>
      </w:r>
      <w:r w:rsidR="00FF7B21" w:rsidRPr="00FE3AAF">
        <w:rPr>
          <w:sz w:val="16"/>
        </w:rPr>
        <w:t>31.8</w:t>
      </w:r>
      <w:r w:rsidRPr="00FE3AAF">
        <w:rPr>
          <w:sz w:val="16"/>
        </w:rPr>
        <w:t xml:space="preserve"> a tonne in 20</w:t>
      </w:r>
      <w:r w:rsidR="00FF7B21" w:rsidRPr="00FE3AAF">
        <w:rPr>
          <w:sz w:val="16"/>
        </w:rPr>
        <w:t>21</w:t>
      </w:r>
      <w:r w:rsidRPr="00FE3AAF">
        <w:rPr>
          <w:sz w:val="16"/>
        </w:rPr>
        <w:t>, below the world average of US$4</w:t>
      </w:r>
      <w:r w:rsidR="00FF7B21" w:rsidRPr="00FE3AAF">
        <w:rPr>
          <w:sz w:val="16"/>
        </w:rPr>
        <w:t>1.8</w:t>
      </w:r>
      <w:r w:rsidRPr="00FE3AAF">
        <w:rPr>
          <w:sz w:val="16"/>
        </w:rPr>
        <w:t xml:space="preserve"> a tonne, and below its main competitor in Brazil (US$36.</w:t>
      </w:r>
      <w:r w:rsidR="00FF7B21" w:rsidRPr="00FE3AAF">
        <w:rPr>
          <w:sz w:val="16"/>
        </w:rPr>
        <w:t>6</w:t>
      </w:r>
      <w:r w:rsidR="00531EE1" w:rsidRPr="00FE3AAF">
        <w:rPr>
          <w:sz w:val="16"/>
        </w:rPr>
        <w:t xml:space="preserve"> a tonne</w:t>
      </w:r>
      <w:r w:rsidRPr="00FE3AAF">
        <w:rPr>
          <w:sz w:val="16"/>
        </w:rPr>
        <w:t>).</w:t>
      </w:r>
    </w:p>
    <w:p w14:paraId="78522D26" w14:textId="09B4BEA7" w:rsidR="00C90099" w:rsidRPr="00FE3AAF" w:rsidRDefault="00C90099" w:rsidP="00C90099">
      <w:pPr>
        <w:pStyle w:val="BodyText"/>
        <w:numPr>
          <w:ilvl w:val="0"/>
          <w:numId w:val="9"/>
        </w:numPr>
        <w:spacing w:after="0"/>
        <w:jc w:val="both"/>
        <w:rPr>
          <w:sz w:val="16"/>
        </w:rPr>
      </w:pPr>
      <w:r w:rsidRPr="00FE3AAF">
        <w:rPr>
          <w:sz w:val="16"/>
        </w:rPr>
        <w:t>Western Australia’s major iron ore ports are close to the largest iron ore markets in Asia, reducing shipping costs relative to some of its competitors.</w:t>
      </w:r>
    </w:p>
    <w:p w14:paraId="6E8DC12A" w14:textId="407EEAAF" w:rsidR="00E229E2" w:rsidRPr="00E229E2" w:rsidRDefault="00C90099" w:rsidP="00E229E2">
      <w:pPr>
        <w:pStyle w:val="BodyText"/>
        <w:numPr>
          <w:ilvl w:val="0"/>
          <w:numId w:val="9"/>
        </w:numPr>
        <w:spacing w:after="0"/>
        <w:jc w:val="both"/>
        <w:rPr>
          <w:sz w:val="16"/>
        </w:rPr>
      </w:pPr>
      <w:r w:rsidRPr="00FE3AAF">
        <w:rPr>
          <w:sz w:val="16"/>
        </w:rPr>
        <w:t xml:space="preserve">According to Wood Mackenzie, </w:t>
      </w:r>
      <w:r w:rsidR="009B622F" w:rsidRPr="00FE3AAF">
        <w:rPr>
          <w:sz w:val="16"/>
        </w:rPr>
        <w:t xml:space="preserve">the iron ore freight rate from </w:t>
      </w:r>
      <w:r w:rsidRPr="00FE3AAF">
        <w:rPr>
          <w:sz w:val="16"/>
        </w:rPr>
        <w:t xml:space="preserve">Western Australia to China </w:t>
      </w:r>
      <w:r w:rsidR="009106A8" w:rsidRPr="00FE3AAF">
        <w:rPr>
          <w:sz w:val="16"/>
        </w:rPr>
        <w:t>rose 84%</w:t>
      </w:r>
      <w:r w:rsidRPr="00FE3AAF">
        <w:rPr>
          <w:sz w:val="16"/>
        </w:rPr>
        <w:t xml:space="preserve"> to an average of US$</w:t>
      </w:r>
      <w:r w:rsidR="009106A8" w:rsidRPr="00FE3AAF">
        <w:rPr>
          <w:sz w:val="16"/>
        </w:rPr>
        <w:t>12.2</w:t>
      </w:r>
      <w:r w:rsidRPr="00FE3AAF">
        <w:rPr>
          <w:sz w:val="16"/>
        </w:rPr>
        <w:t xml:space="preserve"> a wet tonne in 20</w:t>
      </w:r>
      <w:r w:rsidR="009106A8" w:rsidRPr="00FE3AAF">
        <w:rPr>
          <w:sz w:val="16"/>
        </w:rPr>
        <w:t>21</w:t>
      </w:r>
      <w:r w:rsidRPr="00FE3AAF">
        <w:rPr>
          <w:sz w:val="16"/>
        </w:rPr>
        <w:t xml:space="preserve">, well below </w:t>
      </w:r>
      <w:r w:rsidR="009B622F" w:rsidRPr="00FE3AAF">
        <w:rPr>
          <w:sz w:val="16"/>
        </w:rPr>
        <w:t xml:space="preserve">the iron ore freight rate from </w:t>
      </w:r>
      <w:r w:rsidRPr="00FE3AAF">
        <w:rPr>
          <w:sz w:val="16"/>
        </w:rPr>
        <w:t>Brazil</w:t>
      </w:r>
      <w:r w:rsidR="009B622F" w:rsidRPr="00FE3AAF">
        <w:rPr>
          <w:sz w:val="16"/>
        </w:rPr>
        <w:t xml:space="preserve"> to China</w:t>
      </w:r>
      <w:r w:rsidR="009106A8" w:rsidRPr="00FE3AAF">
        <w:rPr>
          <w:sz w:val="16"/>
        </w:rPr>
        <w:t xml:space="preserve"> of US$27.1</w:t>
      </w:r>
      <w:r w:rsidRPr="00FE3AAF">
        <w:rPr>
          <w:sz w:val="16"/>
        </w:rPr>
        <w:t xml:space="preserve"> a wet tonne</w:t>
      </w:r>
      <w:r w:rsidR="009106A8" w:rsidRPr="00FE3AAF">
        <w:rPr>
          <w:sz w:val="16"/>
        </w:rPr>
        <w:t xml:space="preserve"> in 2021</w:t>
      </w:r>
      <w:r w:rsidR="004562BA" w:rsidRPr="00FE3AAF">
        <w:rPr>
          <w:sz w:val="16"/>
        </w:rPr>
        <w:t>.</w:t>
      </w:r>
    </w:p>
    <w:p w14:paraId="6332B287" w14:textId="77777777" w:rsidR="00C90099" w:rsidRPr="00C90099" w:rsidRDefault="00C90099" w:rsidP="00340F7D">
      <w:pPr>
        <w:pStyle w:val="BodyText"/>
        <w:numPr>
          <w:ilvl w:val="0"/>
          <w:numId w:val="9"/>
        </w:numPr>
        <w:spacing w:after="0"/>
        <w:jc w:val="both"/>
        <w:rPr>
          <w:sz w:val="16"/>
        </w:rPr>
        <w:sectPr w:rsidR="00C90099"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69AB199C" w14:textId="77777777" w:rsidR="007C442C" w:rsidRPr="00237515" w:rsidRDefault="007C442C" w:rsidP="007C442C">
      <w:pPr>
        <w:pStyle w:val="BodyText"/>
        <w:spacing w:after="0"/>
        <w:rPr>
          <w:b/>
          <w:color w:val="92278F" w:themeColor="accent1"/>
          <w:sz w:val="20"/>
        </w:rPr>
      </w:pPr>
      <w:r w:rsidRPr="00237515">
        <w:rPr>
          <w:b/>
          <w:color w:val="92278F" w:themeColor="accent1"/>
          <w:sz w:val="20"/>
        </w:rPr>
        <w:t>Major iron ore projects</w:t>
      </w:r>
      <w:r w:rsidRPr="00237515">
        <w:rPr>
          <w:b/>
          <w:color w:val="92278F" w:themeColor="accent1"/>
          <w:sz w:val="20"/>
          <w:vertAlign w:val="superscript"/>
        </w:rPr>
        <w:t>1</w:t>
      </w:r>
      <w:r w:rsidRPr="00237515">
        <w:rPr>
          <w:b/>
          <w:color w:val="92278F" w:themeColor="accent1"/>
          <w:sz w:val="20"/>
        </w:rPr>
        <w:t xml:space="preserve"> in Western Australia</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3"/>
        <w:gridCol w:w="1263"/>
        <w:gridCol w:w="940"/>
        <w:gridCol w:w="813"/>
        <w:gridCol w:w="1044"/>
        <w:gridCol w:w="830"/>
      </w:tblGrid>
      <w:tr w:rsidR="007C442C" w:rsidRPr="0098294D" w14:paraId="44287F7E" w14:textId="77777777" w:rsidTr="009A05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auto"/>
            </w:tcBorders>
            <w:shd w:val="clear" w:color="auto" w:fill="002060"/>
            <w:vAlign w:val="center"/>
          </w:tcPr>
          <w:p w14:paraId="64026A69" w14:textId="77777777" w:rsidR="007C442C" w:rsidRPr="008275E5" w:rsidRDefault="007C442C" w:rsidP="009A052B">
            <w:pPr>
              <w:pStyle w:val="BodyText"/>
              <w:spacing w:after="0"/>
              <w:jc w:val="both"/>
              <w:rPr>
                <w:rFonts w:cstheme="minorHAnsi"/>
                <w:sz w:val="12"/>
                <w:szCs w:val="12"/>
              </w:rPr>
            </w:pPr>
            <w:r w:rsidRPr="008275E5">
              <w:rPr>
                <w:rFonts w:cstheme="minorHAnsi"/>
                <w:sz w:val="12"/>
                <w:szCs w:val="12"/>
              </w:rPr>
              <w:t>Operator</w:t>
            </w:r>
          </w:p>
        </w:tc>
        <w:tc>
          <w:tcPr>
            <w:tcW w:w="1263" w:type="dxa"/>
            <w:tcBorders>
              <w:bottom w:val="single" w:sz="4" w:space="0" w:color="auto"/>
            </w:tcBorders>
            <w:shd w:val="clear" w:color="auto" w:fill="002060"/>
            <w:vAlign w:val="center"/>
          </w:tcPr>
          <w:p w14:paraId="4BB917D5" w14:textId="77777777" w:rsidR="007C442C" w:rsidRPr="008275E5" w:rsidRDefault="007C442C" w:rsidP="009A052B">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2"/>
                <w:szCs w:val="12"/>
              </w:rPr>
            </w:pPr>
            <w:r w:rsidRPr="008275E5">
              <w:rPr>
                <w:rFonts w:cstheme="minorHAnsi"/>
                <w:sz w:val="12"/>
                <w:szCs w:val="12"/>
              </w:rPr>
              <w:t>Mine/deposit</w:t>
            </w:r>
          </w:p>
        </w:tc>
        <w:tc>
          <w:tcPr>
            <w:tcW w:w="940" w:type="dxa"/>
            <w:tcBorders>
              <w:bottom w:val="single" w:sz="4" w:space="0" w:color="auto"/>
            </w:tcBorders>
            <w:shd w:val="clear" w:color="auto" w:fill="002060"/>
            <w:vAlign w:val="center"/>
          </w:tcPr>
          <w:p w14:paraId="16D4307B" w14:textId="77777777" w:rsidR="007C442C" w:rsidRPr="008275E5" w:rsidRDefault="007C442C" w:rsidP="009A052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2"/>
                <w:szCs w:val="12"/>
              </w:rPr>
            </w:pPr>
            <w:r w:rsidRPr="008275E5">
              <w:rPr>
                <w:rFonts w:cstheme="minorHAnsi"/>
                <w:sz w:val="12"/>
                <w:szCs w:val="12"/>
              </w:rPr>
              <w:t>Capital expenditure ($m):</w:t>
            </w:r>
          </w:p>
        </w:tc>
        <w:tc>
          <w:tcPr>
            <w:tcW w:w="0" w:type="auto"/>
            <w:tcBorders>
              <w:bottom w:val="single" w:sz="4" w:space="0" w:color="auto"/>
            </w:tcBorders>
            <w:shd w:val="clear" w:color="auto" w:fill="002060"/>
            <w:vAlign w:val="center"/>
          </w:tcPr>
          <w:p w14:paraId="655499F3" w14:textId="77777777" w:rsidR="007C442C" w:rsidRPr="008275E5" w:rsidRDefault="007C442C" w:rsidP="009A052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2"/>
                <w:szCs w:val="12"/>
              </w:rPr>
            </w:pPr>
            <w:r w:rsidRPr="008275E5">
              <w:rPr>
                <w:rFonts w:cstheme="minorHAnsi"/>
                <w:sz w:val="12"/>
                <w:szCs w:val="12"/>
              </w:rPr>
              <w:t>Capacity (</w:t>
            </w:r>
            <w:proofErr w:type="spellStart"/>
            <w:r w:rsidRPr="008275E5">
              <w:rPr>
                <w:rFonts w:cstheme="minorHAnsi"/>
                <w:sz w:val="12"/>
                <w:szCs w:val="12"/>
              </w:rPr>
              <w:t>Mtpa</w:t>
            </w:r>
            <w:proofErr w:type="spellEnd"/>
            <w:r w:rsidRPr="008275E5">
              <w:rPr>
                <w:rFonts w:cstheme="minorHAnsi"/>
                <w:sz w:val="12"/>
                <w:szCs w:val="12"/>
              </w:rPr>
              <w:t>)</w:t>
            </w:r>
          </w:p>
        </w:tc>
        <w:tc>
          <w:tcPr>
            <w:tcW w:w="1044" w:type="dxa"/>
            <w:tcBorders>
              <w:bottom w:val="single" w:sz="4" w:space="0" w:color="auto"/>
            </w:tcBorders>
            <w:shd w:val="clear" w:color="auto" w:fill="002060"/>
            <w:vAlign w:val="center"/>
          </w:tcPr>
          <w:p w14:paraId="79A2F31D" w14:textId="77777777" w:rsidR="007C442C" w:rsidRDefault="007C442C" w:rsidP="009A052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2"/>
                <w:szCs w:val="12"/>
              </w:rPr>
            </w:pPr>
            <w:r>
              <w:rPr>
                <w:rFonts w:cstheme="minorHAnsi"/>
                <w:sz w:val="12"/>
                <w:szCs w:val="12"/>
              </w:rPr>
              <w:t>Grade</w:t>
            </w:r>
          </w:p>
          <w:p w14:paraId="7B5598B1" w14:textId="77777777" w:rsidR="007C442C" w:rsidRPr="008275E5" w:rsidRDefault="007C442C" w:rsidP="009A052B">
            <w:pPr>
              <w:pStyle w:val="BodyText"/>
              <w:spacing w:after="0"/>
              <w:jc w:val="right"/>
              <w:cnfStyle w:val="100000000000" w:firstRow="1" w:lastRow="0" w:firstColumn="0" w:lastColumn="0" w:oddVBand="0" w:evenVBand="0" w:oddHBand="0" w:evenHBand="0" w:firstRowFirstColumn="0" w:firstRowLastColumn="0" w:lastRowFirstColumn="0" w:lastRowLastColumn="0"/>
              <w:rPr>
                <w:rFonts w:cstheme="minorHAnsi"/>
                <w:sz w:val="12"/>
                <w:szCs w:val="12"/>
              </w:rPr>
            </w:pPr>
            <w:r w:rsidRPr="008275E5">
              <w:rPr>
                <w:rFonts w:cstheme="minorHAnsi"/>
                <w:sz w:val="12"/>
                <w:szCs w:val="12"/>
              </w:rPr>
              <w:t>(Fe content)</w:t>
            </w:r>
            <w:r w:rsidRPr="008275E5">
              <w:rPr>
                <w:rFonts w:cstheme="minorHAnsi"/>
                <w:sz w:val="12"/>
                <w:szCs w:val="12"/>
                <w:vertAlign w:val="superscript"/>
              </w:rPr>
              <w:t>2</w:t>
            </w:r>
          </w:p>
        </w:tc>
        <w:tc>
          <w:tcPr>
            <w:tcW w:w="830" w:type="dxa"/>
            <w:tcBorders>
              <w:bottom w:val="single" w:sz="4" w:space="0" w:color="auto"/>
            </w:tcBorders>
            <w:shd w:val="clear" w:color="auto" w:fill="002060"/>
            <w:vAlign w:val="center"/>
          </w:tcPr>
          <w:p w14:paraId="1DCFB391" w14:textId="77777777" w:rsidR="007C442C" w:rsidRPr="008275E5" w:rsidRDefault="007C442C" w:rsidP="009A052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2"/>
                <w:szCs w:val="12"/>
              </w:rPr>
            </w:pPr>
            <w:r w:rsidRPr="008275E5">
              <w:rPr>
                <w:rFonts w:cstheme="minorHAnsi"/>
                <w:sz w:val="12"/>
                <w:szCs w:val="12"/>
              </w:rPr>
              <w:t>Start of operations</w:t>
            </w:r>
          </w:p>
        </w:tc>
      </w:tr>
      <w:tr w:rsidR="007C442C" w:rsidRPr="0098294D" w14:paraId="55246868" w14:textId="77777777" w:rsidTr="009A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vAlign w:val="center"/>
          </w:tcPr>
          <w:p w14:paraId="60AFD8FE" w14:textId="77777777" w:rsidR="007C442C" w:rsidRPr="008275E5" w:rsidRDefault="007C442C" w:rsidP="009A052B">
            <w:pPr>
              <w:pStyle w:val="BodyText"/>
              <w:spacing w:after="0"/>
              <w:rPr>
                <w:rFonts w:cstheme="minorHAnsi"/>
                <w:sz w:val="12"/>
                <w:szCs w:val="12"/>
              </w:rPr>
            </w:pPr>
            <w:r w:rsidRPr="008275E5">
              <w:rPr>
                <w:rFonts w:cstheme="minorHAnsi"/>
                <w:sz w:val="12"/>
                <w:szCs w:val="12"/>
              </w:rPr>
              <w:t>Recently completed</w:t>
            </w:r>
          </w:p>
        </w:tc>
      </w:tr>
      <w:tr w:rsidR="007C442C" w:rsidRPr="0098294D" w14:paraId="6EC511E5" w14:textId="77777777" w:rsidTr="009A052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70C63957" w14:textId="77777777" w:rsidR="007C442C" w:rsidRPr="0098294D" w:rsidRDefault="007C442C" w:rsidP="009A052B">
            <w:pPr>
              <w:pStyle w:val="BodyText"/>
              <w:spacing w:after="0"/>
              <w:jc w:val="both"/>
              <w:rPr>
                <w:rFonts w:cstheme="minorHAnsi"/>
                <w:b w:val="0"/>
                <w:sz w:val="12"/>
                <w:szCs w:val="12"/>
              </w:rPr>
            </w:pPr>
            <w:r w:rsidRPr="0098294D">
              <w:rPr>
                <w:rFonts w:cstheme="minorHAnsi"/>
                <w:b w:val="0"/>
                <w:sz w:val="12"/>
                <w:szCs w:val="12"/>
              </w:rPr>
              <w:t>FMG</w:t>
            </w:r>
          </w:p>
        </w:tc>
        <w:tc>
          <w:tcPr>
            <w:tcW w:w="1263" w:type="dxa"/>
            <w:tcBorders>
              <w:top w:val="single" w:sz="4" w:space="0" w:color="auto"/>
            </w:tcBorders>
            <w:vAlign w:val="center"/>
          </w:tcPr>
          <w:p w14:paraId="7F92BD75" w14:textId="77777777" w:rsidR="007C442C" w:rsidRPr="0098294D" w:rsidRDefault="007C442C" w:rsidP="009A052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Solomon Hub</w:t>
            </w:r>
          </w:p>
        </w:tc>
        <w:tc>
          <w:tcPr>
            <w:tcW w:w="940" w:type="dxa"/>
            <w:tcBorders>
              <w:top w:val="single" w:sz="4" w:space="0" w:color="auto"/>
            </w:tcBorders>
            <w:vAlign w:val="center"/>
          </w:tcPr>
          <w:p w14:paraId="3B7B1F46"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9,600</w:t>
            </w:r>
          </w:p>
        </w:tc>
        <w:tc>
          <w:tcPr>
            <w:tcW w:w="0" w:type="auto"/>
            <w:tcBorders>
              <w:top w:val="single" w:sz="4" w:space="0" w:color="auto"/>
            </w:tcBorders>
            <w:vAlign w:val="center"/>
          </w:tcPr>
          <w:p w14:paraId="7D6B9E50"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70</w:t>
            </w:r>
          </w:p>
        </w:tc>
        <w:tc>
          <w:tcPr>
            <w:tcW w:w="1044" w:type="dxa"/>
            <w:tcBorders>
              <w:top w:val="single" w:sz="4" w:space="0" w:color="auto"/>
            </w:tcBorders>
            <w:vAlign w:val="center"/>
          </w:tcPr>
          <w:p w14:paraId="24A553C2"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58</w:t>
            </w:r>
          </w:p>
        </w:tc>
        <w:tc>
          <w:tcPr>
            <w:tcW w:w="830" w:type="dxa"/>
            <w:tcBorders>
              <w:top w:val="single" w:sz="4" w:space="0" w:color="auto"/>
            </w:tcBorders>
            <w:vAlign w:val="center"/>
          </w:tcPr>
          <w:p w14:paraId="758AF424"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2013</w:t>
            </w:r>
          </w:p>
        </w:tc>
      </w:tr>
      <w:tr w:rsidR="007C442C" w:rsidRPr="0098294D" w14:paraId="609199AF" w14:textId="77777777" w:rsidTr="009A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4C721C" w14:textId="77777777" w:rsidR="007C442C" w:rsidRPr="0098294D" w:rsidRDefault="007C442C" w:rsidP="009A052B">
            <w:pPr>
              <w:pStyle w:val="BodyText"/>
              <w:spacing w:after="0"/>
              <w:jc w:val="both"/>
              <w:rPr>
                <w:rFonts w:cstheme="minorHAnsi"/>
                <w:b w:val="0"/>
                <w:sz w:val="12"/>
                <w:szCs w:val="12"/>
              </w:rPr>
            </w:pPr>
            <w:proofErr w:type="spellStart"/>
            <w:r w:rsidRPr="0098294D">
              <w:rPr>
                <w:rFonts w:cstheme="minorHAnsi"/>
                <w:b w:val="0"/>
                <w:sz w:val="12"/>
                <w:szCs w:val="12"/>
              </w:rPr>
              <w:t>Gindalbie</w:t>
            </w:r>
            <w:proofErr w:type="spellEnd"/>
          </w:p>
        </w:tc>
        <w:tc>
          <w:tcPr>
            <w:tcW w:w="1263" w:type="dxa"/>
            <w:vAlign w:val="center"/>
          </w:tcPr>
          <w:p w14:paraId="24C24FA6" w14:textId="77777777" w:rsidR="007C442C" w:rsidRPr="0098294D" w:rsidRDefault="007C442C" w:rsidP="009A052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Karara</w:t>
            </w:r>
            <w:r>
              <w:rPr>
                <w:rFonts w:cstheme="minorHAnsi"/>
                <w:sz w:val="12"/>
                <w:szCs w:val="12"/>
              </w:rPr>
              <w:t>*</w:t>
            </w:r>
          </w:p>
        </w:tc>
        <w:tc>
          <w:tcPr>
            <w:tcW w:w="940" w:type="dxa"/>
            <w:vAlign w:val="center"/>
          </w:tcPr>
          <w:p w14:paraId="4D7664FA" w14:textId="77777777" w:rsidR="007C442C" w:rsidRPr="0098294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2,600</w:t>
            </w:r>
          </w:p>
        </w:tc>
        <w:tc>
          <w:tcPr>
            <w:tcW w:w="0" w:type="auto"/>
            <w:vAlign w:val="center"/>
          </w:tcPr>
          <w:p w14:paraId="520CA436" w14:textId="77777777" w:rsidR="007C442C" w:rsidRPr="0098294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8-16</w:t>
            </w:r>
          </w:p>
        </w:tc>
        <w:tc>
          <w:tcPr>
            <w:tcW w:w="1044" w:type="dxa"/>
            <w:vAlign w:val="center"/>
          </w:tcPr>
          <w:p w14:paraId="4A0479D8" w14:textId="77777777" w:rsidR="007C442C" w:rsidRPr="0098294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66</w:t>
            </w:r>
          </w:p>
        </w:tc>
        <w:tc>
          <w:tcPr>
            <w:tcW w:w="830" w:type="dxa"/>
            <w:vAlign w:val="center"/>
          </w:tcPr>
          <w:p w14:paraId="28C31F39" w14:textId="77777777" w:rsidR="007C442C" w:rsidRPr="0098294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2013</w:t>
            </w:r>
          </w:p>
        </w:tc>
      </w:tr>
      <w:tr w:rsidR="007C442C" w:rsidRPr="0098294D" w14:paraId="2C43291E" w14:textId="77777777" w:rsidTr="009A052B">
        <w:tc>
          <w:tcPr>
            <w:cnfStyle w:val="001000000000" w:firstRow="0" w:lastRow="0" w:firstColumn="1" w:lastColumn="0" w:oddVBand="0" w:evenVBand="0" w:oddHBand="0" w:evenHBand="0" w:firstRowFirstColumn="0" w:firstRowLastColumn="0" w:lastRowFirstColumn="0" w:lastRowLastColumn="0"/>
            <w:tcW w:w="0" w:type="auto"/>
            <w:vAlign w:val="center"/>
          </w:tcPr>
          <w:p w14:paraId="4CC1AF75" w14:textId="77777777" w:rsidR="007C442C" w:rsidRPr="0098294D" w:rsidRDefault="007C442C" w:rsidP="009A052B">
            <w:pPr>
              <w:pStyle w:val="BodyText"/>
              <w:spacing w:after="0"/>
              <w:jc w:val="both"/>
              <w:rPr>
                <w:rFonts w:cstheme="minorHAnsi"/>
                <w:b w:val="0"/>
                <w:sz w:val="12"/>
                <w:szCs w:val="12"/>
              </w:rPr>
            </w:pPr>
            <w:r w:rsidRPr="0098294D">
              <w:rPr>
                <w:rFonts w:cstheme="minorHAnsi"/>
                <w:b w:val="0"/>
                <w:sz w:val="12"/>
                <w:szCs w:val="12"/>
              </w:rPr>
              <w:t>CITIC Pacific</w:t>
            </w:r>
          </w:p>
        </w:tc>
        <w:tc>
          <w:tcPr>
            <w:tcW w:w="1263" w:type="dxa"/>
            <w:vAlign w:val="center"/>
          </w:tcPr>
          <w:p w14:paraId="3D74F006" w14:textId="77777777" w:rsidR="007C442C" w:rsidRPr="0098294D" w:rsidRDefault="007C442C" w:rsidP="009A052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Sino Iron</w:t>
            </w:r>
            <w:r>
              <w:rPr>
                <w:rFonts w:cstheme="minorHAnsi"/>
                <w:sz w:val="12"/>
                <w:szCs w:val="12"/>
              </w:rPr>
              <w:t>*</w:t>
            </w:r>
          </w:p>
        </w:tc>
        <w:tc>
          <w:tcPr>
            <w:tcW w:w="940" w:type="dxa"/>
            <w:vAlign w:val="center"/>
          </w:tcPr>
          <w:p w14:paraId="4A28EBD3"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12,000</w:t>
            </w:r>
          </w:p>
        </w:tc>
        <w:tc>
          <w:tcPr>
            <w:tcW w:w="0" w:type="auto"/>
            <w:vAlign w:val="center"/>
          </w:tcPr>
          <w:p w14:paraId="1EEBC8BC"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24</w:t>
            </w:r>
          </w:p>
        </w:tc>
        <w:tc>
          <w:tcPr>
            <w:tcW w:w="1044" w:type="dxa"/>
            <w:vAlign w:val="center"/>
          </w:tcPr>
          <w:p w14:paraId="568087EC"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66</w:t>
            </w:r>
          </w:p>
        </w:tc>
        <w:tc>
          <w:tcPr>
            <w:tcW w:w="830" w:type="dxa"/>
            <w:vAlign w:val="center"/>
          </w:tcPr>
          <w:p w14:paraId="1BEB4858"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2013</w:t>
            </w:r>
          </w:p>
        </w:tc>
      </w:tr>
      <w:tr w:rsidR="007C442C" w:rsidRPr="0098294D" w14:paraId="317E3333" w14:textId="77777777" w:rsidTr="009A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8D32E0" w14:textId="77777777" w:rsidR="007C442C" w:rsidRPr="0098294D" w:rsidRDefault="007C442C" w:rsidP="009A052B">
            <w:pPr>
              <w:pStyle w:val="BodyText"/>
              <w:spacing w:after="0"/>
              <w:jc w:val="both"/>
              <w:rPr>
                <w:rFonts w:cstheme="minorHAnsi"/>
                <w:b w:val="0"/>
                <w:sz w:val="12"/>
                <w:szCs w:val="12"/>
              </w:rPr>
            </w:pPr>
            <w:r w:rsidRPr="0098294D">
              <w:rPr>
                <w:rFonts w:cstheme="minorHAnsi"/>
                <w:b w:val="0"/>
                <w:sz w:val="12"/>
                <w:szCs w:val="12"/>
              </w:rPr>
              <w:t>BHP</w:t>
            </w:r>
          </w:p>
        </w:tc>
        <w:tc>
          <w:tcPr>
            <w:tcW w:w="1263" w:type="dxa"/>
            <w:vAlign w:val="center"/>
          </w:tcPr>
          <w:p w14:paraId="6EE58015" w14:textId="77777777" w:rsidR="007C442C" w:rsidRPr="0098294D" w:rsidRDefault="007C442C" w:rsidP="009A052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8294D">
              <w:rPr>
                <w:rFonts w:cstheme="minorHAnsi"/>
                <w:sz w:val="12"/>
                <w:szCs w:val="12"/>
              </w:rPr>
              <w:t>Jimblebar</w:t>
            </w:r>
            <w:proofErr w:type="spellEnd"/>
          </w:p>
        </w:tc>
        <w:tc>
          <w:tcPr>
            <w:tcW w:w="940" w:type="dxa"/>
            <w:vAlign w:val="center"/>
          </w:tcPr>
          <w:p w14:paraId="756F951F" w14:textId="77777777" w:rsidR="007C442C" w:rsidRPr="0098294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3,800</w:t>
            </w:r>
          </w:p>
        </w:tc>
        <w:tc>
          <w:tcPr>
            <w:tcW w:w="0" w:type="auto"/>
            <w:vAlign w:val="center"/>
          </w:tcPr>
          <w:p w14:paraId="54B8AAE4" w14:textId="77777777" w:rsidR="007C442C" w:rsidRPr="0098294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35-55</w:t>
            </w:r>
          </w:p>
        </w:tc>
        <w:tc>
          <w:tcPr>
            <w:tcW w:w="1044" w:type="dxa"/>
            <w:vAlign w:val="center"/>
          </w:tcPr>
          <w:p w14:paraId="4B80C492" w14:textId="77777777" w:rsidR="007C442C" w:rsidRPr="0098294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63</w:t>
            </w:r>
          </w:p>
        </w:tc>
        <w:tc>
          <w:tcPr>
            <w:tcW w:w="830" w:type="dxa"/>
            <w:vAlign w:val="center"/>
          </w:tcPr>
          <w:p w14:paraId="2601E36A" w14:textId="77777777" w:rsidR="007C442C" w:rsidRPr="0098294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2013</w:t>
            </w:r>
          </w:p>
        </w:tc>
      </w:tr>
      <w:tr w:rsidR="007C442C" w:rsidRPr="0098294D" w14:paraId="328380DD" w14:textId="77777777" w:rsidTr="009A052B">
        <w:tc>
          <w:tcPr>
            <w:cnfStyle w:val="001000000000" w:firstRow="0" w:lastRow="0" w:firstColumn="1" w:lastColumn="0" w:oddVBand="0" w:evenVBand="0" w:oddHBand="0" w:evenHBand="0" w:firstRowFirstColumn="0" w:firstRowLastColumn="0" w:lastRowFirstColumn="0" w:lastRowLastColumn="0"/>
            <w:tcW w:w="0" w:type="auto"/>
            <w:vAlign w:val="center"/>
          </w:tcPr>
          <w:p w14:paraId="517EEF43" w14:textId="77777777" w:rsidR="007C442C" w:rsidRPr="0098294D" w:rsidRDefault="007C442C" w:rsidP="009A052B">
            <w:pPr>
              <w:pStyle w:val="BodyText"/>
              <w:spacing w:after="0"/>
              <w:jc w:val="both"/>
              <w:rPr>
                <w:rFonts w:cstheme="minorHAnsi"/>
                <w:b w:val="0"/>
                <w:sz w:val="12"/>
                <w:szCs w:val="12"/>
              </w:rPr>
            </w:pPr>
            <w:r w:rsidRPr="0098294D">
              <w:rPr>
                <w:rFonts w:cstheme="minorHAnsi"/>
                <w:b w:val="0"/>
                <w:sz w:val="12"/>
                <w:szCs w:val="12"/>
              </w:rPr>
              <w:t>Rio Tinto</w:t>
            </w:r>
          </w:p>
        </w:tc>
        <w:tc>
          <w:tcPr>
            <w:tcW w:w="1263" w:type="dxa"/>
            <w:vAlign w:val="center"/>
          </w:tcPr>
          <w:p w14:paraId="0DADBEFA" w14:textId="77777777" w:rsidR="007C442C" w:rsidRPr="0098294D" w:rsidRDefault="007C442C" w:rsidP="009A052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proofErr w:type="spellStart"/>
            <w:r w:rsidRPr="0098294D">
              <w:rPr>
                <w:rFonts w:cstheme="minorHAnsi"/>
                <w:sz w:val="12"/>
                <w:szCs w:val="12"/>
              </w:rPr>
              <w:t>Nammuldi</w:t>
            </w:r>
            <w:proofErr w:type="spellEnd"/>
          </w:p>
        </w:tc>
        <w:tc>
          <w:tcPr>
            <w:tcW w:w="940" w:type="dxa"/>
            <w:vAlign w:val="center"/>
          </w:tcPr>
          <w:p w14:paraId="5D8423EE"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2,200</w:t>
            </w:r>
          </w:p>
        </w:tc>
        <w:tc>
          <w:tcPr>
            <w:tcW w:w="0" w:type="auto"/>
            <w:vAlign w:val="center"/>
          </w:tcPr>
          <w:p w14:paraId="31635A9F"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10-20</w:t>
            </w:r>
          </w:p>
        </w:tc>
        <w:tc>
          <w:tcPr>
            <w:tcW w:w="1044" w:type="dxa"/>
            <w:vAlign w:val="center"/>
          </w:tcPr>
          <w:p w14:paraId="4B985496"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62</w:t>
            </w:r>
          </w:p>
        </w:tc>
        <w:tc>
          <w:tcPr>
            <w:tcW w:w="830" w:type="dxa"/>
            <w:vAlign w:val="center"/>
          </w:tcPr>
          <w:p w14:paraId="2DF1DBA1"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2014</w:t>
            </w:r>
          </w:p>
        </w:tc>
      </w:tr>
      <w:tr w:rsidR="007C442C" w:rsidRPr="0098294D" w14:paraId="123008FD" w14:textId="77777777" w:rsidTr="009A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9F35BCC" w14:textId="77777777" w:rsidR="007C442C" w:rsidRPr="0098294D" w:rsidRDefault="007C442C" w:rsidP="009A052B">
            <w:pPr>
              <w:pStyle w:val="BodyText"/>
              <w:spacing w:after="0"/>
              <w:jc w:val="both"/>
              <w:rPr>
                <w:rFonts w:cstheme="minorHAnsi"/>
                <w:b w:val="0"/>
                <w:sz w:val="12"/>
                <w:szCs w:val="12"/>
              </w:rPr>
            </w:pPr>
            <w:r w:rsidRPr="0098294D">
              <w:rPr>
                <w:rFonts w:cstheme="minorHAnsi"/>
                <w:b w:val="0"/>
                <w:sz w:val="12"/>
                <w:szCs w:val="12"/>
              </w:rPr>
              <w:t>Hancock Prospecting</w:t>
            </w:r>
          </w:p>
        </w:tc>
        <w:tc>
          <w:tcPr>
            <w:tcW w:w="1263" w:type="dxa"/>
            <w:vAlign w:val="center"/>
          </w:tcPr>
          <w:p w14:paraId="0815A630" w14:textId="77777777" w:rsidR="007C442C" w:rsidRPr="0098294D" w:rsidRDefault="007C442C" w:rsidP="009A052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Roy Hill</w:t>
            </w:r>
          </w:p>
        </w:tc>
        <w:tc>
          <w:tcPr>
            <w:tcW w:w="940" w:type="dxa"/>
            <w:vAlign w:val="center"/>
          </w:tcPr>
          <w:p w14:paraId="41952354" w14:textId="77777777" w:rsidR="007C442C" w:rsidRPr="0098294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13,700</w:t>
            </w:r>
          </w:p>
        </w:tc>
        <w:tc>
          <w:tcPr>
            <w:tcW w:w="0" w:type="auto"/>
            <w:vAlign w:val="center"/>
          </w:tcPr>
          <w:p w14:paraId="11792795" w14:textId="77777777" w:rsidR="007C442C" w:rsidRPr="0098294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55-60</w:t>
            </w:r>
          </w:p>
        </w:tc>
        <w:tc>
          <w:tcPr>
            <w:tcW w:w="1044" w:type="dxa"/>
            <w:vAlign w:val="center"/>
          </w:tcPr>
          <w:p w14:paraId="6FF03F57" w14:textId="77777777" w:rsidR="007C442C" w:rsidRPr="0098294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61</w:t>
            </w:r>
          </w:p>
        </w:tc>
        <w:tc>
          <w:tcPr>
            <w:tcW w:w="830" w:type="dxa"/>
            <w:vAlign w:val="center"/>
          </w:tcPr>
          <w:p w14:paraId="6EBADFFE" w14:textId="77777777" w:rsidR="007C442C" w:rsidRPr="0098294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2015</w:t>
            </w:r>
          </w:p>
        </w:tc>
      </w:tr>
      <w:tr w:rsidR="007C442C" w:rsidRPr="0098294D" w14:paraId="63669B55" w14:textId="77777777" w:rsidTr="009A052B">
        <w:tc>
          <w:tcPr>
            <w:cnfStyle w:val="001000000000" w:firstRow="0" w:lastRow="0" w:firstColumn="1" w:lastColumn="0" w:oddVBand="0" w:evenVBand="0" w:oddHBand="0" w:evenHBand="0" w:firstRowFirstColumn="0" w:firstRowLastColumn="0" w:lastRowFirstColumn="0" w:lastRowLastColumn="0"/>
            <w:tcW w:w="0" w:type="auto"/>
            <w:vAlign w:val="center"/>
          </w:tcPr>
          <w:p w14:paraId="57D5932C" w14:textId="77777777" w:rsidR="007C442C" w:rsidRPr="0098294D" w:rsidRDefault="007C442C" w:rsidP="009A052B">
            <w:pPr>
              <w:pStyle w:val="BodyText"/>
              <w:spacing w:after="0"/>
              <w:jc w:val="both"/>
              <w:rPr>
                <w:rFonts w:cstheme="minorHAnsi"/>
                <w:b w:val="0"/>
                <w:sz w:val="12"/>
                <w:szCs w:val="12"/>
              </w:rPr>
            </w:pPr>
            <w:r w:rsidRPr="0098294D">
              <w:rPr>
                <w:rFonts w:cstheme="minorHAnsi"/>
                <w:b w:val="0"/>
                <w:sz w:val="12"/>
                <w:szCs w:val="12"/>
              </w:rPr>
              <w:t>Rio Tinto</w:t>
            </w:r>
          </w:p>
        </w:tc>
        <w:tc>
          <w:tcPr>
            <w:tcW w:w="1263" w:type="dxa"/>
            <w:vAlign w:val="center"/>
          </w:tcPr>
          <w:p w14:paraId="377BE0D7" w14:textId="77777777" w:rsidR="007C442C" w:rsidRPr="0098294D" w:rsidRDefault="007C442C" w:rsidP="009A052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proofErr w:type="spellStart"/>
            <w:r w:rsidRPr="0098294D">
              <w:rPr>
                <w:rFonts w:cstheme="minorHAnsi"/>
                <w:sz w:val="12"/>
                <w:szCs w:val="12"/>
              </w:rPr>
              <w:t>Silvergrass</w:t>
            </w:r>
            <w:proofErr w:type="spellEnd"/>
          </w:p>
        </w:tc>
        <w:tc>
          <w:tcPr>
            <w:tcW w:w="940" w:type="dxa"/>
            <w:vAlign w:val="center"/>
          </w:tcPr>
          <w:p w14:paraId="266D7A7D"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338</w:t>
            </w:r>
          </w:p>
        </w:tc>
        <w:tc>
          <w:tcPr>
            <w:tcW w:w="0" w:type="auto"/>
            <w:vAlign w:val="center"/>
          </w:tcPr>
          <w:p w14:paraId="5100D3D8"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10-20</w:t>
            </w:r>
          </w:p>
        </w:tc>
        <w:tc>
          <w:tcPr>
            <w:tcW w:w="1044" w:type="dxa"/>
            <w:vAlign w:val="center"/>
          </w:tcPr>
          <w:p w14:paraId="27CBD56B"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62</w:t>
            </w:r>
          </w:p>
        </w:tc>
        <w:tc>
          <w:tcPr>
            <w:tcW w:w="830" w:type="dxa"/>
            <w:vAlign w:val="center"/>
          </w:tcPr>
          <w:p w14:paraId="51C73C71"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2017</w:t>
            </w:r>
          </w:p>
        </w:tc>
      </w:tr>
      <w:tr w:rsidR="007C442C" w:rsidRPr="0098294D" w14:paraId="39BE82A6" w14:textId="77777777" w:rsidTr="009A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7261F560" w14:textId="77777777" w:rsidR="007C442C" w:rsidRPr="008B01C8" w:rsidRDefault="007C442C" w:rsidP="009A052B">
            <w:pPr>
              <w:pStyle w:val="BodyText"/>
              <w:spacing w:after="0"/>
              <w:jc w:val="both"/>
              <w:rPr>
                <w:rFonts w:cstheme="minorHAnsi"/>
                <w:sz w:val="12"/>
                <w:szCs w:val="12"/>
              </w:rPr>
            </w:pPr>
            <w:r w:rsidRPr="008B01C8">
              <w:rPr>
                <w:rFonts w:cstheme="minorHAnsi"/>
                <w:b w:val="0"/>
                <w:sz w:val="12"/>
                <w:szCs w:val="12"/>
              </w:rPr>
              <w:t>FMG</w:t>
            </w:r>
          </w:p>
        </w:tc>
        <w:tc>
          <w:tcPr>
            <w:tcW w:w="1263" w:type="dxa"/>
            <w:tcBorders>
              <w:bottom w:val="single" w:sz="4" w:space="0" w:color="auto"/>
            </w:tcBorders>
            <w:vAlign w:val="center"/>
          </w:tcPr>
          <w:p w14:paraId="330F5A7D" w14:textId="77777777" w:rsidR="007C442C" w:rsidRPr="008B01C8" w:rsidRDefault="007C442C" w:rsidP="009A052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8B01C8">
              <w:rPr>
                <w:rFonts w:cstheme="minorHAnsi"/>
                <w:sz w:val="12"/>
                <w:szCs w:val="12"/>
              </w:rPr>
              <w:t>Eliwana</w:t>
            </w:r>
            <w:proofErr w:type="spellEnd"/>
          </w:p>
        </w:tc>
        <w:tc>
          <w:tcPr>
            <w:tcW w:w="940" w:type="dxa"/>
            <w:tcBorders>
              <w:bottom w:val="single" w:sz="4" w:space="0" w:color="auto"/>
            </w:tcBorders>
            <w:vAlign w:val="center"/>
          </w:tcPr>
          <w:p w14:paraId="6F0F3590" w14:textId="77777777" w:rsidR="007C442C" w:rsidRPr="008B01C8"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8B01C8">
              <w:rPr>
                <w:rFonts w:cstheme="minorHAnsi"/>
                <w:sz w:val="12"/>
                <w:szCs w:val="12"/>
              </w:rPr>
              <w:t>1,800</w:t>
            </w:r>
          </w:p>
        </w:tc>
        <w:tc>
          <w:tcPr>
            <w:tcW w:w="0" w:type="auto"/>
            <w:tcBorders>
              <w:bottom w:val="single" w:sz="4" w:space="0" w:color="auto"/>
            </w:tcBorders>
            <w:vAlign w:val="center"/>
          </w:tcPr>
          <w:p w14:paraId="3586D272" w14:textId="77777777" w:rsidR="007C442C" w:rsidRPr="008B01C8"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8B01C8">
              <w:rPr>
                <w:rFonts w:cstheme="minorHAnsi"/>
                <w:sz w:val="12"/>
                <w:szCs w:val="12"/>
              </w:rPr>
              <w:t>30</w:t>
            </w:r>
          </w:p>
        </w:tc>
        <w:tc>
          <w:tcPr>
            <w:tcW w:w="1044" w:type="dxa"/>
            <w:tcBorders>
              <w:bottom w:val="single" w:sz="4" w:space="0" w:color="auto"/>
            </w:tcBorders>
            <w:vAlign w:val="center"/>
          </w:tcPr>
          <w:p w14:paraId="10442015" w14:textId="77777777" w:rsidR="007C442C" w:rsidRPr="008B01C8"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8B01C8">
              <w:rPr>
                <w:rFonts w:cstheme="minorHAnsi"/>
                <w:sz w:val="12"/>
                <w:szCs w:val="12"/>
              </w:rPr>
              <w:t>60</w:t>
            </w:r>
          </w:p>
        </w:tc>
        <w:tc>
          <w:tcPr>
            <w:tcW w:w="830" w:type="dxa"/>
            <w:tcBorders>
              <w:bottom w:val="single" w:sz="4" w:space="0" w:color="auto"/>
            </w:tcBorders>
            <w:vAlign w:val="center"/>
          </w:tcPr>
          <w:p w14:paraId="208F6FBE" w14:textId="77777777" w:rsidR="007C442C" w:rsidRPr="008B01C8"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8B01C8">
              <w:rPr>
                <w:rFonts w:cstheme="minorHAnsi"/>
                <w:sz w:val="12"/>
                <w:szCs w:val="12"/>
              </w:rPr>
              <w:t>2020</w:t>
            </w:r>
          </w:p>
        </w:tc>
      </w:tr>
      <w:tr w:rsidR="007C442C" w:rsidRPr="0098294D" w14:paraId="5EC1EB91" w14:textId="77777777" w:rsidTr="009A052B">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5CA6DDBD" w14:textId="77777777" w:rsidR="007C442C" w:rsidRPr="00357509" w:rsidRDefault="007C442C" w:rsidP="009A052B">
            <w:pPr>
              <w:pStyle w:val="BodyText"/>
              <w:spacing w:after="0"/>
              <w:jc w:val="both"/>
              <w:rPr>
                <w:rFonts w:cstheme="minorHAnsi"/>
                <w:b w:val="0"/>
                <w:sz w:val="12"/>
                <w:szCs w:val="12"/>
              </w:rPr>
            </w:pPr>
            <w:r w:rsidRPr="00357509">
              <w:rPr>
                <w:rFonts w:cstheme="minorHAnsi"/>
                <w:b w:val="0"/>
                <w:sz w:val="12"/>
                <w:szCs w:val="12"/>
              </w:rPr>
              <w:t>GWR Group</w:t>
            </w:r>
          </w:p>
        </w:tc>
        <w:tc>
          <w:tcPr>
            <w:tcW w:w="1263" w:type="dxa"/>
            <w:tcBorders>
              <w:bottom w:val="single" w:sz="4" w:space="0" w:color="auto"/>
            </w:tcBorders>
            <w:vAlign w:val="center"/>
          </w:tcPr>
          <w:p w14:paraId="089587C9" w14:textId="77777777" w:rsidR="007C442C" w:rsidRPr="00357509" w:rsidRDefault="007C442C" w:rsidP="009A052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Wiluna West</w:t>
            </w:r>
          </w:p>
        </w:tc>
        <w:tc>
          <w:tcPr>
            <w:tcW w:w="940" w:type="dxa"/>
            <w:tcBorders>
              <w:bottom w:val="single" w:sz="4" w:space="0" w:color="auto"/>
            </w:tcBorders>
            <w:vAlign w:val="center"/>
          </w:tcPr>
          <w:p w14:paraId="6B86E19D" w14:textId="77777777" w:rsidR="007C442C" w:rsidRPr="00357509"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200</w:t>
            </w:r>
          </w:p>
        </w:tc>
        <w:tc>
          <w:tcPr>
            <w:tcW w:w="0" w:type="auto"/>
            <w:tcBorders>
              <w:bottom w:val="single" w:sz="4" w:space="0" w:color="auto"/>
            </w:tcBorders>
            <w:vAlign w:val="center"/>
          </w:tcPr>
          <w:p w14:paraId="308A3BB2" w14:textId="77777777" w:rsidR="007C442C" w:rsidRPr="00357509"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10</w:t>
            </w:r>
          </w:p>
        </w:tc>
        <w:tc>
          <w:tcPr>
            <w:tcW w:w="1044" w:type="dxa"/>
            <w:tcBorders>
              <w:bottom w:val="single" w:sz="4" w:space="0" w:color="auto"/>
            </w:tcBorders>
            <w:vAlign w:val="center"/>
          </w:tcPr>
          <w:p w14:paraId="4220F8A6" w14:textId="77777777" w:rsidR="007C442C" w:rsidRPr="00357509"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60</w:t>
            </w:r>
          </w:p>
        </w:tc>
        <w:tc>
          <w:tcPr>
            <w:tcW w:w="830" w:type="dxa"/>
            <w:tcBorders>
              <w:bottom w:val="single" w:sz="4" w:space="0" w:color="auto"/>
            </w:tcBorders>
            <w:vAlign w:val="center"/>
          </w:tcPr>
          <w:p w14:paraId="05EFE21B" w14:textId="77777777" w:rsidR="007C442C" w:rsidRPr="00357509"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2020</w:t>
            </w:r>
          </w:p>
        </w:tc>
      </w:tr>
      <w:tr w:rsidR="007C442C" w:rsidRPr="0098294D" w14:paraId="525B185F" w14:textId="77777777" w:rsidTr="009A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5076F7A3" w14:textId="77777777" w:rsidR="007C442C" w:rsidRPr="00357509" w:rsidRDefault="007C442C" w:rsidP="009A052B">
            <w:pPr>
              <w:pStyle w:val="BodyText"/>
              <w:spacing w:after="0"/>
              <w:jc w:val="both"/>
              <w:rPr>
                <w:rFonts w:cstheme="minorHAnsi"/>
                <w:b w:val="0"/>
                <w:sz w:val="12"/>
                <w:szCs w:val="12"/>
              </w:rPr>
            </w:pPr>
            <w:r w:rsidRPr="00357509">
              <w:rPr>
                <w:rFonts w:cstheme="minorHAnsi"/>
                <w:b w:val="0"/>
                <w:sz w:val="12"/>
                <w:szCs w:val="12"/>
              </w:rPr>
              <w:t>Atlas Iron</w:t>
            </w:r>
          </w:p>
        </w:tc>
        <w:tc>
          <w:tcPr>
            <w:tcW w:w="1263" w:type="dxa"/>
            <w:tcBorders>
              <w:bottom w:val="single" w:sz="4" w:space="0" w:color="auto"/>
            </w:tcBorders>
            <w:vAlign w:val="center"/>
          </w:tcPr>
          <w:p w14:paraId="7F06F982" w14:textId="77777777" w:rsidR="007C442C" w:rsidRPr="00357509" w:rsidRDefault="007C442C" w:rsidP="009A052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357509">
              <w:rPr>
                <w:rFonts w:cstheme="minorHAnsi"/>
                <w:sz w:val="12"/>
                <w:szCs w:val="12"/>
              </w:rPr>
              <w:t>Sanjiv</w:t>
            </w:r>
            <w:proofErr w:type="spellEnd"/>
            <w:r w:rsidRPr="00357509">
              <w:rPr>
                <w:rFonts w:cstheme="minorHAnsi"/>
                <w:sz w:val="12"/>
                <w:szCs w:val="12"/>
              </w:rPr>
              <w:t xml:space="preserve"> Ridge</w:t>
            </w:r>
          </w:p>
        </w:tc>
        <w:tc>
          <w:tcPr>
            <w:tcW w:w="940" w:type="dxa"/>
            <w:tcBorders>
              <w:bottom w:val="single" w:sz="4" w:space="0" w:color="auto"/>
            </w:tcBorders>
            <w:vAlign w:val="center"/>
          </w:tcPr>
          <w:p w14:paraId="499EF380" w14:textId="77777777" w:rsidR="007C442C" w:rsidRPr="00357509"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53</w:t>
            </w:r>
          </w:p>
        </w:tc>
        <w:tc>
          <w:tcPr>
            <w:tcW w:w="0" w:type="auto"/>
            <w:tcBorders>
              <w:bottom w:val="single" w:sz="4" w:space="0" w:color="auto"/>
            </w:tcBorders>
            <w:vAlign w:val="center"/>
          </w:tcPr>
          <w:p w14:paraId="71F05854" w14:textId="77777777" w:rsidR="007C442C" w:rsidRPr="00357509"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5</w:t>
            </w:r>
          </w:p>
        </w:tc>
        <w:tc>
          <w:tcPr>
            <w:tcW w:w="1044" w:type="dxa"/>
            <w:tcBorders>
              <w:bottom w:val="single" w:sz="4" w:space="0" w:color="auto"/>
            </w:tcBorders>
            <w:vAlign w:val="center"/>
          </w:tcPr>
          <w:p w14:paraId="2C797EC2" w14:textId="77777777" w:rsidR="007C442C" w:rsidRPr="00357509"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57</w:t>
            </w:r>
          </w:p>
        </w:tc>
        <w:tc>
          <w:tcPr>
            <w:tcW w:w="830" w:type="dxa"/>
            <w:tcBorders>
              <w:bottom w:val="single" w:sz="4" w:space="0" w:color="auto"/>
            </w:tcBorders>
            <w:vAlign w:val="center"/>
          </w:tcPr>
          <w:p w14:paraId="4C00B636" w14:textId="77777777" w:rsidR="007C442C" w:rsidRPr="00357509"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2020</w:t>
            </w:r>
          </w:p>
        </w:tc>
      </w:tr>
      <w:tr w:rsidR="007C442C" w:rsidRPr="0098294D" w14:paraId="10F6EEDB" w14:textId="77777777" w:rsidTr="009A052B">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0BC2DDCA" w14:textId="77777777" w:rsidR="007C442C" w:rsidRPr="00FD3D67" w:rsidRDefault="007C442C" w:rsidP="009A052B">
            <w:pPr>
              <w:pStyle w:val="BodyText"/>
              <w:spacing w:after="0"/>
              <w:jc w:val="both"/>
              <w:rPr>
                <w:rFonts w:cstheme="minorHAnsi"/>
                <w:sz w:val="12"/>
                <w:szCs w:val="12"/>
              </w:rPr>
            </w:pPr>
            <w:r w:rsidRPr="00FD3D67">
              <w:rPr>
                <w:rFonts w:cstheme="minorHAnsi"/>
                <w:b w:val="0"/>
                <w:sz w:val="12"/>
                <w:szCs w:val="12"/>
              </w:rPr>
              <w:t>BHP</w:t>
            </w:r>
          </w:p>
        </w:tc>
        <w:tc>
          <w:tcPr>
            <w:tcW w:w="1263" w:type="dxa"/>
            <w:tcBorders>
              <w:bottom w:val="single" w:sz="4" w:space="0" w:color="auto"/>
            </w:tcBorders>
            <w:vAlign w:val="center"/>
          </w:tcPr>
          <w:p w14:paraId="4DC349BA" w14:textId="77777777" w:rsidR="007C442C" w:rsidRPr="00FD3D67" w:rsidRDefault="007C442C" w:rsidP="009A052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FD3D67">
              <w:rPr>
                <w:rFonts w:cstheme="minorHAnsi"/>
                <w:sz w:val="12"/>
                <w:szCs w:val="12"/>
              </w:rPr>
              <w:t>South Flank</w:t>
            </w:r>
          </w:p>
        </w:tc>
        <w:tc>
          <w:tcPr>
            <w:tcW w:w="940" w:type="dxa"/>
            <w:tcBorders>
              <w:bottom w:val="single" w:sz="4" w:space="0" w:color="auto"/>
            </w:tcBorders>
            <w:vAlign w:val="center"/>
          </w:tcPr>
          <w:p w14:paraId="57F03903" w14:textId="77777777" w:rsidR="007C442C" w:rsidRPr="00FD3D67"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FD3D67">
              <w:rPr>
                <w:rFonts w:cstheme="minorHAnsi"/>
                <w:sz w:val="12"/>
                <w:szCs w:val="12"/>
              </w:rPr>
              <w:t>4,700</w:t>
            </w:r>
          </w:p>
        </w:tc>
        <w:tc>
          <w:tcPr>
            <w:tcW w:w="0" w:type="auto"/>
            <w:tcBorders>
              <w:bottom w:val="single" w:sz="4" w:space="0" w:color="auto"/>
            </w:tcBorders>
            <w:vAlign w:val="center"/>
          </w:tcPr>
          <w:p w14:paraId="35C81D21" w14:textId="77777777" w:rsidR="007C442C" w:rsidRPr="00FD3D67"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FD3D67">
              <w:rPr>
                <w:rFonts w:cstheme="minorHAnsi"/>
                <w:sz w:val="12"/>
                <w:szCs w:val="12"/>
              </w:rPr>
              <w:t>80</w:t>
            </w:r>
          </w:p>
        </w:tc>
        <w:tc>
          <w:tcPr>
            <w:tcW w:w="1044" w:type="dxa"/>
            <w:tcBorders>
              <w:bottom w:val="single" w:sz="4" w:space="0" w:color="auto"/>
            </w:tcBorders>
            <w:vAlign w:val="center"/>
          </w:tcPr>
          <w:p w14:paraId="59124A30" w14:textId="77777777" w:rsidR="007C442C" w:rsidRPr="00FD3D67"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FD3D67">
              <w:rPr>
                <w:rFonts w:cstheme="minorHAnsi"/>
                <w:sz w:val="12"/>
                <w:szCs w:val="12"/>
              </w:rPr>
              <w:t>62</w:t>
            </w:r>
          </w:p>
        </w:tc>
        <w:tc>
          <w:tcPr>
            <w:tcW w:w="830" w:type="dxa"/>
            <w:tcBorders>
              <w:bottom w:val="single" w:sz="4" w:space="0" w:color="auto"/>
            </w:tcBorders>
            <w:vAlign w:val="center"/>
          </w:tcPr>
          <w:p w14:paraId="2DB4ED0E" w14:textId="77777777" w:rsidR="007C442C" w:rsidRPr="00FD3D67"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FD3D67">
              <w:rPr>
                <w:rFonts w:cstheme="minorHAnsi"/>
                <w:sz w:val="12"/>
                <w:szCs w:val="12"/>
              </w:rPr>
              <w:t>2021</w:t>
            </w:r>
          </w:p>
        </w:tc>
      </w:tr>
      <w:tr w:rsidR="007C442C" w:rsidRPr="0098294D" w14:paraId="2C8D6AB8" w14:textId="77777777" w:rsidTr="009A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6C3606F2" w14:textId="77777777" w:rsidR="007C442C" w:rsidRPr="008C547A" w:rsidRDefault="007C442C" w:rsidP="009A052B">
            <w:pPr>
              <w:pStyle w:val="BodyText"/>
              <w:spacing w:after="0"/>
              <w:jc w:val="both"/>
              <w:rPr>
                <w:rFonts w:cstheme="minorHAnsi"/>
                <w:sz w:val="12"/>
                <w:szCs w:val="12"/>
              </w:rPr>
            </w:pPr>
            <w:r w:rsidRPr="008C547A">
              <w:rPr>
                <w:rFonts w:cstheme="minorHAnsi"/>
                <w:b w:val="0"/>
                <w:sz w:val="12"/>
                <w:szCs w:val="12"/>
              </w:rPr>
              <w:t>Rio Tinto</w:t>
            </w:r>
          </w:p>
        </w:tc>
        <w:tc>
          <w:tcPr>
            <w:tcW w:w="1263" w:type="dxa"/>
            <w:tcBorders>
              <w:bottom w:val="single" w:sz="4" w:space="0" w:color="auto"/>
            </w:tcBorders>
            <w:vAlign w:val="center"/>
          </w:tcPr>
          <w:p w14:paraId="6FB56560" w14:textId="77777777" w:rsidR="007C442C" w:rsidRPr="008C547A" w:rsidRDefault="007C442C" w:rsidP="009A052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8C547A">
              <w:rPr>
                <w:rFonts w:cstheme="minorHAnsi"/>
                <w:sz w:val="12"/>
                <w:szCs w:val="12"/>
              </w:rPr>
              <w:t xml:space="preserve">West </w:t>
            </w:r>
            <w:proofErr w:type="spellStart"/>
            <w:r w:rsidRPr="008C547A">
              <w:rPr>
                <w:rFonts w:cstheme="minorHAnsi"/>
                <w:sz w:val="12"/>
                <w:szCs w:val="12"/>
              </w:rPr>
              <w:t>Angelas</w:t>
            </w:r>
            <w:proofErr w:type="spellEnd"/>
            <w:r>
              <w:rPr>
                <w:rFonts w:cstheme="minorHAnsi"/>
                <w:sz w:val="12"/>
                <w:szCs w:val="12"/>
              </w:rPr>
              <w:t xml:space="preserve"> C+D</w:t>
            </w:r>
          </w:p>
        </w:tc>
        <w:tc>
          <w:tcPr>
            <w:tcW w:w="940" w:type="dxa"/>
            <w:tcBorders>
              <w:bottom w:val="single" w:sz="4" w:space="0" w:color="auto"/>
            </w:tcBorders>
            <w:vAlign w:val="center"/>
          </w:tcPr>
          <w:p w14:paraId="1CFF10A2" w14:textId="77777777" w:rsidR="007C442C" w:rsidRPr="008C547A"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8C547A">
              <w:rPr>
                <w:rFonts w:cstheme="minorHAnsi"/>
                <w:sz w:val="12"/>
                <w:szCs w:val="12"/>
              </w:rPr>
              <w:t>735</w:t>
            </w:r>
          </w:p>
        </w:tc>
        <w:tc>
          <w:tcPr>
            <w:tcW w:w="0" w:type="auto"/>
            <w:tcBorders>
              <w:bottom w:val="single" w:sz="4" w:space="0" w:color="auto"/>
            </w:tcBorders>
            <w:vAlign w:val="center"/>
          </w:tcPr>
          <w:p w14:paraId="002DDAF7" w14:textId="77777777" w:rsidR="007C442C" w:rsidRPr="008C547A"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8C547A">
              <w:rPr>
                <w:rFonts w:cstheme="minorHAnsi"/>
                <w:sz w:val="12"/>
                <w:szCs w:val="12"/>
              </w:rPr>
              <w:t>n.a</w:t>
            </w:r>
            <w:proofErr w:type="spellEnd"/>
            <w:r w:rsidRPr="008C547A">
              <w:rPr>
                <w:rFonts w:cstheme="minorHAnsi"/>
                <w:sz w:val="12"/>
                <w:szCs w:val="12"/>
              </w:rPr>
              <w:t>.</w:t>
            </w:r>
          </w:p>
        </w:tc>
        <w:tc>
          <w:tcPr>
            <w:tcW w:w="1044" w:type="dxa"/>
            <w:tcBorders>
              <w:bottom w:val="single" w:sz="4" w:space="0" w:color="auto"/>
            </w:tcBorders>
            <w:vAlign w:val="center"/>
          </w:tcPr>
          <w:p w14:paraId="7A35ED79" w14:textId="77777777" w:rsidR="007C442C" w:rsidRPr="008C547A"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8C547A">
              <w:rPr>
                <w:rFonts w:cstheme="minorHAnsi"/>
                <w:sz w:val="12"/>
                <w:szCs w:val="12"/>
              </w:rPr>
              <w:t>62</w:t>
            </w:r>
          </w:p>
        </w:tc>
        <w:tc>
          <w:tcPr>
            <w:tcW w:w="830" w:type="dxa"/>
            <w:tcBorders>
              <w:bottom w:val="single" w:sz="4" w:space="0" w:color="auto"/>
            </w:tcBorders>
            <w:vAlign w:val="center"/>
          </w:tcPr>
          <w:p w14:paraId="01E4408F" w14:textId="77777777" w:rsidR="007C442C" w:rsidRPr="008C547A"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8C547A">
              <w:rPr>
                <w:rFonts w:cstheme="minorHAnsi"/>
                <w:sz w:val="12"/>
                <w:szCs w:val="12"/>
              </w:rPr>
              <w:t>2021</w:t>
            </w:r>
          </w:p>
        </w:tc>
      </w:tr>
      <w:tr w:rsidR="007C442C" w:rsidRPr="0098294D" w14:paraId="7FA5DD08" w14:textId="77777777" w:rsidTr="009A052B">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4843D43C" w14:textId="77777777" w:rsidR="007C442C" w:rsidRPr="00751A74" w:rsidRDefault="007C442C" w:rsidP="009A052B">
            <w:pPr>
              <w:pStyle w:val="BodyText"/>
              <w:spacing w:after="0"/>
              <w:jc w:val="both"/>
              <w:rPr>
                <w:rFonts w:cstheme="minorHAnsi"/>
                <w:sz w:val="12"/>
                <w:szCs w:val="12"/>
              </w:rPr>
            </w:pPr>
            <w:r w:rsidRPr="00751A74">
              <w:rPr>
                <w:rFonts w:cstheme="minorHAnsi"/>
                <w:b w:val="0"/>
                <w:sz w:val="12"/>
                <w:szCs w:val="12"/>
              </w:rPr>
              <w:t>Mt Gibson</w:t>
            </w:r>
          </w:p>
        </w:tc>
        <w:tc>
          <w:tcPr>
            <w:tcW w:w="1263" w:type="dxa"/>
            <w:tcBorders>
              <w:bottom w:val="single" w:sz="4" w:space="0" w:color="auto"/>
            </w:tcBorders>
            <w:vAlign w:val="center"/>
          </w:tcPr>
          <w:p w14:paraId="6D31E5E6" w14:textId="77777777" w:rsidR="007C442C" w:rsidRPr="00751A74" w:rsidRDefault="007C442C" w:rsidP="009A052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1A74">
              <w:rPr>
                <w:rFonts w:cstheme="minorHAnsi"/>
                <w:sz w:val="12"/>
                <w:szCs w:val="12"/>
              </w:rPr>
              <w:t>Shine</w:t>
            </w:r>
          </w:p>
        </w:tc>
        <w:tc>
          <w:tcPr>
            <w:tcW w:w="940" w:type="dxa"/>
            <w:tcBorders>
              <w:bottom w:val="single" w:sz="4" w:space="0" w:color="auto"/>
            </w:tcBorders>
            <w:vAlign w:val="center"/>
          </w:tcPr>
          <w:p w14:paraId="2E4D9C2C" w14:textId="77777777" w:rsidR="007C442C" w:rsidRPr="00751A74"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1A74">
              <w:rPr>
                <w:rFonts w:cstheme="minorHAnsi"/>
                <w:sz w:val="12"/>
                <w:szCs w:val="12"/>
              </w:rPr>
              <w:t>20</w:t>
            </w:r>
          </w:p>
        </w:tc>
        <w:tc>
          <w:tcPr>
            <w:tcW w:w="0" w:type="auto"/>
            <w:tcBorders>
              <w:bottom w:val="single" w:sz="4" w:space="0" w:color="auto"/>
            </w:tcBorders>
            <w:vAlign w:val="center"/>
          </w:tcPr>
          <w:p w14:paraId="726D01F3" w14:textId="77777777" w:rsidR="007C442C" w:rsidRPr="00751A74"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1A74">
              <w:rPr>
                <w:rFonts w:cstheme="minorHAnsi"/>
                <w:sz w:val="12"/>
                <w:szCs w:val="12"/>
              </w:rPr>
              <w:t>1.5</w:t>
            </w:r>
          </w:p>
        </w:tc>
        <w:tc>
          <w:tcPr>
            <w:tcW w:w="1044" w:type="dxa"/>
            <w:tcBorders>
              <w:bottom w:val="single" w:sz="4" w:space="0" w:color="auto"/>
            </w:tcBorders>
            <w:vAlign w:val="center"/>
          </w:tcPr>
          <w:p w14:paraId="5AF0A96F" w14:textId="77777777" w:rsidR="007C442C" w:rsidRPr="00751A74"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1A74">
              <w:rPr>
                <w:rFonts w:cstheme="minorHAnsi"/>
                <w:sz w:val="12"/>
                <w:szCs w:val="12"/>
              </w:rPr>
              <w:t>59</w:t>
            </w:r>
          </w:p>
        </w:tc>
        <w:tc>
          <w:tcPr>
            <w:tcW w:w="830" w:type="dxa"/>
            <w:tcBorders>
              <w:bottom w:val="single" w:sz="4" w:space="0" w:color="auto"/>
            </w:tcBorders>
            <w:vAlign w:val="center"/>
          </w:tcPr>
          <w:p w14:paraId="5DA0DF5D" w14:textId="77777777" w:rsidR="007C442C" w:rsidRPr="00751A74"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1A74">
              <w:rPr>
                <w:rFonts w:cstheme="minorHAnsi"/>
                <w:sz w:val="12"/>
                <w:szCs w:val="12"/>
              </w:rPr>
              <w:t>2021</w:t>
            </w:r>
          </w:p>
        </w:tc>
      </w:tr>
      <w:tr w:rsidR="007C442C" w:rsidRPr="0098294D" w14:paraId="6B7E87AB" w14:textId="77777777" w:rsidTr="009A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191D6B7A" w14:textId="77777777" w:rsidR="007C442C" w:rsidRPr="00030E25" w:rsidRDefault="007C442C" w:rsidP="009A052B">
            <w:pPr>
              <w:pStyle w:val="BodyText"/>
              <w:spacing w:after="0"/>
              <w:jc w:val="both"/>
              <w:rPr>
                <w:rFonts w:cstheme="minorHAnsi"/>
                <w:sz w:val="12"/>
                <w:szCs w:val="12"/>
              </w:rPr>
            </w:pPr>
            <w:r w:rsidRPr="00030E25">
              <w:rPr>
                <w:rFonts w:cstheme="minorHAnsi"/>
                <w:b w:val="0"/>
                <w:sz w:val="12"/>
                <w:szCs w:val="12"/>
              </w:rPr>
              <w:t>Rio Tinto</w:t>
            </w:r>
          </w:p>
        </w:tc>
        <w:tc>
          <w:tcPr>
            <w:tcW w:w="1263" w:type="dxa"/>
            <w:tcBorders>
              <w:bottom w:val="single" w:sz="4" w:space="0" w:color="auto"/>
            </w:tcBorders>
            <w:vAlign w:val="center"/>
          </w:tcPr>
          <w:p w14:paraId="18B0ECA2" w14:textId="77777777" w:rsidR="007C442C" w:rsidRPr="00030E25" w:rsidRDefault="007C442C" w:rsidP="009A052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30E25">
              <w:rPr>
                <w:rFonts w:cstheme="minorHAnsi"/>
                <w:sz w:val="12"/>
                <w:szCs w:val="12"/>
              </w:rPr>
              <w:t>Western Turner Syncline 2</w:t>
            </w:r>
          </w:p>
        </w:tc>
        <w:tc>
          <w:tcPr>
            <w:tcW w:w="940" w:type="dxa"/>
            <w:tcBorders>
              <w:bottom w:val="single" w:sz="4" w:space="0" w:color="auto"/>
            </w:tcBorders>
            <w:vAlign w:val="center"/>
          </w:tcPr>
          <w:p w14:paraId="5672B700" w14:textId="77777777" w:rsidR="007C442C" w:rsidRPr="00030E25"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30E25">
              <w:rPr>
                <w:rFonts w:cstheme="minorHAnsi"/>
                <w:sz w:val="12"/>
                <w:szCs w:val="12"/>
              </w:rPr>
              <w:t>1,000</w:t>
            </w:r>
          </w:p>
        </w:tc>
        <w:tc>
          <w:tcPr>
            <w:tcW w:w="0" w:type="auto"/>
            <w:tcBorders>
              <w:bottom w:val="single" w:sz="4" w:space="0" w:color="auto"/>
            </w:tcBorders>
            <w:vAlign w:val="center"/>
          </w:tcPr>
          <w:p w14:paraId="09E36507" w14:textId="77777777" w:rsidR="007C442C" w:rsidRPr="00030E25"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30E25">
              <w:rPr>
                <w:rFonts w:cstheme="minorHAnsi"/>
                <w:sz w:val="12"/>
                <w:szCs w:val="12"/>
              </w:rPr>
              <w:t>30</w:t>
            </w:r>
          </w:p>
        </w:tc>
        <w:tc>
          <w:tcPr>
            <w:tcW w:w="1044" w:type="dxa"/>
            <w:tcBorders>
              <w:bottom w:val="single" w:sz="4" w:space="0" w:color="auto"/>
            </w:tcBorders>
            <w:vAlign w:val="center"/>
          </w:tcPr>
          <w:p w14:paraId="73A771D7" w14:textId="77777777" w:rsidR="007C442C" w:rsidRPr="00030E25"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30E25">
              <w:rPr>
                <w:rFonts w:cstheme="minorHAnsi"/>
                <w:sz w:val="12"/>
                <w:szCs w:val="12"/>
              </w:rPr>
              <w:t>62</w:t>
            </w:r>
          </w:p>
        </w:tc>
        <w:tc>
          <w:tcPr>
            <w:tcW w:w="830" w:type="dxa"/>
            <w:tcBorders>
              <w:bottom w:val="single" w:sz="4" w:space="0" w:color="auto"/>
            </w:tcBorders>
            <w:vAlign w:val="center"/>
          </w:tcPr>
          <w:p w14:paraId="79C73D10" w14:textId="77777777" w:rsidR="007C442C" w:rsidRPr="00030E25"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30E25">
              <w:rPr>
                <w:rFonts w:cstheme="minorHAnsi"/>
                <w:sz w:val="12"/>
                <w:szCs w:val="12"/>
              </w:rPr>
              <w:t>2021</w:t>
            </w:r>
          </w:p>
        </w:tc>
      </w:tr>
      <w:tr w:rsidR="007C442C" w:rsidRPr="0098294D" w14:paraId="3CD321AD" w14:textId="77777777" w:rsidTr="009A052B">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vAlign w:val="center"/>
          </w:tcPr>
          <w:p w14:paraId="7027AADF" w14:textId="77777777" w:rsidR="007C442C" w:rsidRPr="008275E5" w:rsidRDefault="007C442C" w:rsidP="009A052B">
            <w:pPr>
              <w:pStyle w:val="BodyText"/>
              <w:spacing w:after="0"/>
              <w:rPr>
                <w:rFonts w:cstheme="minorHAnsi"/>
                <w:sz w:val="12"/>
                <w:szCs w:val="12"/>
              </w:rPr>
            </w:pPr>
            <w:r w:rsidRPr="008275E5">
              <w:rPr>
                <w:rFonts w:cstheme="minorHAnsi"/>
                <w:sz w:val="12"/>
                <w:szCs w:val="12"/>
              </w:rPr>
              <w:t>Under construction or committed</w:t>
            </w:r>
          </w:p>
        </w:tc>
      </w:tr>
      <w:tr w:rsidR="007C442C" w:rsidRPr="0098294D" w14:paraId="43A9E631" w14:textId="77777777" w:rsidTr="009A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0ABFBCA6" w14:textId="77777777" w:rsidR="007C442C" w:rsidRPr="00C86FBD" w:rsidRDefault="007C442C" w:rsidP="009A052B">
            <w:pPr>
              <w:pStyle w:val="BodyText"/>
              <w:spacing w:after="0"/>
              <w:jc w:val="both"/>
              <w:rPr>
                <w:rFonts w:cstheme="minorHAnsi"/>
                <w:sz w:val="12"/>
                <w:szCs w:val="12"/>
              </w:rPr>
            </w:pPr>
            <w:r w:rsidRPr="00C86FBD">
              <w:rPr>
                <w:rFonts w:cstheme="minorHAnsi"/>
                <w:b w:val="0"/>
                <w:sz w:val="12"/>
                <w:szCs w:val="12"/>
              </w:rPr>
              <w:t>Rio Tinto</w:t>
            </w:r>
          </w:p>
        </w:tc>
        <w:tc>
          <w:tcPr>
            <w:tcW w:w="1263" w:type="dxa"/>
            <w:tcBorders>
              <w:top w:val="single" w:sz="4" w:space="0" w:color="auto"/>
            </w:tcBorders>
            <w:vAlign w:val="center"/>
          </w:tcPr>
          <w:p w14:paraId="78B4D4C3" w14:textId="77777777" w:rsidR="007C442C" w:rsidRPr="00C86FBD" w:rsidRDefault="007C442C" w:rsidP="009A052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86FBD">
              <w:rPr>
                <w:rFonts w:cstheme="minorHAnsi"/>
                <w:sz w:val="12"/>
                <w:szCs w:val="12"/>
              </w:rPr>
              <w:t>Robe Valley</w:t>
            </w:r>
          </w:p>
        </w:tc>
        <w:tc>
          <w:tcPr>
            <w:tcW w:w="940" w:type="dxa"/>
            <w:tcBorders>
              <w:top w:val="single" w:sz="4" w:space="0" w:color="auto"/>
            </w:tcBorders>
            <w:vAlign w:val="center"/>
          </w:tcPr>
          <w:p w14:paraId="4C534057" w14:textId="77777777" w:rsidR="007C442C" w:rsidRPr="00C86FB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86FBD">
              <w:rPr>
                <w:rFonts w:cstheme="minorHAnsi"/>
                <w:sz w:val="12"/>
                <w:szCs w:val="12"/>
              </w:rPr>
              <w:t>1,200</w:t>
            </w:r>
          </w:p>
        </w:tc>
        <w:tc>
          <w:tcPr>
            <w:tcW w:w="0" w:type="auto"/>
            <w:tcBorders>
              <w:top w:val="single" w:sz="4" w:space="0" w:color="auto"/>
            </w:tcBorders>
            <w:vAlign w:val="center"/>
          </w:tcPr>
          <w:p w14:paraId="30D81B0E" w14:textId="77777777" w:rsidR="007C442C" w:rsidRPr="00C86FB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C86FBD">
              <w:rPr>
                <w:rFonts w:cstheme="minorHAnsi"/>
                <w:sz w:val="12"/>
                <w:szCs w:val="12"/>
              </w:rPr>
              <w:t>n.a</w:t>
            </w:r>
            <w:proofErr w:type="spellEnd"/>
            <w:r w:rsidRPr="00C86FBD">
              <w:rPr>
                <w:rFonts w:cstheme="minorHAnsi"/>
                <w:sz w:val="12"/>
                <w:szCs w:val="12"/>
              </w:rPr>
              <w:t>.</w:t>
            </w:r>
          </w:p>
        </w:tc>
        <w:tc>
          <w:tcPr>
            <w:tcW w:w="1044" w:type="dxa"/>
            <w:tcBorders>
              <w:top w:val="single" w:sz="4" w:space="0" w:color="auto"/>
            </w:tcBorders>
            <w:vAlign w:val="center"/>
          </w:tcPr>
          <w:p w14:paraId="6D92AC91" w14:textId="77777777" w:rsidR="007C442C" w:rsidRPr="00C86FB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86FBD">
              <w:rPr>
                <w:rFonts w:cstheme="minorHAnsi"/>
                <w:sz w:val="12"/>
                <w:szCs w:val="12"/>
              </w:rPr>
              <w:t>62</w:t>
            </w:r>
          </w:p>
        </w:tc>
        <w:tc>
          <w:tcPr>
            <w:tcW w:w="830" w:type="dxa"/>
            <w:tcBorders>
              <w:top w:val="single" w:sz="4" w:space="0" w:color="auto"/>
            </w:tcBorders>
            <w:vAlign w:val="center"/>
          </w:tcPr>
          <w:p w14:paraId="2EF337A1" w14:textId="77777777" w:rsidR="007C442C" w:rsidRPr="00C86FB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86FBD">
              <w:rPr>
                <w:rFonts w:cstheme="minorHAnsi"/>
                <w:sz w:val="12"/>
                <w:szCs w:val="12"/>
              </w:rPr>
              <w:t>2022</w:t>
            </w:r>
          </w:p>
        </w:tc>
      </w:tr>
      <w:tr w:rsidR="007C442C" w:rsidRPr="0098294D" w14:paraId="2B7E30B9" w14:textId="77777777" w:rsidTr="009A052B">
        <w:tc>
          <w:tcPr>
            <w:cnfStyle w:val="001000000000" w:firstRow="0" w:lastRow="0" w:firstColumn="1" w:lastColumn="0" w:oddVBand="0" w:evenVBand="0" w:oddHBand="0" w:evenHBand="0" w:firstRowFirstColumn="0" w:firstRowLastColumn="0" w:lastRowFirstColumn="0" w:lastRowLastColumn="0"/>
            <w:tcW w:w="0" w:type="auto"/>
            <w:vAlign w:val="center"/>
          </w:tcPr>
          <w:p w14:paraId="67F0C34F" w14:textId="77777777" w:rsidR="007C442C" w:rsidRPr="0098294D" w:rsidRDefault="007C442C" w:rsidP="009A052B">
            <w:pPr>
              <w:pStyle w:val="BodyText"/>
              <w:spacing w:after="0"/>
              <w:jc w:val="both"/>
              <w:rPr>
                <w:rFonts w:cstheme="minorHAnsi"/>
                <w:b w:val="0"/>
                <w:sz w:val="12"/>
                <w:szCs w:val="12"/>
              </w:rPr>
            </w:pPr>
            <w:r w:rsidRPr="0098294D">
              <w:rPr>
                <w:rFonts w:cstheme="minorHAnsi"/>
                <w:b w:val="0"/>
                <w:sz w:val="12"/>
                <w:szCs w:val="12"/>
              </w:rPr>
              <w:t>Rio Tinto</w:t>
            </w:r>
          </w:p>
        </w:tc>
        <w:tc>
          <w:tcPr>
            <w:tcW w:w="1263" w:type="dxa"/>
            <w:vAlign w:val="center"/>
          </w:tcPr>
          <w:p w14:paraId="1A81A1EA" w14:textId="77777777" w:rsidR="007C442C" w:rsidRPr="0098294D" w:rsidRDefault="007C442C" w:rsidP="009A052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proofErr w:type="spellStart"/>
            <w:r w:rsidRPr="0098294D">
              <w:rPr>
                <w:rFonts w:cstheme="minorHAnsi"/>
                <w:sz w:val="12"/>
                <w:szCs w:val="12"/>
              </w:rPr>
              <w:t>Gudai-Darri</w:t>
            </w:r>
            <w:proofErr w:type="spellEnd"/>
          </w:p>
        </w:tc>
        <w:tc>
          <w:tcPr>
            <w:tcW w:w="940" w:type="dxa"/>
            <w:vAlign w:val="center"/>
          </w:tcPr>
          <w:p w14:paraId="7A2D5D47" w14:textId="77777777" w:rsidR="007C442C" w:rsidRPr="00FD3D67"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FD3D67">
              <w:rPr>
                <w:rFonts w:cstheme="minorHAnsi"/>
                <w:sz w:val="12"/>
                <w:szCs w:val="12"/>
              </w:rPr>
              <w:t>3,600</w:t>
            </w:r>
          </w:p>
        </w:tc>
        <w:tc>
          <w:tcPr>
            <w:tcW w:w="0" w:type="auto"/>
            <w:vAlign w:val="center"/>
          </w:tcPr>
          <w:p w14:paraId="396073BD" w14:textId="77777777" w:rsidR="007C442C" w:rsidRPr="00FD3D67"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Pr>
                <w:rFonts w:cstheme="minorHAnsi"/>
                <w:sz w:val="12"/>
                <w:szCs w:val="12"/>
              </w:rPr>
              <w:t>43</w:t>
            </w:r>
          </w:p>
        </w:tc>
        <w:tc>
          <w:tcPr>
            <w:tcW w:w="1044" w:type="dxa"/>
            <w:vAlign w:val="center"/>
          </w:tcPr>
          <w:p w14:paraId="4444F8BF"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59</w:t>
            </w:r>
          </w:p>
        </w:tc>
        <w:tc>
          <w:tcPr>
            <w:tcW w:w="830" w:type="dxa"/>
            <w:vAlign w:val="center"/>
          </w:tcPr>
          <w:p w14:paraId="25077E1F"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243CF">
              <w:rPr>
                <w:rFonts w:cstheme="minorHAnsi"/>
                <w:sz w:val="12"/>
                <w:szCs w:val="12"/>
              </w:rPr>
              <w:t>2022</w:t>
            </w:r>
          </w:p>
        </w:tc>
      </w:tr>
      <w:tr w:rsidR="007C442C" w:rsidRPr="0098294D" w14:paraId="5AB0319C" w14:textId="77777777" w:rsidTr="009A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1FEB4C" w14:textId="77777777" w:rsidR="007C442C" w:rsidRPr="0098294D" w:rsidRDefault="007C442C" w:rsidP="009A052B">
            <w:pPr>
              <w:pStyle w:val="BodyText"/>
              <w:spacing w:after="0"/>
              <w:jc w:val="both"/>
              <w:rPr>
                <w:rFonts w:cstheme="minorHAnsi"/>
                <w:b w:val="0"/>
                <w:sz w:val="12"/>
                <w:szCs w:val="12"/>
              </w:rPr>
            </w:pPr>
            <w:r w:rsidRPr="0098294D">
              <w:rPr>
                <w:rFonts w:cstheme="minorHAnsi"/>
                <w:b w:val="0"/>
                <w:sz w:val="12"/>
                <w:szCs w:val="12"/>
              </w:rPr>
              <w:t>FMG</w:t>
            </w:r>
          </w:p>
        </w:tc>
        <w:tc>
          <w:tcPr>
            <w:tcW w:w="1263" w:type="dxa"/>
            <w:vAlign w:val="center"/>
          </w:tcPr>
          <w:p w14:paraId="1A927E08" w14:textId="77777777" w:rsidR="007C442C" w:rsidRPr="0098294D" w:rsidRDefault="007C442C" w:rsidP="009A052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Iron Bridge 2</w:t>
            </w:r>
            <w:r>
              <w:rPr>
                <w:rFonts w:cstheme="minorHAnsi"/>
                <w:sz w:val="12"/>
                <w:szCs w:val="12"/>
              </w:rPr>
              <w:t>*</w:t>
            </w:r>
          </w:p>
        </w:tc>
        <w:tc>
          <w:tcPr>
            <w:tcW w:w="940" w:type="dxa"/>
            <w:vAlign w:val="center"/>
          </w:tcPr>
          <w:p w14:paraId="00F9ADF6" w14:textId="77777777" w:rsidR="007C442C" w:rsidRPr="00FD3D67"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D3D67">
              <w:rPr>
                <w:rFonts w:cstheme="minorHAnsi"/>
                <w:sz w:val="12"/>
                <w:szCs w:val="12"/>
              </w:rPr>
              <w:t>4,600</w:t>
            </w:r>
          </w:p>
        </w:tc>
        <w:tc>
          <w:tcPr>
            <w:tcW w:w="0" w:type="auto"/>
            <w:vAlign w:val="center"/>
          </w:tcPr>
          <w:p w14:paraId="05935A90" w14:textId="77777777" w:rsidR="007C442C" w:rsidRPr="00FD3D67"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D3D67">
              <w:rPr>
                <w:rFonts w:cstheme="minorHAnsi"/>
                <w:sz w:val="12"/>
                <w:szCs w:val="12"/>
              </w:rPr>
              <w:t>22</w:t>
            </w:r>
          </w:p>
        </w:tc>
        <w:tc>
          <w:tcPr>
            <w:tcW w:w="1044" w:type="dxa"/>
            <w:vAlign w:val="center"/>
          </w:tcPr>
          <w:p w14:paraId="0105EF87" w14:textId="77777777" w:rsidR="007C442C" w:rsidRPr="0098294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67</w:t>
            </w:r>
          </w:p>
        </w:tc>
        <w:tc>
          <w:tcPr>
            <w:tcW w:w="830" w:type="dxa"/>
            <w:vAlign w:val="center"/>
          </w:tcPr>
          <w:p w14:paraId="5BC2C945" w14:textId="77777777" w:rsidR="007C442C" w:rsidRPr="0098294D" w:rsidRDefault="007C442C" w:rsidP="009A052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2022</w:t>
            </w:r>
          </w:p>
        </w:tc>
      </w:tr>
      <w:tr w:rsidR="007C442C" w:rsidRPr="0098294D" w14:paraId="182FCE4C" w14:textId="77777777" w:rsidTr="009A052B">
        <w:tc>
          <w:tcPr>
            <w:cnfStyle w:val="001000000000" w:firstRow="0" w:lastRow="0" w:firstColumn="1" w:lastColumn="0" w:oddVBand="0" w:evenVBand="0" w:oddHBand="0" w:evenHBand="0" w:firstRowFirstColumn="0" w:firstRowLastColumn="0" w:lastRowFirstColumn="0" w:lastRowLastColumn="0"/>
            <w:tcW w:w="0" w:type="auto"/>
            <w:vAlign w:val="center"/>
          </w:tcPr>
          <w:p w14:paraId="346C23D6" w14:textId="77777777" w:rsidR="007C442C" w:rsidRPr="0098294D" w:rsidRDefault="007C442C" w:rsidP="009A052B">
            <w:pPr>
              <w:pStyle w:val="BodyText"/>
              <w:spacing w:after="0"/>
              <w:jc w:val="both"/>
              <w:rPr>
                <w:rFonts w:cstheme="minorHAnsi"/>
                <w:b w:val="0"/>
                <w:sz w:val="12"/>
                <w:szCs w:val="12"/>
              </w:rPr>
            </w:pPr>
            <w:r w:rsidRPr="0098294D">
              <w:rPr>
                <w:rFonts w:cstheme="minorHAnsi"/>
                <w:b w:val="0"/>
                <w:sz w:val="12"/>
                <w:szCs w:val="12"/>
              </w:rPr>
              <w:t>FMG</w:t>
            </w:r>
          </w:p>
        </w:tc>
        <w:tc>
          <w:tcPr>
            <w:tcW w:w="1263" w:type="dxa"/>
            <w:vAlign w:val="center"/>
          </w:tcPr>
          <w:p w14:paraId="33A78D61" w14:textId="77777777" w:rsidR="007C442C" w:rsidRPr="0098294D" w:rsidRDefault="007C442C" w:rsidP="009A052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Queens Valley</w:t>
            </w:r>
          </w:p>
        </w:tc>
        <w:tc>
          <w:tcPr>
            <w:tcW w:w="940" w:type="dxa"/>
            <w:vAlign w:val="center"/>
          </w:tcPr>
          <w:p w14:paraId="3DE78467"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400</w:t>
            </w:r>
          </w:p>
        </w:tc>
        <w:tc>
          <w:tcPr>
            <w:tcW w:w="0" w:type="auto"/>
            <w:vAlign w:val="center"/>
          </w:tcPr>
          <w:p w14:paraId="75CF25CD"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proofErr w:type="spellStart"/>
            <w:r w:rsidRPr="0098294D">
              <w:rPr>
                <w:rFonts w:cstheme="minorHAnsi"/>
                <w:sz w:val="12"/>
                <w:szCs w:val="12"/>
              </w:rPr>
              <w:t>n.a</w:t>
            </w:r>
            <w:proofErr w:type="spellEnd"/>
            <w:r w:rsidRPr="0098294D">
              <w:rPr>
                <w:rFonts w:cstheme="minorHAnsi"/>
                <w:sz w:val="12"/>
                <w:szCs w:val="12"/>
              </w:rPr>
              <w:t>.</w:t>
            </w:r>
          </w:p>
        </w:tc>
        <w:tc>
          <w:tcPr>
            <w:tcW w:w="1044" w:type="dxa"/>
            <w:vAlign w:val="center"/>
          </w:tcPr>
          <w:p w14:paraId="26EA2721"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58</w:t>
            </w:r>
          </w:p>
        </w:tc>
        <w:tc>
          <w:tcPr>
            <w:tcW w:w="830" w:type="dxa"/>
            <w:vAlign w:val="center"/>
          </w:tcPr>
          <w:p w14:paraId="7FEBE7FD" w14:textId="77777777" w:rsidR="007C442C" w:rsidRPr="0098294D" w:rsidRDefault="007C442C" w:rsidP="009A052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2022</w:t>
            </w:r>
          </w:p>
        </w:tc>
      </w:tr>
    </w:tbl>
    <w:p w14:paraId="7D09F6F9" w14:textId="77777777" w:rsidR="007C442C" w:rsidRDefault="007C442C" w:rsidP="007C442C">
      <w:pPr>
        <w:spacing w:after="0"/>
        <w:jc w:val="both"/>
        <w:rPr>
          <w:rFonts w:cs="Arial"/>
          <w:sz w:val="10"/>
          <w:szCs w:val="20"/>
        </w:rPr>
      </w:pPr>
      <w:proofErr w:type="spellStart"/>
      <w:r>
        <w:rPr>
          <w:sz w:val="10"/>
        </w:rPr>
        <w:t>Mtpa</w:t>
      </w:r>
      <w:proofErr w:type="spellEnd"/>
      <w:r>
        <w:rPr>
          <w:sz w:val="10"/>
        </w:rPr>
        <w:t xml:space="preserve"> = million tonnes per annum. </w:t>
      </w:r>
      <w:proofErr w:type="spellStart"/>
      <w:r w:rsidRPr="00E83012">
        <w:rPr>
          <w:rFonts w:cs="Arial"/>
          <w:sz w:val="10"/>
          <w:szCs w:val="20"/>
        </w:rPr>
        <w:t>n.a</w:t>
      </w:r>
      <w:proofErr w:type="spellEnd"/>
      <w:r w:rsidRPr="00E83012">
        <w:rPr>
          <w:rFonts w:cs="Arial"/>
          <w:sz w:val="10"/>
          <w:szCs w:val="20"/>
        </w:rPr>
        <w:t xml:space="preserve">. – not available or not applicable. * Magnetite. </w:t>
      </w:r>
      <w:r w:rsidRPr="00E83012">
        <w:rPr>
          <w:rFonts w:cs="Arial"/>
          <w:sz w:val="10"/>
          <w:szCs w:val="20"/>
          <w:vertAlign w:val="superscript"/>
        </w:rPr>
        <w:t>1</w:t>
      </w:r>
      <w:r w:rsidRPr="00E83012">
        <w:rPr>
          <w:rFonts w:cs="Arial"/>
          <w:sz w:val="10"/>
          <w:szCs w:val="20"/>
        </w:rPr>
        <w:t xml:space="preserve"> Includes mines and rail and port infrastructure. </w:t>
      </w:r>
      <w:r w:rsidRPr="00E83012">
        <w:rPr>
          <w:rFonts w:cs="Arial"/>
          <w:sz w:val="10"/>
          <w:szCs w:val="20"/>
          <w:vertAlign w:val="superscript"/>
        </w:rPr>
        <w:t>2</w:t>
      </w:r>
      <w:r w:rsidRPr="00E83012">
        <w:rPr>
          <w:rFonts w:cs="Arial"/>
          <w:sz w:val="10"/>
          <w:szCs w:val="20"/>
        </w:rPr>
        <w:t xml:space="preserve"> Product grade if available, otherwise reserve grade for direct shipping ores. </w:t>
      </w:r>
    </w:p>
    <w:p w14:paraId="0254A599" w14:textId="77777777" w:rsidR="007C442C" w:rsidRDefault="007C442C" w:rsidP="007C442C">
      <w:pPr>
        <w:spacing w:after="0"/>
        <w:jc w:val="both"/>
        <w:rPr>
          <w:sz w:val="10"/>
        </w:rPr>
      </w:pPr>
      <w:r w:rsidRPr="00E83012">
        <w:rPr>
          <w:rFonts w:cs="Arial"/>
          <w:sz w:val="10"/>
          <w:szCs w:val="20"/>
        </w:rPr>
        <w:t xml:space="preserve">Source: S&amp;P Global Market </w:t>
      </w:r>
      <w:r w:rsidRPr="002D3924">
        <w:rPr>
          <w:rFonts w:cs="Arial"/>
          <w:sz w:val="10"/>
          <w:szCs w:val="20"/>
        </w:rPr>
        <w:t xml:space="preserve">Intelligence; Wood Mackenzie, </w:t>
      </w:r>
      <w:r>
        <w:rPr>
          <w:rFonts w:cs="Arial"/>
          <w:sz w:val="10"/>
          <w:szCs w:val="20"/>
        </w:rPr>
        <w:t xml:space="preserve">Global </w:t>
      </w:r>
      <w:r w:rsidRPr="002D3924">
        <w:rPr>
          <w:rFonts w:cs="Arial"/>
          <w:sz w:val="10"/>
          <w:szCs w:val="20"/>
        </w:rPr>
        <w:t>Iron Ore Market</w:t>
      </w:r>
      <w:r>
        <w:rPr>
          <w:rFonts w:cs="Arial"/>
          <w:sz w:val="10"/>
          <w:szCs w:val="20"/>
        </w:rPr>
        <w:t>s</w:t>
      </w:r>
      <w:r w:rsidRPr="002D3924">
        <w:rPr>
          <w:rFonts w:cs="Arial"/>
          <w:sz w:val="10"/>
          <w:szCs w:val="20"/>
        </w:rPr>
        <w:t xml:space="preserve"> Long-term Outlook</w:t>
      </w:r>
      <w:r>
        <w:rPr>
          <w:rFonts w:cs="Arial"/>
          <w:sz w:val="10"/>
          <w:szCs w:val="20"/>
        </w:rPr>
        <w:t xml:space="preserve"> Data; </w:t>
      </w:r>
      <w:r w:rsidRPr="002D3924">
        <w:rPr>
          <w:rFonts w:cs="Arial"/>
          <w:sz w:val="10"/>
          <w:szCs w:val="20"/>
        </w:rPr>
        <w:t>and</w:t>
      </w:r>
      <w:r w:rsidRPr="00E83012">
        <w:rPr>
          <w:rFonts w:cs="Arial"/>
          <w:sz w:val="10"/>
          <w:szCs w:val="20"/>
        </w:rPr>
        <w:t xml:space="preserve"> company</w:t>
      </w:r>
      <w:r>
        <w:rPr>
          <w:rFonts w:cs="Arial"/>
          <w:sz w:val="10"/>
          <w:szCs w:val="20"/>
        </w:rPr>
        <w:t xml:space="preserve"> investor information (</w:t>
      </w:r>
      <w:r w:rsidRPr="00E83012">
        <w:rPr>
          <w:rFonts w:cs="Arial"/>
          <w:sz w:val="10"/>
          <w:szCs w:val="20"/>
        </w:rPr>
        <w:t>announcements, reports and presentations</w:t>
      </w:r>
      <w:r>
        <w:rPr>
          <w:rFonts w:cs="Arial"/>
          <w:sz w:val="10"/>
          <w:szCs w:val="20"/>
        </w:rPr>
        <w:t>)</w:t>
      </w:r>
      <w:r w:rsidRPr="00B720D6">
        <w:rPr>
          <w:sz w:val="10"/>
        </w:rPr>
        <w:t>.</w:t>
      </w:r>
    </w:p>
    <w:p w14:paraId="04618ADE" w14:textId="77777777" w:rsidR="007C442C" w:rsidRDefault="007C442C" w:rsidP="007C442C">
      <w:pPr>
        <w:pStyle w:val="BodyText"/>
        <w:spacing w:after="0"/>
        <w:jc w:val="both"/>
        <w:rPr>
          <w:sz w:val="16"/>
        </w:rPr>
      </w:pPr>
    </w:p>
    <w:p w14:paraId="2D19278A" w14:textId="77777777" w:rsidR="007C442C" w:rsidRPr="00030E25" w:rsidRDefault="007C442C" w:rsidP="007C442C">
      <w:pPr>
        <w:pStyle w:val="BodyText"/>
        <w:numPr>
          <w:ilvl w:val="0"/>
          <w:numId w:val="9"/>
        </w:numPr>
        <w:spacing w:after="0"/>
        <w:jc w:val="both"/>
        <w:rPr>
          <w:sz w:val="16"/>
        </w:rPr>
      </w:pPr>
      <w:r>
        <w:rPr>
          <w:sz w:val="16"/>
        </w:rPr>
        <w:br w:type="column"/>
      </w:r>
      <w:r w:rsidRPr="00030E25">
        <w:rPr>
          <w:sz w:val="16"/>
        </w:rPr>
        <w:t>Western Australia has around $10 billion of major iron ore projects under construction or committed.</w:t>
      </w:r>
    </w:p>
    <w:p w14:paraId="390EAF24" w14:textId="77777777" w:rsidR="007C442C" w:rsidRPr="00030E25" w:rsidRDefault="007C442C" w:rsidP="007C442C">
      <w:pPr>
        <w:pStyle w:val="BodyText"/>
        <w:numPr>
          <w:ilvl w:val="0"/>
          <w:numId w:val="9"/>
        </w:numPr>
        <w:spacing w:after="0"/>
        <w:jc w:val="both"/>
        <w:rPr>
          <w:sz w:val="16"/>
        </w:rPr>
      </w:pPr>
      <w:r w:rsidRPr="00030E25">
        <w:rPr>
          <w:sz w:val="16"/>
        </w:rPr>
        <w:t xml:space="preserve">Rio Tinto’s Western Turner Syncline 2 project started </w:t>
      </w:r>
      <w:r w:rsidRPr="00482292">
        <w:rPr>
          <w:sz w:val="16"/>
        </w:rPr>
        <w:t xml:space="preserve">operating in November 2021. Rio Tinto’s </w:t>
      </w:r>
      <w:proofErr w:type="spellStart"/>
      <w:r w:rsidRPr="00482292">
        <w:rPr>
          <w:sz w:val="16"/>
        </w:rPr>
        <w:t>Gudai-Darri</w:t>
      </w:r>
      <w:proofErr w:type="spellEnd"/>
      <w:r w:rsidRPr="00482292">
        <w:rPr>
          <w:sz w:val="16"/>
        </w:rPr>
        <w:t xml:space="preserve"> project is expected to start production in the June quarter 2022 and reach full capacity of 43 million tonnes a year in 2023. Rio Tinto is also proposing to expand production at </w:t>
      </w:r>
      <w:proofErr w:type="spellStart"/>
      <w:r w:rsidRPr="00482292">
        <w:rPr>
          <w:sz w:val="16"/>
        </w:rPr>
        <w:t>Gudai</w:t>
      </w:r>
      <w:r w:rsidRPr="00482292">
        <w:rPr>
          <w:sz w:val="16"/>
        </w:rPr>
        <w:noBreakHyphen/>
        <w:t>Darri</w:t>
      </w:r>
      <w:proofErr w:type="spellEnd"/>
      <w:r w:rsidRPr="00482292">
        <w:rPr>
          <w:sz w:val="16"/>
        </w:rPr>
        <w:t xml:space="preserve"> to 70 million </w:t>
      </w:r>
      <w:r w:rsidRPr="00030E25">
        <w:rPr>
          <w:sz w:val="16"/>
        </w:rPr>
        <w:t>tonnes a year in the next decade.</w:t>
      </w:r>
    </w:p>
    <w:p w14:paraId="0361D6C1" w14:textId="77777777" w:rsidR="007C442C" w:rsidRPr="005B276C" w:rsidRDefault="007C442C" w:rsidP="007C442C">
      <w:pPr>
        <w:pStyle w:val="BodyText"/>
        <w:numPr>
          <w:ilvl w:val="0"/>
          <w:numId w:val="9"/>
        </w:numPr>
        <w:spacing w:after="0"/>
        <w:jc w:val="both"/>
        <w:rPr>
          <w:sz w:val="16"/>
        </w:rPr>
      </w:pPr>
      <w:r w:rsidRPr="005B276C">
        <w:rPr>
          <w:sz w:val="16"/>
        </w:rPr>
        <w:t>BHP completed its development of South Flank in May 2021, which will start to replace Yandi mine production. South Flank will ramp up production to 80 million tonnes a year over the next 3 years. BHP is studying options to develop its Western Ridge deposits adjacent to Mt Whaleback. The project will cost $500 million and add 20 million tonnes a year of production to replace Orebody 24 production.</w:t>
      </w:r>
    </w:p>
    <w:p w14:paraId="48457063" w14:textId="5DAB0F08" w:rsidR="00387710" w:rsidRDefault="007C442C" w:rsidP="007C442C">
      <w:pPr>
        <w:pStyle w:val="BodyText"/>
        <w:numPr>
          <w:ilvl w:val="0"/>
          <w:numId w:val="9"/>
        </w:numPr>
        <w:spacing w:after="0"/>
        <w:jc w:val="both"/>
        <w:rPr>
          <w:sz w:val="16"/>
        </w:rPr>
      </w:pPr>
      <w:r w:rsidRPr="008C547A">
        <w:rPr>
          <w:sz w:val="16"/>
        </w:rPr>
        <w:t xml:space="preserve">FMG completed its development of </w:t>
      </w:r>
      <w:proofErr w:type="spellStart"/>
      <w:r w:rsidRPr="008C547A">
        <w:rPr>
          <w:sz w:val="16"/>
        </w:rPr>
        <w:t>Eliwana</w:t>
      </w:r>
      <w:proofErr w:type="spellEnd"/>
      <w:r w:rsidRPr="008C547A">
        <w:rPr>
          <w:sz w:val="16"/>
        </w:rPr>
        <w:t xml:space="preserve"> in December</w:t>
      </w:r>
      <w:r>
        <w:rPr>
          <w:sz w:val="16"/>
        </w:rPr>
        <w:t> </w:t>
      </w:r>
      <w:r w:rsidRPr="008C547A">
        <w:rPr>
          <w:sz w:val="16"/>
        </w:rPr>
        <w:t>2020, which will begin to replace Firetail mine production. FMG is also developing Iron Bridge (Magnetite) Stage 2 and Queens Valley (Solomon Hub), both of which are due to start operations in 2022</w:t>
      </w:r>
      <w:r>
        <w:rPr>
          <w:sz w:val="16"/>
        </w:rPr>
        <w:t>.</w:t>
      </w:r>
      <w:r w:rsidR="00387710">
        <w:rPr>
          <w:sz w:val="16"/>
        </w:rPr>
        <w:br w:type="page"/>
      </w:r>
    </w:p>
    <w:p w14:paraId="65C50C67" w14:textId="77777777" w:rsidR="00D426CF" w:rsidRPr="00D426CF" w:rsidRDefault="00D426CF" w:rsidP="00D426CF">
      <w:pPr>
        <w:pStyle w:val="BodyText"/>
        <w:spacing w:after="0"/>
      </w:pPr>
      <w:bookmarkStart w:id="0" w:name="_JAPAN"/>
      <w:bookmarkEnd w:id="0"/>
    </w:p>
    <w:p w14:paraId="75763FD7" w14:textId="74D6DE12" w:rsidR="00D426CF" w:rsidRPr="003C6E59" w:rsidRDefault="005F1191" w:rsidP="00EC6333">
      <w:pPr>
        <w:pStyle w:val="BodyText"/>
        <w:spacing w:after="0"/>
        <w:rPr>
          <w:b/>
          <w:color w:val="92278F" w:themeColor="accent1"/>
          <w:sz w:val="20"/>
        </w:rPr>
      </w:pPr>
      <w:r w:rsidRPr="00237515">
        <w:rPr>
          <w:b/>
          <w:color w:val="92278F" w:themeColor="accent1"/>
          <w:sz w:val="20"/>
        </w:rPr>
        <w:t>Western Australia’s</w:t>
      </w:r>
      <w:r w:rsidR="003C6E59">
        <w:rPr>
          <w:b/>
          <w:color w:val="92278F" w:themeColor="accent1"/>
          <w:sz w:val="20"/>
        </w:rPr>
        <w:t xml:space="preserve"> </w:t>
      </w:r>
      <w:r w:rsidR="00381558" w:rsidRPr="00237515">
        <w:rPr>
          <w:b/>
          <w:color w:val="92278F" w:themeColor="accent1"/>
          <w:sz w:val="20"/>
        </w:rPr>
        <w:t>iron ore sales</w:t>
      </w:r>
      <w:r w:rsidR="008078FF" w:rsidRPr="00237515">
        <w:rPr>
          <w:b/>
          <w:color w:val="92278F" w:themeColor="accent1"/>
          <w:sz w:val="20"/>
        </w:rPr>
        <w:t>:</w:t>
      </w:r>
      <w:r w:rsidR="003C6E59">
        <w:rPr>
          <w:b/>
          <w:color w:val="92278F" w:themeColor="accent1"/>
          <w:sz w:val="20"/>
        </w:rPr>
        <w:t xml:space="preserve"> </w:t>
      </w:r>
      <w:r w:rsidR="00003757" w:rsidRPr="00237515">
        <w:rPr>
          <w:b/>
          <w:color w:val="92278F" w:themeColor="accent1"/>
          <w:sz w:val="20"/>
        </w:rPr>
        <w:t>Financial</w:t>
      </w:r>
      <w:r w:rsidR="00381558" w:rsidRPr="00237515">
        <w:rPr>
          <w:b/>
          <w:color w:val="92278F" w:themeColor="accent1"/>
          <w:sz w:val="20"/>
        </w:rPr>
        <w:t xml:space="preserve"> year</w:t>
      </w:r>
      <w:r w:rsidR="007F074F" w:rsidRPr="00237515">
        <w:rPr>
          <w:b/>
          <w:color w:val="92278F" w:themeColor="accent1"/>
          <w:sz w:val="20"/>
        </w:rPr>
        <w:t>s</w:t>
      </w:r>
    </w:p>
    <w:p w14:paraId="6AB2FA21" w14:textId="25A207F3" w:rsidR="006F54DD" w:rsidRDefault="00584044" w:rsidP="00E81121">
      <w:pPr>
        <w:spacing w:after="0"/>
        <w:jc w:val="both"/>
        <w:rPr>
          <w:sz w:val="16"/>
        </w:rPr>
      </w:pPr>
      <w:r>
        <w:rPr>
          <w:noProof/>
          <w:sz w:val="16"/>
          <w:lang w:eastAsia="en-AU"/>
        </w:rPr>
        <w:drawing>
          <wp:inline distT="0" distB="0" distL="0" distR="0" wp14:anchorId="29A5508C" wp14:editId="128F7C58">
            <wp:extent cx="3373755" cy="2023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73755" cy="2023745"/>
                    </a:xfrm>
                    <a:prstGeom prst="rect">
                      <a:avLst/>
                    </a:prstGeom>
                    <a:noFill/>
                    <a:ln>
                      <a:noFill/>
                    </a:ln>
                  </pic:spPr>
                </pic:pic>
              </a:graphicData>
            </a:graphic>
          </wp:inline>
        </w:drawing>
      </w:r>
    </w:p>
    <w:p w14:paraId="0B8D2FBE" w14:textId="77777777" w:rsidR="008B64AE" w:rsidRDefault="008B64AE" w:rsidP="009759CC">
      <w:pPr>
        <w:spacing w:after="0"/>
        <w:jc w:val="both"/>
        <w:rPr>
          <w:sz w:val="10"/>
        </w:rPr>
      </w:pPr>
      <w:r>
        <w:rPr>
          <w:sz w:val="10"/>
        </w:rPr>
        <w:t>Mt = Million tonnes.</w:t>
      </w:r>
      <w:r w:rsidRPr="007F4A87">
        <w:rPr>
          <w:sz w:val="10"/>
        </w:rPr>
        <w:t xml:space="preserve"> </w:t>
      </w:r>
    </w:p>
    <w:p w14:paraId="540DB768" w14:textId="1E7630C1" w:rsidR="009759CC" w:rsidRPr="00930360" w:rsidRDefault="00930360" w:rsidP="009759CC">
      <w:pPr>
        <w:spacing w:after="0"/>
        <w:jc w:val="both"/>
        <w:rPr>
          <w:sz w:val="10"/>
        </w:rPr>
      </w:pPr>
      <w:r w:rsidRPr="00930360">
        <w:rPr>
          <w:sz w:val="10"/>
        </w:rPr>
        <w:t xml:space="preserve">Source: WA </w:t>
      </w:r>
      <w:r w:rsidRPr="000303F9">
        <w:rPr>
          <w:sz w:val="10"/>
        </w:rPr>
        <w:t xml:space="preserve">Department of Mines, Industry Regulation </w:t>
      </w:r>
      <w:r w:rsidRPr="00FE3AAF">
        <w:rPr>
          <w:sz w:val="10"/>
        </w:rPr>
        <w:t xml:space="preserve">and Safety, Resource Data Files (Bi-Annual); and </w:t>
      </w:r>
      <w:r w:rsidR="00B6330A" w:rsidRPr="00FE3AAF">
        <w:rPr>
          <w:sz w:val="10"/>
        </w:rPr>
        <w:t>WA Government Mid</w:t>
      </w:r>
      <w:r w:rsidR="00B6330A" w:rsidRPr="00FE3AAF">
        <w:rPr>
          <w:sz w:val="10"/>
        </w:rPr>
        <w:noBreakHyphen/>
        <w:t>year Financial Projections Statement 2021-22 (December 2021)</w:t>
      </w:r>
      <w:r w:rsidR="009759CC" w:rsidRPr="00FE3AAF">
        <w:rPr>
          <w:sz w:val="10"/>
        </w:rPr>
        <w:t>.</w:t>
      </w:r>
    </w:p>
    <w:p w14:paraId="3F524E08" w14:textId="36870BEB" w:rsidR="00920EEA" w:rsidRDefault="00920EEA" w:rsidP="00E81121">
      <w:pPr>
        <w:spacing w:after="0"/>
        <w:jc w:val="both"/>
        <w:rPr>
          <w:sz w:val="16"/>
        </w:rPr>
      </w:pPr>
    </w:p>
    <w:p w14:paraId="18D3AB25" w14:textId="28B03965" w:rsidR="00920EEA" w:rsidRDefault="00920EEA" w:rsidP="00E81121">
      <w:pPr>
        <w:spacing w:after="0"/>
        <w:jc w:val="both"/>
        <w:rPr>
          <w:sz w:val="16"/>
        </w:rPr>
      </w:pPr>
    </w:p>
    <w:p w14:paraId="045F74F8" w14:textId="0EFC1A29" w:rsidR="00920EEA" w:rsidRDefault="00920EEA" w:rsidP="00920EEA">
      <w:pPr>
        <w:spacing w:after="0"/>
        <w:jc w:val="both"/>
        <w:rPr>
          <w:sz w:val="16"/>
        </w:rPr>
      </w:pPr>
      <w:r>
        <w:rPr>
          <w:sz w:val="16"/>
        </w:rPr>
        <w:br w:type="column"/>
      </w:r>
    </w:p>
    <w:p w14:paraId="7884432D" w14:textId="77777777" w:rsidR="005345B1" w:rsidRDefault="005345B1" w:rsidP="00920EEA">
      <w:pPr>
        <w:spacing w:after="0"/>
        <w:jc w:val="both"/>
        <w:rPr>
          <w:sz w:val="16"/>
        </w:rPr>
      </w:pPr>
    </w:p>
    <w:p w14:paraId="3DF95A86" w14:textId="3D276A34" w:rsidR="00C8271E" w:rsidRPr="00E243CF" w:rsidRDefault="00C8271E" w:rsidP="00C8271E">
      <w:pPr>
        <w:pStyle w:val="BodyText"/>
        <w:numPr>
          <w:ilvl w:val="0"/>
          <w:numId w:val="9"/>
        </w:numPr>
        <w:spacing w:after="0"/>
        <w:jc w:val="both"/>
        <w:rPr>
          <w:sz w:val="16"/>
        </w:rPr>
      </w:pPr>
      <w:r w:rsidRPr="00E243CF">
        <w:rPr>
          <w:sz w:val="16"/>
        </w:rPr>
        <w:t xml:space="preserve">The volume of Western Australia’s iron ore sales </w:t>
      </w:r>
      <w:r w:rsidR="0011278C" w:rsidRPr="00E243CF">
        <w:rPr>
          <w:sz w:val="16"/>
        </w:rPr>
        <w:t>rose 0.2</w:t>
      </w:r>
      <w:r w:rsidR="00F77A4C" w:rsidRPr="00E243CF">
        <w:rPr>
          <w:sz w:val="16"/>
        </w:rPr>
        <w:t>% to 8</w:t>
      </w:r>
      <w:r w:rsidR="0011278C" w:rsidRPr="00E243CF">
        <w:rPr>
          <w:sz w:val="16"/>
        </w:rPr>
        <w:t>39</w:t>
      </w:r>
      <w:r w:rsidRPr="00E243CF">
        <w:rPr>
          <w:sz w:val="16"/>
        </w:rPr>
        <w:t xml:space="preserve"> million tonnes in </w:t>
      </w:r>
      <w:r w:rsidR="00F77A4C" w:rsidRPr="00E243CF">
        <w:rPr>
          <w:sz w:val="16"/>
        </w:rPr>
        <w:t>2020-21</w:t>
      </w:r>
      <w:r w:rsidRPr="00E243CF">
        <w:rPr>
          <w:sz w:val="16"/>
        </w:rPr>
        <w:t>.</w:t>
      </w:r>
    </w:p>
    <w:p w14:paraId="2212A863" w14:textId="192805EA" w:rsidR="00C8271E" w:rsidRPr="00FE3AAF" w:rsidRDefault="00C8271E" w:rsidP="00C8271E">
      <w:pPr>
        <w:pStyle w:val="BodyText"/>
        <w:numPr>
          <w:ilvl w:val="0"/>
          <w:numId w:val="9"/>
        </w:numPr>
        <w:spacing w:after="0"/>
        <w:jc w:val="both"/>
        <w:rPr>
          <w:sz w:val="16"/>
        </w:rPr>
      </w:pPr>
      <w:r w:rsidRPr="00FE3AAF">
        <w:rPr>
          <w:sz w:val="16"/>
        </w:rPr>
        <w:t xml:space="preserve">The </w:t>
      </w:r>
      <w:r w:rsidR="00B6330A" w:rsidRPr="00FE3AAF">
        <w:rPr>
          <w:sz w:val="16"/>
        </w:rPr>
        <w:t xml:space="preserve">WA Government Mid-year Financial Projections Statement </w:t>
      </w:r>
      <w:r w:rsidR="00F77A4C" w:rsidRPr="00FE3AAF">
        <w:rPr>
          <w:sz w:val="16"/>
        </w:rPr>
        <w:t>2021-22</w:t>
      </w:r>
      <w:r w:rsidR="00FB1D9A" w:rsidRPr="00FE3AAF">
        <w:rPr>
          <w:sz w:val="16"/>
        </w:rPr>
        <w:t xml:space="preserve"> forecasts</w:t>
      </w:r>
      <w:r w:rsidRPr="00FE3AAF">
        <w:rPr>
          <w:sz w:val="16"/>
        </w:rPr>
        <w:t xml:space="preserve"> Western Australia’s iron ore sales </w:t>
      </w:r>
      <w:r w:rsidR="00FB1D9A" w:rsidRPr="00FE3AAF">
        <w:rPr>
          <w:sz w:val="16"/>
        </w:rPr>
        <w:t xml:space="preserve">volumes </w:t>
      </w:r>
      <w:r w:rsidRPr="00FE3AAF">
        <w:rPr>
          <w:sz w:val="16"/>
        </w:rPr>
        <w:t xml:space="preserve">will rise to </w:t>
      </w:r>
      <w:r w:rsidR="00E810FD" w:rsidRPr="00FE3AAF">
        <w:rPr>
          <w:sz w:val="16"/>
        </w:rPr>
        <w:t>862</w:t>
      </w:r>
      <w:r w:rsidR="00F77A4C" w:rsidRPr="00FE3AAF">
        <w:rPr>
          <w:sz w:val="16"/>
        </w:rPr>
        <w:t xml:space="preserve"> million tonnes in 2024-25</w:t>
      </w:r>
      <w:r w:rsidRPr="00FE3AAF">
        <w:rPr>
          <w:sz w:val="16"/>
        </w:rPr>
        <w:t>.</w:t>
      </w:r>
    </w:p>
    <w:p w14:paraId="0B96B08F" w14:textId="440FCAEB" w:rsidR="00920EEA" w:rsidRPr="00FE3AAF" w:rsidRDefault="00FF7B21" w:rsidP="00340F7D">
      <w:pPr>
        <w:pStyle w:val="BodyText"/>
        <w:numPr>
          <w:ilvl w:val="0"/>
          <w:numId w:val="9"/>
        </w:numPr>
        <w:spacing w:after="0"/>
        <w:jc w:val="both"/>
        <w:rPr>
          <w:sz w:val="16"/>
        </w:rPr>
      </w:pPr>
      <w:r w:rsidRPr="00FE3AAF">
        <w:rPr>
          <w:sz w:val="16"/>
        </w:rPr>
        <w:t xml:space="preserve">According to S&amp;P Global, </w:t>
      </w:r>
      <w:r w:rsidR="00C8271E" w:rsidRPr="00FE3AAF">
        <w:rPr>
          <w:sz w:val="16"/>
        </w:rPr>
        <w:t>Western Australia produced mainly iron ore fines (72%) in 20</w:t>
      </w:r>
      <w:r w:rsidR="00435F33" w:rsidRPr="00FE3AAF">
        <w:rPr>
          <w:sz w:val="16"/>
        </w:rPr>
        <w:t>21</w:t>
      </w:r>
      <w:r w:rsidR="00C8271E" w:rsidRPr="00FE3AAF">
        <w:rPr>
          <w:sz w:val="16"/>
        </w:rPr>
        <w:t>, followed by lump (25%) and concentrate (3%).</w:t>
      </w:r>
    </w:p>
    <w:p w14:paraId="7BAC83DF" w14:textId="69EEDC46" w:rsidR="005615CD" w:rsidRPr="00FE3AAF" w:rsidRDefault="005615CD" w:rsidP="005615CD">
      <w:pPr>
        <w:pStyle w:val="BodyText"/>
        <w:numPr>
          <w:ilvl w:val="0"/>
          <w:numId w:val="9"/>
        </w:numPr>
        <w:spacing w:after="0"/>
        <w:jc w:val="both"/>
        <w:rPr>
          <w:sz w:val="16"/>
        </w:rPr>
      </w:pPr>
      <w:r w:rsidRPr="00FE3AAF">
        <w:rPr>
          <w:sz w:val="16"/>
        </w:rPr>
        <w:t>Western Australia’s major iron ore fines products in 2021 were FMG’s Chichester Hub Fines (91.5 million tonnes)</w:t>
      </w:r>
      <w:r w:rsidR="003134A8" w:rsidRPr="00FE3AAF">
        <w:rPr>
          <w:sz w:val="16"/>
        </w:rPr>
        <w:t xml:space="preserve">, FMG’s </w:t>
      </w:r>
      <w:r w:rsidRPr="00FE3AAF">
        <w:rPr>
          <w:sz w:val="16"/>
        </w:rPr>
        <w:t xml:space="preserve">Solomon Hub Fines (62.7 million tonnes), BHP’s Mining Area C Fines (55.6 million tonnes) and Rio Tinto’s </w:t>
      </w:r>
      <w:proofErr w:type="spellStart"/>
      <w:r w:rsidRPr="00FE3AAF">
        <w:rPr>
          <w:sz w:val="16"/>
        </w:rPr>
        <w:t>Yandicoogina</w:t>
      </w:r>
      <w:proofErr w:type="spellEnd"/>
      <w:r w:rsidRPr="00FE3AAF">
        <w:rPr>
          <w:sz w:val="16"/>
        </w:rPr>
        <w:t xml:space="preserve"> Fines (54.6 million tonnes).</w:t>
      </w:r>
    </w:p>
    <w:p w14:paraId="2AD318CD" w14:textId="37E95598" w:rsidR="005615CD" w:rsidRPr="00FE3AAF" w:rsidRDefault="005615CD" w:rsidP="005615CD">
      <w:pPr>
        <w:pStyle w:val="BodyText"/>
        <w:numPr>
          <w:ilvl w:val="0"/>
          <w:numId w:val="9"/>
        </w:numPr>
        <w:spacing w:after="0"/>
        <w:jc w:val="both"/>
        <w:rPr>
          <w:sz w:val="16"/>
        </w:rPr>
      </w:pPr>
      <w:r w:rsidRPr="00FE3AAF">
        <w:rPr>
          <w:sz w:val="16"/>
        </w:rPr>
        <w:t>Western Australia’s major iron ore lump products in 202</w:t>
      </w:r>
      <w:r w:rsidR="003134A8" w:rsidRPr="00FE3AAF">
        <w:rPr>
          <w:sz w:val="16"/>
        </w:rPr>
        <w:t>1 were Rio Tinto’s Brockman Lump (26.1 million tonnes), Hancock Prospecting’s Roy Hill Lump (23.2 million tonnes) and BHP’s Mining Area C Lump (21.3 million tonnes).</w:t>
      </w:r>
    </w:p>
    <w:p w14:paraId="0F375066" w14:textId="1CBCB23F" w:rsidR="00E229E2" w:rsidRPr="00E229E2" w:rsidRDefault="003134A8" w:rsidP="00E229E2">
      <w:pPr>
        <w:pStyle w:val="BodyText"/>
        <w:numPr>
          <w:ilvl w:val="0"/>
          <w:numId w:val="9"/>
        </w:numPr>
        <w:spacing w:after="0"/>
        <w:jc w:val="both"/>
        <w:rPr>
          <w:sz w:val="16"/>
        </w:rPr>
      </w:pPr>
      <w:r w:rsidRPr="00FE3AAF">
        <w:rPr>
          <w:sz w:val="16"/>
        </w:rPr>
        <w:t>Western Australia also produced iron ore con</w:t>
      </w:r>
      <w:r w:rsidR="00FB1D9A" w:rsidRPr="00FE3AAF">
        <w:rPr>
          <w:sz w:val="16"/>
        </w:rPr>
        <w:t>centrate</w:t>
      </w:r>
      <w:r w:rsidRPr="00FE3AAF">
        <w:rPr>
          <w:sz w:val="16"/>
        </w:rPr>
        <w:t>s in 2021 fro</w:t>
      </w:r>
      <w:r w:rsidR="00DA797D" w:rsidRPr="00FE3AAF">
        <w:rPr>
          <w:sz w:val="16"/>
        </w:rPr>
        <w:t>m CITIC Pacific’s Sino Iron</w:t>
      </w:r>
      <w:r w:rsidRPr="00FE3AAF">
        <w:rPr>
          <w:sz w:val="16"/>
        </w:rPr>
        <w:t xml:space="preserve"> (19.7 million ton</w:t>
      </w:r>
      <w:r w:rsidR="00DA797D" w:rsidRPr="00FE3AAF">
        <w:rPr>
          <w:sz w:val="16"/>
        </w:rPr>
        <w:t xml:space="preserve">nes) and </w:t>
      </w:r>
      <w:proofErr w:type="spellStart"/>
      <w:r w:rsidR="00DA797D" w:rsidRPr="00FE3AAF">
        <w:rPr>
          <w:sz w:val="16"/>
        </w:rPr>
        <w:t>Gindalbie’s</w:t>
      </w:r>
      <w:proofErr w:type="spellEnd"/>
      <w:r w:rsidR="00DA797D" w:rsidRPr="00FE3AAF">
        <w:rPr>
          <w:sz w:val="16"/>
        </w:rPr>
        <w:t xml:space="preserve"> Karara</w:t>
      </w:r>
      <w:r w:rsidRPr="00FE3AAF">
        <w:rPr>
          <w:sz w:val="16"/>
        </w:rPr>
        <w:t xml:space="preserve"> (7.5 million tonnes)</w:t>
      </w:r>
      <w:r w:rsidR="00DA797D" w:rsidRPr="00FE3AAF">
        <w:rPr>
          <w:sz w:val="16"/>
        </w:rPr>
        <w:t xml:space="preserve"> operations</w:t>
      </w:r>
      <w:r w:rsidRPr="00FE3AAF">
        <w:rPr>
          <w:sz w:val="16"/>
        </w:rPr>
        <w:t>.</w:t>
      </w:r>
    </w:p>
    <w:p w14:paraId="4AD3B9F3" w14:textId="77777777" w:rsidR="000F3A49" w:rsidRDefault="000F3A49" w:rsidP="000F3A49">
      <w:pPr>
        <w:spacing w:after="0"/>
        <w:jc w:val="both"/>
        <w:rPr>
          <w:sz w:val="16"/>
        </w:rPr>
        <w:sectPr w:rsidR="000F3A49" w:rsidSect="00F7498D">
          <w:type w:val="continuous"/>
          <w:pgSz w:w="11907" w:h="16840" w:code="9"/>
          <w:pgMar w:top="1701" w:right="720" w:bottom="720" w:left="720" w:header="709" w:footer="709" w:gutter="0"/>
          <w:cols w:num="2" w:space="284" w:equalWidth="0">
            <w:col w:w="5647" w:space="284"/>
            <w:col w:w="4536"/>
          </w:cols>
          <w:docGrid w:linePitch="360"/>
        </w:sectPr>
      </w:pPr>
    </w:p>
    <w:p w14:paraId="252C3796" w14:textId="77777777" w:rsidR="0097297E" w:rsidRPr="00237515" w:rsidRDefault="0097297E" w:rsidP="0097297E">
      <w:pPr>
        <w:pStyle w:val="BodyText"/>
        <w:spacing w:after="0"/>
        <w:rPr>
          <w:b/>
          <w:color w:val="92278F" w:themeColor="accent1"/>
          <w:sz w:val="20"/>
        </w:rPr>
      </w:pPr>
      <w:r w:rsidRPr="00237515">
        <w:rPr>
          <w:b/>
          <w:color w:val="92278F" w:themeColor="accent1"/>
          <w:sz w:val="20"/>
        </w:rPr>
        <w:t>Western Australia’s iron ore sales and royalty revenue: Financial years</w:t>
      </w:r>
    </w:p>
    <w:p w14:paraId="2C5D3DE0" w14:textId="77777777" w:rsidR="0097297E" w:rsidRPr="006B5876" w:rsidRDefault="0097297E" w:rsidP="0097297E">
      <w:pPr>
        <w:pStyle w:val="BodyText"/>
        <w:spacing w:after="0"/>
        <w:rPr>
          <w:sz w:val="16"/>
        </w:rPr>
      </w:pPr>
      <w:r>
        <w:rPr>
          <w:noProof/>
          <w:sz w:val="16"/>
          <w:lang w:eastAsia="en-AU"/>
        </w:rPr>
        <w:drawing>
          <wp:inline distT="0" distB="0" distL="0" distR="0" wp14:anchorId="4F7174F5" wp14:editId="4EA0AA0D">
            <wp:extent cx="3403600" cy="195135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03600" cy="1951355"/>
                    </a:xfrm>
                    <a:prstGeom prst="rect">
                      <a:avLst/>
                    </a:prstGeom>
                    <a:noFill/>
                    <a:ln>
                      <a:noFill/>
                    </a:ln>
                  </pic:spPr>
                </pic:pic>
              </a:graphicData>
            </a:graphic>
          </wp:inline>
        </w:drawing>
      </w:r>
    </w:p>
    <w:p w14:paraId="101B7FB0" w14:textId="77777777" w:rsidR="0097297E" w:rsidRPr="00234AE0" w:rsidRDefault="0097297E" w:rsidP="0097297E">
      <w:pPr>
        <w:spacing w:after="0"/>
        <w:jc w:val="both"/>
        <w:rPr>
          <w:sz w:val="10"/>
        </w:rPr>
      </w:pPr>
      <w:r w:rsidRPr="00234AE0">
        <w:rPr>
          <w:sz w:val="10"/>
          <w:vertAlign w:val="superscript"/>
        </w:rPr>
        <w:t>1</w:t>
      </w:r>
      <w:r w:rsidRPr="00234AE0">
        <w:rPr>
          <w:sz w:val="10"/>
        </w:rPr>
        <w:t xml:space="preserve"> Includes North West Shelf Grants</w:t>
      </w:r>
      <w:r>
        <w:rPr>
          <w:sz w:val="10"/>
        </w:rPr>
        <w:t>.</w:t>
      </w:r>
    </w:p>
    <w:p w14:paraId="09FE3717" w14:textId="77777777" w:rsidR="0097297E" w:rsidRPr="00734C2D" w:rsidRDefault="0097297E" w:rsidP="0097297E">
      <w:pPr>
        <w:spacing w:after="0"/>
        <w:jc w:val="both"/>
        <w:rPr>
          <w:sz w:val="10"/>
        </w:rPr>
      </w:pPr>
      <w:r w:rsidRPr="00234AE0">
        <w:rPr>
          <w:sz w:val="10"/>
        </w:rPr>
        <w:t>Source: W</w:t>
      </w:r>
      <w:r>
        <w:rPr>
          <w:sz w:val="10"/>
        </w:rPr>
        <w:t>A</w:t>
      </w:r>
      <w:r w:rsidRPr="00234AE0">
        <w:rPr>
          <w:sz w:val="10"/>
        </w:rPr>
        <w:t xml:space="preserve"> Department of Mines, Industry Regulation and Safety, Resource Data Files</w:t>
      </w:r>
      <w:r>
        <w:rPr>
          <w:sz w:val="10"/>
        </w:rPr>
        <w:t xml:space="preserve"> (Bi-Annual).</w:t>
      </w:r>
    </w:p>
    <w:p w14:paraId="78943103" w14:textId="77777777" w:rsidR="0097297E" w:rsidRDefault="0097297E" w:rsidP="0097297E">
      <w:pPr>
        <w:spacing w:after="0"/>
        <w:jc w:val="both"/>
        <w:rPr>
          <w:sz w:val="16"/>
        </w:rPr>
      </w:pPr>
    </w:p>
    <w:p w14:paraId="11B3EDA6" w14:textId="28135183" w:rsidR="0097297E" w:rsidRDefault="0097297E" w:rsidP="0097297E">
      <w:pPr>
        <w:spacing w:after="0"/>
        <w:jc w:val="both"/>
        <w:rPr>
          <w:sz w:val="16"/>
        </w:rPr>
      </w:pPr>
      <w:r>
        <w:rPr>
          <w:sz w:val="16"/>
        </w:rPr>
        <w:br w:type="column"/>
      </w:r>
    </w:p>
    <w:p w14:paraId="1BDB5B14" w14:textId="77777777" w:rsidR="0097297E" w:rsidRPr="005F07E3" w:rsidRDefault="0097297E" w:rsidP="0097297E">
      <w:pPr>
        <w:pStyle w:val="BodyText"/>
        <w:numPr>
          <w:ilvl w:val="0"/>
          <w:numId w:val="9"/>
        </w:numPr>
        <w:spacing w:after="0"/>
        <w:jc w:val="both"/>
        <w:rPr>
          <w:sz w:val="16"/>
        </w:rPr>
      </w:pPr>
      <w:r w:rsidRPr="005F07E3">
        <w:rPr>
          <w:sz w:val="16"/>
        </w:rPr>
        <w:t>The iron ore industry is a large part of Western Australia</w:t>
      </w:r>
      <w:r>
        <w:rPr>
          <w:sz w:val="16"/>
        </w:rPr>
        <w:t xml:space="preserve">’s economy, accounting for 25% of gross state product in </w:t>
      </w:r>
      <w:r w:rsidRPr="005F07E3">
        <w:rPr>
          <w:sz w:val="16"/>
        </w:rPr>
        <w:t>201</w:t>
      </w:r>
      <w:r>
        <w:rPr>
          <w:sz w:val="16"/>
        </w:rPr>
        <w:t>9-20</w:t>
      </w:r>
      <w:r w:rsidRPr="005F07E3">
        <w:rPr>
          <w:sz w:val="16"/>
        </w:rPr>
        <w:t>.</w:t>
      </w:r>
    </w:p>
    <w:p w14:paraId="4941DA64" w14:textId="77777777" w:rsidR="0097297E" w:rsidRPr="00E243CF" w:rsidRDefault="0097297E" w:rsidP="0097297E">
      <w:pPr>
        <w:pStyle w:val="BodyText"/>
        <w:numPr>
          <w:ilvl w:val="0"/>
          <w:numId w:val="9"/>
        </w:numPr>
        <w:spacing w:after="0"/>
        <w:jc w:val="both"/>
        <w:rPr>
          <w:sz w:val="16"/>
        </w:rPr>
      </w:pPr>
      <w:r w:rsidRPr="00E243CF">
        <w:rPr>
          <w:sz w:val="16"/>
        </w:rPr>
        <w:t>In 2020-21, iron ore accounted for 67% of the value of Western Australia’s exports of goods.</w:t>
      </w:r>
    </w:p>
    <w:p w14:paraId="7E641D25" w14:textId="77777777" w:rsidR="0097297E" w:rsidRPr="00E243CF" w:rsidRDefault="0097297E" w:rsidP="0097297E">
      <w:pPr>
        <w:pStyle w:val="BodyText"/>
        <w:numPr>
          <w:ilvl w:val="0"/>
          <w:numId w:val="9"/>
        </w:numPr>
        <w:spacing w:after="0"/>
        <w:jc w:val="both"/>
        <w:rPr>
          <w:sz w:val="16"/>
        </w:rPr>
      </w:pPr>
      <w:r w:rsidRPr="00E243CF">
        <w:rPr>
          <w:sz w:val="16"/>
        </w:rPr>
        <w:t>The value of Western Australia’s iron ore sales rose 48% to $154.7 billion in 2020-21, above compound annual growth of 10% over the past 10 years.</w:t>
      </w:r>
    </w:p>
    <w:p w14:paraId="61BF0714" w14:textId="77777777" w:rsidR="0097297E" w:rsidRPr="00E243CF" w:rsidRDefault="0097297E" w:rsidP="0097297E">
      <w:pPr>
        <w:pStyle w:val="BodyText"/>
        <w:numPr>
          <w:ilvl w:val="0"/>
          <w:numId w:val="9"/>
        </w:numPr>
        <w:spacing w:after="0"/>
        <w:jc w:val="both"/>
        <w:rPr>
          <w:sz w:val="16"/>
        </w:rPr>
      </w:pPr>
      <w:r w:rsidRPr="00E243CF">
        <w:rPr>
          <w:sz w:val="16"/>
        </w:rPr>
        <w:t>Iron ore accounted for 89% of Western Australia’s royalty revenue</w:t>
      </w:r>
      <w:r w:rsidRPr="00E243CF">
        <w:rPr>
          <w:sz w:val="16"/>
          <w:vertAlign w:val="superscript"/>
        </w:rPr>
        <w:t>1</w:t>
      </w:r>
      <w:r w:rsidRPr="00E243CF">
        <w:rPr>
          <w:sz w:val="16"/>
        </w:rPr>
        <w:t xml:space="preserve"> and 28% of State government general revenue in 2020-21.</w:t>
      </w:r>
    </w:p>
    <w:p w14:paraId="0AB6089E" w14:textId="787F872B" w:rsidR="008825F9" w:rsidRPr="00780D38" w:rsidRDefault="0097297E" w:rsidP="0097297E">
      <w:pPr>
        <w:pStyle w:val="BodyText"/>
        <w:numPr>
          <w:ilvl w:val="0"/>
          <w:numId w:val="9"/>
        </w:numPr>
        <w:spacing w:after="0"/>
        <w:jc w:val="both"/>
        <w:rPr>
          <w:sz w:val="16"/>
        </w:rPr>
      </w:pPr>
      <w:r w:rsidRPr="00E243CF">
        <w:rPr>
          <w:sz w:val="16"/>
        </w:rPr>
        <w:t>Iron ore royalties in Western Australia rose 26% to $9.8 billion in 2020-21</w:t>
      </w:r>
      <w:r w:rsidR="008825F9" w:rsidRPr="00780D38">
        <w:rPr>
          <w:sz w:val="16"/>
        </w:rPr>
        <w:t>.</w:t>
      </w:r>
    </w:p>
    <w:p w14:paraId="3A128EDF" w14:textId="77777777" w:rsidR="004F3812" w:rsidRDefault="004F3812" w:rsidP="00FB698D">
      <w:pPr>
        <w:jc w:val="both"/>
        <w:rPr>
          <w:sz w:val="16"/>
        </w:rPr>
        <w:sectPr w:rsidR="004F3812" w:rsidSect="00F7498D">
          <w:type w:val="continuous"/>
          <w:pgSz w:w="11907" w:h="16840" w:code="9"/>
          <w:pgMar w:top="1701" w:right="720" w:bottom="720" w:left="720" w:header="709" w:footer="709" w:gutter="0"/>
          <w:cols w:num="2" w:space="284" w:equalWidth="0">
            <w:col w:w="5647" w:space="284"/>
            <w:col w:w="4536"/>
          </w:cols>
          <w:docGrid w:linePitch="360"/>
        </w:sectPr>
      </w:pPr>
    </w:p>
    <w:p w14:paraId="326D89A9" w14:textId="77777777" w:rsidR="007C442C" w:rsidRPr="00237515" w:rsidRDefault="007C442C" w:rsidP="007C442C">
      <w:pPr>
        <w:pStyle w:val="BodyText"/>
        <w:spacing w:after="0"/>
        <w:rPr>
          <w:b/>
          <w:color w:val="92278F" w:themeColor="accent1"/>
          <w:sz w:val="20"/>
        </w:rPr>
      </w:pPr>
      <w:r w:rsidRPr="00237515">
        <w:rPr>
          <w:b/>
          <w:color w:val="92278F" w:themeColor="accent1"/>
          <w:sz w:val="20"/>
        </w:rPr>
        <w:t>Western Australia’s iron ore industry employment</w:t>
      </w:r>
      <w:r w:rsidRPr="00237515">
        <w:rPr>
          <w:b/>
          <w:color w:val="92278F" w:themeColor="accent1"/>
          <w:sz w:val="20"/>
          <w:vertAlign w:val="superscript"/>
        </w:rPr>
        <w:t>1</w:t>
      </w:r>
      <w:r w:rsidRPr="00237515">
        <w:rPr>
          <w:b/>
          <w:color w:val="92278F" w:themeColor="accent1"/>
          <w:sz w:val="20"/>
        </w:rPr>
        <w:t>:</w:t>
      </w:r>
    </w:p>
    <w:p w14:paraId="2F46F382" w14:textId="77777777" w:rsidR="007C442C" w:rsidRPr="00237515" w:rsidRDefault="007C442C" w:rsidP="007C442C">
      <w:pPr>
        <w:pStyle w:val="BodyText"/>
        <w:spacing w:after="0"/>
        <w:rPr>
          <w:b/>
          <w:color w:val="92278F" w:themeColor="accent1"/>
          <w:sz w:val="20"/>
        </w:rPr>
      </w:pPr>
      <w:r w:rsidRPr="00237515">
        <w:rPr>
          <w:b/>
          <w:color w:val="92278F" w:themeColor="accent1"/>
          <w:sz w:val="20"/>
        </w:rPr>
        <w:t>Financial years</w:t>
      </w:r>
    </w:p>
    <w:p w14:paraId="4FF89745" w14:textId="77777777" w:rsidR="007C442C" w:rsidRDefault="007C442C" w:rsidP="007C442C">
      <w:pPr>
        <w:pStyle w:val="BodyText"/>
        <w:spacing w:after="0"/>
        <w:jc w:val="both"/>
        <w:rPr>
          <w:sz w:val="16"/>
        </w:rPr>
      </w:pPr>
      <w:r>
        <w:rPr>
          <w:noProof/>
          <w:sz w:val="16"/>
          <w:lang w:eastAsia="en-AU"/>
        </w:rPr>
        <w:drawing>
          <wp:inline distT="0" distB="0" distL="0" distR="0" wp14:anchorId="09E610F1" wp14:editId="5A24A226">
            <wp:extent cx="3395345" cy="2040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95345" cy="2040255"/>
                    </a:xfrm>
                    <a:prstGeom prst="rect">
                      <a:avLst/>
                    </a:prstGeom>
                    <a:noFill/>
                    <a:ln>
                      <a:noFill/>
                    </a:ln>
                  </pic:spPr>
                </pic:pic>
              </a:graphicData>
            </a:graphic>
          </wp:inline>
        </w:drawing>
      </w:r>
    </w:p>
    <w:p w14:paraId="0ED01221" w14:textId="77777777" w:rsidR="007C442C" w:rsidRPr="00715528" w:rsidRDefault="007C442C" w:rsidP="007C442C">
      <w:pPr>
        <w:pStyle w:val="BodyText"/>
        <w:spacing w:after="0"/>
        <w:jc w:val="both"/>
        <w:rPr>
          <w:sz w:val="10"/>
        </w:rPr>
      </w:pPr>
      <w:r w:rsidRPr="00C34949">
        <w:rPr>
          <w:sz w:val="10"/>
          <w:vertAlign w:val="superscript"/>
        </w:rPr>
        <w:t>1</w:t>
      </w:r>
      <w:r>
        <w:rPr>
          <w:sz w:val="10"/>
        </w:rPr>
        <w:t xml:space="preserve"> Direct employment. Full-time equivalent (average on site).</w:t>
      </w:r>
    </w:p>
    <w:p w14:paraId="5F542A38" w14:textId="77777777" w:rsidR="007C442C" w:rsidRPr="00BA6040" w:rsidRDefault="007C442C" w:rsidP="007C442C">
      <w:pPr>
        <w:spacing w:after="0"/>
        <w:jc w:val="both"/>
        <w:rPr>
          <w:sz w:val="10"/>
        </w:rPr>
      </w:pPr>
      <w:r w:rsidRPr="00BA6040">
        <w:rPr>
          <w:sz w:val="10"/>
        </w:rPr>
        <w:t>Source: WA Department of Mines, Industry Regulation and Safety, Resource Data Files (Bi-Annual).</w:t>
      </w:r>
    </w:p>
    <w:p w14:paraId="3AE482F5" w14:textId="77777777" w:rsidR="007C442C" w:rsidRPr="00E243CF" w:rsidRDefault="007C442C" w:rsidP="007C442C">
      <w:pPr>
        <w:pStyle w:val="BodyText"/>
        <w:numPr>
          <w:ilvl w:val="0"/>
          <w:numId w:val="9"/>
        </w:numPr>
        <w:spacing w:before="240" w:after="0"/>
        <w:jc w:val="both"/>
        <w:rPr>
          <w:sz w:val="16"/>
        </w:rPr>
      </w:pPr>
      <w:r w:rsidRPr="00BA6040">
        <w:rPr>
          <w:sz w:val="16"/>
        </w:rPr>
        <w:br w:type="column"/>
      </w:r>
      <w:r w:rsidRPr="00E243CF">
        <w:rPr>
          <w:sz w:val="16"/>
        </w:rPr>
        <w:t>Direct full-time equivalent employment in Western Australia’s iron ore industry rose 17% (8,843) to 60,810 in 2020-21.</w:t>
      </w:r>
    </w:p>
    <w:p w14:paraId="6B80B7F5" w14:textId="77777777" w:rsidR="007C442C" w:rsidRDefault="007C442C" w:rsidP="007C442C">
      <w:pPr>
        <w:pStyle w:val="BodyText"/>
        <w:numPr>
          <w:ilvl w:val="0"/>
          <w:numId w:val="9"/>
        </w:numPr>
        <w:spacing w:after="0"/>
        <w:jc w:val="both"/>
        <w:rPr>
          <w:sz w:val="16"/>
        </w:rPr>
      </w:pPr>
      <w:r w:rsidRPr="00E243CF">
        <w:rPr>
          <w:sz w:val="16"/>
        </w:rPr>
        <w:t>Iron ore accounted for 59% of direct full-time equivalent employment in Western Australia’s minerals mining industry in 2020-21 (excluding exploration).</w:t>
      </w:r>
    </w:p>
    <w:p w14:paraId="441E32BB" w14:textId="77777777" w:rsidR="007C442C" w:rsidRPr="00FE3AAF" w:rsidRDefault="007C442C" w:rsidP="007C442C">
      <w:pPr>
        <w:pStyle w:val="BodyText"/>
        <w:numPr>
          <w:ilvl w:val="0"/>
          <w:numId w:val="9"/>
        </w:numPr>
        <w:spacing w:after="0"/>
        <w:jc w:val="both"/>
        <w:rPr>
          <w:sz w:val="16"/>
        </w:rPr>
      </w:pPr>
      <w:r w:rsidRPr="00FE3AAF">
        <w:rPr>
          <w:sz w:val="16"/>
        </w:rPr>
        <w:t>Western Australia’s largest employing mine sites in 2020-21 were:</w:t>
      </w:r>
    </w:p>
    <w:p w14:paraId="558D0C2B" w14:textId="77777777" w:rsidR="007C442C" w:rsidRPr="00FE3AAF" w:rsidRDefault="007C442C" w:rsidP="007C442C">
      <w:pPr>
        <w:pStyle w:val="BodyText"/>
        <w:numPr>
          <w:ilvl w:val="1"/>
          <w:numId w:val="10"/>
        </w:numPr>
        <w:spacing w:after="0"/>
        <w:ind w:left="851" w:hanging="284"/>
        <w:jc w:val="both"/>
        <w:rPr>
          <w:sz w:val="16"/>
        </w:rPr>
      </w:pPr>
      <w:r w:rsidRPr="00FE3AAF">
        <w:rPr>
          <w:sz w:val="16"/>
        </w:rPr>
        <w:t>FMG’s Solomon (4,004 or 6.6% of iron ore employment).</w:t>
      </w:r>
    </w:p>
    <w:p w14:paraId="1F18BE77" w14:textId="77777777" w:rsidR="007C442C" w:rsidRPr="00FE3AAF" w:rsidRDefault="007C442C" w:rsidP="007C442C">
      <w:pPr>
        <w:pStyle w:val="BodyText"/>
        <w:numPr>
          <w:ilvl w:val="1"/>
          <w:numId w:val="10"/>
        </w:numPr>
        <w:spacing w:after="0"/>
        <w:ind w:left="851" w:hanging="284"/>
        <w:jc w:val="both"/>
        <w:rPr>
          <w:sz w:val="16"/>
        </w:rPr>
      </w:pPr>
      <w:r w:rsidRPr="00FE3AAF">
        <w:rPr>
          <w:sz w:val="16"/>
        </w:rPr>
        <w:t>FMG’s Christmas Creek (3,546 or 5.8%).</w:t>
      </w:r>
    </w:p>
    <w:p w14:paraId="134FA3D7" w14:textId="77777777" w:rsidR="007C442C" w:rsidRPr="00FE3AAF" w:rsidRDefault="007C442C" w:rsidP="007C442C">
      <w:pPr>
        <w:pStyle w:val="BodyText"/>
        <w:numPr>
          <w:ilvl w:val="1"/>
          <w:numId w:val="10"/>
        </w:numPr>
        <w:spacing w:after="0"/>
        <w:ind w:left="851" w:hanging="284"/>
        <w:jc w:val="both"/>
        <w:rPr>
          <w:sz w:val="16"/>
        </w:rPr>
      </w:pPr>
      <w:r w:rsidRPr="00FE3AAF">
        <w:rPr>
          <w:sz w:val="16"/>
        </w:rPr>
        <w:t>BHP’s Newman (3,173 or 5.2%).</w:t>
      </w:r>
    </w:p>
    <w:p w14:paraId="714D22F4" w14:textId="77777777" w:rsidR="007C442C" w:rsidRPr="00FE3AAF" w:rsidRDefault="007C442C" w:rsidP="007C442C">
      <w:pPr>
        <w:pStyle w:val="BodyText"/>
        <w:numPr>
          <w:ilvl w:val="1"/>
          <w:numId w:val="10"/>
        </w:numPr>
        <w:spacing w:after="0"/>
        <w:ind w:left="851" w:hanging="284"/>
        <w:jc w:val="both"/>
        <w:rPr>
          <w:sz w:val="16"/>
        </w:rPr>
      </w:pPr>
      <w:r w:rsidRPr="00FE3AAF">
        <w:rPr>
          <w:sz w:val="16"/>
        </w:rPr>
        <w:t>Hancock Prospecting’s’ Roy Hill (3,087 or 5.1%).</w:t>
      </w:r>
    </w:p>
    <w:p w14:paraId="3742DF28" w14:textId="77777777" w:rsidR="007C442C" w:rsidRPr="00FE3AAF" w:rsidRDefault="007C442C" w:rsidP="007C442C">
      <w:pPr>
        <w:pStyle w:val="BodyText"/>
        <w:numPr>
          <w:ilvl w:val="1"/>
          <w:numId w:val="10"/>
        </w:numPr>
        <w:spacing w:after="0"/>
        <w:ind w:left="851" w:hanging="284"/>
        <w:jc w:val="both"/>
        <w:rPr>
          <w:sz w:val="16"/>
        </w:rPr>
      </w:pPr>
      <w:r w:rsidRPr="00FE3AAF">
        <w:rPr>
          <w:sz w:val="16"/>
        </w:rPr>
        <w:t>CITIC Pacific’s Sino Iron (3,072 or 5.1%).</w:t>
      </w:r>
    </w:p>
    <w:p w14:paraId="1B77C665" w14:textId="77777777" w:rsidR="007C442C" w:rsidRPr="00FE3AAF" w:rsidRDefault="007C442C" w:rsidP="007C442C">
      <w:pPr>
        <w:pStyle w:val="BodyText"/>
        <w:numPr>
          <w:ilvl w:val="1"/>
          <w:numId w:val="10"/>
        </w:numPr>
        <w:spacing w:after="0"/>
        <w:ind w:left="851" w:hanging="284"/>
        <w:jc w:val="both"/>
        <w:rPr>
          <w:sz w:val="16"/>
        </w:rPr>
      </w:pPr>
      <w:r w:rsidRPr="00FE3AAF">
        <w:rPr>
          <w:sz w:val="16"/>
        </w:rPr>
        <w:t>BHP’s South Flank (2,870 or 4.7%).</w:t>
      </w:r>
    </w:p>
    <w:p w14:paraId="5D02C165" w14:textId="77777777" w:rsidR="007C442C" w:rsidRPr="00FE3AAF" w:rsidRDefault="007C442C" w:rsidP="007C442C">
      <w:pPr>
        <w:pStyle w:val="BodyText"/>
        <w:numPr>
          <w:ilvl w:val="1"/>
          <w:numId w:val="10"/>
        </w:numPr>
        <w:spacing w:after="0"/>
        <w:ind w:left="851" w:hanging="284"/>
        <w:jc w:val="both"/>
        <w:rPr>
          <w:sz w:val="16"/>
        </w:rPr>
      </w:pPr>
      <w:r w:rsidRPr="00FE3AAF">
        <w:rPr>
          <w:sz w:val="16"/>
        </w:rPr>
        <w:t xml:space="preserve">FMG’s </w:t>
      </w:r>
      <w:proofErr w:type="spellStart"/>
      <w:r w:rsidRPr="00FE3AAF">
        <w:rPr>
          <w:sz w:val="16"/>
        </w:rPr>
        <w:t>Cloudbreak</w:t>
      </w:r>
      <w:proofErr w:type="spellEnd"/>
      <w:r w:rsidRPr="00FE3AAF">
        <w:rPr>
          <w:sz w:val="16"/>
        </w:rPr>
        <w:t xml:space="preserve"> (2,831 or 4.7%).</w:t>
      </w:r>
    </w:p>
    <w:p w14:paraId="4DC21C14" w14:textId="77777777" w:rsidR="007C442C" w:rsidRPr="00FE3AAF" w:rsidRDefault="007C442C" w:rsidP="007C442C">
      <w:pPr>
        <w:pStyle w:val="BodyText"/>
        <w:numPr>
          <w:ilvl w:val="1"/>
          <w:numId w:val="10"/>
        </w:numPr>
        <w:spacing w:after="0"/>
        <w:ind w:left="851" w:hanging="284"/>
        <w:jc w:val="both"/>
        <w:rPr>
          <w:sz w:val="16"/>
        </w:rPr>
      </w:pPr>
      <w:r w:rsidRPr="00FE3AAF">
        <w:rPr>
          <w:sz w:val="16"/>
        </w:rPr>
        <w:t>BHP’s Mining Area C (2,736 or 4.5%).</w:t>
      </w:r>
    </w:p>
    <w:p w14:paraId="73C97F98" w14:textId="7FDEA7AF" w:rsidR="00E96F38" w:rsidRPr="00E229E2" w:rsidRDefault="007C442C" w:rsidP="00E229E2">
      <w:pPr>
        <w:pStyle w:val="BodyText"/>
        <w:numPr>
          <w:ilvl w:val="1"/>
          <w:numId w:val="10"/>
        </w:numPr>
        <w:spacing w:after="0"/>
        <w:ind w:left="851" w:hanging="284"/>
        <w:jc w:val="both"/>
        <w:rPr>
          <w:sz w:val="16"/>
        </w:rPr>
      </w:pPr>
      <w:r w:rsidRPr="00FE3AAF">
        <w:rPr>
          <w:sz w:val="16"/>
        </w:rPr>
        <w:t>Rio Tinto’s Tom Price (2,156 or 3.5%)</w:t>
      </w:r>
      <w:r w:rsidR="00E229E2">
        <w:rPr>
          <w:sz w:val="16"/>
        </w:rPr>
        <w:t>.</w:t>
      </w:r>
      <w:r w:rsidR="00E96F38" w:rsidRPr="00E229E2">
        <w:rPr>
          <w:sz w:val="16"/>
        </w:rPr>
        <w:br w:type="page"/>
      </w:r>
    </w:p>
    <w:p w14:paraId="4913243E" w14:textId="77777777" w:rsidR="00E96F38" w:rsidRPr="00237284" w:rsidRDefault="00E96F38" w:rsidP="00E96F38">
      <w:pPr>
        <w:pStyle w:val="BodyText"/>
        <w:spacing w:after="0"/>
      </w:pPr>
    </w:p>
    <w:p w14:paraId="595770B9" w14:textId="77777777" w:rsidR="0097297E" w:rsidRDefault="0097297E" w:rsidP="0097297E">
      <w:pPr>
        <w:pStyle w:val="BodyText"/>
        <w:spacing w:after="0"/>
        <w:rPr>
          <w:b/>
          <w:color w:val="92278F" w:themeColor="accent1"/>
          <w:sz w:val="20"/>
        </w:rPr>
      </w:pPr>
      <w:r>
        <w:rPr>
          <w:b/>
          <w:color w:val="92278F" w:themeColor="accent1"/>
          <w:sz w:val="20"/>
        </w:rPr>
        <w:t>Western Australia’s</w:t>
      </w:r>
      <w:r w:rsidRPr="00237515">
        <w:rPr>
          <w:b/>
          <w:color w:val="92278F" w:themeColor="accent1"/>
          <w:sz w:val="20"/>
        </w:rPr>
        <w:t xml:space="preserve"> iron ore exports</w:t>
      </w:r>
      <w:r>
        <w:rPr>
          <w:b/>
          <w:color w:val="92278F" w:themeColor="accent1"/>
          <w:sz w:val="20"/>
        </w:rPr>
        <w:t xml:space="preserve"> by market:</w:t>
      </w:r>
    </w:p>
    <w:p w14:paraId="0A8C4632" w14:textId="77777777" w:rsidR="0097297E" w:rsidRPr="00237515" w:rsidRDefault="0097297E" w:rsidP="0097297E">
      <w:pPr>
        <w:pStyle w:val="BodyText"/>
        <w:spacing w:after="0"/>
        <w:rPr>
          <w:b/>
          <w:color w:val="92278F" w:themeColor="accent1"/>
          <w:sz w:val="20"/>
        </w:rPr>
      </w:pPr>
      <w:r>
        <w:rPr>
          <w:b/>
          <w:color w:val="92278F" w:themeColor="accent1"/>
          <w:sz w:val="20"/>
        </w:rPr>
        <w:t>Calendar</w:t>
      </w:r>
      <w:r w:rsidRPr="00237515">
        <w:rPr>
          <w:b/>
          <w:color w:val="92278F" w:themeColor="accent1"/>
          <w:sz w:val="20"/>
        </w:rPr>
        <w:t xml:space="preserve"> years</w:t>
      </w:r>
    </w:p>
    <w:p w14:paraId="426DAF9A" w14:textId="77777777" w:rsidR="0097297E" w:rsidRDefault="0097297E" w:rsidP="0097297E">
      <w:pPr>
        <w:spacing w:after="0"/>
        <w:jc w:val="both"/>
        <w:rPr>
          <w:sz w:val="16"/>
        </w:rPr>
      </w:pPr>
      <w:r>
        <w:rPr>
          <w:noProof/>
          <w:sz w:val="16"/>
          <w:lang w:eastAsia="en-AU"/>
        </w:rPr>
        <w:drawing>
          <wp:inline distT="0" distB="0" distL="0" distR="0" wp14:anchorId="439626B2" wp14:editId="72574630">
            <wp:extent cx="3382645" cy="2065655"/>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82645" cy="2065655"/>
                    </a:xfrm>
                    <a:prstGeom prst="rect">
                      <a:avLst/>
                    </a:prstGeom>
                    <a:noFill/>
                    <a:ln>
                      <a:noFill/>
                    </a:ln>
                  </pic:spPr>
                </pic:pic>
              </a:graphicData>
            </a:graphic>
          </wp:inline>
        </w:drawing>
      </w:r>
    </w:p>
    <w:p w14:paraId="04F66CB5" w14:textId="77777777" w:rsidR="0097297E" w:rsidRDefault="0097297E" w:rsidP="0097297E">
      <w:pPr>
        <w:spacing w:after="0"/>
        <w:jc w:val="both"/>
        <w:rPr>
          <w:sz w:val="10"/>
        </w:rPr>
      </w:pPr>
      <w:r>
        <w:rPr>
          <w:sz w:val="10"/>
        </w:rPr>
        <w:t xml:space="preserve">Mt = Million </w:t>
      </w:r>
      <w:r w:rsidRPr="00D94269">
        <w:rPr>
          <w:sz w:val="10"/>
        </w:rPr>
        <w:t>tonnes. (a) Included mainly Vietnam, Indonesia, Hong Kong (SAR of China) and Malaysia in 2021.</w:t>
      </w:r>
    </w:p>
    <w:p w14:paraId="7CB51359" w14:textId="77777777" w:rsidR="0097297E" w:rsidRPr="007F4A87" w:rsidRDefault="0097297E" w:rsidP="0097297E">
      <w:pPr>
        <w:spacing w:after="0"/>
        <w:jc w:val="both"/>
        <w:rPr>
          <w:sz w:val="10"/>
        </w:rPr>
      </w:pPr>
      <w:r w:rsidRPr="007F4A87">
        <w:rPr>
          <w:sz w:val="10"/>
          <w:vertAlign w:val="superscript"/>
        </w:rPr>
        <w:t>1</w:t>
      </w:r>
      <w:r w:rsidRPr="007F4A87">
        <w:rPr>
          <w:sz w:val="10"/>
        </w:rPr>
        <w:t xml:space="preserve"> Excludes China, Japan, South Korea and Taiwan.</w:t>
      </w:r>
    </w:p>
    <w:p w14:paraId="49B434FE" w14:textId="77777777" w:rsidR="0097297E" w:rsidRPr="00716C34" w:rsidRDefault="0097297E" w:rsidP="0097297E">
      <w:pPr>
        <w:spacing w:after="0"/>
        <w:jc w:val="both"/>
        <w:rPr>
          <w:sz w:val="10"/>
        </w:rPr>
      </w:pPr>
      <w:r w:rsidRPr="007F4A87">
        <w:rPr>
          <w:sz w:val="10"/>
        </w:rPr>
        <w:t>Source: ABS 5368.0 International Trade in Goods and Services</w:t>
      </w:r>
      <w:r>
        <w:rPr>
          <w:sz w:val="10"/>
        </w:rPr>
        <w:t>, Australia (Monthly)</w:t>
      </w:r>
      <w:r w:rsidRPr="00716C34">
        <w:rPr>
          <w:sz w:val="10"/>
        </w:rPr>
        <w:t>.</w:t>
      </w:r>
    </w:p>
    <w:p w14:paraId="2161D143" w14:textId="77777777" w:rsidR="0097297E" w:rsidRDefault="0097297E" w:rsidP="0097297E">
      <w:pPr>
        <w:spacing w:after="0"/>
        <w:jc w:val="both"/>
        <w:rPr>
          <w:sz w:val="16"/>
        </w:rPr>
      </w:pPr>
    </w:p>
    <w:p w14:paraId="40A5BAC7" w14:textId="77777777" w:rsidR="0097297E" w:rsidRDefault="0097297E" w:rsidP="0097297E">
      <w:pPr>
        <w:spacing w:after="0"/>
        <w:jc w:val="both"/>
        <w:rPr>
          <w:sz w:val="16"/>
        </w:rPr>
      </w:pPr>
    </w:p>
    <w:p w14:paraId="30FB2A0D" w14:textId="7B7355A0" w:rsidR="0097297E" w:rsidRDefault="0097297E" w:rsidP="0097297E">
      <w:pPr>
        <w:spacing w:after="0"/>
        <w:jc w:val="both"/>
        <w:rPr>
          <w:sz w:val="16"/>
        </w:rPr>
      </w:pPr>
      <w:bookmarkStart w:id="1" w:name="_GoBack"/>
      <w:bookmarkEnd w:id="1"/>
      <w:r>
        <w:rPr>
          <w:sz w:val="16"/>
        </w:rPr>
        <w:br w:type="column"/>
      </w:r>
    </w:p>
    <w:p w14:paraId="12A8CEF8" w14:textId="77777777" w:rsidR="00FE219D" w:rsidRDefault="00FE219D" w:rsidP="0097297E">
      <w:pPr>
        <w:spacing w:after="0"/>
        <w:jc w:val="both"/>
        <w:rPr>
          <w:sz w:val="16"/>
        </w:rPr>
      </w:pPr>
    </w:p>
    <w:p w14:paraId="2E8912AF" w14:textId="77777777" w:rsidR="0097297E" w:rsidRPr="00D94269" w:rsidRDefault="0097297E" w:rsidP="0097297E">
      <w:pPr>
        <w:pStyle w:val="BodyText"/>
        <w:numPr>
          <w:ilvl w:val="0"/>
          <w:numId w:val="9"/>
        </w:numPr>
        <w:spacing w:after="0"/>
        <w:jc w:val="both"/>
        <w:rPr>
          <w:sz w:val="16"/>
        </w:rPr>
      </w:pPr>
      <w:r w:rsidRPr="00D94269">
        <w:rPr>
          <w:sz w:val="16"/>
        </w:rPr>
        <w:t>Western Australia’s iron ore industry has established long</w:t>
      </w:r>
      <w:r w:rsidRPr="00D94269">
        <w:rPr>
          <w:sz w:val="16"/>
        </w:rPr>
        <w:noBreakHyphen/>
        <w:t>term trade relationships across Asia.</w:t>
      </w:r>
    </w:p>
    <w:p w14:paraId="5B9E94DF" w14:textId="77777777" w:rsidR="0097297E" w:rsidRPr="00D94269" w:rsidRDefault="0097297E" w:rsidP="0097297E">
      <w:pPr>
        <w:pStyle w:val="BodyText"/>
        <w:numPr>
          <w:ilvl w:val="0"/>
          <w:numId w:val="9"/>
        </w:numPr>
        <w:spacing w:after="0"/>
        <w:jc w:val="both"/>
        <w:rPr>
          <w:sz w:val="16"/>
        </w:rPr>
      </w:pPr>
      <w:r w:rsidRPr="00D94269">
        <w:rPr>
          <w:sz w:val="16"/>
        </w:rPr>
        <w:t>China is Western Australia’s largest iron ore market, accounting for 82% of iron ore export volumes in 2021.</w:t>
      </w:r>
    </w:p>
    <w:p w14:paraId="6DC20BEC" w14:textId="77777777" w:rsidR="0097297E" w:rsidRPr="00D94269" w:rsidRDefault="0097297E" w:rsidP="0097297E">
      <w:pPr>
        <w:pStyle w:val="BodyText"/>
        <w:numPr>
          <w:ilvl w:val="0"/>
          <w:numId w:val="9"/>
        </w:numPr>
        <w:spacing w:after="0"/>
        <w:jc w:val="both"/>
        <w:rPr>
          <w:sz w:val="16"/>
        </w:rPr>
      </w:pPr>
      <w:r w:rsidRPr="00D94269">
        <w:rPr>
          <w:sz w:val="16"/>
        </w:rPr>
        <w:t>The volume of Western Australia’s iron ore exports to China rose 3% to 709 million tonnes in 2021.</w:t>
      </w:r>
    </w:p>
    <w:p w14:paraId="48503F91" w14:textId="77777777" w:rsidR="0097297E" w:rsidRPr="00D94269" w:rsidRDefault="0097297E" w:rsidP="0097297E">
      <w:pPr>
        <w:pStyle w:val="BodyText"/>
        <w:numPr>
          <w:ilvl w:val="0"/>
          <w:numId w:val="9"/>
        </w:numPr>
        <w:spacing w:after="0"/>
        <w:jc w:val="both"/>
        <w:rPr>
          <w:sz w:val="16"/>
        </w:rPr>
      </w:pPr>
      <w:r w:rsidRPr="00D94269">
        <w:rPr>
          <w:sz w:val="16"/>
        </w:rPr>
        <w:t>The volume of Western Australia’s iron ore exports to Japan, South Korea and Taiwan combined rose 9% to 130 million tonnes in 2021.</w:t>
      </w:r>
    </w:p>
    <w:p w14:paraId="49A367A1" w14:textId="77777777" w:rsidR="0097297E" w:rsidRPr="00D94269" w:rsidRDefault="0097297E" w:rsidP="0097297E">
      <w:pPr>
        <w:pStyle w:val="BodyText"/>
        <w:numPr>
          <w:ilvl w:val="0"/>
          <w:numId w:val="9"/>
        </w:numPr>
        <w:spacing w:after="0"/>
        <w:jc w:val="both"/>
        <w:rPr>
          <w:sz w:val="16"/>
        </w:rPr>
      </w:pPr>
      <w:r w:rsidRPr="00D94269">
        <w:rPr>
          <w:sz w:val="16"/>
        </w:rPr>
        <w:t>The volume of Western Australia’s iron ore exports to all other countries</w:t>
      </w:r>
      <w:r w:rsidRPr="00D94269">
        <w:rPr>
          <w:sz w:val="16"/>
          <w:vertAlign w:val="superscript"/>
        </w:rPr>
        <w:t>1</w:t>
      </w:r>
      <w:r w:rsidRPr="00D94269">
        <w:rPr>
          <w:sz w:val="16"/>
        </w:rPr>
        <w:t xml:space="preserve"> fell 56% to 21 million tonnes in 2021, as the State’s exports ceased to Singapore and fell 85% to Hong Kong (SAR of China).</w:t>
      </w:r>
    </w:p>
    <w:p w14:paraId="0CA55ED2" w14:textId="768995BF" w:rsidR="00E96F38" w:rsidRPr="00D94269" w:rsidRDefault="0097297E" w:rsidP="0097297E">
      <w:pPr>
        <w:pStyle w:val="BodyText"/>
        <w:numPr>
          <w:ilvl w:val="0"/>
          <w:numId w:val="9"/>
        </w:numPr>
        <w:spacing w:after="0"/>
        <w:jc w:val="both"/>
        <w:rPr>
          <w:sz w:val="16"/>
        </w:rPr>
      </w:pPr>
      <w:r w:rsidRPr="00D94269">
        <w:rPr>
          <w:sz w:val="16"/>
        </w:rPr>
        <w:t>In 2021, Western Australia accounted for the majority of iron ore imported by China (63%), Japan (50%) and South Korea (75%)</w:t>
      </w:r>
      <w:r w:rsidR="00E96F38" w:rsidRPr="00D94269">
        <w:rPr>
          <w:sz w:val="16"/>
        </w:rPr>
        <w:t>.</w:t>
      </w:r>
    </w:p>
    <w:p w14:paraId="3F3348EC" w14:textId="77777777" w:rsidR="00E96F38" w:rsidRDefault="00E96F38" w:rsidP="00E96F38">
      <w:pPr>
        <w:pStyle w:val="BodyText"/>
        <w:spacing w:after="0"/>
        <w:jc w:val="both"/>
        <w:rPr>
          <w:sz w:val="16"/>
        </w:rPr>
        <w:sectPr w:rsidR="00E96F38" w:rsidSect="00F7498D">
          <w:type w:val="continuous"/>
          <w:pgSz w:w="11907" w:h="16840" w:code="9"/>
          <w:pgMar w:top="1701" w:right="720" w:bottom="720" w:left="720" w:header="709" w:footer="709" w:gutter="0"/>
          <w:cols w:num="2" w:space="284" w:equalWidth="0">
            <w:col w:w="5647" w:space="284"/>
            <w:col w:w="4536"/>
          </w:cols>
          <w:docGrid w:linePitch="360"/>
        </w:sectPr>
      </w:pPr>
    </w:p>
    <w:p w14:paraId="5CCEE564" w14:textId="77777777" w:rsidR="0097297E" w:rsidRPr="00237515" w:rsidRDefault="0097297E" w:rsidP="0097297E">
      <w:pPr>
        <w:pStyle w:val="BodyText"/>
        <w:spacing w:after="0"/>
        <w:rPr>
          <w:b/>
          <w:color w:val="92278F" w:themeColor="accent1"/>
          <w:sz w:val="20"/>
        </w:rPr>
      </w:pPr>
      <w:r>
        <w:rPr>
          <w:b/>
          <w:color w:val="92278F" w:themeColor="accent1"/>
          <w:sz w:val="20"/>
        </w:rPr>
        <w:t xml:space="preserve">Western Australia’s </w:t>
      </w:r>
      <w:r w:rsidRPr="00237515">
        <w:rPr>
          <w:b/>
          <w:color w:val="92278F" w:themeColor="accent1"/>
          <w:sz w:val="20"/>
        </w:rPr>
        <w:t>iron ore sales by major producer</w:t>
      </w:r>
      <w:r w:rsidRPr="00237515">
        <w:rPr>
          <w:b/>
          <w:color w:val="92278F" w:themeColor="accent1"/>
          <w:sz w:val="20"/>
          <w:vertAlign w:val="superscript"/>
        </w:rPr>
        <w:t>1</w:t>
      </w:r>
      <w:r>
        <w:rPr>
          <w:b/>
          <w:color w:val="92278F" w:themeColor="accent1"/>
          <w:sz w:val="20"/>
        </w:rPr>
        <w:t xml:space="preserve">: </w:t>
      </w:r>
      <w:r w:rsidRPr="0082218D">
        <w:rPr>
          <w:b/>
          <w:color w:val="92278F" w:themeColor="accent1"/>
          <w:sz w:val="20"/>
        </w:rPr>
        <w:t>Calendar years</w:t>
      </w:r>
    </w:p>
    <w:p w14:paraId="084302FA" w14:textId="77777777" w:rsidR="0097297E" w:rsidRDefault="0097297E" w:rsidP="0097297E">
      <w:pPr>
        <w:spacing w:after="0"/>
        <w:jc w:val="both"/>
        <w:rPr>
          <w:sz w:val="16"/>
        </w:rPr>
      </w:pPr>
      <w:r>
        <w:rPr>
          <w:noProof/>
          <w:sz w:val="16"/>
          <w:lang w:eastAsia="en-AU"/>
        </w:rPr>
        <w:drawing>
          <wp:inline distT="0" distB="0" distL="0" distR="0" wp14:anchorId="6D1EAD83" wp14:editId="4CF36058">
            <wp:extent cx="3276600" cy="2000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76600" cy="2000250"/>
                    </a:xfrm>
                    <a:prstGeom prst="rect">
                      <a:avLst/>
                    </a:prstGeom>
                    <a:noFill/>
                    <a:ln>
                      <a:noFill/>
                    </a:ln>
                  </pic:spPr>
                </pic:pic>
              </a:graphicData>
            </a:graphic>
          </wp:inline>
        </w:drawing>
      </w:r>
    </w:p>
    <w:p w14:paraId="0DD5D58A" w14:textId="77777777" w:rsidR="0097297E" w:rsidRPr="00645A14" w:rsidRDefault="0097297E" w:rsidP="0097297E">
      <w:pPr>
        <w:spacing w:after="0"/>
        <w:jc w:val="both"/>
        <w:rPr>
          <w:sz w:val="10"/>
        </w:rPr>
      </w:pPr>
      <w:r>
        <w:rPr>
          <w:sz w:val="10"/>
        </w:rPr>
        <w:t>Mt = Million tonnes.</w:t>
      </w:r>
      <w:r w:rsidRPr="007F4A87">
        <w:rPr>
          <w:sz w:val="10"/>
        </w:rPr>
        <w:t xml:space="preserve"> </w:t>
      </w:r>
      <w:r w:rsidRPr="00645A14">
        <w:rPr>
          <w:sz w:val="10"/>
          <w:vertAlign w:val="superscript"/>
        </w:rPr>
        <w:t>1</w:t>
      </w:r>
      <w:r w:rsidRPr="00645A14">
        <w:rPr>
          <w:sz w:val="10"/>
        </w:rPr>
        <w:t xml:space="preserve"> Western Australian operations</w:t>
      </w:r>
      <w:r>
        <w:rPr>
          <w:sz w:val="10"/>
        </w:rPr>
        <w:t xml:space="preserve"> only. </w:t>
      </w:r>
      <w:r w:rsidRPr="00645A14">
        <w:rPr>
          <w:sz w:val="10"/>
        </w:rPr>
        <w:t>Inclusive of third party tonnes.</w:t>
      </w:r>
      <w:r w:rsidRPr="00844AEE">
        <w:rPr>
          <w:sz w:val="10"/>
        </w:rPr>
        <w:t xml:space="preserve"> </w:t>
      </w:r>
      <w:r w:rsidRPr="00645A14">
        <w:rPr>
          <w:sz w:val="10"/>
        </w:rPr>
        <w:t>Wet tonnes.</w:t>
      </w:r>
    </w:p>
    <w:p w14:paraId="5F6DC2C2" w14:textId="77777777" w:rsidR="0097297E" w:rsidRDefault="0097297E" w:rsidP="0097297E">
      <w:pPr>
        <w:spacing w:after="0"/>
        <w:jc w:val="both"/>
        <w:rPr>
          <w:sz w:val="10"/>
        </w:rPr>
      </w:pPr>
      <w:r w:rsidRPr="00645A14">
        <w:rPr>
          <w:sz w:val="10"/>
        </w:rPr>
        <w:t xml:space="preserve">Source: </w:t>
      </w:r>
      <w:r>
        <w:rPr>
          <w:sz w:val="10"/>
        </w:rPr>
        <w:t>Rio Tinto, BHP and Fortescue Metals Group Investor Information, Operations</w:t>
      </w:r>
      <w:r w:rsidRPr="00645A14">
        <w:rPr>
          <w:sz w:val="10"/>
        </w:rPr>
        <w:t xml:space="preserve"> reports</w:t>
      </w:r>
      <w:r>
        <w:rPr>
          <w:sz w:val="10"/>
        </w:rPr>
        <w:t xml:space="preserve"> (Quarterly).</w:t>
      </w:r>
    </w:p>
    <w:p w14:paraId="10D56C17" w14:textId="77777777" w:rsidR="0097297E" w:rsidRDefault="0097297E" w:rsidP="0097297E">
      <w:pPr>
        <w:spacing w:after="0"/>
        <w:jc w:val="both"/>
        <w:rPr>
          <w:sz w:val="16"/>
        </w:rPr>
      </w:pPr>
    </w:p>
    <w:p w14:paraId="66A05923" w14:textId="77777777" w:rsidR="0097297E" w:rsidRDefault="0097297E" w:rsidP="0097297E">
      <w:pPr>
        <w:spacing w:after="0"/>
        <w:jc w:val="both"/>
        <w:rPr>
          <w:sz w:val="16"/>
        </w:rPr>
      </w:pPr>
    </w:p>
    <w:p w14:paraId="3088890E" w14:textId="77777777" w:rsidR="0097297E" w:rsidRPr="0074190E" w:rsidRDefault="0097297E" w:rsidP="0097297E">
      <w:pPr>
        <w:pStyle w:val="BodyText"/>
        <w:numPr>
          <w:ilvl w:val="0"/>
          <w:numId w:val="9"/>
        </w:numPr>
        <w:spacing w:before="240" w:after="0"/>
        <w:jc w:val="both"/>
        <w:rPr>
          <w:sz w:val="16"/>
        </w:rPr>
      </w:pPr>
      <w:r>
        <w:rPr>
          <w:sz w:val="16"/>
        </w:rPr>
        <w:br w:type="column"/>
      </w:r>
      <w:r w:rsidRPr="0074190E">
        <w:rPr>
          <w:sz w:val="16"/>
        </w:rPr>
        <w:t>Rio Tinto,</w:t>
      </w:r>
      <w:r>
        <w:rPr>
          <w:sz w:val="16"/>
        </w:rPr>
        <w:t xml:space="preserve"> BHP and FMG</w:t>
      </w:r>
      <w:r w:rsidRPr="0074190E">
        <w:rPr>
          <w:sz w:val="16"/>
        </w:rPr>
        <w:t xml:space="preserve"> are the largest global iron ore producers behind Vale from Brazil.</w:t>
      </w:r>
    </w:p>
    <w:p w14:paraId="00FEA2CD" w14:textId="77777777" w:rsidR="0097297E" w:rsidRPr="0082218D" w:rsidRDefault="0097297E" w:rsidP="0097297E">
      <w:pPr>
        <w:pStyle w:val="BodyText"/>
        <w:numPr>
          <w:ilvl w:val="0"/>
          <w:numId w:val="9"/>
        </w:numPr>
        <w:spacing w:after="0"/>
        <w:jc w:val="both"/>
        <w:rPr>
          <w:sz w:val="16"/>
        </w:rPr>
      </w:pPr>
      <w:r w:rsidRPr="0082218D">
        <w:rPr>
          <w:sz w:val="16"/>
        </w:rPr>
        <w:t>Rio Tinto’s iron ore sales volumes from Western Australia fell 3% to 322 million tonnes in 2021 due to above average rainfall, cultural heritage management and project delays. Production guidance for 2022 is 320 to 335 million tonnes. Rio Tinto’s rail and port capacity is 360 million tonnes a year and it is developing new mines so its production can meet this capacity.</w:t>
      </w:r>
    </w:p>
    <w:p w14:paraId="43B8353D" w14:textId="77777777" w:rsidR="0097297E" w:rsidRPr="0082218D" w:rsidRDefault="0097297E" w:rsidP="0097297E">
      <w:pPr>
        <w:pStyle w:val="BodyText"/>
        <w:numPr>
          <w:ilvl w:val="0"/>
          <w:numId w:val="9"/>
        </w:numPr>
        <w:spacing w:after="0"/>
        <w:jc w:val="both"/>
        <w:rPr>
          <w:sz w:val="16"/>
        </w:rPr>
      </w:pPr>
      <w:r w:rsidRPr="0082218D">
        <w:rPr>
          <w:sz w:val="16"/>
        </w:rPr>
        <w:t>BHP’s iron ore sales volumes from Western Australia fell 2% to 284 million tonnes in 2021 due to rail labour shortages related to border restrictions and major planned maintenance. Production guidance for 2021</w:t>
      </w:r>
      <w:r w:rsidRPr="0082218D">
        <w:rPr>
          <w:sz w:val="16"/>
        </w:rPr>
        <w:noBreakHyphen/>
        <w:t>22 is 278 to 288 million tonnes. BHP has begun port debottlenecking to expand its port capacity to 330 million tonnes a year.</w:t>
      </w:r>
    </w:p>
    <w:p w14:paraId="0CDF49CB" w14:textId="77777777" w:rsidR="0097297E" w:rsidRPr="00780D38" w:rsidRDefault="0097297E" w:rsidP="0097297E">
      <w:pPr>
        <w:pStyle w:val="BodyText"/>
        <w:numPr>
          <w:ilvl w:val="0"/>
          <w:numId w:val="9"/>
        </w:numPr>
        <w:spacing w:after="0"/>
        <w:jc w:val="both"/>
        <w:rPr>
          <w:sz w:val="16"/>
        </w:rPr>
      </w:pPr>
      <w:r w:rsidRPr="0082218D">
        <w:rPr>
          <w:sz w:val="16"/>
        </w:rPr>
        <w:t>FMG’s iron ore sales volumes from Western Australia rose 2% to 185 million tonnes in 2021 and its sales guidance for 2021</w:t>
      </w:r>
      <w:r w:rsidRPr="0082218D">
        <w:rPr>
          <w:sz w:val="16"/>
        </w:rPr>
        <w:noBreakHyphen/>
        <w:t xml:space="preserve">22 is 180 to 185 million tonnes. FMG is expanding </w:t>
      </w:r>
      <w:r w:rsidRPr="00780D38">
        <w:rPr>
          <w:sz w:val="16"/>
        </w:rPr>
        <w:t>its port capacity to 210 million tonnes a year to allow for the additional production from its Iron Bridge development.</w:t>
      </w:r>
    </w:p>
    <w:p w14:paraId="58F0123D" w14:textId="77777777" w:rsidR="00EC1698" w:rsidRPr="00EC1698" w:rsidRDefault="00EC1698" w:rsidP="00EC1698">
      <w:pPr>
        <w:pStyle w:val="BodyText"/>
        <w:spacing w:after="0"/>
        <w:ind w:left="284"/>
        <w:jc w:val="both"/>
        <w:rPr>
          <w:sz w:val="16"/>
        </w:rPr>
        <w:sectPr w:rsidR="00EC1698" w:rsidRPr="00EC1698" w:rsidSect="00F7498D">
          <w:type w:val="continuous"/>
          <w:pgSz w:w="11907" w:h="16840" w:code="9"/>
          <w:pgMar w:top="1701" w:right="720" w:bottom="720" w:left="720" w:header="709" w:footer="709" w:gutter="0"/>
          <w:cols w:num="2" w:space="284" w:equalWidth="0">
            <w:col w:w="5647" w:space="284"/>
            <w:col w:w="4536"/>
          </w:cols>
          <w:docGrid w:linePitch="360"/>
        </w:sectPr>
      </w:pPr>
    </w:p>
    <w:p w14:paraId="399848E6" w14:textId="77777777" w:rsidR="0097297E" w:rsidRPr="00237515" w:rsidRDefault="0097297E" w:rsidP="0097297E">
      <w:pPr>
        <w:spacing w:after="0"/>
        <w:rPr>
          <w:b/>
          <w:color w:val="92278F" w:themeColor="accent1"/>
          <w:sz w:val="20"/>
        </w:rPr>
      </w:pPr>
      <w:r w:rsidRPr="00237515">
        <w:rPr>
          <w:b/>
          <w:color w:val="92278F" w:themeColor="accent1"/>
          <w:sz w:val="20"/>
        </w:rPr>
        <w:t>W</w:t>
      </w:r>
      <w:r>
        <w:rPr>
          <w:b/>
          <w:color w:val="92278F" w:themeColor="accent1"/>
          <w:sz w:val="20"/>
        </w:rPr>
        <w:t>estern Australia’s</w:t>
      </w:r>
      <w:r w:rsidRPr="00237515">
        <w:rPr>
          <w:b/>
          <w:color w:val="92278F" w:themeColor="accent1"/>
          <w:sz w:val="20"/>
        </w:rPr>
        <w:t xml:space="preserve"> iron ore exports</w:t>
      </w:r>
      <w:r>
        <w:rPr>
          <w:b/>
          <w:color w:val="92278F" w:themeColor="accent1"/>
          <w:sz w:val="20"/>
        </w:rPr>
        <w:t xml:space="preserve"> by port</w:t>
      </w:r>
      <w:r w:rsidRPr="00237515">
        <w:rPr>
          <w:b/>
          <w:color w:val="92278F" w:themeColor="accent1"/>
          <w:sz w:val="20"/>
        </w:rPr>
        <w:t>:</w:t>
      </w:r>
    </w:p>
    <w:p w14:paraId="223179EC" w14:textId="77777777" w:rsidR="0097297E" w:rsidRPr="0084705C" w:rsidRDefault="0097297E" w:rsidP="0097297E">
      <w:pPr>
        <w:spacing w:after="0"/>
        <w:rPr>
          <w:sz w:val="22"/>
        </w:rPr>
      </w:pPr>
      <w:r>
        <w:rPr>
          <w:b/>
          <w:color w:val="92278F" w:themeColor="accent1"/>
          <w:sz w:val="20"/>
        </w:rPr>
        <w:t>Calendar</w:t>
      </w:r>
      <w:r w:rsidRPr="00237515">
        <w:rPr>
          <w:b/>
          <w:color w:val="92278F" w:themeColor="accent1"/>
          <w:sz w:val="20"/>
        </w:rPr>
        <w:t xml:space="preserve"> years</w:t>
      </w:r>
    </w:p>
    <w:p w14:paraId="5F1F1F76" w14:textId="77777777" w:rsidR="0097297E" w:rsidRDefault="0097297E" w:rsidP="0097297E">
      <w:pPr>
        <w:spacing w:after="0"/>
        <w:jc w:val="both"/>
        <w:rPr>
          <w:sz w:val="16"/>
        </w:rPr>
      </w:pPr>
      <w:r>
        <w:rPr>
          <w:noProof/>
          <w:sz w:val="16"/>
          <w:lang w:eastAsia="en-AU"/>
        </w:rPr>
        <w:drawing>
          <wp:inline distT="0" distB="0" distL="0" distR="0" wp14:anchorId="08CF3DF2" wp14:editId="118819B9">
            <wp:extent cx="3335655" cy="20574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35655" cy="2057400"/>
                    </a:xfrm>
                    <a:prstGeom prst="rect">
                      <a:avLst/>
                    </a:prstGeom>
                    <a:noFill/>
                    <a:ln>
                      <a:noFill/>
                    </a:ln>
                  </pic:spPr>
                </pic:pic>
              </a:graphicData>
            </a:graphic>
          </wp:inline>
        </w:drawing>
      </w:r>
    </w:p>
    <w:p w14:paraId="4806CBB5" w14:textId="77777777" w:rsidR="0097297E" w:rsidRDefault="0097297E" w:rsidP="0097297E">
      <w:pPr>
        <w:spacing w:after="0"/>
        <w:jc w:val="both"/>
        <w:rPr>
          <w:sz w:val="10"/>
        </w:rPr>
      </w:pPr>
      <w:r>
        <w:rPr>
          <w:sz w:val="10"/>
        </w:rPr>
        <w:t>Mt = Million tonnes.</w:t>
      </w:r>
    </w:p>
    <w:p w14:paraId="47C1B06D" w14:textId="77777777" w:rsidR="0097297E" w:rsidRPr="00716C34" w:rsidRDefault="0097297E" w:rsidP="0097297E">
      <w:pPr>
        <w:spacing w:after="0"/>
        <w:jc w:val="both"/>
        <w:rPr>
          <w:sz w:val="10"/>
        </w:rPr>
      </w:pPr>
      <w:r w:rsidRPr="00716C34">
        <w:rPr>
          <w:sz w:val="10"/>
        </w:rPr>
        <w:t>Source:</w:t>
      </w:r>
      <w:r>
        <w:rPr>
          <w:sz w:val="10"/>
        </w:rPr>
        <w:t xml:space="preserve"> </w:t>
      </w:r>
      <w:r w:rsidRPr="007F4A87">
        <w:rPr>
          <w:sz w:val="10"/>
        </w:rPr>
        <w:t>ABS 5368.0 International Trade in Goods and Services</w:t>
      </w:r>
      <w:r>
        <w:rPr>
          <w:sz w:val="10"/>
        </w:rPr>
        <w:t>, Australia (Monthly)</w:t>
      </w:r>
      <w:r w:rsidRPr="00716C34">
        <w:rPr>
          <w:sz w:val="10"/>
        </w:rPr>
        <w:t>.</w:t>
      </w:r>
    </w:p>
    <w:p w14:paraId="6C9A1EFC" w14:textId="77777777" w:rsidR="0097297E" w:rsidRDefault="0097297E" w:rsidP="0097297E">
      <w:pPr>
        <w:spacing w:after="0"/>
        <w:jc w:val="both"/>
        <w:rPr>
          <w:sz w:val="16"/>
        </w:rPr>
      </w:pPr>
    </w:p>
    <w:p w14:paraId="6FA39E22" w14:textId="77777777" w:rsidR="0097297E" w:rsidRPr="0084705C" w:rsidRDefault="0097297E" w:rsidP="0097297E">
      <w:pPr>
        <w:pStyle w:val="BodyText"/>
        <w:numPr>
          <w:ilvl w:val="0"/>
          <w:numId w:val="9"/>
        </w:numPr>
        <w:spacing w:before="240" w:after="0"/>
        <w:jc w:val="both"/>
        <w:rPr>
          <w:sz w:val="16"/>
        </w:rPr>
      </w:pPr>
      <w:r w:rsidRPr="00263AEC">
        <w:rPr>
          <w:sz w:val="16"/>
        </w:rPr>
        <w:br w:type="column"/>
      </w:r>
      <w:r w:rsidRPr="0084705C">
        <w:rPr>
          <w:sz w:val="16"/>
        </w:rPr>
        <w:t>Port Hedland is the largest bulk export port in the world.</w:t>
      </w:r>
    </w:p>
    <w:p w14:paraId="72F67077" w14:textId="77777777" w:rsidR="0097297E" w:rsidRPr="00D94269" w:rsidRDefault="0097297E" w:rsidP="0097297E">
      <w:pPr>
        <w:pStyle w:val="BodyText"/>
        <w:numPr>
          <w:ilvl w:val="0"/>
          <w:numId w:val="9"/>
        </w:numPr>
        <w:spacing w:after="0"/>
        <w:jc w:val="both"/>
        <w:rPr>
          <w:sz w:val="16"/>
        </w:rPr>
      </w:pPr>
      <w:r w:rsidRPr="00D94269">
        <w:rPr>
          <w:sz w:val="16"/>
        </w:rPr>
        <w:t>Port Hedland accounted for 61% of Western Australia’s iron ore sales volumes in 2021, followed by Cape Lambert (19%), Dampier (15%) and all other ports (5%).</w:t>
      </w:r>
    </w:p>
    <w:p w14:paraId="734577A5" w14:textId="77777777" w:rsidR="0097297E" w:rsidRPr="00D94269" w:rsidRDefault="0097297E" w:rsidP="0097297E">
      <w:pPr>
        <w:pStyle w:val="BodyText"/>
        <w:numPr>
          <w:ilvl w:val="0"/>
          <w:numId w:val="9"/>
        </w:numPr>
        <w:spacing w:after="0"/>
        <w:jc w:val="both"/>
        <w:rPr>
          <w:sz w:val="16"/>
        </w:rPr>
      </w:pPr>
      <w:r w:rsidRPr="00D94269">
        <w:rPr>
          <w:sz w:val="16"/>
        </w:rPr>
        <w:t>In 2021, the volume of iron ore exports from:</w:t>
      </w:r>
    </w:p>
    <w:p w14:paraId="4B0BDCDE" w14:textId="77777777" w:rsidR="0097297E" w:rsidRPr="00D94269" w:rsidRDefault="0097297E" w:rsidP="0097297E">
      <w:pPr>
        <w:pStyle w:val="BodyText"/>
        <w:numPr>
          <w:ilvl w:val="1"/>
          <w:numId w:val="10"/>
        </w:numPr>
        <w:spacing w:after="0"/>
        <w:ind w:left="851" w:hanging="284"/>
        <w:jc w:val="both"/>
        <w:rPr>
          <w:sz w:val="16"/>
        </w:rPr>
      </w:pPr>
      <w:r w:rsidRPr="00D94269">
        <w:rPr>
          <w:sz w:val="16"/>
        </w:rPr>
        <w:t>Port Hedland rose 1% to 521 million tonnes.</w:t>
      </w:r>
    </w:p>
    <w:p w14:paraId="21250818" w14:textId="77777777" w:rsidR="0097297E" w:rsidRPr="00D94269" w:rsidRDefault="0097297E" w:rsidP="0097297E">
      <w:pPr>
        <w:pStyle w:val="BodyText"/>
        <w:numPr>
          <w:ilvl w:val="1"/>
          <w:numId w:val="10"/>
        </w:numPr>
        <w:spacing w:after="0"/>
        <w:ind w:left="851" w:hanging="284"/>
        <w:jc w:val="both"/>
        <w:rPr>
          <w:sz w:val="16"/>
        </w:rPr>
      </w:pPr>
      <w:r w:rsidRPr="00D94269">
        <w:rPr>
          <w:sz w:val="16"/>
        </w:rPr>
        <w:t>Cape Lambert fell 4% to 167 million tonnes.</w:t>
      </w:r>
    </w:p>
    <w:p w14:paraId="24B43339" w14:textId="77777777" w:rsidR="0097297E" w:rsidRPr="00D94269" w:rsidRDefault="0097297E" w:rsidP="0097297E">
      <w:pPr>
        <w:pStyle w:val="BodyText"/>
        <w:numPr>
          <w:ilvl w:val="1"/>
          <w:numId w:val="10"/>
        </w:numPr>
        <w:spacing w:after="0"/>
        <w:ind w:left="851" w:hanging="284"/>
        <w:jc w:val="both"/>
        <w:rPr>
          <w:sz w:val="16"/>
        </w:rPr>
      </w:pPr>
      <w:r w:rsidRPr="00D94269">
        <w:rPr>
          <w:sz w:val="16"/>
        </w:rPr>
        <w:t>Dampier fell 1% to 127 million tonnes.</w:t>
      </w:r>
    </w:p>
    <w:p w14:paraId="301DD585" w14:textId="77777777" w:rsidR="0097297E" w:rsidRPr="00D94269" w:rsidRDefault="0097297E" w:rsidP="0097297E">
      <w:pPr>
        <w:pStyle w:val="BodyText"/>
        <w:numPr>
          <w:ilvl w:val="1"/>
          <w:numId w:val="10"/>
        </w:numPr>
        <w:spacing w:after="0"/>
        <w:ind w:left="851" w:hanging="284"/>
        <w:jc w:val="both"/>
        <w:rPr>
          <w:sz w:val="16"/>
        </w:rPr>
      </w:pPr>
      <w:r w:rsidRPr="00D94269">
        <w:rPr>
          <w:sz w:val="16"/>
        </w:rPr>
        <w:t>All other ports rose 9% to 46 million tonnes.</w:t>
      </w:r>
    </w:p>
    <w:p w14:paraId="0395118F" w14:textId="77777777" w:rsidR="0097297E" w:rsidRPr="00633C91" w:rsidRDefault="0097297E" w:rsidP="0097297E">
      <w:pPr>
        <w:pStyle w:val="BodyText"/>
        <w:numPr>
          <w:ilvl w:val="0"/>
          <w:numId w:val="9"/>
        </w:numPr>
        <w:spacing w:after="0"/>
        <w:jc w:val="both"/>
        <w:rPr>
          <w:sz w:val="16"/>
        </w:rPr>
      </w:pPr>
      <w:r w:rsidRPr="00D94269">
        <w:rPr>
          <w:sz w:val="16"/>
        </w:rPr>
        <w:t xml:space="preserve">Rio Tinto expanded Cape Lambert and Dampier in 2015, raising annual capacity to 210 million tonnes and 150 million tonnes respectively. The Port of Port Hedland is planning to increase iron ore export capacity to 660 million tonnes a year. FMG </w:t>
      </w:r>
      <w:r w:rsidRPr="00FD3D67">
        <w:rPr>
          <w:sz w:val="16"/>
        </w:rPr>
        <w:t>has approval to expand its material handling capacit</w:t>
      </w:r>
      <w:r>
        <w:rPr>
          <w:sz w:val="16"/>
        </w:rPr>
        <w:t>y at Herb Elliott Port</w:t>
      </w:r>
      <w:r w:rsidRPr="00FD3D67">
        <w:rPr>
          <w:sz w:val="16"/>
        </w:rPr>
        <w:t xml:space="preserve"> to 210</w:t>
      </w:r>
      <w:r>
        <w:rPr>
          <w:sz w:val="16"/>
        </w:rPr>
        <w:t> million tonnes a year.</w:t>
      </w:r>
    </w:p>
    <w:p w14:paraId="7AE809E7" w14:textId="77777777" w:rsidR="000B4DCE" w:rsidRDefault="000B4DCE" w:rsidP="00FB698D">
      <w:pPr>
        <w:jc w:val="both"/>
        <w:rPr>
          <w:sz w:val="16"/>
        </w:rPr>
      </w:pPr>
    </w:p>
    <w:sectPr w:rsidR="000B4DCE" w:rsidSect="00F7498D">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15BAA" w14:textId="77777777" w:rsidR="005546DE" w:rsidRDefault="005546DE" w:rsidP="00A4382C">
      <w:pPr>
        <w:spacing w:line="240" w:lineRule="auto"/>
      </w:pPr>
      <w:r>
        <w:separator/>
      </w:r>
    </w:p>
  </w:endnote>
  <w:endnote w:type="continuationSeparator" w:id="0">
    <w:p w14:paraId="759B2BEF" w14:textId="77777777" w:rsidR="005546DE" w:rsidRDefault="005546DE"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6243" w14:textId="77777777" w:rsidR="00540251" w:rsidRDefault="00540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4D6A" w14:textId="0FF15D9D" w:rsidR="00D62C52" w:rsidRPr="00CC5FB3" w:rsidRDefault="00D62C52"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FE219D">
      <w:rPr>
        <w:noProof/>
        <w:szCs w:val="16"/>
      </w:rPr>
      <w:t>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FE219D">
      <w:rPr>
        <w:noProof/>
        <w:szCs w:val="16"/>
      </w:rPr>
      <w:t>5</w:t>
    </w:r>
    <w:r>
      <w:rPr>
        <w:szCs w:val="16"/>
      </w:rPr>
      <w:fldChar w:fldCharType="end"/>
    </w:r>
    <w:r>
      <w:rPr>
        <w:szCs w:val="16"/>
      </w:rPr>
      <w:tab/>
      <w:t xml:space="preserve"> </w:t>
    </w:r>
    <w:r>
      <w:rPr>
        <w:szCs w:val="16"/>
      </w:rPr>
      <w:ptab w:relativeTo="margin" w:alignment="right" w:leader="none"/>
    </w:r>
    <w:r>
      <w:rPr>
        <w:szCs w:val="16"/>
      </w:rPr>
      <w:t>February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D8160" w14:textId="0A704B62" w:rsidR="00D62C52" w:rsidRPr="0075253D" w:rsidRDefault="00D62C52" w:rsidP="0075253D">
    <w:pPr>
      <w:pStyle w:val="Footer"/>
      <w:rPr>
        <w:szCs w:val="16"/>
      </w:rPr>
    </w:pPr>
    <w:r>
      <w:rPr>
        <w:szCs w:val="16"/>
      </w:rPr>
      <w:fldChar w:fldCharType="begin"/>
    </w:r>
    <w:r>
      <w:rPr>
        <w:szCs w:val="16"/>
      </w:rPr>
      <w:instrText xml:space="preserve"> FILENAME</w:instrText>
    </w:r>
    <w:r>
      <w:rPr>
        <w:szCs w:val="16"/>
      </w:rPr>
      <w:fldChar w:fldCharType="separate"/>
    </w:r>
    <w:r w:rsidR="00540251">
      <w:rPr>
        <w:noProof/>
        <w:szCs w:val="16"/>
      </w:rPr>
      <w:t>002531policy.data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540251">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540251">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F74D4" w14:textId="77777777" w:rsidR="005546DE" w:rsidRDefault="005546DE" w:rsidP="00A4382C">
      <w:pPr>
        <w:spacing w:line="240" w:lineRule="auto"/>
      </w:pPr>
      <w:r>
        <w:separator/>
      </w:r>
    </w:p>
  </w:footnote>
  <w:footnote w:type="continuationSeparator" w:id="0">
    <w:p w14:paraId="7F76B9D9" w14:textId="77777777" w:rsidR="005546DE" w:rsidRDefault="005546DE"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7A34" w14:textId="77777777" w:rsidR="00540251" w:rsidRDefault="00540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9832" w14:textId="77777777" w:rsidR="00D62C52" w:rsidRDefault="00D62C52">
    <w:pPr>
      <w:pStyle w:val="Header"/>
    </w:pPr>
    <w:r>
      <w:rPr>
        <w:noProof/>
        <w:lang w:eastAsia="en-AU"/>
      </w:rPr>
      <w:drawing>
        <wp:anchor distT="0" distB="0" distL="114300" distR="114300" simplePos="0" relativeHeight="251659776"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A659F" w14:textId="77777777" w:rsidR="00540251" w:rsidRDefault="00540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0"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1B20D18"/>
    <w:multiLevelType w:val="multilevel"/>
    <w:tmpl w:val="C4023126"/>
    <w:numStyleLink w:val="AgencyTableBullets"/>
  </w:abstractNum>
  <w:abstractNum w:abstractNumId="12" w15:restartNumberingAfterBreak="0">
    <w:nsid w:val="4474526F"/>
    <w:multiLevelType w:val="multilevel"/>
    <w:tmpl w:val="D5A4B100"/>
    <w:numStyleLink w:val="AgencyTableNumbers"/>
  </w:abstractNum>
  <w:abstractNum w:abstractNumId="13"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6" w15:restartNumberingAfterBreak="0">
    <w:nsid w:val="557D660D"/>
    <w:multiLevelType w:val="hybridMultilevel"/>
    <w:tmpl w:val="D0C80BE8"/>
    <w:lvl w:ilvl="0" w:tplc="0C090001">
      <w:start w:val="1"/>
      <w:numFmt w:val="bullet"/>
      <w:lvlText w:val=""/>
      <w:lvlJc w:val="left"/>
      <w:pPr>
        <w:ind w:left="570" w:hanging="570"/>
      </w:pPr>
      <w:rPr>
        <w:rFonts w:ascii="Symbol" w:hAnsi="Symbol" w:hint="default"/>
      </w:rPr>
    </w:lvl>
    <w:lvl w:ilvl="1" w:tplc="D1FC41CE">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3"/>
  </w:num>
  <w:num w:numId="4">
    <w:abstractNumId w:val="7"/>
  </w:num>
  <w:num w:numId="5">
    <w:abstractNumId w:val="9"/>
  </w:num>
  <w:num w:numId="6">
    <w:abstractNumId w:val="15"/>
  </w:num>
  <w:num w:numId="7">
    <w:abstractNumId w:val="11"/>
  </w:num>
  <w:num w:numId="8">
    <w:abstractNumId w:val="12"/>
  </w:num>
  <w:num w:numId="9">
    <w:abstractNumId w:val="10"/>
  </w:num>
  <w:num w:numId="10">
    <w:abstractNumId w:val="16"/>
  </w:num>
  <w:num w:numId="11">
    <w:abstractNumId w:val="13"/>
  </w:num>
  <w:num w:numId="12">
    <w:abstractNumId w:val="2"/>
  </w:num>
  <w:num w:numId="13">
    <w:abstractNumId w:val="5"/>
  </w:num>
  <w:num w:numId="14">
    <w:abstractNumId w:val="14"/>
  </w:num>
  <w:num w:numId="15">
    <w:abstractNumId w:val="8"/>
  </w:num>
  <w:num w:numId="16">
    <w:abstractNumId w:val="18"/>
  </w:num>
  <w:num w:numId="17">
    <w:abstractNumId w:val="17"/>
  </w:num>
  <w:num w:numId="18">
    <w:abstractNumId w:val="1"/>
  </w:num>
  <w:num w:numId="19">
    <w:abstractNumId w:val="4"/>
  </w:num>
  <w:num w:numId="20">
    <w:abstractNumId w:val="0"/>
  </w:num>
  <w:num w:numId="2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0"/>
    <w:rsid w:val="0000198E"/>
    <w:rsid w:val="00001B03"/>
    <w:rsid w:val="00003757"/>
    <w:rsid w:val="00003786"/>
    <w:rsid w:val="00004598"/>
    <w:rsid w:val="00005285"/>
    <w:rsid w:val="00006218"/>
    <w:rsid w:val="00006269"/>
    <w:rsid w:val="00006DAE"/>
    <w:rsid w:val="0000797E"/>
    <w:rsid w:val="0001436C"/>
    <w:rsid w:val="00016BBB"/>
    <w:rsid w:val="00017A45"/>
    <w:rsid w:val="00020A91"/>
    <w:rsid w:val="00024416"/>
    <w:rsid w:val="00030161"/>
    <w:rsid w:val="000303F9"/>
    <w:rsid w:val="00030E25"/>
    <w:rsid w:val="0003118B"/>
    <w:rsid w:val="0003298A"/>
    <w:rsid w:val="00034CF8"/>
    <w:rsid w:val="00035E69"/>
    <w:rsid w:val="00036C0B"/>
    <w:rsid w:val="000400BA"/>
    <w:rsid w:val="00042A5A"/>
    <w:rsid w:val="00043503"/>
    <w:rsid w:val="000476B9"/>
    <w:rsid w:val="000517E2"/>
    <w:rsid w:val="00052319"/>
    <w:rsid w:val="0005585E"/>
    <w:rsid w:val="00056706"/>
    <w:rsid w:val="00056C85"/>
    <w:rsid w:val="0006020B"/>
    <w:rsid w:val="0006040F"/>
    <w:rsid w:val="00060FFB"/>
    <w:rsid w:val="00061286"/>
    <w:rsid w:val="0006234D"/>
    <w:rsid w:val="000628DD"/>
    <w:rsid w:val="00062F9F"/>
    <w:rsid w:val="00070650"/>
    <w:rsid w:val="000731E7"/>
    <w:rsid w:val="00075084"/>
    <w:rsid w:val="00076DFB"/>
    <w:rsid w:val="00077607"/>
    <w:rsid w:val="00077902"/>
    <w:rsid w:val="00081F4F"/>
    <w:rsid w:val="00086571"/>
    <w:rsid w:val="00087862"/>
    <w:rsid w:val="00087E7C"/>
    <w:rsid w:val="00090654"/>
    <w:rsid w:val="00091204"/>
    <w:rsid w:val="000923ED"/>
    <w:rsid w:val="0009494E"/>
    <w:rsid w:val="000975B5"/>
    <w:rsid w:val="00097EAA"/>
    <w:rsid w:val="000A1BE9"/>
    <w:rsid w:val="000A576B"/>
    <w:rsid w:val="000B03AB"/>
    <w:rsid w:val="000B097E"/>
    <w:rsid w:val="000B4DCE"/>
    <w:rsid w:val="000B521B"/>
    <w:rsid w:val="000B6C74"/>
    <w:rsid w:val="000B74E7"/>
    <w:rsid w:val="000C0B8C"/>
    <w:rsid w:val="000C0C03"/>
    <w:rsid w:val="000C26F6"/>
    <w:rsid w:val="000C3363"/>
    <w:rsid w:val="000D2A92"/>
    <w:rsid w:val="000D2BBF"/>
    <w:rsid w:val="000D487F"/>
    <w:rsid w:val="000D57F0"/>
    <w:rsid w:val="000D6278"/>
    <w:rsid w:val="000D67A1"/>
    <w:rsid w:val="000E3009"/>
    <w:rsid w:val="000E4402"/>
    <w:rsid w:val="000E5DCE"/>
    <w:rsid w:val="000F13E1"/>
    <w:rsid w:val="000F3A49"/>
    <w:rsid w:val="000F410D"/>
    <w:rsid w:val="000F4B54"/>
    <w:rsid w:val="000F680B"/>
    <w:rsid w:val="000F79FB"/>
    <w:rsid w:val="00101770"/>
    <w:rsid w:val="00101A4E"/>
    <w:rsid w:val="001025DA"/>
    <w:rsid w:val="0010690A"/>
    <w:rsid w:val="0011278C"/>
    <w:rsid w:val="001170CD"/>
    <w:rsid w:val="00117846"/>
    <w:rsid w:val="001179F5"/>
    <w:rsid w:val="00121232"/>
    <w:rsid w:val="00121B41"/>
    <w:rsid w:val="00121BB3"/>
    <w:rsid w:val="00123F05"/>
    <w:rsid w:val="0012712C"/>
    <w:rsid w:val="00127949"/>
    <w:rsid w:val="00127A81"/>
    <w:rsid w:val="00130A6A"/>
    <w:rsid w:val="00130E3F"/>
    <w:rsid w:val="00131643"/>
    <w:rsid w:val="001319F4"/>
    <w:rsid w:val="00133785"/>
    <w:rsid w:val="00137217"/>
    <w:rsid w:val="00137C47"/>
    <w:rsid w:val="0014129B"/>
    <w:rsid w:val="00141682"/>
    <w:rsid w:val="00142E8D"/>
    <w:rsid w:val="00143563"/>
    <w:rsid w:val="00143B8B"/>
    <w:rsid w:val="001441FA"/>
    <w:rsid w:val="0014580B"/>
    <w:rsid w:val="00147494"/>
    <w:rsid w:val="00150D6F"/>
    <w:rsid w:val="0015139A"/>
    <w:rsid w:val="0015286C"/>
    <w:rsid w:val="00154364"/>
    <w:rsid w:val="00154A96"/>
    <w:rsid w:val="00154B43"/>
    <w:rsid w:val="001558A5"/>
    <w:rsid w:val="00155BA3"/>
    <w:rsid w:val="001575BC"/>
    <w:rsid w:val="0015794A"/>
    <w:rsid w:val="0016162F"/>
    <w:rsid w:val="00161BAC"/>
    <w:rsid w:val="001628B9"/>
    <w:rsid w:val="00163E11"/>
    <w:rsid w:val="00164717"/>
    <w:rsid w:val="00164FD5"/>
    <w:rsid w:val="00166F4F"/>
    <w:rsid w:val="00167179"/>
    <w:rsid w:val="001707B4"/>
    <w:rsid w:val="00170BCC"/>
    <w:rsid w:val="001723E2"/>
    <w:rsid w:val="00172F4D"/>
    <w:rsid w:val="001743E9"/>
    <w:rsid w:val="001750A9"/>
    <w:rsid w:val="001753A3"/>
    <w:rsid w:val="00175473"/>
    <w:rsid w:val="00175A3A"/>
    <w:rsid w:val="00175B21"/>
    <w:rsid w:val="00176B7E"/>
    <w:rsid w:val="00181DCF"/>
    <w:rsid w:val="00182318"/>
    <w:rsid w:val="0018235A"/>
    <w:rsid w:val="001823F7"/>
    <w:rsid w:val="00182E43"/>
    <w:rsid w:val="001853E7"/>
    <w:rsid w:val="00187DF0"/>
    <w:rsid w:val="00187ED2"/>
    <w:rsid w:val="00187F64"/>
    <w:rsid w:val="00192875"/>
    <w:rsid w:val="001938E5"/>
    <w:rsid w:val="00194018"/>
    <w:rsid w:val="00194D8E"/>
    <w:rsid w:val="001A042A"/>
    <w:rsid w:val="001A1794"/>
    <w:rsid w:val="001A7024"/>
    <w:rsid w:val="001A70B1"/>
    <w:rsid w:val="001B0567"/>
    <w:rsid w:val="001B1E5E"/>
    <w:rsid w:val="001B25CC"/>
    <w:rsid w:val="001B38E8"/>
    <w:rsid w:val="001B5124"/>
    <w:rsid w:val="001B7BB2"/>
    <w:rsid w:val="001C02F8"/>
    <w:rsid w:val="001C316F"/>
    <w:rsid w:val="001C5B6B"/>
    <w:rsid w:val="001C5C81"/>
    <w:rsid w:val="001C6E69"/>
    <w:rsid w:val="001C7545"/>
    <w:rsid w:val="001C7BF6"/>
    <w:rsid w:val="001D00A7"/>
    <w:rsid w:val="001D029B"/>
    <w:rsid w:val="001D0577"/>
    <w:rsid w:val="001D09B9"/>
    <w:rsid w:val="001D1000"/>
    <w:rsid w:val="001D14B2"/>
    <w:rsid w:val="001D2064"/>
    <w:rsid w:val="001D233C"/>
    <w:rsid w:val="001D2EB0"/>
    <w:rsid w:val="001D31AA"/>
    <w:rsid w:val="001D7DDB"/>
    <w:rsid w:val="001E18E0"/>
    <w:rsid w:val="001E1980"/>
    <w:rsid w:val="001E38AF"/>
    <w:rsid w:val="001E43A3"/>
    <w:rsid w:val="001E69E7"/>
    <w:rsid w:val="001E71EC"/>
    <w:rsid w:val="001F1168"/>
    <w:rsid w:val="001F2273"/>
    <w:rsid w:val="001F3557"/>
    <w:rsid w:val="001F3B43"/>
    <w:rsid w:val="001F3ED0"/>
    <w:rsid w:val="001F4382"/>
    <w:rsid w:val="001F64A7"/>
    <w:rsid w:val="001F7892"/>
    <w:rsid w:val="002024DA"/>
    <w:rsid w:val="00204CC7"/>
    <w:rsid w:val="0020536C"/>
    <w:rsid w:val="00207681"/>
    <w:rsid w:val="002077DA"/>
    <w:rsid w:val="00210923"/>
    <w:rsid w:val="0021126D"/>
    <w:rsid w:val="0021319C"/>
    <w:rsid w:val="002135D1"/>
    <w:rsid w:val="00214124"/>
    <w:rsid w:val="002144EA"/>
    <w:rsid w:val="00214F89"/>
    <w:rsid w:val="00217A4B"/>
    <w:rsid w:val="00217BF0"/>
    <w:rsid w:val="00220037"/>
    <w:rsid w:val="002244A2"/>
    <w:rsid w:val="00225AE0"/>
    <w:rsid w:val="0022624E"/>
    <w:rsid w:val="002264B4"/>
    <w:rsid w:val="00227F08"/>
    <w:rsid w:val="0023051B"/>
    <w:rsid w:val="002306A7"/>
    <w:rsid w:val="0023136A"/>
    <w:rsid w:val="00232EC5"/>
    <w:rsid w:val="00234AE0"/>
    <w:rsid w:val="00236E8A"/>
    <w:rsid w:val="00237284"/>
    <w:rsid w:val="00237515"/>
    <w:rsid w:val="002404B1"/>
    <w:rsid w:val="002407F7"/>
    <w:rsid w:val="00241063"/>
    <w:rsid w:val="00241696"/>
    <w:rsid w:val="00241CBD"/>
    <w:rsid w:val="00241E60"/>
    <w:rsid w:val="002422CF"/>
    <w:rsid w:val="00244D7E"/>
    <w:rsid w:val="002451DB"/>
    <w:rsid w:val="00245787"/>
    <w:rsid w:val="00250692"/>
    <w:rsid w:val="0025112D"/>
    <w:rsid w:val="0025532C"/>
    <w:rsid w:val="002570AD"/>
    <w:rsid w:val="00262CC7"/>
    <w:rsid w:val="00263AEC"/>
    <w:rsid w:val="002641AD"/>
    <w:rsid w:val="00267342"/>
    <w:rsid w:val="00272219"/>
    <w:rsid w:val="00273EC2"/>
    <w:rsid w:val="002741E8"/>
    <w:rsid w:val="00275336"/>
    <w:rsid w:val="00275369"/>
    <w:rsid w:val="002758A1"/>
    <w:rsid w:val="002760CB"/>
    <w:rsid w:val="00276AD9"/>
    <w:rsid w:val="002805DC"/>
    <w:rsid w:val="002810C9"/>
    <w:rsid w:val="00285376"/>
    <w:rsid w:val="00291395"/>
    <w:rsid w:val="002921DB"/>
    <w:rsid w:val="00292E47"/>
    <w:rsid w:val="0029325D"/>
    <w:rsid w:val="0029475B"/>
    <w:rsid w:val="00296019"/>
    <w:rsid w:val="00297373"/>
    <w:rsid w:val="002A0CC8"/>
    <w:rsid w:val="002A2900"/>
    <w:rsid w:val="002A3FA6"/>
    <w:rsid w:val="002A575F"/>
    <w:rsid w:val="002A5DE6"/>
    <w:rsid w:val="002A6063"/>
    <w:rsid w:val="002A6E3C"/>
    <w:rsid w:val="002B035A"/>
    <w:rsid w:val="002B1031"/>
    <w:rsid w:val="002B106A"/>
    <w:rsid w:val="002B1D59"/>
    <w:rsid w:val="002B2A89"/>
    <w:rsid w:val="002B3565"/>
    <w:rsid w:val="002B3685"/>
    <w:rsid w:val="002B37B1"/>
    <w:rsid w:val="002C1272"/>
    <w:rsid w:val="002C14C9"/>
    <w:rsid w:val="002C22CA"/>
    <w:rsid w:val="002C35B4"/>
    <w:rsid w:val="002C50FD"/>
    <w:rsid w:val="002D2D6A"/>
    <w:rsid w:val="002D4783"/>
    <w:rsid w:val="002E24F5"/>
    <w:rsid w:val="002E58B7"/>
    <w:rsid w:val="002E5D2B"/>
    <w:rsid w:val="002E71DF"/>
    <w:rsid w:val="002E7DD3"/>
    <w:rsid w:val="002F0C65"/>
    <w:rsid w:val="002F15F9"/>
    <w:rsid w:val="002F1CF3"/>
    <w:rsid w:val="002F2F56"/>
    <w:rsid w:val="002F3FBC"/>
    <w:rsid w:val="002F4364"/>
    <w:rsid w:val="002F4630"/>
    <w:rsid w:val="002F4B37"/>
    <w:rsid w:val="002F59E3"/>
    <w:rsid w:val="002F6471"/>
    <w:rsid w:val="00300127"/>
    <w:rsid w:val="0030204A"/>
    <w:rsid w:val="00303CBB"/>
    <w:rsid w:val="00304B55"/>
    <w:rsid w:val="00306015"/>
    <w:rsid w:val="00306CA2"/>
    <w:rsid w:val="00306FAF"/>
    <w:rsid w:val="00307B64"/>
    <w:rsid w:val="00310D60"/>
    <w:rsid w:val="003115D5"/>
    <w:rsid w:val="00311DC5"/>
    <w:rsid w:val="003133AB"/>
    <w:rsid w:val="003134A8"/>
    <w:rsid w:val="00313B86"/>
    <w:rsid w:val="00313F54"/>
    <w:rsid w:val="003149CC"/>
    <w:rsid w:val="00316033"/>
    <w:rsid w:val="00316310"/>
    <w:rsid w:val="00316E64"/>
    <w:rsid w:val="0031702C"/>
    <w:rsid w:val="003178E3"/>
    <w:rsid w:val="00320F6F"/>
    <w:rsid w:val="00321C39"/>
    <w:rsid w:val="00322F94"/>
    <w:rsid w:val="00327D01"/>
    <w:rsid w:val="00330481"/>
    <w:rsid w:val="003316EF"/>
    <w:rsid w:val="00332FCA"/>
    <w:rsid w:val="00333106"/>
    <w:rsid w:val="00333E24"/>
    <w:rsid w:val="0033401D"/>
    <w:rsid w:val="00334E55"/>
    <w:rsid w:val="003379C5"/>
    <w:rsid w:val="00337D05"/>
    <w:rsid w:val="00340F7D"/>
    <w:rsid w:val="00341A45"/>
    <w:rsid w:val="003426E8"/>
    <w:rsid w:val="00343C23"/>
    <w:rsid w:val="003441B3"/>
    <w:rsid w:val="00346875"/>
    <w:rsid w:val="00346AA6"/>
    <w:rsid w:val="0034798D"/>
    <w:rsid w:val="00347B6E"/>
    <w:rsid w:val="00350BAD"/>
    <w:rsid w:val="00350BCD"/>
    <w:rsid w:val="00353881"/>
    <w:rsid w:val="00356B1A"/>
    <w:rsid w:val="00357509"/>
    <w:rsid w:val="0036263D"/>
    <w:rsid w:val="003636FF"/>
    <w:rsid w:val="003651F3"/>
    <w:rsid w:val="0037070E"/>
    <w:rsid w:val="00370929"/>
    <w:rsid w:val="00371FB3"/>
    <w:rsid w:val="00373896"/>
    <w:rsid w:val="00373E55"/>
    <w:rsid w:val="00375984"/>
    <w:rsid w:val="00375A51"/>
    <w:rsid w:val="003801D1"/>
    <w:rsid w:val="003801F5"/>
    <w:rsid w:val="00381073"/>
    <w:rsid w:val="00381558"/>
    <w:rsid w:val="0038356A"/>
    <w:rsid w:val="0038367A"/>
    <w:rsid w:val="00386599"/>
    <w:rsid w:val="0038720A"/>
    <w:rsid w:val="003875B0"/>
    <w:rsid w:val="00387710"/>
    <w:rsid w:val="003907DE"/>
    <w:rsid w:val="003947D4"/>
    <w:rsid w:val="00394BFB"/>
    <w:rsid w:val="0039528C"/>
    <w:rsid w:val="003962F4"/>
    <w:rsid w:val="0039771D"/>
    <w:rsid w:val="003A1191"/>
    <w:rsid w:val="003A22CC"/>
    <w:rsid w:val="003A57D0"/>
    <w:rsid w:val="003A57E9"/>
    <w:rsid w:val="003A5F4C"/>
    <w:rsid w:val="003B0D57"/>
    <w:rsid w:val="003B1CE3"/>
    <w:rsid w:val="003B1D40"/>
    <w:rsid w:val="003B68D0"/>
    <w:rsid w:val="003B7F82"/>
    <w:rsid w:val="003C0875"/>
    <w:rsid w:val="003C0FB9"/>
    <w:rsid w:val="003C3DF8"/>
    <w:rsid w:val="003C4E9E"/>
    <w:rsid w:val="003C5336"/>
    <w:rsid w:val="003C6E59"/>
    <w:rsid w:val="003D0D97"/>
    <w:rsid w:val="003D1855"/>
    <w:rsid w:val="003D47BF"/>
    <w:rsid w:val="003D5BE8"/>
    <w:rsid w:val="003D6F7E"/>
    <w:rsid w:val="003E1400"/>
    <w:rsid w:val="003E1747"/>
    <w:rsid w:val="003E1F3E"/>
    <w:rsid w:val="003E271F"/>
    <w:rsid w:val="003E28A9"/>
    <w:rsid w:val="003E4B2A"/>
    <w:rsid w:val="003E6FC4"/>
    <w:rsid w:val="003F26FE"/>
    <w:rsid w:val="003F34CF"/>
    <w:rsid w:val="003F3672"/>
    <w:rsid w:val="003F3D29"/>
    <w:rsid w:val="003F4002"/>
    <w:rsid w:val="003F4681"/>
    <w:rsid w:val="003F46AA"/>
    <w:rsid w:val="003F68F5"/>
    <w:rsid w:val="003F7D47"/>
    <w:rsid w:val="003F7E00"/>
    <w:rsid w:val="003F7FF9"/>
    <w:rsid w:val="00400C03"/>
    <w:rsid w:val="004026D0"/>
    <w:rsid w:val="004028B9"/>
    <w:rsid w:val="00403DB4"/>
    <w:rsid w:val="004041C0"/>
    <w:rsid w:val="0040481A"/>
    <w:rsid w:val="0040491A"/>
    <w:rsid w:val="00405778"/>
    <w:rsid w:val="0040734F"/>
    <w:rsid w:val="004108AE"/>
    <w:rsid w:val="00411818"/>
    <w:rsid w:val="004127B1"/>
    <w:rsid w:val="00412AA2"/>
    <w:rsid w:val="004138EC"/>
    <w:rsid w:val="00414479"/>
    <w:rsid w:val="004165AA"/>
    <w:rsid w:val="00417238"/>
    <w:rsid w:val="00417D8D"/>
    <w:rsid w:val="00417EFE"/>
    <w:rsid w:val="00423A67"/>
    <w:rsid w:val="00423D42"/>
    <w:rsid w:val="004259A9"/>
    <w:rsid w:val="00425B5A"/>
    <w:rsid w:val="00425B81"/>
    <w:rsid w:val="00425F00"/>
    <w:rsid w:val="00430573"/>
    <w:rsid w:val="004317EB"/>
    <w:rsid w:val="00431B1B"/>
    <w:rsid w:val="00432532"/>
    <w:rsid w:val="004325EC"/>
    <w:rsid w:val="00435F33"/>
    <w:rsid w:val="00441911"/>
    <w:rsid w:val="00441917"/>
    <w:rsid w:val="00441E01"/>
    <w:rsid w:val="004436DE"/>
    <w:rsid w:val="00445A5B"/>
    <w:rsid w:val="004478B8"/>
    <w:rsid w:val="004478EF"/>
    <w:rsid w:val="00450B63"/>
    <w:rsid w:val="00451B5B"/>
    <w:rsid w:val="00454E03"/>
    <w:rsid w:val="004562BA"/>
    <w:rsid w:val="00456642"/>
    <w:rsid w:val="00460A98"/>
    <w:rsid w:val="00460DA3"/>
    <w:rsid w:val="0046320D"/>
    <w:rsid w:val="004637E0"/>
    <w:rsid w:val="00464B51"/>
    <w:rsid w:val="004653C8"/>
    <w:rsid w:val="00470FAB"/>
    <w:rsid w:val="0047115C"/>
    <w:rsid w:val="00471334"/>
    <w:rsid w:val="00471488"/>
    <w:rsid w:val="004723F0"/>
    <w:rsid w:val="00473F8A"/>
    <w:rsid w:val="004740B8"/>
    <w:rsid w:val="00475A14"/>
    <w:rsid w:val="00475A8D"/>
    <w:rsid w:val="004779DA"/>
    <w:rsid w:val="00480169"/>
    <w:rsid w:val="004805D9"/>
    <w:rsid w:val="00481C9C"/>
    <w:rsid w:val="00482292"/>
    <w:rsid w:val="00482AA0"/>
    <w:rsid w:val="00485695"/>
    <w:rsid w:val="00485967"/>
    <w:rsid w:val="00486847"/>
    <w:rsid w:val="00487123"/>
    <w:rsid w:val="004876C9"/>
    <w:rsid w:val="00490548"/>
    <w:rsid w:val="0049070C"/>
    <w:rsid w:val="00490E54"/>
    <w:rsid w:val="00490F2F"/>
    <w:rsid w:val="00492CD0"/>
    <w:rsid w:val="00493AE3"/>
    <w:rsid w:val="0049414A"/>
    <w:rsid w:val="004956FF"/>
    <w:rsid w:val="00495940"/>
    <w:rsid w:val="004973C7"/>
    <w:rsid w:val="00497FC5"/>
    <w:rsid w:val="004A4FF1"/>
    <w:rsid w:val="004A62C0"/>
    <w:rsid w:val="004A647A"/>
    <w:rsid w:val="004A64BB"/>
    <w:rsid w:val="004A7365"/>
    <w:rsid w:val="004A7FCA"/>
    <w:rsid w:val="004B0E68"/>
    <w:rsid w:val="004B3FC9"/>
    <w:rsid w:val="004B4336"/>
    <w:rsid w:val="004B61DD"/>
    <w:rsid w:val="004C1089"/>
    <w:rsid w:val="004C12D6"/>
    <w:rsid w:val="004C2727"/>
    <w:rsid w:val="004C2AF8"/>
    <w:rsid w:val="004C3B9E"/>
    <w:rsid w:val="004C3EEB"/>
    <w:rsid w:val="004C45E4"/>
    <w:rsid w:val="004C49F9"/>
    <w:rsid w:val="004C7BEE"/>
    <w:rsid w:val="004C7EBC"/>
    <w:rsid w:val="004D0E0E"/>
    <w:rsid w:val="004D32FD"/>
    <w:rsid w:val="004D4A29"/>
    <w:rsid w:val="004D4E8A"/>
    <w:rsid w:val="004D5BAB"/>
    <w:rsid w:val="004D722D"/>
    <w:rsid w:val="004E2D8A"/>
    <w:rsid w:val="004E36BF"/>
    <w:rsid w:val="004E3F1E"/>
    <w:rsid w:val="004E46F6"/>
    <w:rsid w:val="004E76B9"/>
    <w:rsid w:val="004F0CF0"/>
    <w:rsid w:val="004F2490"/>
    <w:rsid w:val="004F3812"/>
    <w:rsid w:val="004F494B"/>
    <w:rsid w:val="004F6053"/>
    <w:rsid w:val="004F6AB4"/>
    <w:rsid w:val="004F6C26"/>
    <w:rsid w:val="004F7573"/>
    <w:rsid w:val="004F7F1D"/>
    <w:rsid w:val="005016D9"/>
    <w:rsid w:val="00502FFE"/>
    <w:rsid w:val="00505A45"/>
    <w:rsid w:val="00505CCD"/>
    <w:rsid w:val="00507B3E"/>
    <w:rsid w:val="005107C5"/>
    <w:rsid w:val="00511696"/>
    <w:rsid w:val="00514046"/>
    <w:rsid w:val="00517B50"/>
    <w:rsid w:val="00520F30"/>
    <w:rsid w:val="00521B09"/>
    <w:rsid w:val="00522CA1"/>
    <w:rsid w:val="00524C37"/>
    <w:rsid w:val="005252BE"/>
    <w:rsid w:val="00526CED"/>
    <w:rsid w:val="005270A9"/>
    <w:rsid w:val="005276F3"/>
    <w:rsid w:val="005309D9"/>
    <w:rsid w:val="00531810"/>
    <w:rsid w:val="00531B24"/>
    <w:rsid w:val="00531EE1"/>
    <w:rsid w:val="00532607"/>
    <w:rsid w:val="0053403F"/>
    <w:rsid w:val="005345B1"/>
    <w:rsid w:val="005362A4"/>
    <w:rsid w:val="00540251"/>
    <w:rsid w:val="00540B18"/>
    <w:rsid w:val="005417CC"/>
    <w:rsid w:val="005438B1"/>
    <w:rsid w:val="00546D8D"/>
    <w:rsid w:val="0054751B"/>
    <w:rsid w:val="00552723"/>
    <w:rsid w:val="00552DD1"/>
    <w:rsid w:val="005537D5"/>
    <w:rsid w:val="005546DE"/>
    <w:rsid w:val="005552A3"/>
    <w:rsid w:val="0055663F"/>
    <w:rsid w:val="00556CD6"/>
    <w:rsid w:val="00561538"/>
    <w:rsid w:val="005615CD"/>
    <w:rsid w:val="00562E13"/>
    <w:rsid w:val="00563703"/>
    <w:rsid w:val="005642CA"/>
    <w:rsid w:val="00565250"/>
    <w:rsid w:val="00566F5F"/>
    <w:rsid w:val="005703A6"/>
    <w:rsid w:val="00571929"/>
    <w:rsid w:val="005749D0"/>
    <w:rsid w:val="0057581E"/>
    <w:rsid w:val="00575B72"/>
    <w:rsid w:val="00577902"/>
    <w:rsid w:val="00577AC1"/>
    <w:rsid w:val="00584044"/>
    <w:rsid w:val="00584414"/>
    <w:rsid w:val="00584C3C"/>
    <w:rsid w:val="00585451"/>
    <w:rsid w:val="005857AE"/>
    <w:rsid w:val="00591BD4"/>
    <w:rsid w:val="00592258"/>
    <w:rsid w:val="00594D91"/>
    <w:rsid w:val="00594E58"/>
    <w:rsid w:val="005953F9"/>
    <w:rsid w:val="00595FF9"/>
    <w:rsid w:val="005A0581"/>
    <w:rsid w:val="005A4D46"/>
    <w:rsid w:val="005A4D97"/>
    <w:rsid w:val="005B0F45"/>
    <w:rsid w:val="005B1654"/>
    <w:rsid w:val="005B276C"/>
    <w:rsid w:val="005B28B6"/>
    <w:rsid w:val="005B3F1F"/>
    <w:rsid w:val="005B5A18"/>
    <w:rsid w:val="005B7026"/>
    <w:rsid w:val="005B7565"/>
    <w:rsid w:val="005B7B54"/>
    <w:rsid w:val="005C06F0"/>
    <w:rsid w:val="005C0907"/>
    <w:rsid w:val="005C32A6"/>
    <w:rsid w:val="005C3D09"/>
    <w:rsid w:val="005C451E"/>
    <w:rsid w:val="005C65DD"/>
    <w:rsid w:val="005C6673"/>
    <w:rsid w:val="005C7F45"/>
    <w:rsid w:val="005D1453"/>
    <w:rsid w:val="005D1619"/>
    <w:rsid w:val="005D5BB7"/>
    <w:rsid w:val="005D655F"/>
    <w:rsid w:val="005D6CDB"/>
    <w:rsid w:val="005E0DBB"/>
    <w:rsid w:val="005E1D94"/>
    <w:rsid w:val="005E2097"/>
    <w:rsid w:val="005E2BAE"/>
    <w:rsid w:val="005E4918"/>
    <w:rsid w:val="005E5BC4"/>
    <w:rsid w:val="005E7006"/>
    <w:rsid w:val="005E731A"/>
    <w:rsid w:val="005F07E3"/>
    <w:rsid w:val="005F10AA"/>
    <w:rsid w:val="005F1191"/>
    <w:rsid w:val="005F3A86"/>
    <w:rsid w:val="005F3F3B"/>
    <w:rsid w:val="005F4357"/>
    <w:rsid w:val="006056AC"/>
    <w:rsid w:val="006063E5"/>
    <w:rsid w:val="00613F3B"/>
    <w:rsid w:val="00614339"/>
    <w:rsid w:val="006146DE"/>
    <w:rsid w:val="00615672"/>
    <w:rsid w:val="0061649B"/>
    <w:rsid w:val="00616AA5"/>
    <w:rsid w:val="0062028B"/>
    <w:rsid w:val="006258AE"/>
    <w:rsid w:val="00627740"/>
    <w:rsid w:val="006304D1"/>
    <w:rsid w:val="00633C91"/>
    <w:rsid w:val="006341DD"/>
    <w:rsid w:val="0063454B"/>
    <w:rsid w:val="00635778"/>
    <w:rsid w:val="00636421"/>
    <w:rsid w:val="00637C18"/>
    <w:rsid w:val="00642EEC"/>
    <w:rsid w:val="00645185"/>
    <w:rsid w:val="00645A14"/>
    <w:rsid w:val="006472D7"/>
    <w:rsid w:val="00647852"/>
    <w:rsid w:val="00652EA6"/>
    <w:rsid w:val="00652FB0"/>
    <w:rsid w:val="006533AC"/>
    <w:rsid w:val="00654BA5"/>
    <w:rsid w:val="00655AEB"/>
    <w:rsid w:val="00656852"/>
    <w:rsid w:val="006570A3"/>
    <w:rsid w:val="00657B60"/>
    <w:rsid w:val="00660D80"/>
    <w:rsid w:val="00664053"/>
    <w:rsid w:val="00664B55"/>
    <w:rsid w:val="00665233"/>
    <w:rsid w:val="00665B9F"/>
    <w:rsid w:val="006704FA"/>
    <w:rsid w:val="006705C4"/>
    <w:rsid w:val="006722B2"/>
    <w:rsid w:val="006737EC"/>
    <w:rsid w:val="00677560"/>
    <w:rsid w:val="00680170"/>
    <w:rsid w:val="00686268"/>
    <w:rsid w:val="00686BE5"/>
    <w:rsid w:val="00690267"/>
    <w:rsid w:val="0069124D"/>
    <w:rsid w:val="00693B05"/>
    <w:rsid w:val="0069482D"/>
    <w:rsid w:val="006A2399"/>
    <w:rsid w:val="006A367B"/>
    <w:rsid w:val="006A4BA1"/>
    <w:rsid w:val="006A5AB2"/>
    <w:rsid w:val="006B0078"/>
    <w:rsid w:val="006B227B"/>
    <w:rsid w:val="006B372C"/>
    <w:rsid w:val="006B3907"/>
    <w:rsid w:val="006B542D"/>
    <w:rsid w:val="006B5876"/>
    <w:rsid w:val="006B7ECF"/>
    <w:rsid w:val="006C1046"/>
    <w:rsid w:val="006C236E"/>
    <w:rsid w:val="006C29ED"/>
    <w:rsid w:val="006C2F49"/>
    <w:rsid w:val="006C4D8D"/>
    <w:rsid w:val="006C6044"/>
    <w:rsid w:val="006C6355"/>
    <w:rsid w:val="006D00F7"/>
    <w:rsid w:val="006D07C1"/>
    <w:rsid w:val="006D1DA4"/>
    <w:rsid w:val="006D4F9E"/>
    <w:rsid w:val="006D660C"/>
    <w:rsid w:val="006D7B16"/>
    <w:rsid w:val="006E3BC2"/>
    <w:rsid w:val="006E7ABB"/>
    <w:rsid w:val="006F272A"/>
    <w:rsid w:val="006F320B"/>
    <w:rsid w:val="006F4459"/>
    <w:rsid w:val="006F4CE7"/>
    <w:rsid w:val="006F54DD"/>
    <w:rsid w:val="006F79E5"/>
    <w:rsid w:val="006F7C3E"/>
    <w:rsid w:val="0070084C"/>
    <w:rsid w:val="007015BA"/>
    <w:rsid w:val="00705BE1"/>
    <w:rsid w:val="007073DD"/>
    <w:rsid w:val="00711F53"/>
    <w:rsid w:val="00713552"/>
    <w:rsid w:val="00713934"/>
    <w:rsid w:val="007148A6"/>
    <w:rsid w:val="00715528"/>
    <w:rsid w:val="007156A1"/>
    <w:rsid w:val="00716C34"/>
    <w:rsid w:val="00720108"/>
    <w:rsid w:val="007208DD"/>
    <w:rsid w:val="007211AE"/>
    <w:rsid w:val="007218E4"/>
    <w:rsid w:val="00721B01"/>
    <w:rsid w:val="007222D6"/>
    <w:rsid w:val="0072357C"/>
    <w:rsid w:val="007240E6"/>
    <w:rsid w:val="00725843"/>
    <w:rsid w:val="007300FB"/>
    <w:rsid w:val="007302BF"/>
    <w:rsid w:val="007310A6"/>
    <w:rsid w:val="00731347"/>
    <w:rsid w:val="00731371"/>
    <w:rsid w:val="007328F3"/>
    <w:rsid w:val="00733D32"/>
    <w:rsid w:val="00734C2D"/>
    <w:rsid w:val="00735D06"/>
    <w:rsid w:val="00735D7D"/>
    <w:rsid w:val="00736097"/>
    <w:rsid w:val="00736311"/>
    <w:rsid w:val="00736B45"/>
    <w:rsid w:val="0073708B"/>
    <w:rsid w:val="0074139E"/>
    <w:rsid w:val="0074190E"/>
    <w:rsid w:val="00743AB9"/>
    <w:rsid w:val="00746F26"/>
    <w:rsid w:val="007476C4"/>
    <w:rsid w:val="00751A3B"/>
    <w:rsid w:val="00751A74"/>
    <w:rsid w:val="007520AC"/>
    <w:rsid w:val="0075253D"/>
    <w:rsid w:val="007528AA"/>
    <w:rsid w:val="00754492"/>
    <w:rsid w:val="00757A2A"/>
    <w:rsid w:val="007603E6"/>
    <w:rsid w:val="0076485D"/>
    <w:rsid w:val="00764C3A"/>
    <w:rsid w:val="00765079"/>
    <w:rsid w:val="00767563"/>
    <w:rsid w:val="00771244"/>
    <w:rsid w:val="00771526"/>
    <w:rsid w:val="007720F0"/>
    <w:rsid w:val="00772E64"/>
    <w:rsid w:val="00772E6B"/>
    <w:rsid w:val="0077371E"/>
    <w:rsid w:val="00773E94"/>
    <w:rsid w:val="00777834"/>
    <w:rsid w:val="00780CBC"/>
    <w:rsid w:val="00780D38"/>
    <w:rsid w:val="007832A4"/>
    <w:rsid w:val="00790382"/>
    <w:rsid w:val="00793C83"/>
    <w:rsid w:val="00794A9D"/>
    <w:rsid w:val="00796920"/>
    <w:rsid w:val="007A10A1"/>
    <w:rsid w:val="007A11D6"/>
    <w:rsid w:val="007A5491"/>
    <w:rsid w:val="007A54B1"/>
    <w:rsid w:val="007A7BD3"/>
    <w:rsid w:val="007B0209"/>
    <w:rsid w:val="007B47EF"/>
    <w:rsid w:val="007C342C"/>
    <w:rsid w:val="007C442C"/>
    <w:rsid w:val="007C47E3"/>
    <w:rsid w:val="007C51D3"/>
    <w:rsid w:val="007C538F"/>
    <w:rsid w:val="007C5E31"/>
    <w:rsid w:val="007C7898"/>
    <w:rsid w:val="007C792D"/>
    <w:rsid w:val="007D03F1"/>
    <w:rsid w:val="007D18FC"/>
    <w:rsid w:val="007D1C96"/>
    <w:rsid w:val="007D3684"/>
    <w:rsid w:val="007D5669"/>
    <w:rsid w:val="007D59E4"/>
    <w:rsid w:val="007D65A6"/>
    <w:rsid w:val="007D74D4"/>
    <w:rsid w:val="007E1FBA"/>
    <w:rsid w:val="007E2BB1"/>
    <w:rsid w:val="007F074F"/>
    <w:rsid w:val="007F208B"/>
    <w:rsid w:val="007F4A87"/>
    <w:rsid w:val="007F4F34"/>
    <w:rsid w:val="007F60F1"/>
    <w:rsid w:val="00800813"/>
    <w:rsid w:val="00805CE6"/>
    <w:rsid w:val="008078FF"/>
    <w:rsid w:val="00811387"/>
    <w:rsid w:val="0081205B"/>
    <w:rsid w:val="00815707"/>
    <w:rsid w:val="00817AD8"/>
    <w:rsid w:val="0082018D"/>
    <w:rsid w:val="00820809"/>
    <w:rsid w:val="008213B0"/>
    <w:rsid w:val="00821DB9"/>
    <w:rsid w:val="0082218D"/>
    <w:rsid w:val="00822DFF"/>
    <w:rsid w:val="00826B46"/>
    <w:rsid w:val="008275E5"/>
    <w:rsid w:val="00830A29"/>
    <w:rsid w:val="00831C7B"/>
    <w:rsid w:val="00832FCB"/>
    <w:rsid w:val="0083398E"/>
    <w:rsid w:val="00834677"/>
    <w:rsid w:val="0083499E"/>
    <w:rsid w:val="00834CC9"/>
    <w:rsid w:val="0083548F"/>
    <w:rsid w:val="008405E1"/>
    <w:rsid w:val="00842E54"/>
    <w:rsid w:val="00844AEE"/>
    <w:rsid w:val="00845A35"/>
    <w:rsid w:val="0084705C"/>
    <w:rsid w:val="0085105E"/>
    <w:rsid w:val="00852128"/>
    <w:rsid w:val="008565C8"/>
    <w:rsid w:val="0086060F"/>
    <w:rsid w:val="00860F4E"/>
    <w:rsid w:val="008625B0"/>
    <w:rsid w:val="00862BDD"/>
    <w:rsid w:val="00863172"/>
    <w:rsid w:val="00863FC6"/>
    <w:rsid w:val="00864605"/>
    <w:rsid w:val="00871AE8"/>
    <w:rsid w:val="00872594"/>
    <w:rsid w:val="0087266E"/>
    <w:rsid w:val="00873386"/>
    <w:rsid w:val="00875FE3"/>
    <w:rsid w:val="00880866"/>
    <w:rsid w:val="0088090E"/>
    <w:rsid w:val="00881D86"/>
    <w:rsid w:val="0088212F"/>
    <w:rsid w:val="008825F9"/>
    <w:rsid w:val="00884423"/>
    <w:rsid w:val="00884F47"/>
    <w:rsid w:val="0089012F"/>
    <w:rsid w:val="00893BBE"/>
    <w:rsid w:val="00894975"/>
    <w:rsid w:val="00894F34"/>
    <w:rsid w:val="008967F2"/>
    <w:rsid w:val="00896A8F"/>
    <w:rsid w:val="00897194"/>
    <w:rsid w:val="00897996"/>
    <w:rsid w:val="008A0283"/>
    <w:rsid w:val="008A035D"/>
    <w:rsid w:val="008A03ED"/>
    <w:rsid w:val="008A4CB2"/>
    <w:rsid w:val="008A663D"/>
    <w:rsid w:val="008A72AE"/>
    <w:rsid w:val="008B01C8"/>
    <w:rsid w:val="008B06DE"/>
    <w:rsid w:val="008B167C"/>
    <w:rsid w:val="008B1EEE"/>
    <w:rsid w:val="008B38EE"/>
    <w:rsid w:val="008B64AE"/>
    <w:rsid w:val="008B69DD"/>
    <w:rsid w:val="008C34A6"/>
    <w:rsid w:val="008C3ACB"/>
    <w:rsid w:val="008C547A"/>
    <w:rsid w:val="008C59E9"/>
    <w:rsid w:val="008C60CF"/>
    <w:rsid w:val="008C6C85"/>
    <w:rsid w:val="008D280D"/>
    <w:rsid w:val="008D3503"/>
    <w:rsid w:val="008D5AC4"/>
    <w:rsid w:val="008E007A"/>
    <w:rsid w:val="008E0D74"/>
    <w:rsid w:val="008E41EC"/>
    <w:rsid w:val="008E515C"/>
    <w:rsid w:val="008E7341"/>
    <w:rsid w:val="008E742A"/>
    <w:rsid w:val="008F4140"/>
    <w:rsid w:val="008F4BF8"/>
    <w:rsid w:val="008F7B84"/>
    <w:rsid w:val="008F7FD2"/>
    <w:rsid w:val="008F7FFA"/>
    <w:rsid w:val="00902083"/>
    <w:rsid w:val="0090293D"/>
    <w:rsid w:val="009029FB"/>
    <w:rsid w:val="00903559"/>
    <w:rsid w:val="00905654"/>
    <w:rsid w:val="00905700"/>
    <w:rsid w:val="009065EA"/>
    <w:rsid w:val="00907518"/>
    <w:rsid w:val="009106A8"/>
    <w:rsid w:val="00911864"/>
    <w:rsid w:val="0091267F"/>
    <w:rsid w:val="009128DB"/>
    <w:rsid w:val="009148D0"/>
    <w:rsid w:val="009164E6"/>
    <w:rsid w:val="00920EEA"/>
    <w:rsid w:val="00921843"/>
    <w:rsid w:val="00923026"/>
    <w:rsid w:val="00924939"/>
    <w:rsid w:val="00925853"/>
    <w:rsid w:val="009271DD"/>
    <w:rsid w:val="0092784D"/>
    <w:rsid w:val="00930360"/>
    <w:rsid w:val="00930B05"/>
    <w:rsid w:val="00930BCD"/>
    <w:rsid w:val="00931333"/>
    <w:rsid w:val="009316A2"/>
    <w:rsid w:val="00933F29"/>
    <w:rsid w:val="009356C8"/>
    <w:rsid w:val="00935B0B"/>
    <w:rsid w:val="0094285C"/>
    <w:rsid w:val="00943CC7"/>
    <w:rsid w:val="00944D7D"/>
    <w:rsid w:val="0094632E"/>
    <w:rsid w:val="00946AE2"/>
    <w:rsid w:val="00947447"/>
    <w:rsid w:val="00947B07"/>
    <w:rsid w:val="00950C0F"/>
    <w:rsid w:val="00950DFF"/>
    <w:rsid w:val="00952E92"/>
    <w:rsid w:val="00953276"/>
    <w:rsid w:val="009532BA"/>
    <w:rsid w:val="00955386"/>
    <w:rsid w:val="0095692F"/>
    <w:rsid w:val="00960283"/>
    <w:rsid w:val="009619F5"/>
    <w:rsid w:val="0096544C"/>
    <w:rsid w:val="00971125"/>
    <w:rsid w:val="0097297E"/>
    <w:rsid w:val="00973C36"/>
    <w:rsid w:val="00973EE5"/>
    <w:rsid w:val="009759CC"/>
    <w:rsid w:val="0097646C"/>
    <w:rsid w:val="0098294D"/>
    <w:rsid w:val="00985553"/>
    <w:rsid w:val="00987239"/>
    <w:rsid w:val="00990166"/>
    <w:rsid w:val="009916A5"/>
    <w:rsid w:val="00993C31"/>
    <w:rsid w:val="00993C3C"/>
    <w:rsid w:val="00993DFE"/>
    <w:rsid w:val="00994DA8"/>
    <w:rsid w:val="00995B67"/>
    <w:rsid w:val="00997D43"/>
    <w:rsid w:val="009A0DA2"/>
    <w:rsid w:val="009A1073"/>
    <w:rsid w:val="009A1B02"/>
    <w:rsid w:val="009A1DFD"/>
    <w:rsid w:val="009A6B37"/>
    <w:rsid w:val="009B0BD9"/>
    <w:rsid w:val="009B423D"/>
    <w:rsid w:val="009B4DAE"/>
    <w:rsid w:val="009B5416"/>
    <w:rsid w:val="009B5E43"/>
    <w:rsid w:val="009B622F"/>
    <w:rsid w:val="009C0240"/>
    <w:rsid w:val="009C1001"/>
    <w:rsid w:val="009C1D87"/>
    <w:rsid w:val="009C3B5E"/>
    <w:rsid w:val="009C45BD"/>
    <w:rsid w:val="009D050F"/>
    <w:rsid w:val="009D077D"/>
    <w:rsid w:val="009D1726"/>
    <w:rsid w:val="009D1744"/>
    <w:rsid w:val="009D22BF"/>
    <w:rsid w:val="009D3B82"/>
    <w:rsid w:val="009D3DCE"/>
    <w:rsid w:val="009D407B"/>
    <w:rsid w:val="009D44A1"/>
    <w:rsid w:val="009D64DD"/>
    <w:rsid w:val="009E328E"/>
    <w:rsid w:val="009E3919"/>
    <w:rsid w:val="009E3B19"/>
    <w:rsid w:val="009E4293"/>
    <w:rsid w:val="009E57CC"/>
    <w:rsid w:val="009E7707"/>
    <w:rsid w:val="009F018A"/>
    <w:rsid w:val="009F0F32"/>
    <w:rsid w:val="009F3EDD"/>
    <w:rsid w:val="009F60AD"/>
    <w:rsid w:val="009F60F5"/>
    <w:rsid w:val="009F63CA"/>
    <w:rsid w:val="009F65DA"/>
    <w:rsid w:val="009F6C87"/>
    <w:rsid w:val="00A02637"/>
    <w:rsid w:val="00A05774"/>
    <w:rsid w:val="00A06B1F"/>
    <w:rsid w:val="00A07995"/>
    <w:rsid w:val="00A110CD"/>
    <w:rsid w:val="00A13F7E"/>
    <w:rsid w:val="00A140E7"/>
    <w:rsid w:val="00A155B5"/>
    <w:rsid w:val="00A16892"/>
    <w:rsid w:val="00A1799A"/>
    <w:rsid w:val="00A2100B"/>
    <w:rsid w:val="00A217C9"/>
    <w:rsid w:val="00A21B6D"/>
    <w:rsid w:val="00A21F9A"/>
    <w:rsid w:val="00A2336F"/>
    <w:rsid w:val="00A23722"/>
    <w:rsid w:val="00A2397D"/>
    <w:rsid w:val="00A23BB6"/>
    <w:rsid w:val="00A2410D"/>
    <w:rsid w:val="00A243AA"/>
    <w:rsid w:val="00A243CD"/>
    <w:rsid w:val="00A25E38"/>
    <w:rsid w:val="00A2613E"/>
    <w:rsid w:val="00A27532"/>
    <w:rsid w:val="00A314B4"/>
    <w:rsid w:val="00A31DB7"/>
    <w:rsid w:val="00A3262D"/>
    <w:rsid w:val="00A32C12"/>
    <w:rsid w:val="00A339AC"/>
    <w:rsid w:val="00A36237"/>
    <w:rsid w:val="00A36F12"/>
    <w:rsid w:val="00A370F1"/>
    <w:rsid w:val="00A40357"/>
    <w:rsid w:val="00A421DB"/>
    <w:rsid w:val="00A4380B"/>
    <w:rsid w:val="00A4382C"/>
    <w:rsid w:val="00A441A2"/>
    <w:rsid w:val="00A4513B"/>
    <w:rsid w:val="00A452AB"/>
    <w:rsid w:val="00A466F9"/>
    <w:rsid w:val="00A467B8"/>
    <w:rsid w:val="00A47200"/>
    <w:rsid w:val="00A50D6E"/>
    <w:rsid w:val="00A52513"/>
    <w:rsid w:val="00A5256C"/>
    <w:rsid w:val="00A545D6"/>
    <w:rsid w:val="00A57FED"/>
    <w:rsid w:val="00A61CA2"/>
    <w:rsid w:val="00A63CEC"/>
    <w:rsid w:val="00A65F25"/>
    <w:rsid w:val="00A663DD"/>
    <w:rsid w:val="00A722E3"/>
    <w:rsid w:val="00A73213"/>
    <w:rsid w:val="00A74EE8"/>
    <w:rsid w:val="00A758F6"/>
    <w:rsid w:val="00A760E6"/>
    <w:rsid w:val="00A768BE"/>
    <w:rsid w:val="00A77D00"/>
    <w:rsid w:val="00A804F9"/>
    <w:rsid w:val="00A808A4"/>
    <w:rsid w:val="00A80E21"/>
    <w:rsid w:val="00A826CA"/>
    <w:rsid w:val="00A82EED"/>
    <w:rsid w:val="00A834A0"/>
    <w:rsid w:val="00A84652"/>
    <w:rsid w:val="00A865D9"/>
    <w:rsid w:val="00A86E6B"/>
    <w:rsid w:val="00A86ECA"/>
    <w:rsid w:val="00A9071C"/>
    <w:rsid w:val="00A91962"/>
    <w:rsid w:val="00A91B66"/>
    <w:rsid w:val="00A938B4"/>
    <w:rsid w:val="00A94134"/>
    <w:rsid w:val="00A94F3C"/>
    <w:rsid w:val="00A956E1"/>
    <w:rsid w:val="00AA1A4E"/>
    <w:rsid w:val="00AA2F67"/>
    <w:rsid w:val="00AA2FDD"/>
    <w:rsid w:val="00AA3200"/>
    <w:rsid w:val="00AA43B2"/>
    <w:rsid w:val="00AA692E"/>
    <w:rsid w:val="00AB0D0B"/>
    <w:rsid w:val="00AB108F"/>
    <w:rsid w:val="00AB4A58"/>
    <w:rsid w:val="00AB5FF6"/>
    <w:rsid w:val="00AC05FC"/>
    <w:rsid w:val="00AC0ED1"/>
    <w:rsid w:val="00AC239E"/>
    <w:rsid w:val="00AC35CC"/>
    <w:rsid w:val="00AC4226"/>
    <w:rsid w:val="00AC7B8A"/>
    <w:rsid w:val="00AC7FD7"/>
    <w:rsid w:val="00AD0559"/>
    <w:rsid w:val="00AD28BB"/>
    <w:rsid w:val="00AD29FB"/>
    <w:rsid w:val="00AD5246"/>
    <w:rsid w:val="00AD55D6"/>
    <w:rsid w:val="00AD7752"/>
    <w:rsid w:val="00AD7C47"/>
    <w:rsid w:val="00AE11A1"/>
    <w:rsid w:val="00AE1723"/>
    <w:rsid w:val="00AE2939"/>
    <w:rsid w:val="00AE2CEB"/>
    <w:rsid w:val="00AE3AE7"/>
    <w:rsid w:val="00AE6CF0"/>
    <w:rsid w:val="00AF1477"/>
    <w:rsid w:val="00AF2437"/>
    <w:rsid w:val="00AF2A88"/>
    <w:rsid w:val="00AF5DB7"/>
    <w:rsid w:val="00B00AF8"/>
    <w:rsid w:val="00B01371"/>
    <w:rsid w:val="00B04E38"/>
    <w:rsid w:val="00B06878"/>
    <w:rsid w:val="00B12C7E"/>
    <w:rsid w:val="00B1425E"/>
    <w:rsid w:val="00B20ABD"/>
    <w:rsid w:val="00B24C18"/>
    <w:rsid w:val="00B24D6D"/>
    <w:rsid w:val="00B24E04"/>
    <w:rsid w:val="00B26FD3"/>
    <w:rsid w:val="00B26FD5"/>
    <w:rsid w:val="00B3034F"/>
    <w:rsid w:val="00B3444B"/>
    <w:rsid w:val="00B3467B"/>
    <w:rsid w:val="00B36251"/>
    <w:rsid w:val="00B37BBC"/>
    <w:rsid w:val="00B407CD"/>
    <w:rsid w:val="00B40A97"/>
    <w:rsid w:val="00B4125F"/>
    <w:rsid w:val="00B417C8"/>
    <w:rsid w:val="00B4205B"/>
    <w:rsid w:val="00B436D9"/>
    <w:rsid w:val="00B45551"/>
    <w:rsid w:val="00B45600"/>
    <w:rsid w:val="00B45BCE"/>
    <w:rsid w:val="00B469D8"/>
    <w:rsid w:val="00B4730E"/>
    <w:rsid w:val="00B47865"/>
    <w:rsid w:val="00B5060D"/>
    <w:rsid w:val="00B54144"/>
    <w:rsid w:val="00B5660B"/>
    <w:rsid w:val="00B57138"/>
    <w:rsid w:val="00B62176"/>
    <w:rsid w:val="00B6330A"/>
    <w:rsid w:val="00B63C30"/>
    <w:rsid w:val="00B6636F"/>
    <w:rsid w:val="00B6663F"/>
    <w:rsid w:val="00B6667B"/>
    <w:rsid w:val="00B720D6"/>
    <w:rsid w:val="00B83853"/>
    <w:rsid w:val="00B85FF6"/>
    <w:rsid w:val="00B876A0"/>
    <w:rsid w:val="00B9001E"/>
    <w:rsid w:val="00B944C5"/>
    <w:rsid w:val="00B94E92"/>
    <w:rsid w:val="00B96266"/>
    <w:rsid w:val="00B9649C"/>
    <w:rsid w:val="00B96B1B"/>
    <w:rsid w:val="00B96B5E"/>
    <w:rsid w:val="00B96B96"/>
    <w:rsid w:val="00B974ED"/>
    <w:rsid w:val="00B97D0A"/>
    <w:rsid w:val="00BA0229"/>
    <w:rsid w:val="00BA190C"/>
    <w:rsid w:val="00BA1F4C"/>
    <w:rsid w:val="00BA2F7B"/>
    <w:rsid w:val="00BA39FC"/>
    <w:rsid w:val="00BA6040"/>
    <w:rsid w:val="00BA6862"/>
    <w:rsid w:val="00BA6FA3"/>
    <w:rsid w:val="00BB06EB"/>
    <w:rsid w:val="00BB241A"/>
    <w:rsid w:val="00BB2424"/>
    <w:rsid w:val="00BB2864"/>
    <w:rsid w:val="00BB2A01"/>
    <w:rsid w:val="00BB30F4"/>
    <w:rsid w:val="00BB51A1"/>
    <w:rsid w:val="00BC0301"/>
    <w:rsid w:val="00BC1879"/>
    <w:rsid w:val="00BC1CE4"/>
    <w:rsid w:val="00BC2F8A"/>
    <w:rsid w:val="00BC5B97"/>
    <w:rsid w:val="00BC7009"/>
    <w:rsid w:val="00BC7664"/>
    <w:rsid w:val="00BC77C9"/>
    <w:rsid w:val="00BC790D"/>
    <w:rsid w:val="00BC7CB0"/>
    <w:rsid w:val="00BD1766"/>
    <w:rsid w:val="00BD224A"/>
    <w:rsid w:val="00BD3625"/>
    <w:rsid w:val="00BD452D"/>
    <w:rsid w:val="00BD7FE2"/>
    <w:rsid w:val="00BE05E3"/>
    <w:rsid w:val="00BE0747"/>
    <w:rsid w:val="00BE0AEB"/>
    <w:rsid w:val="00BE1A18"/>
    <w:rsid w:val="00BE3ADB"/>
    <w:rsid w:val="00BE44BC"/>
    <w:rsid w:val="00BE4A78"/>
    <w:rsid w:val="00BE5F48"/>
    <w:rsid w:val="00BF0A3D"/>
    <w:rsid w:val="00BF3151"/>
    <w:rsid w:val="00BF408B"/>
    <w:rsid w:val="00BF59D0"/>
    <w:rsid w:val="00C045ED"/>
    <w:rsid w:val="00C11C42"/>
    <w:rsid w:val="00C15128"/>
    <w:rsid w:val="00C15DDB"/>
    <w:rsid w:val="00C169C6"/>
    <w:rsid w:val="00C17C2B"/>
    <w:rsid w:val="00C20056"/>
    <w:rsid w:val="00C219E3"/>
    <w:rsid w:val="00C249B3"/>
    <w:rsid w:val="00C2561D"/>
    <w:rsid w:val="00C27BE9"/>
    <w:rsid w:val="00C31DEF"/>
    <w:rsid w:val="00C3430C"/>
    <w:rsid w:val="00C34949"/>
    <w:rsid w:val="00C34B4C"/>
    <w:rsid w:val="00C35895"/>
    <w:rsid w:val="00C365E7"/>
    <w:rsid w:val="00C40139"/>
    <w:rsid w:val="00C4168A"/>
    <w:rsid w:val="00C41B9A"/>
    <w:rsid w:val="00C42EAE"/>
    <w:rsid w:val="00C449B9"/>
    <w:rsid w:val="00C44B51"/>
    <w:rsid w:val="00C45B0A"/>
    <w:rsid w:val="00C50822"/>
    <w:rsid w:val="00C51184"/>
    <w:rsid w:val="00C524D8"/>
    <w:rsid w:val="00C5569C"/>
    <w:rsid w:val="00C56C41"/>
    <w:rsid w:val="00C56D2A"/>
    <w:rsid w:val="00C57117"/>
    <w:rsid w:val="00C57325"/>
    <w:rsid w:val="00C602A0"/>
    <w:rsid w:val="00C60D6E"/>
    <w:rsid w:val="00C61723"/>
    <w:rsid w:val="00C62D73"/>
    <w:rsid w:val="00C6467F"/>
    <w:rsid w:val="00C65E55"/>
    <w:rsid w:val="00C706E2"/>
    <w:rsid w:val="00C71BF6"/>
    <w:rsid w:val="00C72D93"/>
    <w:rsid w:val="00C74436"/>
    <w:rsid w:val="00C81E25"/>
    <w:rsid w:val="00C8271E"/>
    <w:rsid w:val="00C83452"/>
    <w:rsid w:val="00C83497"/>
    <w:rsid w:val="00C83547"/>
    <w:rsid w:val="00C851DC"/>
    <w:rsid w:val="00C85FDD"/>
    <w:rsid w:val="00C86934"/>
    <w:rsid w:val="00C86FBD"/>
    <w:rsid w:val="00C90099"/>
    <w:rsid w:val="00C90A64"/>
    <w:rsid w:val="00C922A0"/>
    <w:rsid w:val="00C92549"/>
    <w:rsid w:val="00C93C6B"/>
    <w:rsid w:val="00C958FF"/>
    <w:rsid w:val="00C95C39"/>
    <w:rsid w:val="00C96FF7"/>
    <w:rsid w:val="00C97A98"/>
    <w:rsid w:val="00C97B7A"/>
    <w:rsid w:val="00CA0651"/>
    <w:rsid w:val="00CA09CA"/>
    <w:rsid w:val="00CA24FE"/>
    <w:rsid w:val="00CA3828"/>
    <w:rsid w:val="00CA61C9"/>
    <w:rsid w:val="00CB079B"/>
    <w:rsid w:val="00CB1744"/>
    <w:rsid w:val="00CB1885"/>
    <w:rsid w:val="00CB298C"/>
    <w:rsid w:val="00CB610F"/>
    <w:rsid w:val="00CB71ED"/>
    <w:rsid w:val="00CB731D"/>
    <w:rsid w:val="00CC4376"/>
    <w:rsid w:val="00CC43BA"/>
    <w:rsid w:val="00CC4942"/>
    <w:rsid w:val="00CC5FB3"/>
    <w:rsid w:val="00CC66D4"/>
    <w:rsid w:val="00CC6B9E"/>
    <w:rsid w:val="00CC7058"/>
    <w:rsid w:val="00CD2094"/>
    <w:rsid w:val="00CD25FB"/>
    <w:rsid w:val="00CD3038"/>
    <w:rsid w:val="00CD5264"/>
    <w:rsid w:val="00CD55C2"/>
    <w:rsid w:val="00CD5777"/>
    <w:rsid w:val="00CD5C5A"/>
    <w:rsid w:val="00CD7C92"/>
    <w:rsid w:val="00CE0F80"/>
    <w:rsid w:val="00CE1DC1"/>
    <w:rsid w:val="00CE2057"/>
    <w:rsid w:val="00CE416E"/>
    <w:rsid w:val="00CE7D2C"/>
    <w:rsid w:val="00CF0EFC"/>
    <w:rsid w:val="00CF4EF6"/>
    <w:rsid w:val="00CF62DA"/>
    <w:rsid w:val="00CF68A9"/>
    <w:rsid w:val="00CF72CE"/>
    <w:rsid w:val="00D001A3"/>
    <w:rsid w:val="00D00390"/>
    <w:rsid w:val="00D01563"/>
    <w:rsid w:val="00D016D8"/>
    <w:rsid w:val="00D045E3"/>
    <w:rsid w:val="00D1187B"/>
    <w:rsid w:val="00D14F87"/>
    <w:rsid w:val="00D16A1F"/>
    <w:rsid w:val="00D16BF5"/>
    <w:rsid w:val="00D17B87"/>
    <w:rsid w:val="00D20333"/>
    <w:rsid w:val="00D20D19"/>
    <w:rsid w:val="00D227B6"/>
    <w:rsid w:val="00D243FB"/>
    <w:rsid w:val="00D27E58"/>
    <w:rsid w:val="00D30561"/>
    <w:rsid w:val="00D30EFD"/>
    <w:rsid w:val="00D31393"/>
    <w:rsid w:val="00D31E75"/>
    <w:rsid w:val="00D34F0D"/>
    <w:rsid w:val="00D35483"/>
    <w:rsid w:val="00D35FD0"/>
    <w:rsid w:val="00D36592"/>
    <w:rsid w:val="00D426CF"/>
    <w:rsid w:val="00D43849"/>
    <w:rsid w:val="00D465AE"/>
    <w:rsid w:val="00D50E47"/>
    <w:rsid w:val="00D5241D"/>
    <w:rsid w:val="00D52C6A"/>
    <w:rsid w:val="00D5302E"/>
    <w:rsid w:val="00D5408B"/>
    <w:rsid w:val="00D54D91"/>
    <w:rsid w:val="00D55ECC"/>
    <w:rsid w:val="00D57085"/>
    <w:rsid w:val="00D57C74"/>
    <w:rsid w:val="00D61261"/>
    <w:rsid w:val="00D62C52"/>
    <w:rsid w:val="00D630A8"/>
    <w:rsid w:val="00D6395F"/>
    <w:rsid w:val="00D674E3"/>
    <w:rsid w:val="00D67C08"/>
    <w:rsid w:val="00D71CF0"/>
    <w:rsid w:val="00D746DC"/>
    <w:rsid w:val="00D75240"/>
    <w:rsid w:val="00D756DA"/>
    <w:rsid w:val="00D769B6"/>
    <w:rsid w:val="00D80AD5"/>
    <w:rsid w:val="00D863C8"/>
    <w:rsid w:val="00D8667D"/>
    <w:rsid w:val="00D87833"/>
    <w:rsid w:val="00D87E7B"/>
    <w:rsid w:val="00D9127D"/>
    <w:rsid w:val="00D94269"/>
    <w:rsid w:val="00D97407"/>
    <w:rsid w:val="00DA0964"/>
    <w:rsid w:val="00DA1335"/>
    <w:rsid w:val="00DA16BB"/>
    <w:rsid w:val="00DA3F34"/>
    <w:rsid w:val="00DA49D1"/>
    <w:rsid w:val="00DA4B91"/>
    <w:rsid w:val="00DA528D"/>
    <w:rsid w:val="00DA5421"/>
    <w:rsid w:val="00DA797D"/>
    <w:rsid w:val="00DB0AD6"/>
    <w:rsid w:val="00DB2279"/>
    <w:rsid w:val="00DB3B0A"/>
    <w:rsid w:val="00DB40BB"/>
    <w:rsid w:val="00DB4E3E"/>
    <w:rsid w:val="00DB59BB"/>
    <w:rsid w:val="00DB7860"/>
    <w:rsid w:val="00DC047B"/>
    <w:rsid w:val="00DC07FF"/>
    <w:rsid w:val="00DC0FED"/>
    <w:rsid w:val="00DC4449"/>
    <w:rsid w:val="00DC4C04"/>
    <w:rsid w:val="00DC5AEA"/>
    <w:rsid w:val="00DC68F8"/>
    <w:rsid w:val="00DD1970"/>
    <w:rsid w:val="00DD258E"/>
    <w:rsid w:val="00DD2F67"/>
    <w:rsid w:val="00DD4F95"/>
    <w:rsid w:val="00DE0A4C"/>
    <w:rsid w:val="00DE1773"/>
    <w:rsid w:val="00DE5B3B"/>
    <w:rsid w:val="00DE5F8E"/>
    <w:rsid w:val="00DE616F"/>
    <w:rsid w:val="00DE6B6D"/>
    <w:rsid w:val="00DE71C6"/>
    <w:rsid w:val="00DF08EE"/>
    <w:rsid w:val="00DF2197"/>
    <w:rsid w:val="00DF4EA4"/>
    <w:rsid w:val="00DF5E42"/>
    <w:rsid w:val="00DF6F29"/>
    <w:rsid w:val="00DF7502"/>
    <w:rsid w:val="00DF7A59"/>
    <w:rsid w:val="00DF7BE7"/>
    <w:rsid w:val="00E026AC"/>
    <w:rsid w:val="00E02C6E"/>
    <w:rsid w:val="00E05013"/>
    <w:rsid w:val="00E06C53"/>
    <w:rsid w:val="00E07C75"/>
    <w:rsid w:val="00E106CB"/>
    <w:rsid w:val="00E1113F"/>
    <w:rsid w:val="00E11187"/>
    <w:rsid w:val="00E12C52"/>
    <w:rsid w:val="00E13A00"/>
    <w:rsid w:val="00E210A3"/>
    <w:rsid w:val="00E2151B"/>
    <w:rsid w:val="00E21CC7"/>
    <w:rsid w:val="00E22807"/>
    <w:rsid w:val="00E229E2"/>
    <w:rsid w:val="00E243CF"/>
    <w:rsid w:val="00E262D6"/>
    <w:rsid w:val="00E2682C"/>
    <w:rsid w:val="00E26EED"/>
    <w:rsid w:val="00E30568"/>
    <w:rsid w:val="00E30ABB"/>
    <w:rsid w:val="00E31B54"/>
    <w:rsid w:val="00E31D8B"/>
    <w:rsid w:val="00E335C1"/>
    <w:rsid w:val="00E33B33"/>
    <w:rsid w:val="00E407D6"/>
    <w:rsid w:val="00E409FD"/>
    <w:rsid w:val="00E41FE5"/>
    <w:rsid w:val="00E471D3"/>
    <w:rsid w:val="00E55556"/>
    <w:rsid w:val="00E605E6"/>
    <w:rsid w:val="00E63DB6"/>
    <w:rsid w:val="00E65798"/>
    <w:rsid w:val="00E65A19"/>
    <w:rsid w:val="00E67D1C"/>
    <w:rsid w:val="00E74BD6"/>
    <w:rsid w:val="00E761C4"/>
    <w:rsid w:val="00E77E98"/>
    <w:rsid w:val="00E800BA"/>
    <w:rsid w:val="00E810FD"/>
    <w:rsid w:val="00E81121"/>
    <w:rsid w:val="00E827DF"/>
    <w:rsid w:val="00E82CC2"/>
    <w:rsid w:val="00E847FA"/>
    <w:rsid w:val="00E85DFD"/>
    <w:rsid w:val="00E864C2"/>
    <w:rsid w:val="00E86D85"/>
    <w:rsid w:val="00E87942"/>
    <w:rsid w:val="00E927AE"/>
    <w:rsid w:val="00E9407C"/>
    <w:rsid w:val="00E94853"/>
    <w:rsid w:val="00E96F38"/>
    <w:rsid w:val="00E97D11"/>
    <w:rsid w:val="00EA05FD"/>
    <w:rsid w:val="00EA0DA7"/>
    <w:rsid w:val="00EA50C8"/>
    <w:rsid w:val="00EA5673"/>
    <w:rsid w:val="00EA6CD8"/>
    <w:rsid w:val="00EA778D"/>
    <w:rsid w:val="00EB048B"/>
    <w:rsid w:val="00EB328E"/>
    <w:rsid w:val="00EB3453"/>
    <w:rsid w:val="00EB553E"/>
    <w:rsid w:val="00EC02AA"/>
    <w:rsid w:val="00EC0374"/>
    <w:rsid w:val="00EC15C1"/>
    <w:rsid w:val="00EC1698"/>
    <w:rsid w:val="00EC53CE"/>
    <w:rsid w:val="00EC6333"/>
    <w:rsid w:val="00EC6AC9"/>
    <w:rsid w:val="00ED0A91"/>
    <w:rsid w:val="00ED1B93"/>
    <w:rsid w:val="00ED1F45"/>
    <w:rsid w:val="00ED2168"/>
    <w:rsid w:val="00ED4133"/>
    <w:rsid w:val="00ED4679"/>
    <w:rsid w:val="00EE2521"/>
    <w:rsid w:val="00EE51B8"/>
    <w:rsid w:val="00EE642C"/>
    <w:rsid w:val="00EE6AA5"/>
    <w:rsid w:val="00EF095B"/>
    <w:rsid w:val="00EF1FB8"/>
    <w:rsid w:val="00EF59BB"/>
    <w:rsid w:val="00EF72DB"/>
    <w:rsid w:val="00EF73AC"/>
    <w:rsid w:val="00EF773C"/>
    <w:rsid w:val="00F015E8"/>
    <w:rsid w:val="00F02C4D"/>
    <w:rsid w:val="00F03528"/>
    <w:rsid w:val="00F037C9"/>
    <w:rsid w:val="00F04F93"/>
    <w:rsid w:val="00F056BF"/>
    <w:rsid w:val="00F05CE8"/>
    <w:rsid w:val="00F06689"/>
    <w:rsid w:val="00F07494"/>
    <w:rsid w:val="00F07B2C"/>
    <w:rsid w:val="00F1089A"/>
    <w:rsid w:val="00F11F3D"/>
    <w:rsid w:val="00F12F55"/>
    <w:rsid w:val="00F1489A"/>
    <w:rsid w:val="00F14951"/>
    <w:rsid w:val="00F160B7"/>
    <w:rsid w:val="00F174BD"/>
    <w:rsid w:val="00F17A22"/>
    <w:rsid w:val="00F21B01"/>
    <w:rsid w:val="00F234F8"/>
    <w:rsid w:val="00F2696F"/>
    <w:rsid w:val="00F3554E"/>
    <w:rsid w:val="00F36C6A"/>
    <w:rsid w:val="00F37878"/>
    <w:rsid w:val="00F378E3"/>
    <w:rsid w:val="00F37AC3"/>
    <w:rsid w:val="00F42B9C"/>
    <w:rsid w:val="00F4474D"/>
    <w:rsid w:val="00F46D98"/>
    <w:rsid w:val="00F47608"/>
    <w:rsid w:val="00F47CE2"/>
    <w:rsid w:val="00F522CD"/>
    <w:rsid w:val="00F5370E"/>
    <w:rsid w:val="00F53854"/>
    <w:rsid w:val="00F53BB2"/>
    <w:rsid w:val="00F55685"/>
    <w:rsid w:val="00F57373"/>
    <w:rsid w:val="00F60167"/>
    <w:rsid w:val="00F647F6"/>
    <w:rsid w:val="00F65212"/>
    <w:rsid w:val="00F65673"/>
    <w:rsid w:val="00F67C70"/>
    <w:rsid w:val="00F701A0"/>
    <w:rsid w:val="00F7197E"/>
    <w:rsid w:val="00F72C81"/>
    <w:rsid w:val="00F7498D"/>
    <w:rsid w:val="00F76619"/>
    <w:rsid w:val="00F77A4C"/>
    <w:rsid w:val="00F77B20"/>
    <w:rsid w:val="00F8038E"/>
    <w:rsid w:val="00F8185A"/>
    <w:rsid w:val="00F82378"/>
    <w:rsid w:val="00F82BF8"/>
    <w:rsid w:val="00F82DAC"/>
    <w:rsid w:val="00F844B2"/>
    <w:rsid w:val="00F85C18"/>
    <w:rsid w:val="00F861EC"/>
    <w:rsid w:val="00F87A5C"/>
    <w:rsid w:val="00F938D7"/>
    <w:rsid w:val="00F9427E"/>
    <w:rsid w:val="00F94555"/>
    <w:rsid w:val="00F95326"/>
    <w:rsid w:val="00F9571B"/>
    <w:rsid w:val="00F96DBD"/>
    <w:rsid w:val="00F97A50"/>
    <w:rsid w:val="00FA021B"/>
    <w:rsid w:val="00FA164E"/>
    <w:rsid w:val="00FA2DA3"/>
    <w:rsid w:val="00FA3B9E"/>
    <w:rsid w:val="00FA6076"/>
    <w:rsid w:val="00FA62F6"/>
    <w:rsid w:val="00FA733A"/>
    <w:rsid w:val="00FA7BE9"/>
    <w:rsid w:val="00FB1CCB"/>
    <w:rsid w:val="00FB1D9A"/>
    <w:rsid w:val="00FB3861"/>
    <w:rsid w:val="00FB39B6"/>
    <w:rsid w:val="00FB4A8B"/>
    <w:rsid w:val="00FB67E3"/>
    <w:rsid w:val="00FB698D"/>
    <w:rsid w:val="00FC13E4"/>
    <w:rsid w:val="00FC2410"/>
    <w:rsid w:val="00FC327D"/>
    <w:rsid w:val="00FC4E26"/>
    <w:rsid w:val="00FC523A"/>
    <w:rsid w:val="00FD2D32"/>
    <w:rsid w:val="00FD34BF"/>
    <w:rsid w:val="00FD3D67"/>
    <w:rsid w:val="00FD3DFA"/>
    <w:rsid w:val="00FD5004"/>
    <w:rsid w:val="00FD646A"/>
    <w:rsid w:val="00FE219D"/>
    <w:rsid w:val="00FE23FA"/>
    <w:rsid w:val="00FE2441"/>
    <w:rsid w:val="00FE321F"/>
    <w:rsid w:val="00FE3AAF"/>
    <w:rsid w:val="00FE595E"/>
    <w:rsid w:val="00FE63E5"/>
    <w:rsid w:val="00FE6846"/>
    <w:rsid w:val="00FE6C25"/>
    <w:rsid w:val="00FF0151"/>
    <w:rsid w:val="00FF08A8"/>
    <w:rsid w:val="00FF275A"/>
    <w:rsid w:val="00FF2AE1"/>
    <w:rsid w:val="00FF51CA"/>
    <w:rsid w:val="00FF6258"/>
    <w:rsid w:val="00FF6B87"/>
    <w:rsid w:val="00FF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semiHidden/>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semiHidden/>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1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002531policy.data</OurDocsDocId>
    <OurDocsVersionCreatedBy xmlns="0c56a47d-469b-460c-81a1-345d54cdeeee">MIDSDMT</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2022-03-03T16:00:00+00:00</OurDocsDocumentDate>
    <OurDocsVersionCreatedAt xmlns="0c56a47d-469b-460c-81a1-345d54cdeeee">2022-03-04T04:09:17+00:00</OurDocsVersionCreatedAt>
    <OurDocsReleaseClassification xmlns="0c56a47d-469b-460c-81a1-345d54cdeeee">For Public Release</OurDocsReleaseClassification>
    <OurDocsTitle xmlns="0c56a47d-469b-460c-81a1-345d54cdeeee">WA Iron Ore Profile - February 2022</OurDocsTitle>
    <OurDocsLocation xmlns="0c56a47d-469b-460c-81a1-345d54cdeeee">Perth</OurDocsLocation>
    <OurDocsDescription xmlns="0c56a47d-469b-460c-81a1-345d54cdeeee" xsi:nil="true"/>
    <OurDocsVersionReason xmlns="0c56a47d-469b-460c-81a1-345d54cdeeee" xsi:nil="true"/>
    <OurDocsAuthor xmlns="0c56a47d-469b-460c-81a1-345d54cdeeee">Mike Thomas</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4.xml><?xml version="1.0" encoding="utf-8"?>
<?mso-contentType ?>
<SharedContentType xmlns="Microsoft.SharePoint.Taxonomy.ContentTypeSync" SourceId="bc37dfbe-9a1a-4235-abd7-8bc54474f3d7" ContentTypeId="0x0101000AC6246A9CD2FC45B52DC6FEC0F0AAAA"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3.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0c56a47d-469b-460c-81a1-345d54cdeeee"/>
  </ds:schemaRefs>
</ds:datastoreItem>
</file>

<file path=customXml/itemProps4.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5.xml><?xml version="1.0" encoding="utf-8"?>
<ds:datastoreItem xmlns:ds="http://schemas.openxmlformats.org/officeDocument/2006/customXml" ds:itemID="{01AF5DEC-EC59-4738-BAF0-3F131D83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2674</Words>
  <Characters>13777</Characters>
  <Application>Microsoft Office Word</Application>
  <DocSecurity>0</DocSecurity>
  <Lines>475</Lines>
  <Paragraphs>299</Paragraphs>
  <ScaleCrop>false</ScaleCrop>
  <HeadingPairs>
    <vt:vector size="2" baseType="variant">
      <vt:variant>
        <vt:lpstr>Title</vt:lpstr>
      </vt:variant>
      <vt:variant>
        <vt:i4>1</vt:i4>
      </vt:variant>
    </vt:vector>
  </HeadingPairs>
  <TitlesOfParts>
    <vt:vector size="1" baseType="lpstr">
      <vt:lpstr>WA Iron Ore Profile - February 2022</vt:lpstr>
    </vt:vector>
  </TitlesOfParts>
  <Company>Department of Mines and Petroleum</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February 2022</dc:title>
  <dc:subject/>
  <dc:creator>Mike Thomas</dc:creator>
  <cp:keywords/>
  <dc:description/>
  <cp:lastModifiedBy>FOO, Lee Mei</cp:lastModifiedBy>
  <cp:revision>8</cp:revision>
  <cp:lastPrinted>2020-11-17T23:38:00Z</cp:lastPrinted>
  <dcterms:created xsi:type="dcterms:W3CDTF">2022-03-08T00:17:00Z</dcterms:created>
  <dcterms:modified xsi:type="dcterms:W3CDTF">2022-03-08T00:22:00Z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