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39691904"/>
        <w:docPartObj>
          <w:docPartGallery w:val="Cover Pages"/>
          <w:docPartUnique/>
        </w:docPartObj>
      </w:sdtPr>
      <w:sdtEndPr>
        <w:rPr>
          <w:b/>
        </w:rPr>
      </w:sdtEndPr>
      <w:sdtContent>
        <w:p w14:paraId="3F88C6CA" w14:textId="77777777" w:rsidR="00C76CA3" w:rsidRDefault="00C76CA3">
          <w:r>
            <w:rPr>
              <w:b/>
              <w:noProof/>
              <w:color w:val="BD7852"/>
              <w:sz w:val="32"/>
              <w:szCs w:val="32"/>
              <w:lang w:eastAsia="en-AU"/>
            </w:rPr>
            <w:drawing>
              <wp:anchor distT="0" distB="0" distL="114300" distR="114300" simplePos="0" relativeHeight="251665408" behindDoc="1" locked="0" layoutInCell="1" allowOverlap="1" wp14:anchorId="650AE698" wp14:editId="6E3D4B61">
                <wp:simplePos x="0" y="0"/>
                <wp:positionH relativeFrom="page">
                  <wp:align>left</wp:align>
                </wp:positionH>
                <wp:positionV relativeFrom="paragraph">
                  <wp:posOffset>-914400</wp:posOffset>
                </wp:positionV>
                <wp:extent cx="7603958" cy="1075051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white-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1262" cy="10760838"/>
                        </a:xfrm>
                        <a:prstGeom prst="rect">
                          <a:avLst/>
                        </a:prstGeom>
                      </pic:spPr>
                    </pic:pic>
                  </a:graphicData>
                </a:graphic>
                <wp14:sizeRelH relativeFrom="margin">
                  <wp14:pctWidth>0</wp14:pctWidth>
                </wp14:sizeRelH>
                <wp14:sizeRelV relativeFrom="margin">
                  <wp14:pctHeight>0</wp14:pctHeight>
                </wp14:sizeRelV>
              </wp:anchor>
            </w:drawing>
          </w:r>
          <w:r>
            <w:rPr>
              <w:b/>
              <w:noProof/>
              <w:color w:val="BD7852"/>
              <w:sz w:val="32"/>
              <w:szCs w:val="32"/>
              <w:lang w:eastAsia="en-AU"/>
            </w:rPr>
            <w:drawing>
              <wp:anchor distT="0" distB="0" distL="114300" distR="114300" simplePos="0" relativeHeight="251664384" behindDoc="0" locked="0" layoutInCell="1" allowOverlap="1" wp14:anchorId="4081B33C" wp14:editId="4AC5ED52">
                <wp:simplePos x="0" y="0"/>
                <wp:positionH relativeFrom="column">
                  <wp:posOffset>-341630</wp:posOffset>
                </wp:positionH>
                <wp:positionV relativeFrom="paragraph">
                  <wp:posOffset>-350485</wp:posOffset>
                </wp:positionV>
                <wp:extent cx="2231153" cy="66741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PC_logo_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1153" cy="667418"/>
                        </a:xfrm>
                        <a:prstGeom prst="rect">
                          <a:avLst/>
                        </a:prstGeom>
                      </pic:spPr>
                    </pic:pic>
                  </a:graphicData>
                </a:graphic>
                <wp14:sizeRelH relativeFrom="margin">
                  <wp14:pctWidth>0</wp14:pctWidth>
                </wp14:sizeRelH>
                <wp14:sizeRelV relativeFrom="margin">
                  <wp14:pctHeight>0</wp14:pctHeight>
                </wp14:sizeRelV>
              </wp:anchor>
            </w:drawing>
          </w:r>
        </w:p>
        <w:p w14:paraId="7D3EFD2F" w14:textId="77777777" w:rsidR="00C76CA3" w:rsidRDefault="00C76CA3">
          <w:pPr>
            <w:rPr>
              <w:b/>
            </w:rPr>
          </w:pPr>
          <w:r w:rsidRPr="00080B88">
            <w:rPr>
              <w:b/>
              <w:noProof/>
              <w:color w:val="BD7852"/>
              <w:lang w:eastAsia="en-AU"/>
            </w:rPr>
            <mc:AlternateContent>
              <mc:Choice Requires="wps">
                <w:drawing>
                  <wp:anchor distT="45720" distB="45720" distL="114300" distR="114300" simplePos="0" relativeHeight="251667456" behindDoc="0" locked="0" layoutInCell="1" allowOverlap="1" wp14:anchorId="2BEC8299" wp14:editId="05264FCD">
                    <wp:simplePos x="0" y="0"/>
                    <wp:positionH relativeFrom="margin">
                      <wp:posOffset>-447675</wp:posOffset>
                    </wp:positionH>
                    <wp:positionV relativeFrom="paragraph">
                      <wp:posOffset>2658745</wp:posOffset>
                    </wp:positionV>
                    <wp:extent cx="5708015" cy="19526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015" cy="1952625"/>
                            </a:xfrm>
                            <a:prstGeom prst="rect">
                              <a:avLst/>
                            </a:prstGeom>
                            <a:noFill/>
                            <a:ln w="9525">
                              <a:noFill/>
                              <a:miter lim="800000"/>
                              <a:headEnd/>
                              <a:tailEnd/>
                            </a:ln>
                          </wps:spPr>
                          <wps:txbx>
                            <w:txbxContent>
                              <w:p w14:paraId="7CC438A2" w14:textId="77777777" w:rsidR="00E80B89" w:rsidRDefault="00427340" w:rsidP="00C76CA3">
                                <w:pPr>
                                  <w:spacing w:line="276" w:lineRule="auto"/>
                                  <w:rPr>
                                    <w:b/>
                                    <w:color w:val="CC5733" w:themeColor="accent1"/>
                                    <w:sz w:val="72"/>
                                    <w:szCs w:val="72"/>
                                  </w:rPr>
                                </w:pPr>
                                <w:r w:rsidRPr="00427340">
                                  <w:rPr>
                                    <w:b/>
                                    <w:color w:val="CC5733" w:themeColor="accent1"/>
                                    <w:sz w:val="72"/>
                                    <w:szCs w:val="72"/>
                                  </w:rPr>
                                  <w:t>Government Campaign Advertising Policy</w:t>
                                </w:r>
                              </w:p>
                              <w:p w14:paraId="504EE023" w14:textId="690F224C" w:rsidR="00C76CA3" w:rsidRDefault="00BF19A5" w:rsidP="00C76CA3">
                                <w:pPr>
                                  <w:spacing w:line="276" w:lineRule="auto"/>
                                  <w:rPr>
                                    <w:bCs/>
                                    <w:color w:val="BD7852" w:themeColor="accent2"/>
                                    <w:sz w:val="40"/>
                                    <w:szCs w:val="40"/>
                                  </w:rPr>
                                </w:pPr>
                                <w:r>
                                  <w:rPr>
                                    <w:bCs/>
                                    <w:color w:val="BD7852" w:themeColor="accent2"/>
                                    <w:sz w:val="40"/>
                                    <w:szCs w:val="40"/>
                                  </w:rPr>
                                  <w:t>Applies</w:t>
                                </w:r>
                                <w:r w:rsidR="00E80B89" w:rsidRPr="00E80B89">
                                  <w:rPr>
                                    <w:bCs/>
                                    <w:color w:val="BD7852" w:themeColor="accent2"/>
                                    <w:sz w:val="40"/>
                                    <w:szCs w:val="40"/>
                                  </w:rPr>
                                  <w:t xml:space="preserve"> to all public sector agencies</w:t>
                                </w:r>
                              </w:p>
                              <w:p w14:paraId="04A3BEF1" w14:textId="2C8A887F" w:rsidR="00BF19A5" w:rsidRPr="00BF19A5" w:rsidRDefault="00BF19A5" w:rsidP="00C76CA3">
                                <w:pPr>
                                  <w:spacing w:line="276" w:lineRule="auto"/>
                                  <w:rPr>
                                    <w:bCs/>
                                    <w:sz w:val="32"/>
                                    <w:szCs w:val="40"/>
                                  </w:rPr>
                                </w:pPr>
                                <w:r w:rsidRPr="00BF19A5">
                                  <w:rPr>
                                    <w:bCs/>
                                    <w:sz w:val="32"/>
                                    <w:szCs w:val="40"/>
                                  </w:rPr>
                                  <w:t>July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C8299" id="_x0000_t202" coordsize="21600,21600" o:spt="202" path="m,l,21600r21600,l21600,xe">
                    <v:stroke joinstyle="miter"/>
                    <v:path gradientshapeok="t" o:connecttype="rect"/>
                  </v:shapetype>
                  <v:shape id="Text Box 2" o:spid="_x0000_s1026" type="#_x0000_t202" style="position:absolute;margin-left:-35.25pt;margin-top:209.35pt;width:449.45pt;height:15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Uy+AEAAM4DAAAOAAAAZHJzL2Uyb0RvYy54bWysU9Fu2yAUfZ+0f0C8L7ajuE2tOFXXrtOk&#10;rpvU9QMwxjEacBmQ2NnX74LdNNreqvkBcX3h3HvOPWyuR63IQTgvwdS0WOSUCMOhlWZX0+cf9x/W&#10;lPjATMsUGFHTo/D0evv+3WawlVhCD6oVjiCI8dVga9qHYKss87wXmvkFWGEw2YHTLGDodlnr2IDo&#10;WmXLPL/IBnCtdcCF9/j3bkrSbcLvOsHDt67zIhBVU+wtpNWltYlrtt2waueY7SWf22Bv6EIzabDo&#10;CeqOBUb2Tv4DpSV34KELCw46g66TXCQOyKbI/2Lz1DMrEhcUx9uTTP7/wfLHw5P97kgYP8KIA0wk&#10;vH0A/tMTA7c9Mztx4xwMvWAtFi6iZNlgfTVfjVL7ykeQZvgKLQ6Z7QMkoLFzOqqCPAmi4wCOJ9HF&#10;GAjHn+Vlvs6LkhKOueKqXF4sy1SDVS/XrfPhswBN4qamDqea4NnhwYfYDqtejsRqBu6lUmmyypCh&#10;pghapgtnGS0DGk9JXdN1Hr/JCpHlJ9Omy4FJNe2xgDIz7ch04hzGZsSDkX4D7REFcDAZDB8Ebnpw&#10;vykZ0Fw19b/2zAlK1BeDIl4Vq1V0YwpW5eUSA3eeac4zzHCEqmmgZNrehuTgiesNit3JJMNrJ3Ov&#10;aJqkzmzw6MrzOJ16fYbbPwAAAP//AwBQSwMEFAAGAAgAAAAhAF+MDTvfAAAACwEAAA8AAABkcnMv&#10;ZG93bnJldi54bWxMj8FOwzAQRO9I/IO1SNxau1HahJBNhUBcQRSo1Jsbb5OIeB3FbhP+HnOC42qe&#10;Zt6W29n24kKj7xwjrJYKBHHtTMcNwsf78yIH4YNmo3vHhPBNHrbV9VWpC+MmfqPLLjQilrAvNEIb&#10;wlBI6euWrPZLNxDH7ORGq0M8x0aaUU+x3PYyUWojre44LrR6oMeW6q/d2SJ8vpwO+1S9Nk92PUxu&#10;VpLtnUS8vZkf7kEEmsMfDL/6UR2q6HR0ZzZe9AiLTK0jipCu8gxEJPIkT0EcEbJkk4CsSvn/h+oH&#10;AAD//wMAUEsBAi0AFAAGAAgAAAAhALaDOJL+AAAA4QEAABMAAAAAAAAAAAAAAAAAAAAAAFtDb250&#10;ZW50X1R5cGVzXS54bWxQSwECLQAUAAYACAAAACEAOP0h/9YAAACUAQAACwAAAAAAAAAAAAAAAAAv&#10;AQAAX3JlbHMvLnJlbHNQSwECLQAUAAYACAAAACEAWFaFMvgBAADOAwAADgAAAAAAAAAAAAAAAAAu&#10;AgAAZHJzL2Uyb0RvYy54bWxQSwECLQAUAAYACAAAACEAX4wNO98AAAALAQAADwAAAAAAAAAAAAAA&#10;AABSBAAAZHJzL2Rvd25yZXYueG1sUEsFBgAAAAAEAAQA8wAAAF4FAAAAAA==&#10;" filled="f" stroked="f">
                    <v:textbox>
                      <w:txbxContent>
                        <w:p w14:paraId="7CC438A2" w14:textId="77777777" w:rsidR="00E80B89" w:rsidRDefault="00427340" w:rsidP="00C76CA3">
                          <w:pPr>
                            <w:spacing w:line="276" w:lineRule="auto"/>
                            <w:rPr>
                              <w:b/>
                              <w:color w:val="CC5733" w:themeColor="accent1"/>
                              <w:sz w:val="72"/>
                              <w:szCs w:val="72"/>
                            </w:rPr>
                          </w:pPr>
                          <w:r w:rsidRPr="00427340">
                            <w:rPr>
                              <w:b/>
                              <w:color w:val="CC5733" w:themeColor="accent1"/>
                              <w:sz w:val="72"/>
                              <w:szCs w:val="72"/>
                            </w:rPr>
                            <w:t>Government Campaign Advertising Policy</w:t>
                          </w:r>
                        </w:p>
                        <w:p w14:paraId="504EE023" w14:textId="690F224C" w:rsidR="00C76CA3" w:rsidRDefault="00BF19A5" w:rsidP="00C76CA3">
                          <w:pPr>
                            <w:spacing w:line="276" w:lineRule="auto"/>
                            <w:rPr>
                              <w:bCs/>
                              <w:color w:val="BD7852" w:themeColor="accent2"/>
                              <w:sz w:val="40"/>
                              <w:szCs w:val="40"/>
                            </w:rPr>
                          </w:pPr>
                          <w:r>
                            <w:rPr>
                              <w:bCs/>
                              <w:color w:val="BD7852" w:themeColor="accent2"/>
                              <w:sz w:val="40"/>
                              <w:szCs w:val="40"/>
                            </w:rPr>
                            <w:t>Applies</w:t>
                          </w:r>
                          <w:r w:rsidR="00E80B89" w:rsidRPr="00E80B89">
                            <w:rPr>
                              <w:bCs/>
                              <w:color w:val="BD7852" w:themeColor="accent2"/>
                              <w:sz w:val="40"/>
                              <w:szCs w:val="40"/>
                            </w:rPr>
                            <w:t xml:space="preserve"> to all public sector agencies</w:t>
                          </w:r>
                        </w:p>
                        <w:p w14:paraId="04A3BEF1" w14:textId="2C8A887F" w:rsidR="00BF19A5" w:rsidRPr="00BF19A5" w:rsidRDefault="00BF19A5" w:rsidP="00C76CA3">
                          <w:pPr>
                            <w:spacing w:line="276" w:lineRule="auto"/>
                            <w:rPr>
                              <w:bCs/>
                              <w:sz w:val="32"/>
                              <w:szCs w:val="40"/>
                            </w:rPr>
                          </w:pPr>
                          <w:r w:rsidRPr="00BF19A5">
                            <w:rPr>
                              <w:bCs/>
                              <w:sz w:val="32"/>
                              <w:szCs w:val="40"/>
                            </w:rPr>
                            <w:t>July 2021</w:t>
                          </w:r>
                        </w:p>
                      </w:txbxContent>
                    </v:textbox>
                    <w10:wrap type="square" anchorx="margin"/>
                  </v:shape>
                </w:pict>
              </mc:Fallback>
            </mc:AlternateContent>
          </w:r>
          <w:r>
            <w:rPr>
              <w:b/>
            </w:rPr>
            <w:br w:type="page"/>
          </w:r>
        </w:p>
      </w:sdtContent>
    </w:sdt>
    <w:p w14:paraId="78B1AD08" w14:textId="1961DE12" w:rsidR="00A30B08" w:rsidRDefault="00A30B08" w:rsidP="009A7A7D">
      <w:pPr>
        <w:pStyle w:val="Heading1"/>
        <w:spacing w:before="0" w:after="0" w:line="360" w:lineRule="auto"/>
      </w:pPr>
      <w:r>
        <w:lastRenderedPageBreak/>
        <w:t>Policy Statement</w:t>
      </w:r>
    </w:p>
    <w:p w14:paraId="746690DD" w14:textId="14065C64" w:rsidR="00A30B08" w:rsidRDefault="00A30B08" w:rsidP="00831944">
      <w:pPr>
        <w:pStyle w:val="DPC-bodytext"/>
      </w:pPr>
      <w:r w:rsidRPr="00A30B08">
        <w:t xml:space="preserve">All public sector agencies other than those listed in Schedule 1 of the </w:t>
      </w:r>
      <w:r w:rsidRPr="008809BC">
        <w:rPr>
          <w:i/>
          <w:iCs/>
        </w:rPr>
        <w:t>Public Sector Management Act 1994</w:t>
      </w:r>
      <w:r w:rsidRPr="00A30B08">
        <w:t xml:space="preserve"> must comply with the Government Campaign Advertising Policy and Guidelines. All government advertising and communications must be reviewed for compliance by the Department of the Premier and Cabinet (DPC).</w:t>
      </w:r>
    </w:p>
    <w:p w14:paraId="71C3A79F" w14:textId="77777777" w:rsidR="00831944" w:rsidRPr="00831944" w:rsidRDefault="00831944" w:rsidP="00831944"/>
    <w:p w14:paraId="29600956" w14:textId="7A0268B6" w:rsidR="00A30B08" w:rsidRDefault="00A30B08" w:rsidP="00831944">
      <w:pPr>
        <w:pStyle w:val="DPC-bodytext"/>
      </w:pPr>
      <w:r w:rsidRPr="00831944">
        <w:rPr>
          <w:rStyle w:val="Heading2Char"/>
        </w:rPr>
        <w:t>The intent</w:t>
      </w:r>
      <w:r>
        <w:t xml:space="preserve"> of this policy is to provide a framework for government campaign advertising. This policy provides direction and guidance to agencies on matters that include appropriate use of public funds and preventing communications from being used to send political messages.</w:t>
      </w:r>
    </w:p>
    <w:p w14:paraId="4977F8E4" w14:textId="77777777" w:rsidR="00831944" w:rsidRPr="00831944" w:rsidRDefault="00831944" w:rsidP="00831944"/>
    <w:p w14:paraId="3443F310" w14:textId="754587A4" w:rsidR="00A30B08" w:rsidRPr="00831944" w:rsidRDefault="00A30B08" w:rsidP="00831944">
      <w:pPr>
        <w:pStyle w:val="DPC-bodytext"/>
      </w:pPr>
      <w:r w:rsidRPr="00831944">
        <w:rPr>
          <w:rStyle w:val="Heading2Char"/>
        </w:rPr>
        <w:t>The scope</w:t>
      </w:r>
      <w:r w:rsidRPr="00831944">
        <w:t xml:space="preserve"> of this policy encompasses the principles that should be observed by all Government agencies in the planning, development and ongoing management of government campaign advertising and supporting activities.</w:t>
      </w:r>
    </w:p>
    <w:p w14:paraId="2C046941" w14:textId="5C7CB8C9" w:rsidR="00831944" w:rsidRDefault="00831944" w:rsidP="005866CC">
      <w:pPr>
        <w:pStyle w:val="Heading1"/>
      </w:pPr>
      <w:r>
        <w:t>Definitions</w:t>
      </w:r>
    </w:p>
    <w:tbl>
      <w:tblPr>
        <w:tblStyle w:val="TableGrid"/>
        <w:tblW w:w="5000" w:type="pct"/>
        <w:tblBorders>
          <w:top w:val="single" w:sz="4" w:space="0" w:color="CC5733" w:themeColor="accent1"/>
          <w:left w:val="single" w:sz="4" w:space="0" w:color="CC5733" w:themeColor="accent1"/>
          <w:bottom w:val="single" w:sz="4" w:space="0" w:color="CC5733" w:themeColor="accent1"/>
          <w:right w:val="single" w:sz="4" w:space="0" w:color="CC5733" w:themeColor="accent1"/>
          <w:insideH w:val="single" w:sz="4" w:space="0" w:color="CC5733" w:themeColor="accent1"/>
          <w:insideV w:val="single" w:sz="4" w:space="0" w:color="CC5733" w:themeColor="accent1"/>
        </w:tblBorders>
        <w:tblCellMar>
          <w:top w:w="28" w:type="dxa"/>
          <w:bottom w:w="28" w:type="dxa"/>
        </w:tblCellMar>
        <w:tblLook w:val="04A0" w:firstRow="1" w:lastRow="0" w:firstColumn="1" w:lastColumn="0" w:noHBand="0" w:noVBand="1"/>
      </w:tblPr>
      <w:tblGrid>
        <w:gridCol w:w="4674"/>
        <w:gridCol w:w="4342"/>
      </w:tblGrid>
      <w:tr w:rsidR="005866CC" w:rsidRPr="008809BC" w14:paraId="46D60838" w14:textId="77777777" w:rsidTr="00E80B89">
        <w:tc>
          <w:tcPr>
            <w:tcW w:w="2592" w:type="pct"/>
            <w:shd w:val="clear" w:color="auto" w:fill="F1E3DC" w:themeFill="accent2" w:themeFillTint="33"/>
            <w:vAlign w:val="center"/>
          </w:tcPr>
          <w:p w14:paraId="0182555F" w14:textId="4B476EB3" w:rsidR="005866CC" w:rsidRPr="00831944" w:rsidRDefault="005866CC" w:rsidP="00E80B89">
            <w:pPr>
              <w:pStyle w:val="DPC-tablebodytext"/>
              <w:spacing w:before="120" w:after="120"/>
              <w:jc w:val="center"/>
              <w:rPr>
                <w:b/>
                <w:bCs/>
                <w:sz w:val="22"/>
                <w:szCs w:val="22"/>
              </w:rPr>
            </w:pPr>
            <w:r w:rsidRPr="00831944">
              <w:rPr>
                <w:rFonts w:ascii="Arial" w:hAnsi="Arial" w:cs="Arial"/>
                <w:b/>
                <w:bCs/>
                <w:sz w:val="22"/>
                <w:szCs w:val="22"/>
              </w:rPr>
              <w:t>Non-Campaign Advertising</w:t>
            </w:r>
          </w:p>
        </w:tc>
        <w:tc>
          <w:tcPr>
            <w:tcW w:w="2408" w:type="pct"/>
            <w:shd w:val="clear" w:color="auto" w:fill="F1E3DC" w:themeFill="accent2" w:themeFillTint="33"/>
            <w:vAlign w:val="center"/>
          </w:tcPr>
          <w:p w14:paraId="0011D2F1" w14:textId="55E6624A" w:rsidR="005866CC" w:rsidRPr="008809BC" w:rsidRDefault="005866CC" w:rsidP="00E80B89">
            <w:pPr>
              <w:pStyle w:val="DPC-tablebodytext"/>
              <w:spacing w:before="120" w:after="120"/>
              <w:jc w:val="center"/>
              <w:rPr>
                <w:bCs/>
                <w:sz w:val="22"/>
                <w:szCs w:val="22"/>
              </w:rPr>
            </w:pPr>
            <w:r w:rsidRPr="00831944">
              <w:rPr>
                <w:rFonts w:ascii="Arial" w:hAnsi="Arial" w:cs="Arial"/>
                <w:b/>
                <w:bCs/>
                <w:sz w:val="22"/>
                <w:szCs w:val="22"/>
              </w:rPr>
              <w:t>Campaign Advertising</w:t>
            </w:r>
          </w:p>
        </w:tc>
      </w:tr>
      <w:tr w:rsidR="005866CC" w:rsidRPr="008809BC" w14:paraId="1CF17424" w14:textId="1533C1F1" w:rsidTr="00E80B89">
        <w:tc>
          <w:tcPr>
            <w:tcW w:w="2592" w:type="pct"/>
            <w:shd w:val="clear" w:color="auto" w:fill="auto"/>
          </w:tcPr>
          <w:p w14:paraId="21723824" w14:textId="2413ED77" w:rsidR="005866CC" w:rsidRPr="008809BC" w:rsidRDefault="005866CC" w:rsidP="00E80B89">
            <w:pPr>
              <w:pStyle w:val="DPC-tablebodytext"/>
              <w:spacing w:before="120" w:after="120"/>
              <w:rPr>
                <w:rFonts w:ascii="Arial" w:hAnsi="Arial" w:cs="Arial"/>
                <w:bCs/>
                <w:sz w:val="22"/>
                <w:szCs w:val="22"/>
              </w:rPr>
            </w:pPr>
            <w:r w:rsidRPr="008809BC">
              <w:rPr>
                <w:rFonts w:ascii="Arial" w:hAnsi="Arial" w:cs="Arial"/>
                <w:bCs/>
                <w:sz w:val="22"/>
                <w:szCs w:val="22"/>
              </w:rPr>
              <w:t>Non-campaign advertising is generally short-term advertising that does not appear regularly, seasonally or as part of an ongoing campaign promoting</w:t>
            </w:r>
            <w:r w:rsidR="00E80B89">
              <w:rPr>
                <w:rFonts w:ascii="Arial" w:hAnsi="Arial" w:cs="Arial"/>
                <w:bCs/>
                <w:sz w:val="22"/>
                <w:szCs w:val="22"/>
              </w:rPr>
              <w:t xml:space="preserve"> </w:t>
            </w:r>
            <w:r w:rsidRPr="008809BC">
              <w:rPr>
                <w:rFonts w:ascii="Arial" w:hAnsi="Arial" w:cs="Arial"/>
                <w:bCs/>
                <w:sz w:val="22"/>
                <w:szCs w:val="22"/>
              </w:rPr>
              <w:t>Government services or initiatives. It is characterised as recruitment for specific job vacancies, auctions, tenders, announcements, public and statutory notices, invitations to make submissions or apply for grants and emergency notices.</w:t>
            </w:r>
          </w:p>
          <w:p w14:paraId="4544D813" w14:textId="35E06E88" w:rsidR="00831944" w:rsidRPr="008809BC" w:rsidRDefault="005866CC" w:rsidP="00E80B89">
            <w:pPr>
              <w:pStyle w:val="DPC-tablebodytext"/>
              <w:spacing w:before="120" w:after="120"/>
              <w:rPr>
                <w:rFonts w:ascii="Arial" w:hAnsi="Arial" w:cs="Arial"/>
                <w:b/>
                <w:bCs/>
                <w:sz w:val="22"/>
                <w:szCs w:val="22"/>
              </w:rPr>
            </w:pPr>
            <w:r w:rsidRPr="008809BC">
              <w:rPr>
                <w:rFonts w:ascii="Arial" w:hAnsi="Arial" w:cs="Arial"/>
                <w:bCs/>
                <w:sz w:val="22"/>
                <w:szCs w:val="22"/>
              </w:rPr>
              <w:t>Government agencies are responsible for the review and approval of all non-campaign advertising and are not required to apply to DPC to undertake these activities.</w:t>
            </w:r>
          </w:p>
        </w:tc>
        <w:tc>
          <w:tcPr>
            <w:tcW w:w="2408" w:type="pct"/>
          </w:tcPr>
          <w:p w14:paraId="7DA3F870" w14:textId="1E5E1682" w:rsidR="00831944" w:rsidRPr="008809BC" w:rsidRDefault="005866CC" w:rsidP="00E80B89">
            <w:pPr>
              <w:pStyle w:val="DPC-tablebodytext"/>
              <w:spacing w:before="120" w:after="120"/>
              <w:rPr>
                <w:rFonts w:ascii="Arial" w:hAnsi="Arial" w:cs="Arial"/>
                <w:bCs/>
                <w:sz w:val="22"/>
                <w:szCs w:val="22"/>
              </w:rPr>
            </w:pPr>
            <w:r w:rsidRPr="008809BC">
              <w:rPr>
                <w:rFonts w:ascii="Arial" w:hAnsi="Arial" w:cs="Arial"/>
                <w:bCs/>
                <w:sz w:val="22"/>
                <w:szCs w:val="22"/>
              </w:rPr>
              <w:t>Campaign advertising is promotional in nature and generally runs over a sustained period to encourage behaviour change, educate or promote ongoing activities and services of Government.</w:t>
            </w:r>
          </w:p>
        </w:tc>
      </w:tr>
    </w:tbl>
    <w:p w14:paraId="773DCE72" w14:textId="1925DC2F" w:rsidR="00831944" w:rsidRDefault="00831944" w:rsidP="00831944">
      <w:pPr>
        <w:pStyle w:val="Heading1"/>
      </w:pPr>
      <w:r>
        <w:t>Responsibilities</w:t>
      </w:r>
    </w:p>
    <w:p w14:paraId="22A3A394" w14:textId="59BFE36C" w:rsidR="00831944" w:rsidRDefault="00831944" w:rsidP="00831944">
      <w:r>
        <w:t>The Department of the Premier and Cabinet is responsible for assessing agency compliance with the Government Campaign Advertising Policy and Guidelines.</w:t>
      </w:r>
    </w:p>
    <w:p w14:paraId="318496A1" w14:textId="77777777" w:rsidR="00831944" w:rsidRDefault="00831944" w:rsidP="00831944"/>
    <w:p w14:paraId="7AC72679" w14:textId="5D90F2C7" w:rsidR="00831944" w:rsidRDefault="00831944" w:rsidP="00831944">
      <w:r>
        <w:t>The Department of the Premier and Cabinet provides secretariat support to an Independent Communications Review Committee (ICRC) to ensure that agencies comply with the Policy and supporting Guidelines with respect to their campaign advertising for campaigns that exceed $150,000 ex GST.</w:t>
      </w:r>
    </w:p>
    <w:p w14:paraId="1CBEAB57" w14:textId="77777777" w:rsidR="00831944" w:rsidRDefault="00831944" w:rsidP="00831944"/>
    <w:p w14:paraId="613B5519" w14:textId="23C7D02B" w:rsidR="00831944" w:rsidRDefault="00831944" w:rsidP="00831944">
      <w:r>
        <w:t>Directors General and Chief Executive Officers are responsible for ensuring that advertising and communications undertaken by their agencies are in response to a clearly articulated need, provide accurate information, achieve value for money, and comply with Government policies.</w:t>
      </w:r>
    </w:p>
    <w:p w14:paraId="190BCD3B" w14:textId="7BE615F7" w:rsidR="005866CC" w:rsidRDefault="005866CC" w:rsidP="005866CC">
      <w:pPr>
        <w:pStyle w:val="Heading1"/>
      </w:pPr>
      <w:r>
        <w:t>Key Principles</w:t>
      </w:r>
    </w:p>
    <w:p w14:paraId="3A14A9A4" w14:textId="77777777" w:rsidR="005866CC" w:rsidRPr="00CD3ED7" w:rsidRDefault="005866CC" w:rsidP="005866CC">
      <w:pPr>
        <w:pStyle w:val="DPC-bodytext"/>
      </w:pPr>
      <w:r w:rsidRPr="00CD3ED7">
        <w:t xml:space="preserve">Government agencies have the responsibility for using campaign advertising to support the priorities of Government and deliver clear benefits or important messages to the public. </w:t>
      </w:r>
    </w:p>
    <w:p w14:paraId="45BCBC77" w14:textId="77777777" w:rsidR="005866CC" w:rsidRPr="00CD3ED7" w:rsidRDefault="005866CC" w:rsidP="005866CC">
      <w:pPr>
        <w:pStyle w:val="DPC-bodytext"/>
      </w:pPr>
      <w:r w:rsidRPr="00CD3ED7">
        <w:t>This includes:</w:t>
      </w:r>
    </w:p>
    <w:p w14:paraId="7496EA6F" w14:textId="77777777" w:rsidR="005866CC" w:rsidRPr="00CD3ED7" w:rsidRDefault="005866CC" w:rsidP="005866CC">
      <w:pPr>
        <w:pStyle w:val="DPC-bodytext"/>
        <w:numPr>
          <w:ilvl w:val="0"/>
          <w:numId w:val="9"/>
        </w:numPr>
      </w:pPr>
      <w:r w:rsidRPr="00CD3ED7">
        <w:t>ensuring campaign advertising assist in the efficient and effective pursuit of public policy goals;</w:t>
      </w:r>
    </w:p>
    <w:p w14:paraId="5CAC8FEB" w14:textId="77777777" w:rsidR="005866CC" w:rsidRPr="00CD3ED7" w:rsidRDefault="005866CC" w:rsidP="005866CC">
      <w:pPr>
        <w:pStyle w:val="DPC-bodytext"/>
        <w:numPr>
          <w:ilvl w:val="0"/>
          <w:numId w:val="9"/>
        </w:numPr>
      </w:pPr>
      <w:r w:rsidRPr="00CD3ED7">
        <w:t>raising awareness of a planned or impending initiative and encouraging the use of Government products or services;</w:t>
      </w:r>
    </w:p>
    <w:p w14:paraId="631A2447" w14:textId="77777777" w:rsidR="005866CC" w:rsidRPr="00CD3ED7" w:rsidRDefault="005866CC" w:rsidP="005866CC">
      <w:pPr>
        <w:pStyle w:val="DPC-bodytext"/>
        <w:numPr>
          <w:ilvl w:val="0"/>
          <w:numId w:val="9"/>
        </w:numPr>
      </w:pPr>
      <w:r w:rsidRPr="00CD3ED7">
        <w:t>informing the public about their rights, duties, responsibilities and entitlements;</w:t>
      </w:r>
    </w:p>
    <w:p w14:paraId="7CEEA5EF" w14:textId="77777777" w:rsidR="005866CC" w:rsidRPr="00CD3ED7" w:rsidRDefault="005866CC" w:rsidP="005866CC">
      <w:pPr>
        <w:pStyle w:val="DPC-bodytext"/>
        <w:numPr>
          <w:ilvl w:val="0"/>
          <w:numId w:val="9"/>
        </w:numPr>
      </w:pPr>
      <w:r w:rsidRPr="00CD3ED7">
        <w:t>ensuring equity, fairness, appropriateness, transparency and accountability in all of its communications with the public;</w:t>
      </w:r>
    </w:p>
    <w:p w14:paraId="6A60C279" w14:textId="77777777" w:rsidR="005866CC" w:rsidRPr="00CD3ED7" w:rsidRDefault="005866CC" w:rsidP="005866CC">
      <w:pPr>
        <w:pStyle w:val="DPC-bodytext"/>
        <w:numPr>
          <w:ilvl w:val="0"/>
          <w:numId w:val="9"/>
        </w:numPr>
      </w:pPr>
      <w:r w:rsidRPr="00CD3ED7">
        <w:t>maximising compliance with or to raise awareness of a new or amended law, to ensure public safety, personal security or encourage responsible behaviour and to assist in the preservation of order in the event of a crisis or emergency;</w:t>
      </w:r>
    </w:p>
    <w:p w14:paraId="1D119784" w14:textId="77777777" w:rsidR="005866CC" w:rsidRPr="00CD3ED7" w:rsidRDefault="005866CC" w:rsidP="005866CC">
      <w:pPr>
        <w:pStyle w:val="DPC-bodytext"/>
        <w:numPr>
          <w:ilvl w:val="0"/>
          <w:numId w:val="9"/>
        </w:numPr>
      </w:pPr>
      <w:r w:rsidRPr="00CD3ED7">
        <w:t>reporting on performance in relation to Government undertakings;</w:t>
      </w:r>
    </w:p>
    <w:p w14:paraId="46EE6A96" w14:textId="77777777" w:rsidR="005866CC" w:rsidRPr="00CD3ED7" w:rsidRDefault="005866CC" w:rsidP="005866CC">
      <w:pPr>
        <w:pStyle w:val="DPC-bodytext"/>
        <w:numPr>
          <w:ilvl w:val="0"/>
          <w:numId w:val="9"/>
        </w:numPr>
      </w:pPr>
      <w:r w:rsidRPr="00CD3ED7">
        <w:t>encouraging the usage or familiarity of Government products or services; and</w:t>
      </w:r>
    </w:p>
    <w:p w14:paraId="437BC8D8" w14:textId="77777777" w:rsidR="005866CC" w:rsidRPr="00CD3ED7" w:rsidRDefault="005866CC" w:rsidP="005866CC">
      <w:pPr>
        <w:pStyle w:val="DPC-bodytext"/>
        <w:numPr>
          <w:ilvl w:val="0"/>
          <w:numId w:val="9"/>
        </w:numPr>
      </w:pPr>
      <w:r w:rsidRPr="00CD3ED7">
        <w:t>encouraging social cohesion, civic pride, community spirit, tolerance or assist in the achievement of a widely supported public policy outcome.</w:t>
      </w:r>
    </w:p>
    <w:p w14:paraId="1D002054" w14:textId="77777777" w:rsidR="00E80B89" w:rsidRDefault="00E80B89" w:rsidP="005866CC">
      <w:pPr>
        <w:pStyle w:val="DPC-bodytext"/>
      </w:pPr>
    </w:p>
    <w:p w14:paraId="7ED4E3D3" w14:textId="2E7015C6" w:rsidR="005866CC" w:rsidRPr="00CD3ED7" w:rsidRDefault="005866CC" w:rsidP="005866CC">
      <w:pPr>
        <w:pStyle w:val="DPC-bodytext"/>
      </w:pPr>
      <w:r w:rsidRPr="00CD3ED7">
        <w:t>Public funds should not be used for campaign advertising or associated communications where:</w:t>
      </w:r>
    </w:p>
    <w:p w14:paraId="4835224B" w14:textId="77777777" w:rsidR="005866CC" w:rsidRPr="00CD3ED7" w:rsidRDefault="005866CC" w:rsidP="005866CC">
      <w:pPr>
        <w:pStyle w:val="DPC-bodytext"/>
        <w:numPr>
          <w:ilvl w:val="0"/>
          <w:numId w:val="10"/>
        </w:numPr>
      </w:pPr>
      <w:r w:rsidRPr="00CD3ED7">
        <w:t>the party in Government is mentioned by name or when a reasonable person could interpret the message as being on behalf of a political party or other grouping;</w:t>
      </w:r>
    </w:p>
    <w:p w14:paraId="39716ED7" w14:textId="77777777" w:rsidR="005866CC" w:rsidRPr="00CD3ED7" w:rsidRDefault="005866CC" w:rsidP="005866CC">
      <w:pPr>
        <w:pStyle w:val="DPC-bodytext"/>
        <w:numPr>
          <w:ilvl w:val="0"/>
          <w:numId w:val="10"/>
        </w:numPr>
      </w:pPr>
      <w:r w:rsidRPr="00CD3ED7">
        <w:t>Members of Parliament are named, depicted or otherwise promoted in a manner regarded as excessive or unreasonable; and</w:t>
      </w:r>
    </w:p>
    <w:p w14:paraId="4FB5EE8B" w14:textId="77777777" w:rsidR="005866CC" w:rsidRPr="00CD3ED7" w:rsidRDefault="005866CC" w:rsidP="005866CC">
      <w:pPr>
        <w:pStyle w:val="DPC-bodytext"/>
        <w:numPr>
          <w:ilvl w:val="0"/>
          <w:numId w:val="10"/>
        </w:numPr>
      </w:pPr>
      <w:r w:rsidRPr="00CD3ED7">
        <w:t>a political party or other grouping is being disparaged or held up to ridicule.</w:t>
      </w:r>
    </w:p>
    <w:p w14:paraId="444427FB" w14:textId="77777777" w:rsidR="00E80B89" w:rsidRDefault="00E80B89" w:rsidP="005866CC">
      <w:pPr>
        <w:pStyle w:val="DPC-bodytext"/>
      </w:pPr>
    </w:p>
    <w:p w14:paraId="44E5AC6D" w14:textId="5F89CB2B" w:rsidR="005866CC" w:rsidRDefault="005866CC" w:rsidP="005866CC">
      <w:pPr>
        <w:pStyle w:val="DPC-bodytext"/>
      </w:pPr>
      <w:r w:rsidRPr="00CD3ED7">
        <w:t>Government campaign advertising is to be produced and published/broadcast in an efficient and effective manner utilising current technologies and channels that engage the public, having regard for the target audience including the cultural and linguistic differences of people, as well as individuals with disabilities.</w:t>
      </w:r>
    </w:p>
    <w:p w14:paraId="41C6A5A5" w14:textId="77777777" w:rsidR="005866CC" w:rsidRDefault="005866CC" w:rsidP="005866CC">
      <w:pPr>
        <w:pStyle w:val="Heading3"/>
      </w:pPr>
    </w:p>
    <w:p w14:paraId="12F04E0A" w14:textId="26951EAD" w:rsidR="005866CC" w:rsidRDefault="005866CC" w:rsidP="005866CC">
      <w:pPr>
        <w:pStyle w:val="Heading3"/>
      </w:pPr>
      <w:r w:rsidRPr="005866CC">
        <w:t>Other relevant legislation, regulations, industrial instruments, policies, guidelines, forms and procedures</w:t>
      </w:r>
    </w:p>
    <w:p w14:paraId="1E61BCCF" w14:textId="77777777" w:rsidR="005866CC" w:rsidRPr="005866CC" w:rsidRDefault="005866CC" w:rsidP="005866CC"/>
    <w:p w14:paraId="76C91B44" w14:textId="77777777" w:rsidR="005866CC" w:rsidRPr="005866CC" w:rsidRDefault="005866CC" w:rsidP="005866CC">
      <w:pPr>
        <w:pStyle w:val="DPC-bodytext"/>
        <w:numPr>
          <w:ilvl w:val="0"/>
          <w:numId w:val="8"/>
        </w:numPr>
        <w:rPr>
          <w:bCs/>
        </w:rPr>
      </w:pPr>
      <w:r w:rsidRPr="005866CC">
        <w:rPr>
          <w:bCs/>
        </w:rPr>
        <w:t>Government Campaign Advertising Guidelines</w:t>
      </w:r>
    </w:p>
    <w:p w14:paraId="68133BE4" w14:textId="77777777" w:rsidR="005866CC" w:rsidRDefault="00000000" w:rsidP="005866CC">
      <w:pPr>
        <w:pStyle w:val="DPC-bodytext"/>
        <w:numPr>
          <w:ilvl w:val="0"/>
          <w:numId w:val="8"/>
        </w:numPr>
        <w:rPr>
          <w:bCs/>
        </w:rPr>
      </w:pPr>
      <w:hyperlink r:id="rId13" w:history="1">
        <w:r w:rsidR="005866CC" w:rsidRPr="005866CC">
          <w:rPr>
            <w:rStyle w:val="Hyperlink"/>
            <w:bCs/>
          </w:rPr>
          <w:t>Premier’s Circular 2021/07</w:t>
        </w:r>
      </w:hyperlink>
      <w:r w:rsidR="005866CC" w:rsidRPr="005866CC">
        <w:rPr>
          <w:bCs/>
        </w:rPr>
        <w:t xml:space="preserve"> – Government Advertising and Communications Policy</w:t>
      </w:r>
    </w:p>
    <w:p w14:paraId="7A201CC7" w14:textId="7ABE0D5A" w:rsidR="005866CC" w:rsidRPr="005866CC" w:rsidRDefault="00000000" w:rsidP="005866CC">
      <w:pPr>
        <w:pStyle w:val="DPC-bodytext"/>
        <w:numPr>
          <w:ilvl w:val="0"/>
          <w:numId w:val="8"/>
        </w:numPr>
        <w:rPr>
          <w:bCs/>
        </w:rPr>
      </w:pPr>
      <w:hyperlink r:id="rId14" w:history="1">
        <w:r w:rsidR="005866CC" w:rsidRPr="005866CC">
          <w:rPr>
            <w:rStyle w:val="Hyperlink"/>
            <w:bCs/>
            <w:lang w:val="en-AU"/>
          </w:rPr>
          <w:t>Premier’s Circular 2015/04</w:t>
        </w:r>
      </w:hyperlink>
      <w:r w:rsidR="005866CC" w:rsidRPr="005866CC">
        <w:rPr>
          <w:bCs/>
          <w:lang w:val="en-AU"/>
        </w:rPr>
        <w:t xml:space="preserve"> – Signage for Capital Works Projects</w:t>
      </w:r>
    </w:p>
    <w:p w14:paraId="71C6147E" w14:textId="77777777" w:rsidR="00CD3ED7" w:rsidRDefault="00CD3ED7"/>
    <w:tbl>
      <w:tblPr>
        <w:tblStyle w:val="TableGrid"/>
        <w:tblW w:w="5000" w:type="pct"/>
        <w:tblBorders>
          <w:top w:val="none" w:sz="0" w:space="0" w:color="auto"/>
          <w:left w:val="none" w:sz="0" w:space="0" w:color="auto"/>
          <w:bottom w:val="none" w:sz="0" w:space="0" w:color="auto"/>
          <w:right w:val="none" w:sz="0" w:space="0" w:color="auto"/>
          <w:insideH w:val="single" w:sz="4" w:space="0" w:color="CC5733"/>
          <w:insideV w:val="none" w:sz="0" w:space="0" w:color="auto"/>
        </w:tblBorders>
        <w:tblLayout w:type="fixed"/>
        <w:tblCellMar>
          <w:top w:w="28" w:type="dxa"/>
          <w:bottom w:w="28" w:type="dxa"/>
        </w:tblCellMar>
        <w:tblLook w:val="04A0" w:firstRow="1" w:lastRow="0" w:firstColumn="1" w:lastColumn="0" w:noHBand="0" w:noVBand="1"/>
      </w:tblPr>
      <w:tblGrid>
        <w:gridCol w:w="2264"/>
        <w:gridCol w:w="1560"/>
        <w:gridCol w:w="1131"/>
        <w:gridCol w:w="853"/>
        <w:gridCol w:w="1273"/>
        <w:gridCol w:w="1935"/>
      </w:tblGrid>
      <w:tr w:rsidR="00E80B89" w:rsidRPr="00E80B89" w14:paraId="1F51F00C" w14:textId="39EE315E" w:rsidTr="00E80B89">
        <w:tc>
          <w:tcPr>
            <w:tcW w:w="1256"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shd w:val="clear" w:color="auto" w:fill="F1E3DC" w:themeFill="accent2" w:themeFillTint="33"/>
          </w:tcPr>
          <w:p w14:paraId="481B44D6" w14:textId="46721B78" w:rsidR="00CD3ED7" w:rsidRPr="00E80B89" w:rsidRDefault="00CD3ED7" w:rsidP="00CD3ED7">
            <w:pPr>
              <w:pStyle w:val="DPC-tablebodytext"/>
              <w:rPr>
                <w:b/>
                <w:bCs/>
              </w:rPr>
            </w:pPr>
            <w:r w:rsidRPr="00E80B89">
              <w:rPr>
                <w:rFonts w:ascii="Arial" w:hAnsi="Arial" w:cs="Arial"/>
                <w:b/>
                <w:bCs/>
              </w:rPr>
              <w:t>Approving Authority</w:t>
            </w:r>
          </w:p>
        </w:tc>
        <w:tc>
          <w:tcPr>
            <w:tcW w:w="3744" w:type="pct"/>
            <w:gridSpan w:val="5"/>
            <w:tcBorders>
              <w:top w:val="single" w:sz="4" w:space="0" w:color="CC5733" w:themeColor="accent1"/>
              <w:left w:val="single" w:sz="4" w:space="0" w:color="CC5733" w:themeColor="accent1"/>
              <w:bottom w:val="single" w:sz="4" w:space="0" w:color="CC5733" w:themeColor="accent1"/>
              <w:right w:val="single" w:sz="4" w:space="0" w:color="CC5733" w:themeColor="accent1"/>
            </w:tcBorders>
          </w:tcPr>
          <w:p w14:paraId="479F00C8" w14:textId="3724F6E1" w:rsidR="00CD3ED7" w:rsidRPr="00E80B89" w:rsidRDefault="00CD3ED7" w:rsidP="00CD3ED7">
            <w:pPr>
              <w:pStyle w:val="DPC-tablebodytext"/>
              <w:rPr>
                <w:bCs/>
              </w:rPr>
            </w:pPr>
            <w:r w:rsidRPr="00E80B89">
              <w:rPr>
                <w:rFonts w:ascii="Arial" w:hAnsi="Arial" w:cs="Arial"/>
                <w:bCs/>
              </w:rPr>
              <w:t>Director General, Department of the Premier and Cabinet</w:t>
            </w:r>
          </w:p>
        </w:tc>
      </w:tr>
      <w:tr w:rsidR="00E80B89" w:rsidRPr="00E80B89" w14:paraId="5AB6A525" w14:textId="58340CC1" w:rsidTr="00E80B89">
        <w:tc>
          <w:tcPr>
            <w:tcW w:w="1256"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shd w:val="clear" w:color="auto" w:fill="F1E3DC" w:themeFill="accent2" w:themeFillTint="33"/>
          </w:tcPr>
          <w:p w14:paraId="23E86DAE" w14:textId="10E0B8BE" w:rsidR="00CD3ED7" w:rsidRPr="00E80B89" w:rsidRDefault="00CD3ED7" w:rsidP="00CD3ED7">
            <w:pPr>
              <w:pStyle w:val="DPC-tablebodytext"/>
              <w:rPr>
                <w:b/>
                <w:bCs/>
              </w:rPr>
            </w:pPr>
            <w:r w:rsidRPr="00E80B89">
              <w:rPr>
                <w:rFonts w:ascii="Arial" w:hAnsi="Arial" w:cs="Arial"/>
                <w:b/>
                <w:bCs/>
              </w:rPr>
              <w:t>Policy Custodian</w:t>
            </w:r>
          </w:p>
        </w:tc>
        <w:tc>
          <w:tcPr>
            <w:tcW w:w="3744" w:type="pct"/>
            <w:gridSpan w:val="5"/>
            <w:tcBorders>
              <w:top w:val="single" w:sz="4" w:space="0" w:color="CC5733" w:themeColor="accent1"/>
              <w:left w:val="single" w:sz="4" w:space="0" w:color="CC5733" w:themeColor="accent1"/>
              <w:bottom w:val="single" w:sz="4" w:space="0" w:color="CC5733" w:themeColor="accent1"/>
              <w:right w:val="single" w:sz="4" w:space="0" w:color="CC5733" w:themeColor="accent1"/>
            </w:tcBorders>
          </w:tcPr>
          <w:p w14:paraId="09701473" w14:textId="30C68D59" w:rsidR="00CD3ED7" w:rsidRPr="00E80B89" w:rsidRDefault="00CD3ED7" w:rsidP="00CD3ED7">
            <w:pPr>
              <w:pStyle w:val="DPC-tablebodytext"/>
              <w:rPr>
                <w:bCs/>
              </w:rPr>
            </w:pPr>
            <w:r w:rsidRPr="00E80B89">
              <w:rPr>
                <w:rFonts w:ascii="Arial" w:hAnsi="Arial" w:cs="Arial"/>
                <w:bCs/>
              </w:rPr>
              <w:t>Department of the Premier and Cabinet</w:t>
            </w:r>
          </w:p>
        </w:tc>
      </w:tr>
      <w:tr w:rsidR="00E80B89" w:rsidRPr="00E80B89" w14:paraId="1677966A" w14:textId="4FF9236F" w:rsidTr="00E80B89">
        <w:tc>
          <w:tcPr>
            <w:tcW w:w="1256"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shd w:val="clear" w:color="auto" w:fill="F1E3DC" w:themeFill="accent2" w:themeFillTint="33"/>
          </w:tcPr>
          <w:p w14:paraId="6B27DBEB" w14:textId="541797A6" w:rsidR="00CD3ED7" w:rsidRPr="00E80B89" w:rsidRDefault="00CD3ED7" w:rsidP="00CD3ED7">
            <w:pPr>
              <w:pStyle w:val="DPC-tablebodytext"/>
              <w:rPr>
                <w:b/>
                <w:bCs/>
              </w:rPr>
            </w:pPr>
            <w:r w:rsidRPr="00E80B89">
              <w:rPr>
                <w:rFonts w:ascii="Arial" w:hAnsi="Arial" w:cs="Arial"/>
                <w:b/>
                <w:bCs/>
              </w:rPr>
              <w:t>Administration Responsibility</w:t>
            </w:r>
          </w:p>
        </w:tc>
        <w:tc>
          <w:tcPr>
            <w:tcW w:w="3744" w:type="pct"/>
            <w:gridSpan w:val="5"/>
            <w:tcBorders>
              <w:top w:val="single" w:sz="4" w:space="0" w:color="CC5733" w:themeColor="accent1"/>
              <w:left w:val="single" w:sz="4" w:space="0" w:color="CC5733" w:themeColor="accent1"/>
              <w:bottom w:val="single" w:sz="4" w:space="0" w:color="CC5733" w:themeColor="accent1"/>
              <w:right w:val="single" w:sz="4" w:space="0" w:color="CC5733" w:themeColor="accent1"/>
            </w:tcBorders>
          </w:tcPr>
          <w:p w14:paraId="0E13ED29" w14:textId="60F33024" w:rsidR="00CD3ED7" w:rsidRPr="00E80B89" w:rsidRDefault="00CD3ED7" w:rsidP="00CD3ED7">
            <w:pPr>
              <w:pStyle w:val="DPC-tablebodytext"/>
              <w:rPr>
                <w:bCs/>
              </w:rPr>
            </w:pPr>
            <w:r w:rsidRPr="00E80B89">
              <w:rPr>
                <w:rFonts w:ascii="Arial" w:hAnsi="Arial" w:cs="Arial"/>
                <w:bCs/>
              </w:rPr>
              <w:t>Department of the Premier and Cabinet, Communications and Media Unit</w:t>
            </w:r>
          </w:p>
        </w:tc>
      </w:tr>
      <w:tr w:rsidR="005866CC" w:rsidRPr="00E80B89" w14:paraId="4E95A06A" w14:textId="2C093F68" w:rsidTr="00E80B89">
        <w:tc>
          <w:tcPr>
            <w:tcW w:w="1256"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shd w:val="clear" w:color="auto" w:fill="F1E3DC" w:themeFill="accent2" w:themeFillTint="33"/>
          </w:tcPr>
          <w:p w14:paraId="62BA0396" w14:textId="3C6F4C25" w:rsidR="00831944" w:rsidRPr="00E80B89" w:rsidRDefault="00831944" w:rsidP="00831944">
            <w:pPr>
              <w:pStyle w:val="DPC-tablebodytext"/>
              <w:rPr>
                <w:b/>
                <w:bCs/>
              </w:rPr>
            </w:pPr>
            <w:r w:rsidRPr="00E80B89">
              <w:rPr>
                <w:rFonts w:ascii="Arial" w:hAnsi="Arial" w:cs="Arial"/>
                <w:b/>
                <w:bCs/>
              </w:rPr>
              <w:t>Effective/</w:t>
            </w:r>
            <w:r w:rsidRPr="00E80B89">
              <w:rPr>
                <w:rFonts w:ascii="Arial" w:hAnsi="Arial" w:cs="Arial"/>
                <w:b/>
                <w:bCs/>
              </w:rPr>
              <w:br/>
              <w:t>Endorsement Date</w:t>
            </w:r>
          </w:p>
        </w:tc>
        <w:tc>
          <w:tcPr>
            <w:tcW w:w="865"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tcPr>
          <w:p w14:paraId="1E595962" w14:textId="77777777" w:rsidR="00831944" w:rsidRPr="00E80B89" w:rsidRDefault="00831944" w:rsidP="00831944">
            <w:pPr>
              <w:pStyle w:val="DPC-tablebodytext"/>
              <w:rPr>
                <w:bCs/>
              </w:rPr>
            </w:pPr>
            <w:r w:rsidRPr="00E80B89">
              <w:rPr>
                <w:rFonts w:ascii="Arial" w:hAnsi="Arial" w:cs="Arial"/>
                <w:bCs/>
              </w:rPr>
              <w:t>July 2021</w:t>
            </w:r>
          </w:p>
        </w:tc>
        <w:tc>
          <w:tcPr>
            <w:tcW w:w="627"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shd w:val="clear" w:color="auto" w:fill="F1E3DC" w:themeFill="accent2" w:themeFillTint="33"/>
          </w:tcPr>
          <w:p w14:paraId="0948FDF8" w14:textId="19A84E77" w:rsidR="00831944" w:rsidRPr="00E80B89" w:rsidRDefault="00831944" w:rsidP="00831944">
            <w:pPr>
              <w:pStyle w:val="DPC-tablebodytext"/>
              <w:rPr>
                <w:bCs/>
              </w:rPr>
            </w:pPr>
            <w:r w:rsidRPr="00E80B89">
              <w:rPr>
                <w:rFonts w:ascii="Arial" w:hAnsi="Arial" w:cs="Arial"/>
                <w:b/>
                <w:bCs/>
              </w:rPr>
              <w:t>Version</w:t>
            </w:r>
          </w:p>
        </w:tc>
        <w:tc>
          <w:tcPr>
            <w:tcW w:w="473"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tcPr>
          <w:p w14:paraId="1528857C" w14:textId="68D6DB08" w:rsidR="00831944" w:rsidRPr="00E80B89" w:rsidRDefault="00831944" w:rsidP="00831944">
            <w:pPr>
              <w:pStyle w:val="DPC-tablebodytext"/>
              <w:rPr>
                <w:bCs/>
              </w:rPr>
            </w:pPr>
            <w:r w:rsidRPr="00E80B89">
              <w:rPr>
                <w:rFonts w:ascii="Arial" w:hAnsi="Arial" w:cs="Arial"/>
                <w:bCs/>
              </w:rPr>
              <w:t>4</w:t>
            </w:r>
          </w:p>
        </w:tc>
        <w:tc>
          <w:tcPr>
            <w:tcW w:w="706"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shd w:val="clear" w:color="auto" w:fill="F1E3DC" w:themeFill="accent2" w:themeFillTint="33"/>
          </w:tcPr>
          <w:p w14:paraId="54F4CBEC" w14:textId="5DFB1656" w:rsidR="00831944" w:rsidRPr="00E80B89" w:rsidRDefault="00831944" w:rsidP="00831944">
            <w:pPr>
              <w:pStyle w:val="DPC-tablebodytext"/>
              <w:rPr>
                <w:bCs/>
              </w:rPr>
            </w:pPr>
            <w:r w:rsidRPr="00E80B89">
              <w:rPr>
                <w:rFonts w:ascii="Arial" w:hAnsi="Arial" w:cs="Arial"/>
                <w:b/>
                <w:bCs/>
              </w:rPr>
              <w:t>Review Date</w:t>
            </w:r>
          </w:p>
        </w:tc>
        <w:tc>
          <w:tcPr>
            <w:tcW w:w="1073"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tcPr>
          <w:p w14:paraId="4E400290" w14:textId="0BD901EE" w:rsidR="00831944" w:rsidRPr="00E80B89" w:rsidRDefault="00831944" w:rsidP="00831944">
            <w:pPr>
              <w:pStyle w:val="DPC-tablebodytext"/>
              <w:rPr>
                <w:bCs/>
              </w:rPr>
            </w:pPr>
            <w:r w:rsidRPr="00E80B89">
              <w:rPr>
                <w:rFonts w:ascii="Arial" w:hAnsi="Arial" w:cs="Arial"/>
                <w:bCs/>
              </w:rPr>
              <w:t>2 years from effective date</w:t>
            </w:r>
          </w:p>
        </w:tc>
      </w:tr>
      <w:tr w:rsidR="00831944" w:rsidRPr="00E80B89" w14:paraId="7C42610B" w14:textId="7E25307B" w:rsidTr="00E80B89">
        <w:tc>
          <w:tcPr>
            <w:tcW w:w="1256"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shd w:val="clear" w:color="auto" w:fill="F1E3DC" w:themeFill="accent2" w:themeFillTint="33"/>
          </w:tcPr>
          <w:p w14:paraId="744EBC13" w14:textId="47B98C58" w:rsidR="00831944" w:rsidRPr="00E80B89" w:rsidRDefault="00831944" w:rsidP="00831944">
            <w:pPr>
              <w:pStyle w:val="DPC-tablebodytext"/>
              <w:rPr>
                <w:b/>
                <w:bCs/>
              </w:rPr>
            </w:pPr>
            <w:r w:rsidRPr="00E80B89">
              <w:rPr>
                <w:rFonts w:ascii="Arial" w:hAnsi="Arial" w:cs="Arial"/>
                <w:b/>
                <w:bCs/>
              </w:rPr>
              <w:t xml:space="preserve">Departmental </w:t>
            </w:r>
            <w:r w:rsidR="005866CC" w:rsidRPr="00E80B89">
              <w:rPr>
                <w:rFonts w:ascii="Arial" w:hAnsi="Arial" w:cs="Arial"/>
                <w:b/>
                <w:bCs/>
              </w:rPr>
              <w:br/>
            </w:r>
            <w:r w:rsidRPr="00E80B89">
              <w:rPr>
                <w:rFonts w:ascii="Arial" w:hAnsi="Arial" w:cs="Arial"/>
                <w:b/>
                <w:bCs/>
              </w:rPr>
              <w:t>File Number</w:t>
            </w:r>
          </w:p>
        </w:tc>
        <w:tc>
          <w:tcPr>
            <w:tcW w:w="1965" w:type="pct"/>
            <w:gridSpan w:val="3"/>
            <w:tcBorders>
              <w:top w:val="single" w:sz="4" w:space="0" w:color="CC5733" w:themeColor="accent1"/>
              <w:left w:val="single" w:sz="4" w:space="0" w:color="CC5733" w:themeColor="accent1"/>
              <w:bottom w:val="single" w:sz="4" w:space="0" w:color="CC5733" w:themeColor="accent1"/>
              <w:right w:val="single" w:sz="4" w:space="0" w:color="CC5733" w:themeColor="accent1"/>
            </w:tcBorders>
          </w:tcPr>
          <w:p w14:paraId="0B9207D0" w14:textId="301C0FDA" w:rsidR="00831944" w:rsidRPr="00E80B89" w:rsidRDefault="00664660" w:rsidP="00831944">
            <w:pPr>
              <w:pStyle w:val="DPC-tablebodytext"/>
              <w:rPr>
                <w:bCs/>
              </w:rPr>
            </w:pPr>
            <w:r>
              <w:rPr>
                <w:bCs/>
              </w:rPr>
              <w:t>W22093861</w:t>
            </w:r>
          </w:p>
        </w:tc>
        <w:tc>
          <w:tcPr>
            <w:tcW w:w="706"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shd w:val="clear" w:color="auto" w:fill="F1E3DC" w:themeFill="accent2" w:themeFillTint="33"/>
          </w:tcPr>
          <w:p w14:paraId="727B001F" w14:textId="44921667" w:rsidR="00831944" w:rsidRPr="00E80B89" w:rsidRDefault="00831944" w:rsidP="00831944">
            <w:pPr>
              <w:pStyle w:val="DPC-tablebodytext"/>
              <w:rPr>
                <w:bCs/>
              </w:rPr>
            </w:pPr>
            <w:r w:rsidRPr="00E80B89">
              <w:rPr>
                <w:rFonts w:ascii="Arial" w:hAnsi="Arial" w:cs="Arial"/>
                <w:b/>
                <w:bCs/>
              </w:rPr>
              <w:t>Last Review</w:t>
            </w:r>
          </w:p>
        </w:tc>
        <w:tc>
          <w:tcPr>
            <w:tcW w:w="1073" w:type="pct"/>
            <w:tcBorders>
              <w:top w:val="single" w:sz="4" w:space="0" w:color="CC5733" w:themeColor="accent1"/>
              <w:left w:val="single" w:sz="4" w:space="0" w:color="CC5733" w:themeColor="accent1"/>
              <w:bottom w:val="single" w:sz="4" w:space="0" w:color="CC5733" w:themeColor="accent1"/>
              <w:right w:val="single" w:sz="4" w:space="0" w:color="CC5733" w:themeColor="accent1"/>
            </w:tcBorders>
          </w:tcPr>
          <w:p w14:paraId="73C0A550" w14:textId="443848B9" w:rsidR="00831944" w:rsidRPr="00E80B89" w:rsidRDefault="00831944" w:rsidP="00831944">
            <w:pPr>
              <w:pStyle w:val="DPC-tablebodytext"/>
              <w:rPr>
                <w:bCs/>
              </w:rPr>
            </w:pPr>
            <w:r w:rsidRPr="00E80B89">
              <w:rPr>
                <w:rFonts w:ascii="Arial" w:hAnsi="Arial" w:cs="Arial"/>
                <w:bCs/>
              </w:rPr>
              <w:t>July 2021</w:t>
            </w:r>
          </w:p>
        </w:tc>
      </w:tr>
    </w:tbl>
    <w:p w14:paraId="0255146D" w14:textId="77777777" w:rsidR="00A30B08" w:rsidRDefault="00A30B08"/>
    <w:sectPr w:rsidR="00A30B08" w:rsidSect="00B82CD3">
      <w:headerReference w:type="default" r:id="rId15"/>
      <w:footerReference w:type="default" r:id="rId16"/>
      <w:pgSz w:w="11906" w:h="16838"/>
      <w:pgMar w:top="1440" w:right="1440" w:bottom="1440" w:left="1440" w:header="0" w:footer="35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09BF" w14:textId="77777777" w:rsidR="004D0AA1" w:rsidRDefault="004D0AA1" w:rsidP="00C51005">
      <w:r>
        <w:separator/>
      </w:r>
    </w:p>
  </w:endnote>
  <w:endnote w:type="continuationSeparator" w:id="0">
    <w:p w14:paraId="5714CE2C" w14:textId="77777777" w:rsidR="004D0AA1" w:rsidRDefault="004D0AA1" w:rsidP="00C5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F319C" w14:textId="1AC79313" w:rsidR="00073447" w:rsidRPr="00073447" w:rsidRDefault="00740AEA" w:rsidP="00073447">
    <w:pPr>
      <w:pStyle w:val="Footer"/>
      <w:tabs>
        <w:tab w:val="clear" w:pos="9026"/>
      </w:tabs>
      <w:jc w:val="right"/>
      <w:rPr>
        <w:sz w:val="18"/>
        <w:szCs w:val="18"/>
      </w:rPr>
    </w:pPr>
    <w:r>
      <w:rPr>
        <w:noProof/>
        <w:color w:val="808080" w:themeColor="background1" w:themeShade="80"/>
        <w:sz w:val="18"/>
        <w:szCs w:val="18"/>
        <w:lang w:eastAsia="en-AU"/>
      </w:rPr>
      <w:drawing>
        <wp:anchor distT="0" distB="0" distL="114300" distR="114300" simplePos="0" relativeHeight="251674624" behindDoc="1" locked="0" layoutInCell="1" allowOverlap="1" wp14:anchorId="0A1FFF93" wp14:editId="089C5471">
          <wp:simplePos x="0" y="0"/>
          <wp:positionH relativeFrom="page">
            <wp:align>left</wp:align>
          </wp:positionH>
          <wp:positionV relativeFrom="paragraph">
            <wp:posOffset>-332138</wp:posOffset>
          </wp:positionV>
          <wp:extent cx="6224337" cy="836295"/>
          <wp:effectExtent l="0" t="0" r="508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ver pa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2384" cy="837376"/>
                  </a:xfrm>
                  <a:prstGeom prst="rect">
                    <a:avLst/>
                  </a:prstGeom>
                </pic:spPr>
              </pic:pic>
            </a:graphicData>
          </a:graphic>
          <wp14:sizeRelH relativeFrom="margin">
            <wp14:pctWidth>0</wp14:pctWidth>
          </wp14:sizeRelH>
          <wp14:sizeRelV relativeFrom="margin">
            <wp14:pctHeight>0</wp14:pctHeight>
          </wp14:sizeRelV>
        </wp:anchor>
      </w:drawing>
    </w:r>
    <w:r w:rsidR="009902FE" w:rsidRPr="009902FE">
      <w:t xml:space="preserve"> </w:t>
    </w:r>
    <w:r w:rsidR="009902FE" w:rsidRPr="009902FE">
      <w:rPr>
        <w:color w:val="808080" w:themeColor="background1" w:themeShade="80"/>
        <w:sz w:val="18"/>
        <w:szCs w:val="18"/>
      </w:rPr>
      <w:t>Government Campaign Advertising Policy</w:t>
    </w:r>
    <w:r w:rsidR="00073447" w:rsidRPr="00073447">
      <w:rPr>
        <w:color w:val="808080" w:themeColor="background1" w:themeShade="80"/>
        <w:sz w:val="18"/>
        <w:szCs w:val="18"/>
      </w:rPr>
      <w:t xml:space="preserve"> |  </w:t>
    </w:r>
    <w:sdt>
      <w:sdtPr>
        <w:rPr>
          <w:color w:val="808080" w:themeColor="background1" w:themeShade="80"/>
          <w:sz w:val="18"/>
          <w:szCs w:val="18"/>
        </w:rPr>
        <w:id w:val="-1686502241"/>
        <w:docPartObj>
          <w:docPartGallery w:val="Page Numbers (Bottom of Page)"/>
          <w:docPartUnique/>
        </w:docPartObj>
      </w:sdtPr>
      <w:sdtEndPr>
        <w:rPr>
          <w:noProof/>
        </w:rPr>
      </w:sdtEndPr>
      <w:sdtContent>
        <w:r w:rsidR="00073447" w:rsidRPr="00073447">
          <w:rPr>
            <w:color w:val="808080" w:themeColor="background1" w:themeShade="80"/>
            <w:sz w:val="18"/>
            <w:szCs w:val="18"/>
          </w:rPr>
          <w:fldChar w:fldCharType="begin"/>
        </w:r>
        <w:r w:rsidR="00073447" w:rsidRPr="00073447">
          <w:rPr>
            <w:color w:val="808080" w:themeColor="background1" w:themeShade="80"/>
            <w:sz w:val="18"/>
            <w:szCs w:val="18"/>
          </w:rPr>
          <w:instrText xml:space="preserve"> PAGE   \* MERGEFORMAT </w:instrText>
        </w:r>
        <w:r w:rsidR="00073447" w:rsidRPr="00073447">
          <w:rPr>
            <w:color w:val="808080" w:themeColor="background1" w:themeShade="80"/>
            <w:sz w:val="18"/>
            <w:szCs w:val="18"/>
          </w:rPr>
          <w:fldChar w:fldCharType="separate"/>
        </w:r>
        <w:r w:rsidR="00BF19A5">
          <w:rPr>
            <w:noProof/>
            <w:color w:val="808080" w:themeColor="background1" w:themeShade="80"/>
            <w:sz w:val="18"/>
            <w:szCs w:val="18"/>
          </w:rPr>
          <w:t>3</w:t>
        </w:r>
        <w:r w:rsidR="00073447" w:rsidRPr="00073447">
          <w:rPr>
            <w:noProof/>
            <w:color w:val="808080" w:themeColor="background1" w:themeShade="80"/>
            <w:sz w:val="18"/>
            <w:szCs w:val="18"/>
          </w:rPr>
          <w:fldChar w:fldCharType="end"/>
        </w:r>
      </w:sdtContent>
    </w:sdt>
  </w:p>
  <w:p w14:paraId="158EF54E" w14:textId="77777777" w:rsidR="002B42CE" w:rsidRPr="002B42CE" w:rsidRDefault="002B42CE" w:rsidP="00C13E6C">
    <w:pPr>
      <w:pStyle w:val="Footer"/>
      <w:tabs>
        <w:tab w:val="clear" w:pos="4513"/>
        <w:tab w:val="clear" w:pos="9026"/>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9B69" w14:textId="77777777" w:rsidR="004D0AA1" w:rsidRDefault="004D0AA1" w:rsidP="00C51005">
      <w:r>
        <w:separator/>
      </w:r>
    </w:p>
  </w:footnote>
  <w:footnote w:type="continuationSeparator" w:id="0">
    <w:p w14:paraId="2B947D22" w14:textId="77777777" w:rsidR="004D0AA1" w:rsidRDefault="004D0AA1" w:rsidP="00C51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8C37" w14:textId="77777777" w:rsidR="00C51005" w:rsidRDefault="00740AEA" w:rsidP="00C51005">
    <w:pPr>
      <w:pStyle w:val="Header"/>
      <w:ind w:left="-1418"/>
    </w:pPr>
    <w:r>
      <w:rPr>
        <w:noProof/>
        <w:lang w:eastAsia="en-AU"/>
      </w:rPr>
      <w:drawing>
        <wp:anchor distT="0" distB="0" distL="114300" distR="114300" simplePos="0" relativeHeight="251673600" behindDoc="1" locked="0" layoutInCell="1" allowOverlap="1" wp14:anchorId="0CC05488" wp14:editId="49778B18">
          <wp:simplePos x="0" y="0"/>
          <wp:positionH relativeFrom="column">
            <wp:posOffset>1515978</wp:posOffset>
          </wp:positionH>
          <wp:positionV relativeFrom="paragraph">
            <wp:posOffset>0</wp:posOffset>
          </wp:positionV>
          <wp:extent cx="5112321" cy="813916"/>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ver pag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89868" cy="8421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A8D"/>
    <w:multiLevelType w:val="hybridMultilevel"/>
    <w:tmpl w:val="3606E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670F84"/>
    <w:multiLevelType w:val="hybridMultilevel"/>
    <w:tmpl w:val="EA3ED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8C19FB"/>
    <w:multiLevelType w:val="hybridMultilevel"/>
    <w:tmpl w:val="CCD479AC"/>
    <w:lvl w:ilvl="0" w:tplc="40927638">
      <w:start w:val="1"/>
      <w:numFmt w:val="bullet"/>
      <w:pStyle w:val="DPC-bullet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27231597"/>
    <w:multiLevelType w:val="hybridMultilevel"/>
    <w:tmpl w:val="CA76C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C666C"/>
    <w:multiLevelType w:val="hybridMultilevel"/>
    <w:tmpl w:val="138A0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B704EF"/>
    <w:multiLevelType w:val="hybridMultilevel"/>
    <w:tmpl w:val="DB82C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F5D92"/>
    <w:multiLevelType w:val="hybridMultilevel"/>
    <w:tmpl w:val="F296245E"/>
    <w:lvl w:ilvl="0" w:tplc="980A2B86">
      <w:start w:val="1"/>
      <w:numFmt w:val="decimal"/>
      <w:pStyle w:val="Numberlist"/>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4C964AD4"/>
    <w:multiLevelType w:val="hybridMultilevel"/>
    <w:tmpl w:val="F63852DE"/>
    <w:lvl w:ilvl="0" w:tplc="7CDECA2C">
      <w:start w:val="1"/>
      <w:numFmt w:val="bullet"/>
      <w:pStyle w:val="DPC-BulletlistL2"/>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500B7974"/>
    <w:multiLevelType w:val="hybridMultilevel"/>
    <w:tmpl w:val="393C2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CC5F3E"/>
    <w:multiLevelType w:val="hybridMultilevel"/>
    <w:tmpl w:val="252A4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2658806">
    <w:abstractNumId w:val="6"/>
  </w:num>
  <w:num w:numId="2" w16cid:durableId="421070996">
    <w:abstractNumId w:val="2"/>
  </w:num>
  <w:num w:numId="3" w16cid:durableId="335696035">
    <w:abstractNumId w:val="7"/>
  </w:num>
  <w:num w:numId="4" w16cid:durableId="1609654453">
    <w:abstractNumId w:val="9"/>
  </w:num>
  <w:num w:numId="5" w16cid:durableId="545215409">
    <w:abstractNumId w:val="1"/>
  </w:num>
  <w:num w:numId="6" w16cid:durableId="1822576284">
    <w:abstractNumId w:val="0"/>
  </w:num>
  <w:num w:numId="7" w16cid:durableId="1196772961">
    <w:abstractNumId w:val="3"/>
  </w:num>
  <w:num w:numId="8" w16cid:durableId="1531533318">
    <w:abstractNumId w:val="8"/>
  </w:num>
  <w:num w:numId="9" w16cid:durableId="285242240">
    <w:abstractNumId w:val="5"/>
  </w:num>
  <w:num w:numId="10" w16cid:durableId="1724064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46"/>
    <w:rsid w:val="00007C5A"/>
    <w:rsid w:val="00042991"/>
    <w:rsid w:val="00063541"/>
    <w:rsid w:val="00073447"/>
    <w:rsid w:val="00080B88"/>
    <w:rsid w:val="000A6D2B"/>
    <w:rsid w:val="001202B1"/>
    <w:rsid w:val="00177CCA"/>
    <w:rsid w:val="001A1545"/>
    <w:rsid w:val="001B19CF"/>
    <w:rsid w:val="001B3146"/>
    <w:rsid w:val="002634D4"/>
    <w:rsid w:val="002A6D59"/>
    <w:rsid w:val="002B42CE"/>
    <w:rsid w:val="003324F6"/>
    <w:rsid w:val="003B05D7"/>
    <w:rsid w:val="003D2B33"/>
    <w:rsid w:val="00427340"/>
    <w:rsid w:val="00457850"/>
    <w:rsid w:val="00482613"/>
    <w:rsid w:val="004D0AA1"/>
    <w:rsid w:val="004F415A"/>
    <w:rsid w:val="00574E12"/>
    <w:rsid w:val="00585328"/>
    <w:rsid w:val="005866CC"/>
    <w:rsid w:val="00592CDE"/>
    <w:rsid w:val="005C3574"/>
    <w:rsid w:val="005C773B"/>
    <w:rsid w:val="005D02F1"/>
    <w:rsid w:val="005D0D5F"/>
    <w:rsid w:val="0060673E"/>
    <w:rsid w:val="00664660"/>
    <w:rsid w:val="006D0983"/>
    <w:rsid w:val="00740AEA"/>
    <w:rsid w:val="007815EE"/>
    <w:rsid w:val="007D5099"/>
    <w:rsid w:val="008106DB"/>
    <w:rsid w:val="00831944"/>
    <w:rsid w:val="008809BC"/>
    <w:rsid w:val="009902FE"/>
    <w:rsid w:val="009A7A7D"/>
    <w:rsid w:val="00A061FA"/>
    <w:rsid w:val="00A30B08"/>
    <w:rsid w:val="00B27D42"/>
    <w:rsid w:val="00B82CD3"/>
    <w:rsid w:val="00BC13F6"/>
    <w:rsid w:val="00BC24B9"/>
    <w:rsid w:val="00BF19A5"/>
    <w:rsid w:val="00C113C3"/>
    <w:rsid w:val="00C13E6C"/>
    <w:rsid w:val="00C51005"/>
    <w:rsid w:val="00C76CA3"/>
    <w:rsid w:val="00C943A6"/>
    <w:rsid w:val="00CA0C90"/>
    <w:rsid w:val="00CD3ED7"/>
    <w:rsid w:val="00D557B5"/>
    <w:rsid w:val="00DB7506"/>
    <w:rsid w:val="00E25B3B"/>
    <w:rsid w:val="00E80B89"/>
    <w:rsid w:val="00EC7C6E"/>
    <w:rsid w:val="00ED63C0"/>
    <w:rsid w:val="00F040C2"/>
    <w:rsid w:val="00F6058F"/>
    <w:rsid w:val="00F76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9143B"/>
  <w15:chartTrackingRefBased/>
  <w15:docId w15:val="{FE9A5A33-A5EB-41AD-920C-C5FE6670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CC"/>
  </w:style>
  <w:style w:type="paragraph" w:styleId="Heading1">
    <w:name w:val="heading 1"/>
    <w:basedOn w:val="Normal"/>
    <w:next w:val="Normal"/>
    <w:link w:val="Heading1Char"/>
    <w:uiPriority w:val="9"/>
    <w:qFormat/>
    <w:rsid w:val="00B82CD3"/>
    <w:pPr>
      <w:keepNext/>
      <w:keepLines/>
      <w:spacing w:before="240" w:after="120"/>
      <w:outlineLvl w:val="0"/>
    </w:pPr>
    <w:rPr>
      <w:rFonts w:eastAsiaTheme="majorEastAsia" w:cstheme="majorBidi"/>
      <w:b/>
      <w:color w:val="CC5733"/>
      <w:sz w:val="32"/>
      <w:szCs w:val="32"/>
    </w:rPr>
  </w:style>
  <w:style w:type="paragraph" w:styleId="Heading2">
    <w:name w:val="heading 2"/>
    <w:basedOn w:val="Normal"/>
    <w:next w:val="Normal"/>
    <w:link w:val="Heading2Char"/>
    <w:uiPriority w:val="9"/>
    <w:unhideWhenUsed/>
    <w:qFormat/>
    <w:rsid w:val="00B82CD3"/>
    <w:pPr>
      <w:keepNext/>
      <w:keepLines/>
      <w:spacing w:before="40" w:after="120"/>
      <w:outlineLvl w:val="1"/>
    </w:pPr>
    <w:rPr>
      <w:rFonts w:eastAsiaTheme="majorEastAsia" w:cstheme="majorBidi"/>
      <w:b/>
      <w:color w:val="BD7852"/>
      <w:sz w:val="26"/>
      <w:szCs w:val="26"/>
    </w:rPr>
  </w:style>
  <w:style w:type="paragraph" w:styleId="Heading3">
    <w:name w:val="heading 3"/>
    <w:basedOn w:val="Normal"/>
    <w:next w:val="Normal"/>
    <w:link w:val="Heading3Char"/>
    <w:uiPriority w:val="9"/>
    <w:unhideWhenUsed/>
    <w:qFormat/>
    <w:rsid w:val="00177CCA"/>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005"/>
    <w:pPr>
      <w:tabs>
        <w:tab w:val="center" w:pos="4513"/>
        <w:tab w:val="right" w:pos="9026"/>
      </w:tabs>
    </w:pPr>
  </w:style>
  <w:style w:type="character" w:customStyle="1" w:styleId="HeaderChar">
    <w:name w:val="Header Char"/>
    <w:basedOn w:val="DefaultParagraphFont"/>
    <w:link w:val="Header"/>
    <w:uiPriority w:val="99"/>
    <w:rsid w:val="00C51005"/>
  </w:style>
  <w:style w:type="paragraph" w:styleId="Footer">
    <w:name w:val="footer"/>
    <w:basedOn w:val="Normal"/>
    <w:link w:val="FooterChar"/>
    <w:uiPriority w:val="99"/>
    <w:unhideWhenUsed/>
    <w:rsid w:val="00C51005"/>
    <w:pPr>
      <w:tabs>
        <w:tab w:val="center" w:pos="4513"/>
        <w:tab w:val="right" w:pos="9026"/>
      </w:tabs>
    </w:pPr>
  </w:style>
  <w:style w:type="character" w:customStyle="1" w:styleId="FooterChar">
    <w:name w:val="Footer Char"/>
    <w:basedOn w:val="DefaultParagraphFont"/>
    <w:link w:val="Footer"/>
    <w:uiPriority w:val="99"/>
    <w:rsid w:val="00C51005"/>
  </w:style>
  <w:style w:type="paragraph" w:customStyle="1" w:styleId="DPCHeading1">
    <w:name w:val="DPC Heading 1"/>
    <w:basedOn w:val="Normal"/>
    <w:rsid w:val="00177CCA"/>
    <w:pPr>
      <w:spacing w:before="80" w:after="160" w:line="276" w:lineRule="auto"/>
    </w:pPr>
    <w:rPr>
      <w:b/>
      <w:color w:val="008587"/>
      <w:sz w:val="32"/>
      <w:szCs w:val="32"/>
      <w:lang w:val="en-GB"/>
    </w:rPr>
  </w:style>
  <w:style w:type="table" w:styleId="TableGrid">
    <w:name w:val="Table Grid"/>
    <w:basedOn w:val="TableNormal"/>
    <w:uiPriority w:val="39"/>
    <w:rsid w:val="0004299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PC-tableheading">
    <w:name w:val="DPC-table heading"/>
    <w:basedOn w:val="Normal"/>
    <w:qFormat/>
    <w:rsid w:val="00177CCA"/>
    <w:rPr>
      <w:b/>
      <w:color w:val="353535" w:themeColor="text1" w:themeTint="D9"/>
      <w:szCs w:val="24"/>
      <w:lang w:val="en-GB"/>
    </w:rPr>
  </w:style>
  <w:style w:type="paragraph" w:customStyle="1" w:styleId="DPC-tablebodytext">
    <w:name w:val="DPC-table body text"/>
    <w:basedOn w:val="Normal"/>
    <w:qFormat/>
    <w:rsid w:val="00042991"/>
    <w:rPr>
      <w:color w:val="353535" w:themeColor="text1" w:themeTint="D9"/>
      <w:sz w:val="20"/>
      <w:szCs w:val="20"/>
      <w:lang w:val="en-GB"/>
    </w:rPr>
  </w:style>
  <w:style w:type="paragraph" w:customStyle="1" w:styleId="DPC-bodytext">
    <w:name w:val="DPC - body text"/>
    <w:basedOn w:val="Normal"/>
    <w:qFormat/>
    <w:rsid w:val="00042991"/>
    <w:pPr>
      <w:spacing w:after="120" w:line="276" w:lineRule="auto"/>
    </w:pPr>
    <w:rPr>
      <w:rFonts w:cstheme="minorBidi"/>
      <w:color w:val="121212" w:themeColor="text1"/>
      <w:lang w:val="en-GB"/>
    </w:rPr>
  </w:style>
  <w:style w:type="paragraph" w:customStyle="1" w:styleId="DPC-Heading3">
    <w:name w:val="DPC - Heading 3"/>
    <w:basedOn w:val="DPCHeading1"/>
    <w:rsid w:val="00177CCA"/>
    <w:pPr>
      <w:spacing w:before="0" w:line="259" w:lineRule="auto"/>
      <w:ind w:firstLine="357"/>
    </w:pPr>
    <w:rPr>
      <w:color w:val="auto"/>
      <w:sz w:val="22"/>
      <w:szCs w:val="22"/>
    </w:rPr>
  </w:style>
  <w:style w:type="paragraph" w:customStyle="1" w:styleId="Numberlist">
    <w:name w:val="Number list"/>
    <w:basedOn w:val="DPC-bodytext"/>
    <w:qFormat/>
    <w:rsid w:val="00042991"/>
    <w:pPr>
      <w:numPr>
        <w:numId w:val="1"/>
      </w:numPr>
      <w:ind w:left="714" w:hanging="357"/>
    </w:pPr>
    <w:rPr>
      <w:color w:val="auto"/>
    </w:rPr>
  </w:style>
  <w:style w:type="paragraph" w:customStyle="1" w:styleId="DPC-bulletlist">
    <w:name w:val="DPC - bullet list"/>
    <w:basedOn w:val="Numberlist"/>
    <w:qFormat/>
    <w:rsid w:val="00042991"/>
    <w:pPr>
      <w:numPr>
        <w:numId w:val="2"/>
      </w:numPr>
      <w:ind w:left="714" w:hanging="357"/>
    </w:pPr>
  </w:style>
  <w:style w:type="paragraph" w:customStyle="1" w:styleId="DPC-BulletlistL2">
    <w:name w:val="DPC - Bullet list L2"/>
    <w:basedOn w:val="DPC-bulletlist"/>
    <w:qFormat/>
    <w:rsid w:val="00042991"/>
    <w:pPr>
      <w:numPr>
        <w:numId w:val="3"/>
      </w:numPr>
    </w:pPr>
  </w:style>
  <w:style w:type="paragraph" w:styleId="NoSpacing">
    <w:name w:val="No Spacing"/>
    <w:link w:val="NoSpacingChar"/>
    <w:uiPriority w:val="1"/>
    <w:qFormat/>
    <w:rsid w:val="003324F6"/>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3324F6"/>
    <w:rPr>
      <w:rFonts w:asciiTheme="minorHAnsi" w:eastAsiaTheme="minorEastAsia" w:hAnsiTheme="minorHAnsi" w:cstheme="minorBidi"/>
      <w:lang w:val="en-US"/>
    </w:rPr>
  </w:style>
  <w:style w:type="character" w:customStyle="1" w:styleId="Heading2Char">
    <w:name w:val="Heading 2 Char"/>
    <w:basedOn w:val="DefaultParagraphFont"/>
    <w:link w:val="Heading2"/>
    <w:uiPriority w:val="9"/>
    <w:rsid w:val="00B82CD3"/>
    <w:rPr>
      <w:rFonts w:eastAsiaTheme="majorEastAsia" w:cstheme="majorBidi"/>
      <w:b/>
      <w:color w:val="BD7852"/>
      <w:sz w:val="26"/>
      <w:szCs w:val="26"/>
    </w:rPr>
  </w:style>
  <w:style w:type="character" w:customStyle="1" w:styleId="Heading1Char">
    <w:name w:val="Heading 1 Char"/>
    <w:basedOn w:val="DefaultParagraphFont"/>
    <w:link w:val="Heading1"/>
    <w:uiPriority w:val="9"/>
    <w:rsid w:val="00B82CD3"/>
    <w:rPr>
      <w:rFonts w:eastAsiaTheme="majorEastAsia" w:cstheme="majorBidi"/>
      <w:b/>
      <w:color w:val="CC5733"/>
      <w:sz w:val="32"/>
      <w:szCs w:val="32"/>
    </w:rPr>
  </w:style>
  <w:style w:type="character" w:customStyle="1" w:styleId="Heading3Char">
    <w:name w:val="Heading 3 Char"/>
    <w:basedOn w:val="DefaultParagraphFont"/>
    <w:link w:val="Heading3"/>
    <w:uiPriority w:val="9"/>
    <w:rsid w:val="00177CCA"/>
    <w:rPr>
      <w:rFonts w:eastAsiaTheme="majorEastAsia" w:cstheme="majorBidi"/>
      <w:b/>
      <w:szCs w:val="24"/>
    </w:rPr>
  </w:style>
  <w:style w:type="paragraph" w:styleId="Title">
    <w:name w:val="Title"/>
    <w:basedOn w:val="Normal"/>
    <w:next w:val="Normal"/>
    <w:link w:val="TitleChar"/>
    <w:uiPriority w:val="10"/>
    <w:qFormat/>
    <w:rsid w:val="00177CCA"/>
    <w:pPr>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177CCA"/>
    <w:rPr>
      <w:rFonts w:eastAsiaTheme="majorEastAsia" w:cstheme="majorBidi"/>
      <w:b/>
      <w:spacing w:val="-10"/>
      <w:kern w:val="28"/>
      <w:sz w:val="72"/>
      <w:szCs w:val="56"/>
    </w:rPr>
  </w:style>
  <w:style w:type="paragraph" w:styleId="TOCHeading">
    <w:name w:val="TOC Heading"/>
    <w:basedOn w:val="Heading1"/>
    <w:next w:val="Normal"/>
    <w:uiPriority w:val="39"/>
    <w:unhideWhenUsed/>
    <w:qFormat/>
    <w:rsid w:val="00F6058F"/>
    <w:pPr>
      <w:spacing w:line="259" w:lineRule="auto"/>
      <w:outlineLvl w:val="9"/>
    </w:pPr>
    <w:rPr>
      <w:rFonts w:asciiTheme="majorHAnsi" w:hAnsiTheme="majorHAnsi"/>
      <w:b w:val="0"/>
      <w:color w:val="984126" w:themeColor="accent1" w:themeShade="BF"/>
      <w:lang w:val="en-US"/>
    </w:rPr>
  </w:style>
  <w:style w:type="paragraph" w:styleId="TOC2">
    <w:name w:val="toc 2"/>
    <w:basedOn w:val="Normal"/>
    <w:next w:val="Normal"/>
    <w:autoRedefine/>
    <w:uiPriority w:val="39"/>
    <w:unhideWhenUsed/>
    <w:rsid w:val="00F6058F"/>
    <w:pPr>
      <w:spacing w:after="100"/>
      <w:ind w:left="220"/>
    </w:pPr>
  </w:style>
  <w:style w:type="character" w:styleId="Hyperlink">
    <w:name w:val="Hyperlink"/>
    <w:basedOn w:val="DefaultParagraphFont"/>
    <w:uiPriority w:val="99"/>
    <w:unhideWhenUsed/>
    <w:rsid w:val="00F6058F"/>
    <w:rPr>
      <w:color w:val="084595" w:themeColor="hyperlink"/>
      <w:u w:val="single"/>
    </w:rPr>
  </w:style>
  <w:style w:type="paragraph" w:styleId="TOC1">
    <w:name w:val="toc 1"/>
    <w:basedOn w:val="Normal"/>
    <w:next w:val="Normal"/>
    <w:autoRedefine/>
    <w:uiPriority w:val="39"/>
    <w:unhideWhenUsed/>
    <w:rsid w:val="00F6058F"/>
    <w:pPr>
      <w:spacing w:after="100"/>
    </w:pPr>
  </w:style>
  <w:style w:type="character" w:customStyle="1" w:styleId="UnresolvedMention1">
    <w:name w:val="Unresolved Mention1"/>
    <w:basedOn w:val="DefaultParagraphFont"/>
    <w:uiPriority w:val="99"/>
    <w:semiHidden/>
    <w:unhideWhenUsed/>
    <w:rsid w:val="00CD3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pc.wa.gov.au/GuidelinesAndPolicies/PremiersCirculars/Pages/GovernmentAdvertisingandCommunicationsPolicy.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pc.wa.gov.au/GuidelinesAndPolicies/PremiersCirculars/Pages/SignageforCapitalWorksProject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WA Government">
      <a:dk1>
        <a:srgbClr val="121212"/>
      </a:dk1>
      <a:lt1>
        <a:sysClr val="window" lastClr="FFFFFF"/>
      </a:lt1>
      <a:dk2>
        <a:srgbClr val="121212"/>
      </a:dk2>
      <a:lt2>
        <a:srgbClr val="E7E6E6"/>
      </a:lt2>
      <a:accent1>
        <a:srgbClr val="CC5733"/>
      </a:accent1>
      <a:accent2>
        <a:srgbClr val="BD7852"/>
      </a:accent2>
      <a:accent3>
        <a:srgbClr val="008587"/>
      </a:accent3>
      <a:accent4>
        <a:srgbClr val="FEE4C3"/>
      </a:accent4>
      <a:accent5>
        <a:srgbClr val="BCBCBA"/>
      </a:accent5>
      <a:accent6>
        <a:srgbClr val="B0D7C7"/>
      </a:accent6>
      <a:hlink>
        <a:srgbClr val="084595"/>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2c4948f8-6295-4032-aa5b-4ecd187dd8d6">
      <Value>Template</Value>
    </Documenttype>
    <Branch xmlns="2c4948f8-6295-4032-aa5b-4ecd187dd8d6">
      <Value>Communication</Value>
    </Branch>
    <Documentcategory xmlns="2c4948f8-6295-4032-aa5b-4ecd187dd8d6">Corporate Template</Documentcategory>
    <_Flow_SignoffStatus xmlns="2c4948f8-6295-4032-aa5b-4ecd187dd8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AD3CFE94E8E34AA7306B00A2B61E7D" ma:contentTypeVersion="15" ma:contentTypeDescription="Create a new document." ma:contentTypeScope="" ma:versionID="7c8b31be17b3381fae5c6aeb3847ba9a">
  <xsd:schema xmlns:xsd="http://www.w3.org/2001/XMLSchema" xmlns:xs="http://www.w3.org/2001/XMLSchema" xmlns:p="http://schemas.microsoft.com/office/2006/metadata/properties" xmlns:ns2="2c4948f8-6295-4032-aa5b-4ecd187dd8d6" xmlns:ns3="6a4f62a1-82d1-4f4a-ae14-d6a3faab12df" targetNamespace="http://schemas.microsoft.com/office/2006/metadata/properties" ma:root="true" ma:fieldsID="13a8c03a80538bd66c46b1cb1308a417" ns2:_="" ns3:_="">
    <xsd:import namespace="2c4948f8-6295-4032-aa5b-4ecd187dd8d6"/>
    <xsd:import namespace="6a4f62a1-82d1-4f4a-ae14-d6a3faab12df"/>
    <xsd:element name="properties">
      <xsd:complexType>
        <xsd:sequence>
          <xsd:element name="documentManagement">
            <xsd:complexType>
              <xsd:all>
                <xsd:element ref="ns2:Branch" minOccurs="0"/>
                <xsd:element ref="ns2:MediaServiceMetadata" minOccurs="0"/>
                <xsd:element ref="ns2:MediaServiceFastMetadata" minOccurs="0"/>
                <xsd:element ref="ns2:Documenttype" minOccurs="0"/>
                <xsd:element ref="ns2:Documentcategory" minOccurs="0"/>
                <xsd:element ref="ns2:MediaServiceAutoKeyPoints" minOccurs="0"/>
                <xsd:element ref="ns2:MediaServiceKeyPoints" minOccurs="0"/>
                <xsd:element ref="ns2:_Flow_SignoffStatu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948f8-6295-4032-aa5b-4ecd187dd8d6" elementFormDefault="qualified">
    <xsd:import namespace="http://schemas.microsoft.com/office/2006/documentManagement/types"/>
    <xsd:import namespace="http://schemas.microsoft.com/office/infopath/2007/PartnerControls"/>
    <xsd:element name="Branch" ma:index="8" nillable="true" ma:displayName="Business Unit" ma:format="Dropdown" ma:internalName="Branch">
      <xsd:complexType>
        <xsd:complexContent>
          <xsd:extension base="dms:MultiChoice">
            <xsd:sequence>
              <xsd:element name="Value" maxOccurs="unbounded" minOccurs="0" nillable="true">
                <xsd:simpleType>
                  <xsd:restriction base="dms:Choice">
                    <xsd:enumeration value="Aboriginal Engagement"/>
                    <xsd:enumeration value="Communication"/>
                    <xsd:enumeration value="Community Policy"/>
                    <xsd:enumeration value="Executive Government"/>
                    <xsd:enumeration value="Governance and Reporting"/>
                    <xsd:enumeration value="Finance"/>
                    <xsd:enumeration value="IM&amp;T"/>
                    <xsd:enumeration value="Media"/>
                    <xsd:enumeration value="Ministerial Support"/>
                    <xsd:enumeration value="People Services &amp; Org Development"/>
                    <xsd:enumeration value="Ministerial Liaison"/>
                    <xsd:enumeration value="Organisational Development"/>
                    <xsd:enumeration value="Parliamentary Electorate Office support &amp; Transport"/>
                    <xsd:enumeration value="People Services"/>
                    <xsd:enumeration value="Recordkeeping"/>
                    <xsd:enumeration value="Office of the DG"/>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ocumenttype" ma:index="11"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Agreements"/>
                    <xsd:enumeration value="Application"/>
                    <xsd:enumeration value="Ballot"/>
                    <xsd:enumeration value="Calendar"/>
                    <xsd:enumeration value="Charter"/>
                    <xsd:enumeration value="FAQs"/>
                    <xsd:enumeration value="Form"/>
                    <xsd:enumeration value="Framework"/>
                    <xsd:enumeration value="Guidelines"/>
                    <xsd:enumeration value="Induction"/>
                    <xsd:enumeration value="Information sheet"/>
                    <xsd:enumeration value="Manual"/>
                    <xsd:enumeration value="Plan"/>
                    <xsd:enumeration value="Policy"/>
                    <xsd:enumeration value="Presentation"/>
                    <xsd:enumeration value="Procedure"/>
                    <xsd:enumeration value="Report"/>
                    <xsd:enumeration value="Request"/>
                    <xsd:enumeration value="Statement"/>
                    <xsd:enumeration value="Template"/>
                    <xsd:enumeration value="Terms of Reference"/>
                    <xsd:enumeration value="Reference"/>
                    <xsd:enumeration value="Timetable"/>
                    <xsd:enumeration value="Table"/>
                    <xsd:enumeration value="Briefing Note"/>
                    <xsd:enumeration value="Checklist"/>
                    <xsd:enumeration value="Circular"/>
                    <xsd:enumeration value="video"/>
                    <xsd:enumeration value="Memo"/>
                    <xsd:enumeration value="Fact sheet"/>
                    <xsd:enumeration value="Email"/>
                    <xsd:enumeration value="Update"/>
                    <xsd:enumeration value="Mail &amp; Post"/>
                  </xsd:restriction>
                </xsd:simpleType>
              </xsd:element>
            </xsd:sequence>
          </xsd:extension>
        </xsd:complexContent>
      </xsd:complexType>
    </xsd:element>
    <xsd:element name="Documentcategory" ma:index="12" nillable="true" ma:displayName="Document category" ma:format="Dropdown" ma:internalName="Documentcategory">
      <xsd:simpleType>
        <xsd:restriction base="dms:Choice">
          <xsd:enumeration value="Audit"/>
          <xsd:enumeration value="Business continuity management"/>
          <xsd:enumeration value="Design"/>
          <xsd:enumeration value="Employment"/>
          <xsd:enumeration value="Employee Assist Program"/>
          <xsd:enumeration value="First Aid and Work H&amp;S"/>
          <xsd:enumeration value="Family and Domestic Violence"/>
          <xsd:enumeration value="Grievance"/>
          <xsd:enumeration value="Interagency Mentoring Program"/>
          <xsd:enumeration value="Leave"/>
          <xsd:enumeration value="Logo"/>
          <xsd:enumeration value="Ministerial"/>
          <xsd:enumeration value="MyPlan"/>
          <xsd:enumeration value="My health at work"/>
          <xsd:enumeration value="Occupational Health and Safety"/>
          <xsd:enumeration value="Records"/>
          <xsd:enumeration value="Recruitment &amp; induction"/>
          <xsd:enumeration value="Time sheets"/>
          <xsd:enumeration value="Working from home"/>
          <xsd:enumeration value="Transport"/>
          <xsd:enumeration value="Risk Management"/>
          <xsd:enumeration value="Govenance, risk, committees"/>
          <xsd:enumeration value="Management"/>
          <xsd:enumeration value="ORACLE"/>
          <xsd:enumeration value="Budget"/>
          <xsd:enumeration value="IWA"/>
          <xsd:enumeration value="Superannuation"/>
          <xsd:enumeration value="COVID-19 Communications"/>
          <xsd:enumeration value="Termination of employment"/>
          <xsd:enumeration value="salary deduction"/>
          <xsd:enumeration value="Archives"/>
          <xsd:enumeration value="Mail"/>
          <xsd:enumeration value="Correspondence"/>
          <xsd:enumeration value="Video"/>
          <xsd:enumeration value="Scanning"/>
          <xsd:enumeration value="Digitisation"/>
          <xsd:enumeration value="Recordkeeping Plan"/>
          <xsd:enumeration value="From DG's Desk"/>
          <xsd:enumeration value="TRIM"/>
          <xsd:enumeration value="Executive Council"/>
          <xsd:enumeration value="Schedule"/>
          <xsd:enumeration value="Corporate Template"/>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6" nillable="true" ma:displayName="Status" ma:format="Dropdown" ma:internalName="Sign_x002d_off_x0020_status">
      <xsd:simpleType>
        <xsd:restriction base="dms:Text">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4f62a1-82d1-4f4a-ae14-d6a3faab12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 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05C38-E4C0-4D0A-A110-26AFA47B0EA2}">
  <ds:schemaRefs>
    <ds:schemaRef ds:uri="http://schemas.microsoft.com/sharepoint/v3/contenttype/forms"/>
  </ds:schemaRefs>
</ds:datastoreItem>
</file>

<file path=customXml/itemProps2.xml><?xml version="1.0" encoding="utf-8"?>
<ds:datastoreItem xmlns:ds="http://schemas.openxmlformats.org/officeDocument/2006/customXml" ds:itemID="{D5D769D3-E035-4037-BF5C-469A857B066D}">
  <ds:schemaRefs>
    <ds:schemaRef ds:uri="http://schemas.microsoft.com/office/2006/metadata/properties"/>
    <ds:schemaRef ds:uri="http://schemas.microsoft.com/office/infopath/2007/PartnerControls"/>
    <ds:schemaRef ds:uri="2c4948f8-6295-4032-aa5b-4ecd187dd8d6"/>
  </ds:schemaRefs>
</ds:datastoreItem>
</file>

<file path=customXml/itemProps3.xml><?xml version="1.0" encoding="utf-8"?>
<ds:datastoreItem xmlns:ds="http://schemas.openxmlformats.org/officeDocument/2006/customXml" ds:itemID="{50B9754B-5163-4D33-9BA7-8ABF8F4FF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948f8-6295-4032-aa5b-4ecd187dd8d6"/>
    <ds:schemaRef ds:uri="6a4f62a1-82d1-4f4a-ae14-d6a3faab1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27701-1B88-4963-AA39-BB77A6F6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Ransome, Ellie</dc:creator>
  <cp:keywords>;#templates;#</cp:keywords>
  <dc:description/>
  <cp:lastModifiedBy>Hogan, Matt</cp:lastModifiedBy>
  <cp:revision>3</cp:revision>
  <dcterms:created xsi:type="dcterms:W3CDTF">2022-10-12T03:03:00Z</dcterms:created>
  <dcterms:modified xsi:type="dcterms:W3CDTF">2022-12-09T01:06:00Z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-151217680</vt:i4>
  </property>
  <property fmtid="{D5CDD505-2E9C-101B-9397-08002B2CF9AE}" pid="3" name="_NewReviewCycle">
    <vt:lpwstr/>
  </property>
  <property fmtid="{D5CDD505-2E9C-101B-9397-08002B2CF9AE}" pid="4" name="_EmailSubject">
    <vt:lpwstr/>
  </property>
  <property fmtid="{D5CDD505-2E9C-101B-9397-08002B2CF9AE}" pid="5" name="_AuthorEmail">
    <vt:lpwstr>Mike.Yeats@dpc.wa.gov.au</vt:lpwstr>
  </property>
  <property fmtid="{D5CDD505-2E9C-101B-9397-08002B2CF9AE}" pid="6" name="_AuthorEmailDisplayName">
    <vt:lpwstr>Yeats, Mike</vt:lpwstr>
  </property>
  <property fmtid="{D5CDD505-2E9C-101B-9397-08002B2CF9AE}" pid="7" name="_PreviousAdHocReviewCycleID">
    <vt:i4>612167056</vt:i4>
  </property>
  <property fmtid="{D5CDD505-2E9C-101B-9397-08002B2CF9AE}" pid="8" name="_ReviewingToolsShownOnce">
    <vt:lpwstr/>
  </property>
  <property fmtid="{D5CDD505-2E9C-101B-9397-08002B2CF9AE}" pid="9" name="ContentTypeId">
    <vt:lpwstr>0x01010059AD3CFE94E8E34AA7306B00A2B61E7D</vt:lpwstr>
  </property>
  <property fmtid="{D5CDD505-2E9C-101B-9397-08002B2CF9AE}" pid="10" name="MSIP_Label_116cf7cf-4bad-475a-a557-f71d08d59046_Enabled">
    <vt:lpwstr>true</vt:lpwstr>
  </property>
  <property fmtid="{D5CDD505-2E9C-101B-9397-08002B2CF9AE}" pid="11" name="MSIP_Label_116cf7cf-4bad-475a-a557-f71d08d59046_SetDate">
    <vt:lpwstr>2022-12-09T01:06:47Z</vt:lpwstr>
  </property>
  <property fmtid="{D5CDD505-2E9C-101B-9397-08002B2CF9AE}" pid="12" name="MSIP_Label_116cf7cf-4bad-475a-a557-f71d08d59046_Method">
    <vt:lpwstr>Standard</vt:lpwstr>
  </property>
  <property fmtid="{D5CDD505-2E9C-101B-9397-08002B2CF9AE}" pid="13" name="MSIP_Label_116cf7cf-4bad-475a-a557-f71d08d59046_Name">
    <vt:lpwstr>OFFICIAL [ Office ]</vt:lpwstr>
  </property>
  <property fmtid="{D5CDD505-2E9C-101B-9397-08002B2CF9AE}" pid="14" name="MSIP_Label_116cf7cf-4bad-475a-a557-f71d08d59046_SiteId">
    <vt:lpwstr>d48144b5-571f-4b68-9721-e41bc0071e17</vt:lpwstr>
  </property>
  <property fmtid="{D5CDD505-2E9C-101B-9397-08002B2CF9AE}" pid="15" name="MSIP_Label_116cf7cf-4bad-475a-a557-f71d08d59046_ActionId">
    <vt:lpwstr>951b99fb-a536-4173-941c-9904d5084f12</vt:lpwstr>
  </property>
  <property fmtid="{D5CDD505-2E9C-101B-9397-08002B2CF9AE}" pid="16" name="MSIP_Label_116cf7cf-4bad-475a-a557-f71d08d59046_ContentBits">
    <vt:lpwstr>0</vt:lpwstr>
  </property>
</Properties>
</file>