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DACE6" w14:textId="0537788B" w:rsidR="0015096E" w:rsidRDefault="009C6A20" w:rsidP="0015096E">
      <w:pPr>
        <w:pStyle w:val="Heading2"/>
        <w:rPr>
          <w:sz w:val="26"/>
          <w:szCs w:val="26"/>
        </w:rPr>
      </w:pPr>
      <w:r>
        <w:rPr>
          <w:sz w:val="26"/>
          <w:szCs w:val="26"/>
        </w:rPr>
        <w:br/>
      </w:r>
      <w:r w:rsidR="00EF3B0F">
        <w:rPr>
          <w:sz w:val="26"/>
          <w:szCs w:val="26"/>
        </w:rPr>
        <w:t xml:space="preserve">What is the transfer about? </w:t>
      </w:r>
    </w:p>
    <w:p w14:paraId="11619563" w14:textId="49536257" w:rsidR="00EF3B0F" w:rsidRPr="00EF3B0F" w:rsidRDefault="00EF3B0F" w:rsidP="00EF3B0F">
      <w:pPr>
        <w:pStyle w:val="BodyText"/>
        <w:rPr>
          <w:sz w:val="24"/>
        </w:rPr>
      </w:pPr>
      <w:r w:rsidRPr="00EF3B0F">
        <w:rPr>
          <w:sz w:val="24"/>
        </w:rPr>
        <w:t>The WA Government wants to make power and water services better for people living in remote Aboriginal communities.</w:t>
      </w:r>
    </w:p>
    <w:p w14:paraId="6F158E17" w14:textId="77777777" w:rsidR="00EF3B0F" w:rsidRPr="00EF3B0F" w:rsidRDefault="00EF3B0F" w:rsidP="00EF3B0F">
      <w:pPr>
        <w:pStyle w:val="BodyText"/>
        <w:rPr>
          <w:sz w:val="24"/>
        </w:rPr>
      </w:pPr>
    </w:p>
    <w:p w14:paraId="1CEDA9F6" w14:textId="2777466C" w:rsidR="00EF3B0F" w:rsidRPr="00EF3B0F" w:rsidRDefault="00EF3B0F" w:rsidP="00EF3B0F">
      <w:pPr>
        <w:pStyle w:val="BodyText"/>
        <w:rPr>
          <w:sz w:val="24"/>
        </w:rPr>
      </w:pPr>
      <w:r w:rsidRPr="00EF3B0F">
        <w:rPr>
          <w:sz w:val="24"/>
        </w:rPr>
        <w:t>Power and water services to 141 remote Aboriginal communities in the Kimberley, Pilbara, Midwest and Goldfields are now provided by the Department of Communities.</w:t>
      </w:r>
      <w:r w:rsidRPr="00EF3B0F">
        <w:rPr>
          <w:sz w:val="24"/>
        </w:rPr>
        <w:br/>
      </w:r>
    </w:p>
    <w:p w14:paraId="533D0128" w14:textId="666C9EB6" w:rsidR="00EF3B0F" w:rsidRPr="00EF3B0F" w:rsidRDefault="00EF3B0F" w:rsidP="00EF3B0F">
      <w:pPr>
        <w:pStyle w:val="BodyText"/>
        <w:rPr>
          <w:sz w:val="24"/>
        </w:rPr>
      </w:pPr>
      <w:r w:rsidRPr="00EF3B0F">
        <w:rPr>
          <w:sz w:val="24"/>
        </w:rPr>
        <w:t>That will change commencing from 1 April 2023 when Horizon Power and Water Corporation become responsible for power and water services to those remote Aboriginal communities.</w:t>
      </w:r>
    </w:p>
    <w:p w14:paraId="7766E803" w14:textId="03713B49" w:rsidR="001F1A63" w:rsidRPr="00096B95" w:rsidRDefault="00EF3B0F" w:rsidP="00EF3B0F">
      <w:pPr>
        <w:pStyle w:val="Heading2"/>
        <w:rPr>
          <w:sz w:val="26"/>
          <w:szCs w:val="26"/>
        </w:rPr>
      </w:pPr>
      <w:r>
        <w:rPr>
          <w:sz w:val="26"/>
          <w:szCs w:val="26"/>
        </w:rPr>
        <w:t xml:space="preserve">What are the benefits to communities? </w:t>
      </w:r>
    </w:p>
    <w:p w14:paraId="6FC71EAB" w14:textId="1EF082FE" w:rsidR="00EF3B0F" w:rsidRDefault="00EF3B0F" w:rsidP="00EF3B0F">
      <w:pPr>
        <w:spacing w:after="0" w:line="240" w:lineRule="auto"/>
        <w:rPr>
          <w:rStyle w:val="normaltextrun"/>
          <w:rFonts w:eastAsia="Arial" w:cs="Arial"/>
          <w:color w:val="000000" w:themeColor="text1"/>
          <w:sz w:val="24"/>
          <w:szCs w:val="24"/>
        </w:rPr>
      </w:pPr>
      <w:r w:rsidRPr="39444428">
        <w:rPr>
          <w:rStyle w:val="normaltextrun"/>
          <w:rFonts w:eastAsia="Arial" w:cs="Arial"/>
          <w:color w:val="000000" w:themeColor="text1"/>
          <w:sz w:val="24"/>
          <w:szCs w:val="24"/>
        </w:rPr>
        <w:t>Horizon Power and Water Corporation have decades of experience in utility services, including in remote WA, and are expertly placed to manage power and water services.</w:t>
      </w:r>
    </w:p>
    <w:p w14:paraId="26A03835" w14:textId="67E7DACF" w:rsidR="00EF3B0F" w:rsidRDefault="00EF3B0F" w:rsidP="00EF3B0F">
      <w:pPr>
        <w:spacing w:after="0" w:line="240" w:lineRule="auto"/>
        <w:rPr>
          <w:rStyle w:val="normaltextrun"/>
          <w:rFonts w:eastAsia="Arial" w:cs="Arial"/>
          <w:color w:val="000000" w:themeColor="text1"/>
          <w:sz w:val="24"/>
          <w:szCs w:val="24"/>
        </w:rPr>
      </w:pPr>
    </w:p>
    <w:p w14:paraId="04641655" w14:textId="333C2D3C" w:rsidR="00EF3B0F" w:rsidRDefault="00EF3B0F" w:rsidP="00EF3B0F">
      <w:pPr>
        <w:spacing w:after="0" w:line="240" w:lineRule="auto"/>
        <w:rPr>
          <w:rStyle w:val="normaltextrun"/>
          <w:rFonts w:eastAsia="Arial" w:cs="Arial"/>
          <w:color w:val="000000" w:themeColor="text1"/>
          <w:sz w:val="24"/>
          <w:szCs w:val="24"/>
        </w:rPr>
      </w:pPr>
      <w:r w:rsidRPr="39444428">
        <w:rPr>
          <w:rStyle w:val="normaltextrun"/>
          <w:rFonts w:eastAsia="Arial" w:cs="Arial"/>
          <w:color w:val="000000" w:themeColor="text1"/>
          <w:sz w:val="24"/>
          <w:szCs w:val="24"/>
        </w:rPr>
        <w:t>The transfer to Horizon Power and Water Corporation will support safe, efficient and reliable power and water services, improved liveability, and better long-term health and wellbeing. </w:t>
      </w:r>
    </w:p>
    <w:p w14:paraId="77F9EB30" w14:textId="77777777" w:rsidR="00EF3B0F" w:rsidRPr="00EF3B0F" w:rsidRDefault="00EF3B0F" w:rsidP="00EF3B0F">
      <w:pPr>
        <w:spacing w:after="0" w:line="240" w:lineRule="auto"/>
        <w:rPr>
          <w:rStyle w:val="normaltextrun"/>
          <w:rFonts w:eastAsia="Arial" w:cs="Arial"/>
          <w:color w:val="000000" w:themeColor="text1"/>
          <w:sz w:val="24"/>
          <w:szCs w:val="24"/>
        </w:rPr>
      </w:pPr>
    </w:p>
    <w:p w14:paraId="1BC64CD3" w14:textId="0EB95B8D" w:rsidR="001768CC" w:rsidRPr="00EF3B0F" w:rsidRDefault="00EF3B0F" w:rsidP="00EF3B0F">
      <w:pPr>
        <w:spacing w:after="0" w:line="240" w:lineRule="auto"/>
        <w:rPr>
          <w:rFonts w:eastAsia="Arial" w:cs="Arial"/>
          <w:color w:val="000000" w:themeColor="text1"/>
          <w:sz w:val="24"/>
          <w:szCs w:val="24"/>
        </w:rPr>
      </w:pPr>
      <w:r w:rsidRPr="00EF3B0F">
        <w:rPr>
          <w:rStyle w:val="normaltextrun"/>
          <w:rFonts w:eastAsia="Arial" w:cs="Arial"/>
          <w:color w:val="000000" w:themeColor="text1"/>
          <w:sz w:val="24"/>
          <w:szCs w:val="24"/>
        </w:rPr>
        <w:t>Power and water infrastructure will be progressively upgraded so that, over time, residents of remote Aboriginal communities will receive the same standard of power and water services as similar sized communities in the State.</w:t>
      </w:r>
    </w:p>
    <w:p w14:paraId="37075158" w14:textId="5FACD14A" w:rsidR="009C6A20" w:rsidRPr="009C6A20" w:rsidRDefault="00EF3B0F" w:rsidP="00EF3B0F">
      <w:pPr>
        <w:pStyle w:val="Heading2"/>
        <w:rPr>
          <w:sz w:val="26"/>
          <w:szCs w:val="26"/>
        </w:rPr>
      </w:pPr>
      <w:r>
        <w:rPr>
          <w:sz w:val="26"/>
          <w:szCs w:val="26"/>
        </w:rPr>
        <w:t xml:space="preserve">What will change for remote communities? </w:t>
      </w:r>
      <w:r w:rsidR="009C6A20">
        <w:rPr>
          <w:sz w:val="26"/>
          <w:szCs w:val="26"/>
        </w:rPr>
        <w:br/>
      </w:r>
      <w:r w:rsidRPr="00EF3B0F">
        <w:rPr>
          <w:b w:val="0"/>
          <w:bCs w:val="0"/>
          <w:color w:val="auto"/>
          <w:sz w:val="24"/>
        </w:rPr>
        <w:t>Nothing will change for remote communities immediately or on a day-to-day basis.</w:t>
      </w:r>
    </w:p>
    <w:p w14:paraId="0BE1299A" w14:textId="2B6E06CB" w:rsidR="00EF3B0F" w:rsidRPr="00EF3B0F" w:rsidRDefault="00EF3B0F" w:rsidP="00EF3B0F">
      <w:pPr>
        <w:pStyle w:val="Heading2"/>
        <w:rPr>
          <w:b w:val="0"/>
          <w:bCs w:val="0"/>
          <w:color w:val="auto"/>
          <w:sz w:val="24"/>
        </w:rPr>
      </w:pPr>
      <w:r w:rsidRPr="00EF3B0F">
        <w:rPr>
          <w:b w:val="0"/>
          <w:bCs w:val="0"/>
          <w:color w:val="auto"/>
          <w:sz w:val="24"/>
        </w:rPr>
        <w:t xml:space="preserve">The Aboriginal-owned regional service providers that currently visit remote communities to repair and maintain power and water infrastructure will continue to do so. </w:t>
      </w:r>
    </w:p>
    <w:p w14:paraId="5805AE11" w14:textId="34457026" w:rsidR="00EF3B0F" w:rsidRPr="00EF3B0F" w:rsidRDefault="00EF3B0F" w:rsidP="00EF3B0F">
      <w:pPr>
        <w:pStyle w:val="Heading2"/>
        <w:rPr>
          <w:b w:val="0"/>
          <w:bCs w:val="0"/>
          <w:color w:val="auto"/>
          <w:sz w:val="24"/>
        </w:rPr>
      </w:pPr>
      <w:r w:rsidRPr="00EF3B0F">
        <w:rPr>
          <w:b w:val="0"/>
          <w:bCs w:val="0"/>
          <w:color w:val="auto"/>
          <w:sz w:val="24"/>
        </w:rPr>
        <w:t xml:space="preserve">Commencing from 1 April 2023 those regional service providers will be </w:t>
      </w:r>
      <w:r w:rsidR="00AD5F33">
        <w:rPr>
          <w:b w:val="0"/>
          <w:bCs w:val="0"/>
          <w:color w:val="auto"/>
          <w:sz w:val="24"/>
        </w:rPr>
        <w:t>administered</w:t>
      </w:r>
      <w:r w:rsidRPr="00EF3B0F">
        <w:rPr>
          <w:b w:val="0"/>
          <w:bCs w:val="0"/>
          <w:color w:val="auto"/>
          <w:sz w:val="24"/>
        </w:rPr>
        <w:t xml:space="preserve"> by Horizon Power (for power services) and Water Corporation (for water services) rather than by the Department of Communities.</w:t>
      </w:r>
    </w:p>
    <w:p w14:paraId="43147CBC" w14:textId="6CF3BA0F" w:rsidR="00EF3B0F" w:rsidRPr="00EF3B0F" w:rsidRDefault="00EF3B0F" w:rsidP="00EF3B0F">
      <w:pPr>
        <w:pStyle w:val="Heading2"/>
        <w:rPr>
          <w:b w:val="0"/>
          <w:bCs w:val="0"/>
          <w:color w:val="auto"/>
          <w:sz w:val="24"/>
        </w:rPr>
      </w:pPr>
      <w:r w:rsidRPr="00EF3B0F">
        <w:rPr>
          <w:b w:val="0"/>
          <w:bCs w:val="0"/>
          <w:color w:val="auto"/>
          <w:sz w:val="24"/>
        </w:rPr>
        <w:t>Long-term change will see power and water infrastructure in remote Aboriginal communities upgraded and water quality improved.</w:t>
      </w:r>
    </w:p>
    <w:p w14:paraId="47054C4E" w14:textId="77777777" w:rsidR="009C6A20" w:rsidRDefault="009C6A20" w:rsidP="009C6A20">
      <w:pPr>
        <w:pStyle w:val="Heading2"/>
        <w:rPr>
          <w:sz w:val="26"/>
          <w:szCs w:val="26"/>
        </w:rPr>
      </w:pPr>
      <w:r>
        <w:rPr>
          <w:sz w:val="26"/>
          <w:szCs w:val="26"/>
        </w:rPr>
        <w:t>Will billing for power and water change?</w:t>
      </w:r>
    </w:p>
    <w:p w14:paraId="0EE105C5" w14:textId="22E1AF0D" w:rsidR="009C6A20" w:rsidRPr="009C6A20" w:rsidRDefault="009C6A20" w:rsidP="009C6A20">
      <w:pPr>
        <w:pStyle w:val="Heading2"/>
        <w:rPr>
          <w:b w:val="0"/>
          <w:bCs w:val="0"/>
          <w:sz w:val="26"/>
          <w:szCs w:val="26"/>
        </w:rPr>
      </w:pPr>
      <w:r w:rsidRPr="009C6A20">
        <w:rPr>
          <w:b w:val="0"/>
          <w:bCs w:val="0"/>
          <w:color w:val="000000" w:themeColor="text1"/>
          <w:sz w:val="24"/>
        </w:rPr>
        <w:t xml:space="preserve">The WA Government recognises the already high cost of living in remote Aboriginal communities and is working to ensure no one is worse off because of the transfer.   </w:t>
      </w:r>
      <w:r w:rsidRPr="009C6A20">
        <w:rPr>
          <w:b w:val="0"/>
          <w:bCs w:val="0"/>
          <w:color w:val="000000" w:themeColor="text1"/>
          <w:sz w:val="24"/>
        </w:rPr>
        <w:br/>
      </w:r>
      <w:r w:rsidRPr="009C6A20">
        <w:rPr>
          <w:b w:val="0"/>
          <w:bCs w:val="0"/>
          <w:color w:val="000000" w:themeColor="text1"/>
          <w:sz w:val="24"/>
        </w:rPr>
        <w:br/>
        <w:t xml:space="preserve">In the coming months, Horizon Power and Water Corporation will consult with people in remote communities about cost of living pressures to inform a long-term plan for the administration of charges.  </w:t>
      </w:r>
    </w:p>
    <w:p w14:paraId="5160073F" w14:textId="77777777" w:rsidR="009C6A20" w:rsidRDefault="009C6A20" w:rsidP="009C6A20">
      <w:pPr>
        <w:spacing w:before="100" w:beforeAutospacing="1"/>
        <w:rPr>
          <w:rFonts w:eastAsia="Arial" w:cs="Arial"/>
          <w:color w:val="000000" w:themeColor="text1"/>
          <w:sz w:val="24"/>
          <w:szCs w:val="24"/>
        </w:rPr>
      </w:pPr>
    </w:p>
    <w:p w14:paraId="69A711E8" w14:textId="1FDA36AA" w:rsidR="009C6A20" w:rsidRPr="00E60638" w:rsidRDefault="00866D00" w:rsidP="009C6A20">
      <w:pPr>
        <w:spacing w:before="100" w:beforeAutospacing="1"/>
        <w:rPr>
          <w:rFonts w:eastAsia="Arial" w:cs="Arial"/>
          <w:color w:val="000000" w:themeColor="text1"/>
          <w:sz w:val="24"/>
          <w:szCs w:val="24"/>
        </w:rPr>
      </w:pPr>
      <w:r>
        <w:rPr>
          <w:rFonts w:eastAsia="Arial" w:cs="Arial"/>
          <w:color w:val="000000" w:themeColor="text1"/>
          <w:sz w:val="24"/>
          <w:szCs w:val="24"/>
        </w:rPr>
        <w:lastRenderedPageBreak/>
        <w:br/>
      </w:r>
      <w:r>
        <w:rPr>
          <w:rFonts w:eastAsia="Arial" w:cs="Arial"/>
          <w:color w:val="000000" w:themeColor="text1"/>
          <w:sz w:val="24"/>
          <w:szCs w:val="24"/>
        </w:rPr>
        <w:br/>
      </w:r>
      <w:r w:rsidR="009C6A20" w:rsidRPr="39444428">
        <w:rPr>
          <w:rFonts w:eastAsia="Arial" w:cs="Arial"/>
          <w:color w:val="000000" w:themeColor="text1"/>
          <w:sz w:val="24"/>
          <w:szCs w:val="24"/>
        </w:rPr>
        <w:t xml:space="preserve">Until a plan is developed, there will be no changes to current household power and water billing arrangements. </w:t>
      </w:r>
    </w:p>
    <w:p w14:paraId="5B7B8350" w14:textId="77777777" w:rsidR="009C6A20" w:rsidRDefault="00EF7B9D" w:rsidP="009C6A20">
      <w:pPr>
        <w:pStyle w:val="Heading2"/>
        <w:rPr>
          <w:sz w:val="26"/>
          <w:szCs w:val="26"/>
        </w:rPr>
      </w:pPr>
      <w:r w:rsidRPr="00096B95">
        <w:rPr>
          <w:sz w:val="26"/>
          <w:szCs w:val="26"/>
        </w:rPr>
        <w:t>What experience do</w:t>
      </w:r>
      <w:r w:rsidR="009C6A20">
        <w:rPr>
          <w:sz w:val="26"/>
          <w:szCs w:val="26"/>
        </w:rPr>
        <w:t xml:space="preserve"> </w:t>
      </w:r>
      <w:r w:rsidRPr="00096B95">
        <w:rPr>
          <w:sz w:val="26"/>
          <w:szCs w:val="26"/>
        </w:rPr>
        <w:t xml:space="preserve">Horizon Power and Water Corporation </w:t>
      </w:r>
      <w:bookmarkStart w:id="0" w:name="_Hlk86848060"/>
      <w:r w:rsidRPr="00096B95">
        <w:rPr>
          <w:sz w:val="26"/>
          <w:szCs w:val="26"/>
        </w:rPr>
        <w:t>have</w:t>
      </w:r>
      <w:bookmarkEnd w:id="0"/>
      <w:r w:rsidR="009C6A20">
        <w:rPr>
          <w:sz w:val="26"/>
          <w:szCs w:val="26"/>
        </w:rPr>
        <w:t>?</w:t>
      </w:r>
    </w:p>
    <w:p w14:paraId="1964F9E9" w14:textId="566E2B2F" w:rsidR="009C6A20" w:rsidRPr="00866D00" w:rsidRDefault="009C6A20" w:rsidP="00866D00">
      <w:pPr>
        <w:rPr>
          <w:sz w:val="24"/>
          <w:szCs w:val="24"/>
        </w:rPr>
      </w:pPr>
      <w:r w:rsidRPr="00866D00">
        <w:rPr>
          <w:sz w:val="24"/>
          <w:szCs w:val="24"/>
        </w:rPr>
        <w:t>Horizon Power and Water Corporation are owned by the WA Government and are specialist power and water utility operators with experience working with remote Aboriginal communities.</w:t>
      </w:r>
    </w:p>
    <w:p w14:paraId="51D41465" w14:textId="77777777" w:rsidR="009C6A20" w:rsidRPr="00E60638" w:rsidRDefault="009C6A20" w:rsidP="009C6A20">
      <w:pPr>
        <w:keepNext/>
        <w:keepLines/>
        <w:spacing w:before="240" w:beforeAutospacing="1" w:after="80" w:line="240" w:lineRule="auto"/>
        <w:rPr>
          <w:rFonts w:eastAsia="Arial" w:cs="Arial"/>
          <w:color w:val="000000" w:themeColor="text1"/>
          <w:sz w:val="24"/>
          <w:szCs w:val="24"/>
        </w:rPr>
      </w:pPr>
      <w:r w:rsidRPr="39444428">
        <w:rPr>
          <w:rFonts w:eastAsia="Arial" w:cs="Arial"/>
          <w:b/>
          <w:bCs/>
          <w:color w:val="000000" w:themeColor="text1"/>
          <w:sz w:val="24"/>
          <w:szCs w:val="24"/>
          <w:lang w:val="en-GB"/>
        </w:rPr>
        <w:t xml:space="preserve">Horizon Power </w:t>
      </w:r>
    </w:p>
    <w:p w14:paraId="501F3BBC" w14:textId="77777777" w:rsidR="009C6A20" w:rsidRPr="00E60638" w:rsidRDefault="009C6A20" w:rsidP="009C6A20">
      <w:pPr>
        <w:spacing w:before="100" w:beforeAutospacing="1"/>
        <w:rPr>
          <w:rFonts w:eastAsia="Arial" w:cs="Arial"/>
          <w:color w:val="000000" w:themeColor="text1"/>
          <w:sz w:val="24"/>
          <w:szCs w:val="24"/>
        </w:rPr>
      </w:pPr>
      <w:r w:rsidRPr="39444428">
        <w:rPr>
          <w:rFonts w:eastAsia="Arial" w:cs="Arial"/>
          <w:color w:val="000000" w:themeColor="text1"/>
          <w:sz w:val="24"/>
          <w:szCs w:val="24"/>
        </w:rPr>
        <w:t xml:space="preserve">Horizon Power services regional towns and remote communities from Esperance in the south of WA to Kalumburu in the far north. </w:t>
      </w:r>
    </w:p>
    <w:p w14:paraId="59437B5B" w14:textId="77777777" w:rsidR="009C6A20" w:rsidRPr="00E60638" w:rsidRDefault="009C6A20" w:rsidP="009C6A20">
      <w:pPr>
        <w:spacing w:before="100" w:beforeAutospacing="1"/>
        <w:rPr>
          <w:rFonts w:eastAsia="Arial" w:cs="Arial"/>
          <w:color w:val="000000" w:themeColor="text1"/>
          <w:sz w:val="24"/>
          <w:szCs w:val="24"/>
        </w:rPr>
      </w:pPr>
      <w:r w:rsidRPr="39444428">
        <w:rPr>
          <w:rFonts w:eastAsia="Arial" w:cs="Arial"/>
          <w:color w:val="000000" w:themeColor="text1"/>
          <w:sz w:val="24"/>
          <w:szCs w:val="24"/>
        </w:rPr>
        <w:t>Horizon Power has been working with Aboriginal communities to regularise power services for many years. It has regularised power in 53 communities, providing those residents with the same standard of power quality, safety and reliability as other towns and cities across the State.</w:t>
      </w:r>
    </w:p>
    <w:p w14:paraId="0CE026A8" w14:textId="77777777" w:rsidR="009C6A20" w:rsidRPr="00E60638" w:rsidRDefault="009C6A20" w:rsidP="009C6A20">
      <w:pPr>
        <w:keepNext/>
        <w:keepLines/>
        <w:spacing w:before="240" w:beforeAutospacing="1" w:after="80" w:line="240" w:lineRule="auto"/>
        <w:rPr>
          <w:rFonts w:eastAsia="Arial" w:cs="Arial"/>
          <w:color w:val="000000" w:themeColor="text1"/>
          <w:sz w:val="24"/>
          <w:szCs w:val="24"/>
        </w:rPr>
      </w:pPr>
      <w:r w:rsidRPr="39444428">
        <w:rPr>
          <w:rFonts w:eastAsia="Arial" w:cs="Arial"/>
          <w:b/>
          <w:bCs/>
          <w:color w:val="000000" w:themeColor="text1"/>
          <w:sz w:val="24"/>
          <w:szCs w:val="24"/>
          <w:lang w:val="en-GB"/>
        </w:rPr>
        <w:t xml:space="preserve">Water Corporation </w:t>
      </w:r>
    </w:p>
    <w:p w14:paraId="0E37B148" w14:textId="77777777" w:rsidR="009C6A20" w:rsidRPr="00E60638" w:rsidRDefault="009C6A20" w:rsidP="009C6A20">
      <w:pPr>
        <w:spacing w:before="100" w:beforeAutospacing="1"/>
        <w:rPr>
          <w:rFonts w:eastAsia="Arial" w:cs="Arial"/>
          <w:color w:val="000000" w:themeColor="text1"/>
          <w:sz w:val="24"/>
          <w:szCs w:val="24"/>
        </w:rPr>
      </w:pPr>
      <w:r w:rsidRPr="39444428">
        <w:rPr>
          <w:rFonts w:eastAsia="Arial" w:cs="Arial"/>
          <w:color w:val="000000" w:themeColor="text1"/>
          <w:sz w:val="24"/>
          <w:szCs w:val="24"/>
        </w:rPr>
        <w:t xml:space="preserve">Water Corporation has been working with several large Aboriginal communities to improve water service delivery with infrastructure upgrades. </w:t>
      </w:r>
    </w:p>
    <w:p w14:paraId="0998DE1E" w14:textId="77777777" w:rsidR="009C6A20" w:rsidRPr="00E60638" w:rsidRDefault="009C6A20" w:rsidP="009C6A20">
      <w:pPr>
        <w:spacing w:before="100" w:beforeAutospacing="1"/>
        <w:rPr>
          <w:rFonts w:eastAsia="Arial" w:cs="Arial"/>
          <w:color w:val="000000" w:themeColor="text1"/>
          <w:sz w:val="24"/>
          <w:szCs w:val="24"/>
        </w:rPr>
      </w:pPr>
      <w:r w:rsidRPr="39444428">
        <w:rPr>
          <w:rFonts w:eastAsia="Arial" w:cs="Arial"/>
          <w:color w:val="000000" w:themeColor="text1"/>
          <w:sz w:val="24"/>
          <w:szCs w:val="24"/>
        </w:rPr>
        <w:t xml:space="preserve">Water Corporation is ensuring people living in those communities have access to safe and reliable drinking water and wastewater facilities to improve their overall health and wellbeing. </w:t>
      </w:r>
    </w:p>
    <w:p w14:paraId="0C34A10C" w14:textId="77777777" w:rsidR="00866D00" w:rsidRDefault="009C6A20" w:rsidP="00866D00">
      <w:pPr>
        <w:pStyle w:val="Heading2"/>
        <w:rPr>
          <w:sz w:val="26"/>
          <w:szCs w:val="26"/>
        </w:rPr>
      </w:pPr>
      <w:r>
        <w:rPr>
          <w:sz w:val="26"/>
          <w:szCs w:val="26"/>
        </w:rPr>
        <w:t xml:space="preserve">Which remote communities will be affected by the transfer? </w:t>
      </w:r>
    </w:p>
    <w:p w14:paraId="6645FF89" w14:textId="5B98B3C0" w:rsidR="009C6A20" w:rsidRPr="00866D00" w:rsidRDefault="009C6A20" w:rsidP="00866D00">
      <w:pPr>
        <w:rPr>
          <w:sz w:val="24"/>
          <w:szCs w:val="24"/>
        </w:rPr>
      </w:pPr>
      <w:r w:rsidRPr="00866D00">
        <w:rPr>
          <w:sz w:val="24"/>
          <w:szCs w:val="24"/>
        </w:rPr>
        <w:t xml:space="preserve">The communities affected by the transfer are those that currently receive power and/or water services through the Department of Communities’ </w:t>
      </w:r>
      <w:hyperlink r:id="rId8" w:history="1">
        <w:r w:rsidRPr="00866D00">
          <w:rPr>
            <w:rStyle w:val="Hyperlink"/>
            <w:sz w:val="24"/>
            <w:szCs w:val="24"/>
          </w:rPr>
          <w:t>Remote Essential and Municipal Services</w:t>
        </w:r>
      </w:hyperlink>
      <w:r w:rsidRPr="00866D00">
        <w:rPr>
          <w:sz w:val="24"/>
          <w:szCs w:val="24"/>
        </w:rPr>
        <w:t xml:space="preserve"> program.</w:t>
      </w:r>
    </w:p>
    <w:p w14:paraId="3BA47FA4" w14:textId="115106F7" w:rsidR="001768CC" w:rsidRPr="009C6A20" w:rsidRDefault="009C6A20" w:rsidP="009C6A20">
      <w:pPr>
        <w:spacing w:before="100" w:beforeAutospacing="1"/>
        <w:rPr>
          <w:rFonts w:eastAsia="Arial" w:cs="Arial"/>
          <w:color w:val="000000" w:themeColor="text1"/>
          <w:sz w:val="24"/>
          <w:szCs w:val="24"/>
        </w:rPr>
      </w:pPr>
      <w:r w:rsidRPr="39444428">
        <w:rPr>
          <w:rFonts w:eastAsia="Arial" w:cs="Arial"/>
          <w:color w:val="000000" w:themeColor="text1"/>
          <w:sz w:val="24"/>
          <w:szCs w:val="24"/>
        </w:rPr>
        <w:t xml:space="preserve">A list of the 141 communities and the services provided to them is available here: </w:t>
      </w:r>
      <w:hyperlink r:id="rId9" w:history="1">
        <w:r w:rsidRPr="39444428">
          <w:rPr>
            <w:rStyle w:val="Hyperlink"/>
            <w:rFonts w:eastAsia="Arial" w:cs="Arial"/>
            <w:sz w:val="24"/>
            <w:szCs w:val="24"/>
          </w:rPr>
          <w:t>Remote Essential and Municipal Services - Services Provided (</w:t>
        </w:r>
      </w:hyperlink>
      <w:hyperlink r:id="rId10" w:history="1">
        <w:r w:rsidRPr="39444428">
          <w:rPr>
            <w:rStyle w:val="Hyperlink"/>
            <w:rFonts w:eastAsia="Arial" w:cs="Arial"/>
            <w:sz w:val="24"/>
            <w:szCs w:val="24"/>
          </w:rPr>
          <w:t>www.wa.gov.au</w:t>
        </w:r>
      </w:hyperlink>
      <w:r w:rsidRPr="39444428">
        <w:rPr>
          <w:rStyle w:val="Hyperlink"/>
          <w:rFonts w:eastAsia="Arial" w:cs="Arial"/>
          <w:sz w:val="24"/>
          <w:szCs w:val="24"/>
        </w:rPr>
        <w:t>)</w:t>
      </w:r>
    </w:p>
    <w:p w14:paraId="47F5DF40" w14:textId="70A46F62" w:rsidR="00096B95" w:rsidRPr="00096B95" w:rsidRDefault="009C6A20" w:rsidP="00096B95">
      <w:pPr>
        <w:pStyle w:val="Heading2"/>
        <w:rPr>
          <w:sz w:val="26"/>
          <w:szCs w:val="26"/>
        </w:rPr>
      </w:pPr>
      <w:r>
        <w:rPr>
          <w:sz w:val="26"/>
          <w:szCs w:val="26"/>
        </w:rPr>
        <w:t>Where can I find more information</w:t>
      </w:r>
      <w:r w:rsidR="00096B95">
        <w:rPr>
          <w:sz w:val="26"/>
          <w:szCs w:val="26"/>
        </w:rPr>
        <w:t xml:space="preserve">? </w:t>
      </w:r>
    </w:p>
    <w:p w14:paraId="383BB365" w14:textId="36E309D8" w:rsidR="001F1A63" w:rsidRPr="008A353B" w:rsidRDefault="00866D00" w:rsidP="001F1A63">
      <w:pPr>
        <w:rPr>
          <w:sz w:val="24"/>
          <w:szCs w:val="24"/>
        </w:rPr>
      </w:pPr>
      <w:r w:rsidRPr="008A353B">
        <w:rPr>
          <w:sz w:val="24"/>
          <w:szCs w:val="24"/>
        </w:rPr>
        <w:t xml:space="preserve">Visit the </w:t>
      </w:r>
      <w:hyperlink r:id="rId11" w:history="1">
        <w:r w:rsidRPr="008A353B">
          <w:rPr>
            <w:rStyle w:val="Hyperlink"/>
            <w:sz w:val="24"/>
            <w:szCs w:val="24"/>
          </w:rPr>
          <w:t>www.communities.wa.gov.au/powerwater</w:t>
        </w:r>
      </w:hyperlink>
      <w:r w:rsidRPr="008A353B">
        <w:rPr>
          <w:sz w:val="24"/>
          <w:szCs w:val="24"/>
        </w:rPr>
        <w:t xml:space="preserve"> webpage</w:t>
      </w:r>
      <w:r w:rsidR="009B054A" w:rsidRPr="008A353B">
        <w:rPr>
          <w:sz w:val="24"/>
          <w:szCs w:val="24"/>
        </w:rPr>
        <w:t xml:space="preserve">. </w:t>
      </w:r>
    </w:p>
    <w:p w14:paraId="2E0D999E" w14:textId="5ACB1A83" w:rsidR="002C1C12" w:rsidRPr="001F1A63" w:rsidRDefault="002C1C12" w:rsidP="0036637F">
      <w:pPr>
        <w:jc w:val="both"/>
        <w:rPr>
          <w:sz w:val="24"/>
          <w:szCs w:val="24"/>
        </w:rPr>
      </w:pPr>
    </w:p>
    <w:sectPr w:rsidR="002C1C12" w:rsidRPr="001F1A63" w:rsidSect="00D726C4">
      <w:headerReference w:type="default" r:id="rId12"/>
      <w:pgSz w:w="11906" w:h="16838"/>
      <w:pgMar w:top="2552"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24D12" w14:textId="77777777" w:rsidR="008B7BB2" w:rsidRDefault="008B7BB2" w:rsidP="00A95075">
      <w:pPr>
        <w:spacing w:after="0" w:line="240" w:lineRule="auto"/>
      </w:pPr>
      <w:r>
        <w:separator/>
      </w:r>
    </w:p>
  </w:endnote>
  <w:endnote w:type="continuationSeparator" w:id="0">
    <w:p w14:paraId="149D8593" w14:textId="77777777" w:rsidR="008B7BB2" w:rsidRDefault="008B7BB2" w:rsidP="00A95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F2268" w14:textId="77777777" w:rsidR="008B7BB2" w:rsidRDefault="008B7BB2" w:rsidP="00A95075">
      <w:pPr>
        <w:spacing w:after="0" w:line="240" w:lineRule="auto"/>
      </w:pPr>
      <w:r>
        <w:separator/>
      </w:r>
    </w:p>
  </w:footnote>
  <w:footnote w:type="continuationSeparator" w:id="0">
    <w:p w14:paraId="73ECB8EA" w14:textId="77777777" w:rsidR="008B7BB2" w:rsidRDefault="008B7BB2" w:rsidP="00A950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F4418" w14:textId="1B7EFF39" w:rsidR="00A95075" w:rsidRPr="00FA4DE5" w:rsidRDefault="00700DEC" w:rsidP="00DB0FA7">
    <w:pPr>
      <w:pStyle w:val="Header"/>
      <w:jc w:val="center"/>
      <w:rPr>
        <w:b/>
        <w:bCs/>
        <w:color w:val="FF0000"/>
        <w:sz w:val="28"/>
        <w:szCs w:val="28"/>
      </w:rPr>
    </w:pPr>
    <w:r>
      <w:rPr>
        <w:noProof/>
        <w:lang w:eastAsia="en-AU"/>
      </w:rPr>
      <w:drawing>
        <wp:anchor distT="0" distB="0" distL="114300" distR="114300" simplePos="0" relativeHeight="251657216" behindDoc="1" locked="0" layoutInCell="1" allowOverlap="1" wp14:anchorId="30E61712" wp14:editId="7D99D790">
          <wp:simplePos x="0" y="0"/>
          <wp:positionH relativeFrom="page">
            <wp:align>left</wp:align>
          </wp:positionH>
          <wp:positionV relativeFrom="paragraph">
            <wp:posOffset>-440055</wp:posOffset>
          </wp:positionV>
          <wp:extent cx="7591896" cy="173572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1896" cy="173572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65C4"/>
    <w:multiLevelType w:val="hybridMultilevel"/>
    <w:tmpl w:val="AB2AF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F3671B"/>
    <w:multiLevelType w:val="hybridMultilevel"/>
    <w:tmpl w:val="883E2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9A4DC2"/>
    <w:multiLevelType w:val="hybridMultilevel"/>
    <w:tmpl w:val="A31A8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834627"/>
    <w:multiLevelType w:val="hybridMultilevel"/>
    <w:tmpl w:val="F8E05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DB97696"/>
    <w:multiLevelType w:val="hybridMultilevel"/>
    <w:tmpl w:val="75F0F8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3802476"/>
    <w:multiLevelType w:val="hybridMultilevel"/>
    <w:tmpl w:val="FF5E5FC8"/>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9363767"/>
    <w:multiLevelType w:val="hybridMultilevel"/>
    <w:tmpl w:val="D6AE92EC"/>
    <w:lvl w:ilvl="0" w:tplc="7A30FD82">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B7A387D"/>
    <w:multiLevelType w:val="hybridMultilevel"/>
    <w:tmpl w:val="8EB66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27836341">
    <w:abstractNumId w:val="6"/>
  </w:num>
  <w:num w:numId="2" w16cid:durableId="599025009">
    <w:abstractNumId w:val="3"/>
  </w:num>
  <w:num w:numId="3" w16cid:durableId="1892964363">
    <w:abstractNumId w:val="5"/>
  </w:num>
  <w:num w:numId="4" w16cid:durableId="1765302565">
    <w:abstractNumId w:val="0"/>
  </w:num>
  <w:num w:numId="5" w16cid:durableId="431708554">
    <w:abstractNumId w:val="2"/>
  </w:num>
  <w:num w:numId="6" w16cid:durableId="1704401377">
    <w:abstractNumId w:val="4"/>
  </w:num>
  <w:num w:numId="7" w16cid:durableId="176624587">
    <w:abstractNumId w:val="7"/>
  </w:num>
  <w:num w:numId="8" w16cid:durableId="29645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DC0"/>
    <w:rsid w:val="00027452"/>
    <w:rsid w:val="0003512C"/>
    <w:rsid w:val="000560F8"/>
    <w:rsid w:val="00063585"/>
    <w:rsid w:val="000703C5"/>
    <w:rsid w:val="00076A40"/>
    <w:rsid w:val="0007787C"/>
    <w:rsid w:val="000901A4"/>
    <w:rsid w:val="00092731"/>
    <w:rsid w:val="00096B95"/>
    <w:rsid w:val="000B7477"/>
    <w:rsid w:val="000C099E"/>
    <w:rsid w:val="000C535D"/>
    <w:rsid w:val="000C551B"/>
    <w:rsid w:val="000E23EB"/>
    <w:rsid w:val="000E347E"/>
    <w:rsid w:val="000E417B"/>
    <w:rsid w:val="000F75C2"/>
    <w:rsid w:val="000F7B8A"/>
    <w:rsid w:val="00102B7B"/>
    <w:rsid w:val="00106A23"/>
    <w:rsid w:val="00112C59"/>
    <w:rsid w:val="001138E6"/>
    <w:rsid w:val="00123A4D"/>
    <w:rsid w:val="00130C12"/>
    <w:rsid w:val="001431E5"/>
    <w:rsid w:val="001431F1"/>
    <w:rsid w:val="00143649"/>
    <w:rsid w:val="0015096E"/>
    <w:rsid w:val="00151CB0"/>
    <w:rsid w:val="00160FFC"/>
    <w:rsid w:val="00167A52"/>
    <w:rsid w:val="00173F57"/>
    <w:rsid w:val="001747DB"/>
    <w:rsid w:val="001768CC"/>
    <w:rsid w:val="0018314A"/>
    <w:rsid w:val="001859DC"/>
    <w:rsid w:val="001947BA"/>
    <w:rsid w:val="00196BC1"/>
    <w:rsid w:val="001A359E"/>
    <w:rsid w:val="001A47DD"/>
    <w:rsid w:val="001A5D07"/>
    <w:rsid w:val="001A7BC3"/>
    <w:rsid w:val="001B3462"/>
    <w:rsid w:val="001B6EB4"/>
    <w:rsid w:val="001B73DB"/>
    <w:rsid w:val="001C0EDA"/>
    <w:rsid w:val="001C5E6C"/>
    <w:rsid w:val="001D3B94"/>
    <w:rsid w:val="001D3C12"/>
    <w:rsid w:val="001E49D7"/>
    <w:rsid w:val="001E5F3A"/>
    <w:rsid w:val="001F08CD"/>
    <w:rsid w:val="001F1A63"/>
    <w:rsid w:val="00212118"/>
    <w:rsid w:val="00222A22"/>
    <w:rsid w:val="0022342C"/>
    <w:rsid w:val="00234053"/>
    <w:rsid w:val="00240229"/>
    <w:rsid w:val="00243949"/>
    <w:rsid w:val="00247B8D"/>
    <w:rsid w:val="0025064A"/>
    <w:rsid w:val="00263CBB"/>
    <w:rsid w:val="002674F3"/>
    <w:rsid w:val="00270D78"/>
    <w:rsid w:val="0027196D"/>
    <w:rsid w:val="00275E48"/>
    <w:rsid w:val="00277173"/>
    <w:rsid w:val="0028573A"/>
    <w:rsid w:val="00286D57"/>
    <w:rsid w:val="00297F4B"/>
    <w:rsid w:val="002C1C12"/>
    <w:rsid w:val="002C2A00"/>
    <w:rsid w:val="002C7A0B"/>
    <w:rsid w:val="002D7DC0"/>
    <w:rsid w:val="002E4143"/>
    <w:rsid w:val="002F5E02"/>
    <w:rsid w:val="002F6862"/>
    <w:rsid w:val="00304F01"/>
    <w:rsid w:val="0030622F"/>
    <w:rsid w:val="00310B6E"/>
    <w:rsid w:val="00327FAC"/>
    <w:rsid w:val="00331A76"/>
    <w:rsid w:val="003320F1"/>
    <w:rsid w:val="003359D5"/>
    <w:rsid w:val="0033694B"/>
    <w:rsid w:val="003369C7"/>
    <w:rsid w:val="00340852"/>
    <w:rsid w:val="003410CB"/>
    <w:rsid w:val="00350B68"/>
    <w:rsid w:val="00351B2C"/>
    <w:rsid w:val="00352D0C"/>
    <w:rsid w:val="00355811"/>
    <w:rsid w:val="00357CD7"/>
    <w:rsid w:val="0036637F"/>
    <w:rsid w:val="0037600F"/>
    <w:rsid w:val="00387056"/>
    <w:rsid w:val="0038709E"/>
    <w:rsid w:val="00392A1E"/>
    <w:rsid w:val="003C3378"/>
    <w:rsid w:val="003D1FD7"/>
    <w:rsid w:val="003E1D27"/>
    <w:rsid w:val="003F1E39"/>
    <w:rsid w:val="003F431D"/>
    <w:rsid w:val="00410ECC"/>
    <w:rsid w:val="00416AFD"/>
    <w:rsid w:val="00424533"/>
    <w:rsid w:val="00445501"/>
    <w:rsid w:val="00451F74"/>
    <w:rsid w:val="00455B79"/>
    <w:rsid w:val="00461383"/>
    <w:rsid w:val="00466910"/>
    <w:rsid w:val="00466D95"/>
    <w:rsid w:val="00470716"/>
    <w:rsid w:val="0047436B"/>
    <w:rsid w:val="00475499"/>
    <w:rsid w:val="004831DB"/>
    <w:rsid w:val="0048707D"/>
    <w:rsid w:val="00493437"/>
    <w:rsid w:val="00496CE2"/>
    <w:rsid w:val="00497792"/>
    <w:rsid w:val="004B3207"/>
    <w:rsid w:val="004B5523"/>
    <w:rsid w:val="004B6289"/>
    <w:rsid w:val="004C3DDB"/>
    <w:rsid w:val="004E79BB"/>
    <w:rsid w:val="004F1B15"/>
    <w:rsid w:val="004F3EB1"/>
    <w:rsid w:val="004F4E89"/>
    <w:rsid w:val="00513BDC"/>
    <w:rsid w:val="005230A8"/>
    <w:rsid w:val="005233E8"/>
    <w:rsid w:val="00530002"/>
    <w:rsid w:val="005309A8"/>
    <w:rsid w:val="005324A3"/>
    <w:rsid w:val="00566C93"/>
    <w:rsid w:val="005727F4"/>
    <w:rsid w:val="00572A93"/>
    <w:rsid w:val="00594EBB"/>
    <w:rsid w:val="005A4CCA"/>
    <w:rsid w:val="005A6494"/>
    <w:rsid w:val="005B33D7"/>
    <w:rsid w:val="005B4979"/>
    <w:rsid w:val="005C7345"/>
    <w:rsid w:val="005D628A"/>
    <w:rsid w:val="005D6E49"/>
    <w:rsid w:val="005E2281"/>
    <w:rsid w:val="005E38AB"/>
    <w:rsid w:val="005E3FD4"/>
    <w:rsid w:val="005F2B3A"/>
    <w:rsid w:val="00600F96"/>
    <w:rsid w:val="00601236"/>
    <w:rsid w:val="00603896"/>
    <w:rsid w:val="00604C36"/>
    <w:rsid w:val="006108C0"/>
    <w:rsid w:val="00621AC0"/>
    <w:rsid w:val="00631734"/>
    <w:rsid w:val="00641A66"/>
    <w:rsid w:val="006473DC"/>
    <w:rsid w:val="0065252B"/>
    <w:rsid w:val="00661CCB"/>
    <w:rsid w:val="00670E5E"/>
    <w:rsid w:val="00682A7B"/>
    <w:rsid w:val="00694A8A"/>
    <w:rsid w:val="006A1FEC"/>
    <w:rsid w:val="006A2BB6"/>
    <w:rsid w:val="006A5B60"/>
    <w:rsid w:val="006B0591"/>
    <w:rsid w:val="006B4B05"/>
    <w:rsid w:val="006C2523"/>
    <w:rsid w:val="006D2174"/>
    <w:rsid w:val="006D6E1A"/>
    <w:rsid w:val="006E2A37"/>
    <w:rsid w:val="006F2F5F"/>
    <w:rsid w:val="00700DEC"/>
    <w:rsid w:val="0070239C"/>
    <w:rsid w:val="00703F6E"/>
    <w:rsid w:val="00705B98"/>
    <w:rsid w:val="00706433"/>
    <w:rsid w:val="00710AC0"/>
    <w:rsid w:val="00743261"/>
    <w:rsid w:val="00750BA1"/>
    <w:rsid w:val="00750EF1"/>
    <w:rsid w:val="00761341"/>
    <w:rsid w:val="00767585"/>
    <w:rsid w:val="007767C9"/>
    <w:rsid w:val="00786613"/>
    <w:rsid w:val="00790D83"/>
    <w:rsid w:val="00791A07"/>
    <w:rsid w:val="00792AF0"/>
    <w:rsid w:val="0079748B"/>
    <w:rsid w:val="007A39D6"/>
    <w:rsid w:val="007A4FA9"/>
    <w:rsid w:val="007B12CC"/>
    <w:rsid w:val="007B7231"/>
    <w:rsid w:val="007B7C5F"/>
    <w:rsid w:val="007C52ED"/>
    <w:rsid w:val="007D7969"/>
    <w:rsid w:val="007E1AD8"/>
    <w:rsid w:val="007E1AF5"/>
    <w:rsid w:val="007E7D87"/>
    <w:rsid w:val="007F110D"/>
    <w:rsid w:val="008053C6"/>
    <w:rsid w:val="00810105"/>
    <w:rsid w:val="00812833"/>
    <w:rsid w:val="00813128"/>
    <w:rsid w:val="00817101"/>
    <w:rsid w:val="00822075"/>
    <w:rsid w:val="008233FF"/>
    <w:rsid w:val="0082451D"/>
    <w:rsid w:val="0082736A"/>
    <w:rsid w:val="00840BA8"/>
    <w:rsid w:val="00841D2C"/>
    <w:rsid w:val="00844A55"/>
    <w:rsid w:val="00850216"/>
    <w:rsid w:val="00863CC4"/>
    <w:rsid w:val="00866748"/>
    <w:rsid w:val="00866D00"/>
    <w:rsid w:val="00872967"/>
    <w:rsid w:val="00875CE9"/>
    <w:rsid w:val="00881B6C"/>
    <w:rsid w:val="0088350C"/>
    <w:rsid w:val="00893493"/>
    <w:rsid w:val="00894CCF"/>
    <w:rsid w:val="00895064"/>
    <w:rsid w:val="008970F3"/>
    <w:rsid w:val="008A04A9"/>
    <w:rsid w:val="008A353B"/>
    <w:rsid w:val="008B7BB2"/>
    <w:rsid w:val="008C00FD"/>
    <w:rsid w:val="008C26AC"/>
    <w:rsid w:val="008C4438"/>
    <w:rsid w:val="008C66DC"/>
    <w:rsid w:val="008D116B"/>
    <w:rsid w:val="008D2DF4"/>
    <w:rsid w:val="008D3CB1"/>
    <w:rsid w:val="008D6F2D"/>
    <w:rsid w:val="008E39BF"/>
    <w:rsid w:val="008E5BBB"/>
    <w:rsid w:val="008E7DEB"/>
    <w:rsid w:val="008F59A9"/>
    <w:rsid w:val="008F7628"/>
    <w:rsid w:val="009145C4"/>
    <w:rsid w:val="009211A0"/>
    <w:rsid w:val="00922E58"/>
    <w:rsid w:val="0093636D"/>
    <w:rsid w:val="00936E99"/>
    <w:rsid w:val="00951763"/>
    <w:rsid w:val="009717C2"/>
    <w:rsid w:val="0099137B"/>
    <w:rsid w:val="00997EC2"/>
    <w:rsid w:val="009A0FEC"/>
    <w:rsid w:val="009A1DEE"/>
    <w:rsid w:val="009B054A"/>
    <w:rsid w:val="009B3953"/>
    <w:rsid w:val="009C6A20"/>
    <w:rsid w:val="009D1CD8"/>
    <w:rsid w:val="009E13E1"/>
    <w:rsid w:val="009E3959"/>
    <w:rsid w:val="009E4BBE"/>
    <w:rsid w:val="009F1E3F"/>
    <w:rsid w:val="009F39FD"/>
    <w:rsid w:val="009F51EE"/>
    <w:rsid w:val="009F7604"/>
    <w:rsid w:val="00A03A36"/>
    <w:rsid w:val="00A03BE4"/>
    <w:rsid w:val="00A04E5C"/>
    <w:rsid w:val="00A13DD7"/>
    <w:rsid w:val="00A2317F"/>
    <w:rsid w:val="00A50312"/>
    <w:rsid w:val="00A57C3F"/>
    <w:rsid w:val="00A732D1"/>
    <w:rsid w:val="00A77D52"/>
    <w:rsid w:val="00A824C0"/>
    <w:rsid w:val="00A9476D"/>
    <w:rsid w:val="00A95075"/>
    <w:rsid w:val="00AA1D3A"/>
    <w:rsid w:val="00AC06DC"/>
    <w:rsid w:val="00AC21A8"/>
    <w:rsid w:val="00AD5F33"/>
    <w:rsid w:val="00AE326F"/>
    <w:rsid w:val="00AE3F2A"/>
    <w:rsid w:val="00AF0437"/>
    <w:rsid w:val="00AF0A83"/>
    <w:rsid w:val="00AF1221"/>
    <w:rsid w:val="00AF54D3"/>
    <w:rsid w:val="00B00563"/>
    <w:rsid w:val="00B01D01"/>
    <w:rsid w:val="00B022D2"/>
    <w:rsid w:val="00B02881"/>
    <w:rsid w:val="00B0434E"/>
    <w:rsid w:val="00B219F5"/>
    <w:rsid w:val="00B22395"/>
    <w:rsid w:val="00B26280"/>
    <w:rsid w:val="00B26328"/>
    <w:rsid w:val="00B277E1"/>
    <w:rsid w:val="00B4061D"/>
    <w:rsid w:val="00B47BFD"/>
    <w:rsid w:val="00B5122F"/>
    <w:rsid w:val="00B610E4"/>
    <w:rsid w:val="00B6584D"/>
    <w:rsid w:val="00B676C7"/>
    <w:rsid w:val="00B775A7"/>
    <w:rsid w:val="00B77C6B"/>
    <w:rsid w:val="00BB06FF"/>
    <w:rsid w:val="00BB4AA0"/>
    <w:rsid w:val="00BE300F"/>
    <w:rsid w:val="00BE42A2"/>
    <w:rsid w:val="00BF142E"/>
    <w:rsid w:val="00BF7B93"/>
    <w:rsid w:val="00C0324A"/>
    <w:rsid w:val="00C130CF"/>
    <w:rsid w:val="00C16209"/>
    <w:rsid w:val="00C17D6D"/>
    <w:rsid w:val="00C24C53"/>
    <w:rsid w:val="00C33947"/>
    <w:rsid w:val="00C36A97"/>
    <w:rsid w:val="00C467E0"/>
    <w:rsid w:val="00C47085"/>
    <w:rsid w:val="00C51993"/>
    <w:rsid w:val="00C54BD8"/>
    <w:rsid w:val="00C57E72"/>
    <w:rsid w:val="00C71A62"/>
    <w:rsid w:val="00C82F3B"/>
    <w:rsid w:val="00C85F0D"/>
    <w:rsid w:val="00C91746"/>
    <w:rsid w:val="00C94D51"/>
    <w:rsid w:val="00C95B65"/>
    <w:rsid w:val="00C9628F"/>
    <w:rsid w:val="00CA09D6"/>
    <w:rsid w:val="00CA539A"/>
    <w:rsid w:val="00CA5579"/>
    <w:rsid w:val="00CC41E0"/>
    <w:rsid w:val="00CC5A0E"/>
    <w:rsid w:val="00CC7B56"/>
    <w:rsid w:val="00CD1390"/>
    <w:rsid w:val="00CD2EA7"/>
    <w:rsid w:val="00CD3D57"/>
    <w:rsid w:val="00CD5B00"/>
    <w:rsid w:val="00CE1140"/>
    <w:rsid w:val="00CF2F9C"/>
    <w:rsid w:val="00CF4173"/>
    <w:rsid w:val="00D04FFD"/>
    <w:rsid w:val="00D31E2D"/>
    <w:rsid w:val="00D41314"/>
    <w:rsid w:val="00D509F1"/>
    <w:rsid w:val="00D52382"/>
    <w:rsid w:val="00D5541F"/>
    <w:rsid w:val="00D65A62"/>
    <w:rsid w:val="00D726C4"/>
    <w:rsid w:val="00D72C7A"/>
    <w:rsid w:val="00D7473B"/>
    <w:rsid w:val="00D922F5"/>
    <w:rsid w:val="00DA2214"/>
    <w:rsid w:val="00DA3E19"/>
    <w:rsid w:val="00DB0FA7"/>
    <w:rsid w:val="00DC27FB"/>
    <w:rsid w:val="00DE2B07"/>
    <w:rsid w:val="00DE52E3"/>
    <w:rsid w:val="00DE66AC"/>
    <w:rsid w:val="00DF30FA"/>
    <w:rsid w:val="00E23424"/>
    <w:rsid w:val="00E23B58"/>
    <w:rsid w:val="00E311D6"/>
    <w:rsid w:val="00E627DF"/>
    <w:rsid w:val="00E71EDA"/>
    <w:rsid w:val="00E7599B"/>
    <w:rsid w:val="00E83A15"/>
    <w:rsid w:val="00E97A4E"/>
    <w:rsid w:val="00EA3D96"/>
    <w:rsid w:val="00EB0C8A"/>
    <w:rsid w:val="00EB355E"/>
    <w:rsid w:val="00EB6BE3"/>
    <w:rsid w:val="00EC1949"/>
    <w:rsid w:val="00EC5C12"/>
    <w:rsid w:val="00ED337D"/>
    <w:rsid w:val="00ED7979"/>
    <w:rsid w:val="00EE39E9"/>
    <w:rsid w:val="00EE3C8B"/>
    <w:rsid w:val="00EE45E7"/>
    <w:rsid w:val="00EF3B0F"/>
    <w:rsid w:val="00EF3C50"/>
    <w:rsid w:val="00EF5CE0"/>
    <w:rsid w:val="00EF7B9D"/>
    <w:rsid w:val="00F00800"/>
    <w:rsid w:val="00F10A94"/>
    <w:rsid w:val="00F148FB"/>
    <w:rsid w:val="00F17B6F"/>
    <w:rsid w:val="00F21365"/>
    <w:rsid w:val="00F236F7"/>
    <w:rsid w:val="00F23C8A"/>
    <w:rsid w:val="00F266CD"/>
    <w:rsid w:val="00F401E4"/>
    <w:rsid w:val="00F468F1"/>
    <w:rsid w:val="00F51154"/>
    <w:rsid w:val="00F538FA"/>
    <w:rsid w:val="00F8622B"/>
    <w:rsid w:val="00F952D1"/>
    <w:rsid w:val="00F965A9"/>
    <w:rsid w:val="00FA00D8"/>
    <w:rsid w:val="00FA4DE5"/>
    <w:rsid w:val="00FA5E82"/>
    <w:rsid w:val="00FA6FD2"/>
    <w:rsid w:val="00FB5A8D"/>
    <w:rsid w:val="00FC1CA4"/>
    <w:rsid w:val="00FC2EA6"/>
    <w:rsid w:val="00FD2DDC"/>
    <w:rsid w:val="00FD6029"/>
    <w:rsid w:val="00FD66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3A06A5"/>
  <w15:chartTrackingRefBased/>
  <w15:docId w15:val="{515A8328-1B00-4486-9518-0D9C7963B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2ED"/>
    <w:rPr>
      <w:rFonts w:ascii="Arial" w:hAnsi="Arial"/>
    </w:rPr>
  </w:style>
  <w:style w:type="paragraph" w:styleId="Heading1">
    <w:name w:val="heading 1"/>
    <w:basedOn w:val="Normal"/>
    <w:next w:val="Normal"/>
    <w:link w:val="Heading1Char"/>
    <w:uiPriority w:val="9"/>
    <w:qFormat/>
    <w:rsid w:val="001F1A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qFormat/>
    <w:rsid w:val="001F1A63"/>
    <w:pPr>
      <w:suppressAutoHyphens/>
      <w:autoSpaceDE w:val="0"/>
      <w:autoSpaceDN w:val="0"/>
      <w:adjustRightInd w:val="0"/>
      <w:spacing w:before="240" w:after="80" w:line="240" w:lineRule="auto"/>
      <w:textAlignment w:val="center"/>
      <w:outlineLvl w:val="1"/>
    </w:pPr>
    <w:rPr>
      <w:rFonts w:eastAsia="Arial" w:cs="Arial"/>
      <w:b/>
      <w:bCs/>
      <w:color w:val="2C5C86"/>
      <w:sz w:val="30"/>
      <w:szCs w:val="24"/>
      <w:lang w:val="en-GB"/>
    </w:rPr>
  </w:style>
  <w:style w:type="paragraph" w:styleId="Heading3">
    <w:name w:val="heading 3"/>
    <w:basedOn w:val="Normal"/>
    <w:next w:val="Normal"/>
    <w:link w:val="Heading3Char"/>
    <w:uiPriority w:val="9"/>
    <w:semiHidden/>
    <w:unhideWhenUsed/>
    <w:qFormat/>
    <w:rsid w:val="00EF7B9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1F1A63"/>
    <w:pPr>
      <w:spacing w:after="0" w:line="240" w:lineRule="auto"/>
    </w:pPr>
    <w:rPr>
      <w:rFonts w:eastAsia="Arial" w:cs="Arial"/>
      <w:szCs w:val="24"/>
      <w:lang w:val="en-GB"/>
    </w:rPr>
  </w:style>
  <w:style w:type="character" w:customStyle="1" w:styleId="BodyTextChar">
    <w:name w:val="Body Text Char"/>
    <w:basedOn w:val="DefaultParagraphFont"/>
    <w:link w:val="BodyText"/>
    <w:rsid w:val="001F1A63"/>
    <w:rPr>
      <w:rFonts w:ascii="Arial" w:eastAsia="Arial" w:hAnsi="Arial" w:cs="Arial"/>
      <w:szCs w:val="24"/>
      <w:lang w:val="en-GB"/>
    </w:rPr>
  </w:style>
  <w:style w:type="paragraph" w:styleId="ListParagraph">
    <w:name w:val="List Paragraph"/>
    <w:basedOn w:val="Normal"/>
    <w:uiPriority w:val="34"/>
    <w:qFormat/>
    <w:rsid w:val="00600F96"/>
    <w:pPr>
      <w:ind w:left="720"/>
      <w:contextualSpacing/>
    </w:pPr>
  </w:style>
  <w:style w:type="paragraph" w:styleId="NormalWeb">
    <w:name w:val="Normal (Web)"/>
    <w:basedOn w:val="Normal"/>
    <w:uiPriority w:val="99"/>
    <w:semiHidden/>
    <w:unhideWhenUsed/>
    <w:rsid w:val="000927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355811"/>
    <w:rPr>
      <w:color w:val="0563C1" w:themeColor="hyperlink"/>
      <w:u w:val="single"/>
    </w:rPr>
  </w:style>
  <w:style w:type="character" w:customStyle="1" w:styleId="UnresolvedMention1">
    <w:name w:val="Unresolved Mention1"/>
    <w:basedOn w:val="DefaultParagraphFont"/>
    <w:uiPriority w:val="99"/>
    <w:semiHidden/>
    <w:unhideWhenUsed/>
    <w:rsid w:val="00355811"/>
    <w:rPr>
      <w:color w:val="605E5C"/>
      <w:shd w:val="clear" w:color="auto" w:fill="E1DFDD"/>
    </w:rPr>
  </w:style>
  <w:style w:type="paragraph" w:styleId="Header">
    <w:name w:val="header"/>
    <w:basedOn w:val="Normal"/>
    <w:link w:val="HeaderChar"/>
    <w:uiPriority w:val="99"/>
    <w:unhideWhenUsed/>
    <w:rsid w:val="00A950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075"/>
    <w:rPr>
      <w:rFonts w:ascii="Arial" w:hAnsi="Arial"/>
    </w:rPr>
  </w:style>
  <w:style w:type="paragraph" w:styleId="Footer">
    <w:name w:val="footer"/>
    <w:basedOn w:val="Normal"/>
    <w:link w:val="FooterChar"/>
    <w:uiPriority w:val="99"/>
    <w:unhideWhenUsed/>
    <w:rsid w:val="00A950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075"/>
    <w:rPr>
      <w:rFonts w:ascii="Arial" w:hAnsi="Arial"/>
    </w:rPr>
  </w:style>
  <w:style w:type="character" w:styleId="CommentReference">
    <w:name w:val="annotation reference"/>
    <w:basedOn w:val="DefaultParagraphFont"/>
    <w:uiPriority w:val="99"/>
    <w:semiHidden/>
    <w:unhideWhenUsed/>
    <w:rsid w:val="00F952D1"/>
    <w:rPr>
      <w:sz w:val="16"/>
      <w:szCs w:val="16"/>
    </w:rPr>
  </w:style>
  <w:style w:type="paragraph" w:styleId="CommentText">
    <w:name w:val="annotation text"/>
    <w:basedOn w:val="Normal"/>
    <w:link w:val="CommentTextChar"/>
    <w:uiPriority w:val="99"/>
    <w:semiHidden/>
    <w:unhideWhenUsed/>
    <w:rsid w:val="00F952D1"/>
    <w:pPr>
      <w:spacing w:line="240" w:lineRule="auto"/>
    </w:pPr>
    <w:rPr>
      <w:sz w:val="20"/>
      <w:szCs w:val="20"/>
    </w:rPr>
  </w:style>
  <w:style w:type="character" w:customStyle="1" w:styleId="CommentTextChar">
    <w:name w:val="Comment Text Char"/>
    <w:basedOn w:val="DefaultParagraphFont"/>
    <w:link w:val="CommentText"/>
    <w:uiPriority w:val="99"/>
    <w:semiHidden/>
    <w:rsid w:val="00F952D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952D1"/>
    <w:rPr>
      <w:b/>
      <w:bCs/>
    </w:rPr>
  </w:style>
  <w:style w:type="character" w:customStyle="1" w:styleId="CommentSubjectChar">
    <w:name w:val="Comment Subject Char"/>
    <w:basedOn w:val="CommentTextChar"/>
    <w:link w:val="CommentSubject"/>
    <w:uiPriority w:val="99"/>
    <w:semiHidden/>
    <w:rsid w:val="00F952D1"/>
    <w:rPr>
      <w:rFonts w:ascii="Arial" w:hAnsi="Arial"/>
      <w:b/>
      <w:bCs/>
      <w:sz w:val="20"/>
      <w:szCs w:val="20"/>
    </w:rPr>
  </w:style>
  <w:style w:type="paragraph" w:styleId="BalloonText">
    <w:name w:val="Balloon Text"/>
    <w:basedOn w:val="Normal"/>
    <w:link w:val="BalloonTextChar"/>
    <w:uiPriority w:val="99"/>
    <w:semiHidden/>
    <w:unhideWhenUsed/>
    <w:rsid w:val="00F952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2D1"/>
    <w:rPr>
      <w:rFonts w:ascii="Segoe UI" w:hAnsi="Segoe UI" w:cs="Segoe UI"/>
      <w:sz w:val="18"/>
      <w:szCs w:val="18"/>
    </w:rPr>
  </w:style>
  <w:style w:type="character" w:customStyle="1" w:styleId="Heading1Char">
    <w:name w:val="Heading 1 Char"/>
    <w:basedOn w:val="DefaultParagraphFont"/>
    <w:link w:val="Heading1"/>
    <w:uiPriority w:val="9"/>
    <w:rsid w:val="001F1A6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1F1A63"/>
    <w:rPr>
      <w:rFonts w:ascii="Arial" w:eastAsia="Arial" w:hAnsi="Arial" w:cs="Arial"/>
      <w:b/>
      <w:bCs/>
      <w:color w:val="2C5C86"/>
      <w:sz w:val="30"/>
      <w:szCs w:val="24"/>
      <w:lang w:val="en-GB"/>
    </w:rPr>
  </w:style>
  <w:style w:type="character" w:customStyle="1" w:styleId="Heading3Char">
    <w:name w:val="Heading 3 Char"/>
    <w:basedOn w:val="DefaultParagraphFont"/>
    <w:link w:val="Heading3"/>
    <w:uiPriority w:val="9"/>
    <w:semiHidden/>
    <w:rsid w:val="00EF7B9D"/>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l"/>
    <w:rsid w:val="0015096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15096E"/>
  </w:style>
  <w:style w:type="character" w:customStyle="1" w:styleId="eop">
    <w:name w:val="eop"/>
    <w:basedOn w:val="DefaultParagraphFont"/>
    <w:rsid w:val="0015096E"/>
  </w:style>
  <w:style w:type="character" w:styleId="UnresolvedMention">
    <w:name w:val="Unresolved Mention"/>
    <w:basedOn w:val="DefaultParagraphFont"/>
    <w:uiPriority w:val="99"/>
    <w:semiHidden/>
    <w:unhideWhenUsed/>
    <w:rsid w:val="00176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899582">
      <w:bodyDiv w:val="1"/>
      <w:marLeft w:val="0"/>
      <w:marRight w:val="0"/>
      <w:marTop w:val="0"/>
      <w:marBottom w:val="0"/>
      <w:divBdr>
        <w:top w:val="none" w:sz="0" w:space="0" w:color="auto"/>
        <w:left w:val="none" w:sz="0" w:space="0" w:color="auto"/>
        <w:bottom w:val="none" w:sz="0" w:space="0" w:color="auto"/>
        <w:right w:val="none" w:sz="0" w:space="0" w:color="auto"/>
      </w:divBdr>
    </w:div>
    <w:div w:id="753354329">
      <w:bodyDiv w:val="1"/>
      <w:marLeft w:val="0"/>
      <w:marRight w:val="0"/>
      <w:marTop w:val="0"/>
      <w:marBottom w:val="0"/>
      <w:divBdr>
        <w:top w:val="none" w:sz="0" w:space="0" w:color="auto"/>
        <w:left w:val="none" w:sz="0" w:space="0" w:color="auto"/>
        <w:bottom w:val="none" w:sz="0" w:space="0" w:color="auto"/>
        <w:right w:val="none" w:sz="0" w:space="0" w:color="auto"/>
      </w:divBdr>
    </w:div>
    <w:div w:id="87827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gov.au/organisation/department-of-communities/remote-essential-and-municipal-servi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munities.wa.gov.au/powerwater" TargetMode="External"/><Relationship Id="rId5" Type="http://schemas.openxmlformats.org/officeDocument/2006/relationships/webSettings" Target="webSettings.xml"/><Relationship Id="rId10" Type="http://schemas.openxmlformats.org/officeDocument/2006/relationships/hyperlink" Target="file:///C:\Users\pipst\AppData\Local\Microsoft\Windows\INetCache\Content.Outlook\TPY4E3SF\www.wa.gov.au" TargetMode="External"/><Relationship Id="rId4" Type="http://schemas.openxmlformats.org/officeDocument/2006/relationships/settings" Target="settings.xml"/><Relationship Id="rId9" Type="http://schemas.openxmlformats.org/officeDocument/2006/relationships/hyperlink" Target="https://www.wa.gov.au/government/publications/remote-essential-and-municipal-services-services-provide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71F93-F036-41DA-B0CD-126367B35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House</dc:creator>
  <cp:keywords/>
  <dc:description/>
  <cp:lastModifiedBy>Amanda Grbavac</cp:lastModifiedBy>
  <cp:revision>10</cp:revision>
  <dcterms:created xsi:type="dcterms:W3CDTF">2023-03-28T04:44:00Z</dcterms:created>
  <dcterms:modified xsi:type="dcterms:W3CDTF">2023-03-29T01:42:00Z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