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4B97" w14:textId="77777777" w:rsidR="00C15F60" w:rsidRPr="00C15F60" w:rsidRDefault="00C15F60" w:rsidP="00C15F60">
      <w:pPr>
        <w:pStyle w:val="Heading1"/>
        <w:spacing w:before="120" w:after="120"/>
        <w:ind w:left="431" w:hanging="431"/>
        <w:jc w:val="center"/>
        <w:rPr>
          <w:color w:val="041049" w:themeColor="text2"/>
          <w:szCs w:val="36"/>
        </w:rPr>
      </w:pPr>
      <w:bookmarkStart w:id="0" w:name="_Toc124327451"/>
      <w:bookmarkStart w:id="1" w:name="_Toc126583933"/>
      <w:bookmarkStart w:id="2" w:name="_Toc126584164"/>
      <w:bookmarkStart w:id="3" w:name="_Toc126584394"/>
      <w:bookmarkStart w:id="4" w:name="_Toc126584463"/>
      <w:bookmarkStart w:id="5" w:name="_Toc126655939"/>
      <w:bookmarkStart w:id="6" w:name="_Toc126670774"/>
      <w:bookmarkStart w:id="7" w:name="_Toc127538282"/>
      <w:bookmarkStart w:id="8" w:name="_Toc130811605"/>
      <w:bookmarkStart w:id="9" w:name="_GoBack"/>
      <w:bookmarkEnd w:id="9"/>
      <w:r w:rsidRPr="00C15F60">
        <w:rPr>
          <w:color w:val="041049" w:themeColor="text2"/>
          <w:szCs w:val="36"/>
        </w:rPr>
        <w:t>Agency IP Asset Register Checklist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EBCA96F" w14:textId="77777777" w:rsidR="00C15F60" w:rsidRPr="00607CC4" w:rsidRDefault="00C15F60" w:rsidP="00C15F60">
      <w:pPr>
        <w:spacing w:after="120" w:line="259" w:lineRule="auto"/>
        <w:ind w:right="-482"/>
        <w:jc w:val="both"/>
        <w:rPr>
          <w:rFonts w:ascii="Arial" w:eastAsia="Arial" w:hAnsi="Arial" w:cs="Times New Roman"/>
          <w:b/>
          <w:sz w:val="22"/>
          <w:szCs w:val="22"/>
          <w:lang w:val="en-GB"/>
        </w:rPr>
      </w:pPr>
      <w:r w:rsidRPr="00607CC4">
        <w:rPr>
          <w:rFonts w:ascii="Arial" w:eastAsia="Arial" w:hAnsi="Arial" w:cs="Times New Roman"/>
          <w:b/>
          <w:sz w:val="22"/>
          <w:szCs w:val="22"/>
          <w:lang w:val="en-GB"/>
        </w:rPr>
        <w:t>About this checklist:</w:t>
      </w:r>
    </w:p>
    <w:p w14:paraId="56BCEF66" w14:textId="77777777" w:rsidR="00C15F60" w:rsidRPr="00607CC4" w:rsidRDefault="00C15F60" w:rsidP="00C15F60">
      <w:pPr>
        <w:numPr>
          <w:ilvl w:val="0"/>
          <w:numId w:val="25"/>
        </w:numPr>
        <w:spacing w:after="120" w:line="259" w:lineRule="auto"/>
        <w:ind w:right="-482"/>
        <w:jc w:val="both"/>
        <w:rPr>
          <w:rFonts w:ascii="Arial" w:eastAsia="Arial" w:hAnsi="Arial" w:cs="Times New Roman"/>
          <w:sz w:val="20"/>
          <w:szCs w:val="20"/>
          <w:lang w:val="en-GB"/>
        </w:rPr>
      </w:pPr>
      <w:r>
        <w:rPr>
          <w:rFonts w:ascii="Arial" w:eastAsia="Arial" w:hAnsi="Arial" w:cs="Times New Roman"/>
          <w:sz w:val="20"/>
          <w:szCs w:val="20"/>
          <w:lang w:val="en-GB"/>
        </w:rPr>
        <w:t xml:space="preserve">The </w:t>
      </w:r>
      <w:hyperlink r:id="rId11" w:history="1">
        <w:r w:rsidRPr="00C15F60">
          <w:rPr>
            <w:rStyle w:val="Hyperlink"/>
            <w:rFonts w:ascii="Arial" w:eastAsia="Arial" w:hAnsi="Arial" w:cs="Times New Roman"/>
            <w:b/>
            <w:sz w:val="20"/>
            <w:szCs w:val="20"/>
            <w:lang w:val="en-GB"/>
          </w:rPr>
          <w:t>WA Government IP Policy</w:t>
        </w:r>
      </w:hyperlink>
      <w:r>
        <w:rPr>
          <w:rFonts w:ascii="Arial" w:eastAsia="Arial" w:hAnsi="Arial" w:cs="Times New Roman"/>
          <w:sz w:val="20"/>
          <w:szCs w:val="20"/>
          <w:lang w:val="en-GB"/>
        </w:rPr>
        <w:t xml:space="preserve"> requires an agency to maintain a register of IP assets with significant commercial or operational values and sets out some required inclusions in the register. </w:t>
      </w:r>
    </w:p>
    <w:p w14:paraId="2939016F" w14:textId="7D763C0D" w:rsidR="00C15F60" w:rsidRPr="00607CC4" w:rsidRDefault="00C15F60" w:rsidP="00C15F60">
      <w:pPr>
        <w:numPr>
          <w:ilvl w:val="0"/>
          <w:numId w:val="25"/>
        </w:numPr>
        <w:spacing w:after="120" w:line="259" w:lineRule="auto"/>
        <w:ind w:right="-482"/>
        <w:jc w:val="both"/>
        <w:rPr>
          <w:rFonts w:ascii="Arial" w:eastAsia="Arial" w:hAnsi="Arial" w:cs="Times New Roman"/>
          <w:sz w:val="20"/>
          <w:szCs w:val="20"/>
          <w:lang w:val="en-GB"/>
        </w:rPr>
      </w:pPr>
      <w:r w:rsidRPr="00607CC4">
        <w:rPr>
          <w:rFonts w:ascii="Arial" w:eastAsia="Arial" w:hAnsi="Arial" w:cs="Times New Roman"/>
          <w:sz w:val="20"/>
          <w:szCs w:val="20"/>
          <w:lang w:val="en-GB"/>
        </w:rPr>
        <w:t xml:space="preserve">This checklist provides a </w:t>
      </w:r>
      <w:r>
        <w:rPr>
          <w:rFonts w:ascii="Arial" w:eastAsia="Arial" w:hAnsi="Arial" w:cs="Times New Roman"/>
          <w:sz w:val="20"/>
          <w:szCs w:val="20"/>
          <w:lang w:val="en-GB"/>
        </w:rPr>
        <w:t xml:space="preserve">suggested </w:t>
      </w:r>
      <w:r w:rsidRPr="00607CC4">
        <w:rPr>
          <w:rFonts w:ascii="Arial" w:eastAsia="Arial" w:hAnsi="Arial" w:cs="Times New Roman"/>
          <w:sz w:val="20"/>
          <w:szCs w:val="20"/>
          <w:lang w:val="en-GB"/>
        </w:rPr>
        <w:t xml:space="preserve">list of information that could be included in an agency’s IP asset register. Agencies should customise the asset register based on </w:t>
      </w:r>
      <w:r w:rsidRPr="00607CC4">
        <w:rPr>
          <w:rFonts w:ascii="Arial" w:eastAsia="Arial" w:hAnsi="Arial" w:cs="Times New Roman"/>
          <w:sz w:val="20"/>
          <w:szCs w:val="20"/>
        </w:rPr>
        <w:t>nature of the agency’s activities and IP held.</w:t>
      </w:r>
      <w:r>
        <w:rPr>
          <w:rFonts w:ascii="Arial" w:eastAsia="Arial" w:hAnsi="Arial" w:cs="Times New Roman"/>
          <w:sz w:val="20"/>
          <w:szCs w:val="20"/>
        </w:rPr>
        <w:t xml:space="preserve"> Information specifically </w:t>
      </w:r>
      <w:r w:rsidR="00E9489A">
        <w:rPr>
          <w:rFonts w:ascii="Arial" w:eastAsia="Arial" w:hAnsi="Arial" w:cs="Times New Roman"/>
          <w:sz w:val="20"/>
          <w:szCs w:val="20"/>
        </w:rPr>
        <w:t>suggested</w:t>
      </w:r>
      <w:r>
        <w:rPr>
          <w:rFonts w:ascii="Arial" w:eastAsia="Arial" w:hAnsi="Arial" w:cs="Times New Roman"/>
          <w:sz w:val="20"/>
          <w:szCs w:val="20"/>
        </w:rPr>
        <w:t xml:space="preserve"> for inclusion under the IP Policy </w:t>
      </w:r>
      <w:proofErr w:type="gramStart"/>
      <w:r>
        <w:rPr>
          <w:rFonts w:ascii="Arial" w:eastAsia="Arial" w:hAnsi="Arial" w:cs="Times New Roman"/>
          <w:sz w:val="20"/>
          <w:szCs w:val="20"/>
        </w:rPr>
        <w:t>has been clearly identified</w:t>
      </w:r>
      <w:proofErr w:type="gramEnd"/>
      <w:r>
        <w:rPr>
          <w:rFonts w:ascii="Arial" w:eastAsia="Arial" w:hAnsi="Arial" w:cs="Times New Roman"/>
          <w:sz w:val="20"/>
          <w:szCs w:val="20"/>
        </w:rPr>
        <w:t xml:space="preserve">. </w:t>
      </w:r>
    </w:p>
    <w:p w14:paraId="0AF8CFF3" w14:textId="77777777" w:rsidR="00C15F60" w:rsidRPr="00C15F60" w:rsidRDefault="00C15F60" w:rsidP="00C15F60">
      <w:pPr>
        <w:numPr>
          <w:ilvl w:val="0"/>
          <w:numId w:val="25"/>
        </w:numPr>
        <w:spacing w:after="120" w:line="259" w:lineRule="auto"/>
        <w:ind w:right="-482"/>
        <w:jc w:val="both"/>
        <w:rPr>
          <w:rFonts w:ascii="Arial" w:eastAsia="Arial" w:hAnsi="Arial" w:cs="Times New Roman"/>
          <w:sz w:val="20"/>
          <w:szCs w:val="20"/>
          <w:lang w:val="en-GB"/>
        </w:rPr>
      </w:pPr>
      <w:r w:rsidRPr="00607CC4">
        <w:rPr>
          <w:rFonts w:ascii="Arial" w:eastAsia="Arial" w:hAnsi="Arial" w:cs="Times New Roman"/>
          <w:sz w:val="20"/>
          <w:szCs w:val="20"/>
          <w:lang w:val="en-GB"/>
        </w:rPr>
        <w:t xml:space="preserve">Agencies must ensure IP assets with a value of $5,000 or more </w:t>
      </w:r>
      <w:proofErr w:type="gramStart"/>
      <w:r w:rsidRPr="00607CC4">
        <w:rPr>
          <w:rFonts w:ascii="Arial" w:eastAsia="Arial" w:hAnsi="Arial" w:cs="Times New Roman"/>
          <w:sz w:val="20"/>
          <w:szCs w:val="20"/>
          <w:lang w:val="en-GB"/>
        </w:rPr>
        <w:t>are registered</w:t>
      </w:r>
      <w:proofErr w:type="gramEnd"/>
      <w:r w:rsidRPr="00607CC4">
        <w:rPr>
          <w:rFonts w:ascii="Arial" w:eastAsia="Arial" w:hAnsi="Arial" w:cs="Times New Roman"/>
          <w:sz w:val="20"/>
          <w:szCs w:val="20"/>
          <w:lang w:val="en-GB"/>
        </w:rPr>
        <w:t xml:space="preserve"> in accordance with the requirements of </w:t>
      </w:r>
      <w:hyperlink r:id="rId12" w:history="1">
        <w:r w:rsidRPr="00C15F60">
          <w:rPr>
            <w:rStyle w:val="Hyperlink"/>
            <w:rFonts w:eastAsia="Arial"/>
            <w:b/>
            <w:sz w:val="20"/>
            <w:szCs w:val="20"/>
          </w:rPr>
          <w:t>Treasurer’s Instruction 410 – Records of Public Property and Other Property</w:t>
        </w:r>
      </w:hyperlink>
      <w:r w:rsidRPr="00C15F60">
        <w:rPr>
          <w:rFonts w:ascii="Arial" w:eastAsia="Arial" w:hAnsi="Arial" w:cs="Times New Roman"/>
          <w:sz w:val="20"/>
          <w:szCs w:val="20"/>
          <w:lang w:val="en-GB"/>
        </w:rPr>
        <w:t>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"/>
        <w:gridCol w:w="263"/>
        <w:gridCol w:w="9177"/>
      </w:tblGrid>
      <w:tr w:rsidR="00C15F60" w:rsidRPr="005919DA" w14:paraId="080C304D" w14:textId="77777777" w:rsidTr="00072B2C"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4E61D7" w14:textId="77777777" w:rsidR="00C15F60" w:rsidRPr="00C15F60" w:rsidRDefault="00C15F60" w:rsidP="00072B2C">
            <w:pPr>
              <w:spacing w:line="259" w:lineRule="auto"/>
              <w:rPr>
                <w:b/>
                <w:szCs w:val="22"/>
              </w:rPr>
            </w:pPr>
            <w:r w:rsidRPr="00C15F60">
              <w:rPr>
                <w:b/>
                <w:szCs w:val="22"/>
              </w:rPr>
              <w:t>Details of the IP</w:t>
            </w:r>
          </w:p>
        </w:tc>
      </w:tr>
      <w:tr w:rsidR="00C15F60" w:rsidRPr="005919DA" w14:paraId="40A1B365" w14:textId="77777777" w:rsidTr="00072B2C">
        <w:trPr>
          <w:trHeight w:val="329"/>
        </w:trPr>
        <w:tc>
          <w:tcPr>
            <w:tcW w:w="604" w:type="dxa"/>
            <w:gridSpan w:val="2"/>
            <w:tcBorders>
              <w:top w:val="single" w:sz="8" w:space="0" w:color="auto"/>
            </w:tcBorders>
            <w:vAlign w:val="center"/>
          </w:tcPr>
          <w:p w14:paraId="56A5C07B" w14:textId="77777777" w:rsidR="00C15F60" w:rsidRPr="00C15F60" w:rsidRDefault="00D116E2" w:rsidP="00072B2C">
            <w:pPr>
              <w:spacing w:line="259" w:lineRule="auto"/>
              <w:rPr>
                <w:szCs w:val="22"/>
              </w:rPr>
            </w:pPr>
            <w:sdt>
              <w:sdtPr>
                <w:rPr>
                  <w:szCs w:val="22"/>
                  <w:lang w:eastAsia="en-AU"/>
                </w:rPr>
                <w:id w:val="97271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single" w:sz="8" w:space="0" w:color="auto"/>
            </w:tcBorders>
            <w:vAlign w:val="center"/>
          </w:tcPr>
          <w:p w14:paraId="2FD6059A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Identification or reference number for each IP asset</w:t>
            </w:r>
          </w:p>
        </w:tc>
      </w:tr>
      <w:tr w:rsidR="00C15F60" w:rsidRPr="005919DA" w14:paraId="2CBE5EB5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auto"/>
            <w:vAlign w:val="center"/>
          </w:tcPr>
          <w:p w14:paraId="166C0A5A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16143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auto"/>
            <w:vAlign w:val="center"/>
          </w:tcPr>
          <w:p w14:paraId="49D5DE4F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Date of IP creation or acquisition</w:t>
            </w:r>
          </w:p>
        </w:tc>
      </w:tr>
      <w:tr w:rsidR="00C15F60" w:rsidRPr="005919DA" w14:paraId="1CBCE266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auto"/>
            <w:vAlign w:val="center"/>
          </w:tcPr>
          <w:p w14:paraId="1E440FB6" w14:textId="77777777" w:rsidR="00C15F60" w:rsidRPr="00C15F60" w:rsidRDefault="00D116E2" w:rsidP="00072B2C">
            <w:pPr>
              <w:spacing w:line="259" w:lineRule="auto"/>
              <w:rPr>
                <w:szCs w:val="22"/>
              </w:rPr>
            </w:pPr>
            <w:sdt>
              <w:sdtPr>
                <w:rPr>
                  <w:szCs w:val="22"/>
                  <w:lang w:eastAsia="en-AU"/>
                </w:rPr>
                <w:id w:val="139115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auto"/>
            <w:vAlign w:val="center"/>
          </w:tcPr>
          <w:p w14:paraId="341B774F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Description of the IP asset </w:t>
            </w:r>
          </w:p>
        </w:tc>
      </w:tr>
      <w:tr w:rsidR="00C15F60" w:rsidRPr="005919DA" w14:paraId="06416C90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auto"/>
            <w:vAlign w:val="center"/>
          </w:tcPr>
          <w:p w14:paraId="15462E96" w14:textId="77777777" w:rsidR="00C15F60" w:rsidRPr="00C15F60" w:rsidRDefault="00D116E2" w:rsidP="00072B2C">
            <w:pPr>
              <w:spacing w:line="259" w:lineRule="auto"/>
              <w:rPr>
                <w:szCs w:val="22"/>
              </w:rPr>
            </w:pPr>
            <w:sdt>
              <w:sdtPr>
                <w:rPr>
                  <w:szCs w:val="22"/>
                  <w:lang w:eastAsia="en-AU"/>
                </w:rPr>
                <w:id w:val="8260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auto"/>
            <w:vAlign w:val="center"/>
          </w:tcPr>
          <w:p w14:paraId="4075E791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Business area responsible for IP asset</w:t>
            </w:r>
            <w:r w:rsidRPr="00C15F60">
              <w:rPr>
                <w:b/>
                <w:color w:val="9E4A9C" w:themeColor="accent3"/>
                <w:szCs w:val="22"/>
              </w:rPr>
              <w:t>*</w:t>
            </w:r>
          </w:p>
        </w:tc>
      </w:tr>
      <w:tr w:rsidR="00C15F60" w:rsidRPr="005919DA" w14:paraId="287495E1" w14:textId="77777777" w:rsidTr="00072B2C">
        <w:trPr>
          <w:trHeight w:val="329"/>
        </w:trPr>
        <w:tc>
          <w:tcPr>
            <w:tcW w:w="604" w:type="dxa"/>
            <w:gridSpan w:val="2"/>
            <w:vAlign w:val="center"/>
          </w:tcPr>
          <w:p w14:paraId="16EE7D59" w14:textId="77777777" w:rsidR="00C15F60" w:rsidRPr="00C15F60" w:rsidRDefault="00D116E2" w:rsidP="00072B2C">
            <w:pPr>
              <w:spacing w:line="259" w:lineRule="auto"/>
              <w:rPr>
                <w:szCs w:val="22"/>
              </w:rPr>
            </w:pPr>
            <w:sdt>
              <w:sdtPr>
                <w:rPr>
                  <w:szCs w:val="22"/>
                  <w:lang w:eastAsia="en-AU"/>
                </w:rPr>
                <w:id w:val="184265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vAlign w:val="center"/>
          </w:tcPr>
          <w:p w14:paraId="564B792D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Details of the IP creator or inventor </w:t>
            </w:r>
          </w:p>
        </w:tc>
      </w:tr>
      <w:tr w:rsidR="00C15F60" w:rsidRPr="005919DA" w14:paraId="4BE5D50F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E3E8FD"/>
            <w:vAlign w:val="center"/>
          </w:tcPr>
          <w:p w14:paraId="1BA6AD1C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75404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E3E8FD"/>
            <w:vAlign w:val="center"/>
          </w:tcPr>
          <w:p w14:paraId="644BD2E0" w14:textId="77777777" w:rsidR="00C15F60" w:rsidRPr="00C15F60" w:rsidRDefault="00C15F60" w:rsidP="00072B2C">
            <w:pPr>
              <w:spacing w:line="259" w:lineRule="auto"/>
              <w:rPr>
                <w:szCs w:val="22"/>
                <w:lang w:eastAsia="en-AU"/>
              </w:rPr>
            </w:pPr>
            <w:r w:rsidRPr="00C15F60">
              <w:rPr>
                <w:szCs w:val="22"/>
                <w:lang w:eastAsia="en-AU"/>
              </w:rPr>
              <w:t>Details of IP owner, noting any relevant agreements for joint ownership</w:t>
            </w:r>
          </w:p>
        </w:tc>
      </w:tr>
      <w:tr w:rsidR="00C15F60" w:rsidRPr="005919DA" w14:paraId="3142E3DA" w14:textId="77777777" w:rsidTr="00072B2C">
        <w:trPr>
          <w:trHeight w:val="329"/>
        </w:trPr>
        <w:tc>
          <w:tcPr>
            <w:tcW w:w="604" w:type="dxa"/>
            <w:gridSpan w:val="2"/>
            <w:vAlign w:val="center"/>
          </w:tcPr>
          <w:p w14:paraId="4B2B79B0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9001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vAlign w:val="center"/>
          </w:tcPr>
          <w:p w14:paraId="5DE83B96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Details of the IP creator or inventor </w:t>
            </w:r>
          </w:p>
        </w:tc>
      </w:tr>
      <w:tr w:rsidR="00C15F60" w:rsidRPr="005919DA" w14:paraId="07846C57" w14:textId="77777777" w:rsidTr="00072B2C">
        <w:trPr>
          <w:trHeight w:val="329"/>
        </w:trPr>
        <w:tc>
          <w:tcPr>
            <w:tcW w:w="604" w:type="dxa"/>
            <w:gridSpan w:val="2"/>
            <w:tcBorders>
              <w:bottom w:val="single" w:sz="8" w:space="0" w:color="auto"/>
            </w:tcBorders>
            <w:shd w:val="clear" w:color="auto" w:fill="E3E8FD"/>
            <w:vAlign w:val="center"/>
          </w:tcPr>
          <w:p w14:paraId="6E2BED6C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66266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bottom w:val="single" w:sz="8" w:space="0" w:color="auto"/>
            </w:tcBorders>
            <w:shd w:val="clear" w:color="auto" w:fill="E3E8FD"/>
            <w:vAlign w:val="center"/>
          </w:tcPr>
          <w:p w14:paraId="26403029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Date of IP disposal </w:t>
            </w:r>
          </w:p>
        </w:tc>
      </w:tr>
      <w:tr w:rsidR="00C15F60" w:rsidRPr="005919DA" w14:paraId="04070DFC" w14:textId="77777777" w:rsidTr="00072B2C"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3CF81B" w14:textId="77777777" w:rsidR="00C15F60" w:rsidRPr="00C15F60" w:rsidRDefault="00C15F60" w:rsidP="00072B2C">
            <w:pPr>
              <w:spacing w:line="259" w:lineRule="auto"/>
              <w:rPr>
                <w:b/>
                <w:szCs w:val="22"/>
              </w:rPr>
            </w:pPr>
            <w:r w:rsidRPr="00C15F60">
              <w:rPr>
                <w:b/>
                <w:szCs w:val="22"/>
              </w:rPr>
              <w:t>Details of any registered IP protections</w:t>
            </w:r>
          </w:p>
        </w:tc>
      </w:tr>
      <w:tr w:rsidR="00C15F60" w:rsidRPr="005919DA" w14:paraId="758E95EF" w14:textId="77777777" w:rsidTr="00072B2C">
        <w:trPr>
          <w:trHeight w:val="329"/>
        </w:trPr>
        <w:tc>
          <w:tcPr>
            <w:tcW w:w="604" w:type="dxa"/>
            <w:gridSpan w:val="2"/>
            <w:tcBorders>
              <w:top w:val="single" w:sz="8" w:space="0" w:color="auto"/>
            </w:tcBorders>
            <w:shd w:val="clear" w:color="auto" w:fill="E3E8FD"/>
            <w:vAlign w:val="center"/>
          </w:tcPr>
          <w:p w14:paraId="1DB03EDC" w14:textId="77777777" w:rsidR="00C15F60" w:rsidRPr="00C15F60" w:rsidRDefault="00D116E2" w:rsidP="00072B2C">
            <w:pPr>
              <w:spacing w:line="259" w:lineRule="auto"/>
              <w:rPr>
                <w:szCs w:val="22"/>
              </w:rPr>
            </w:pPr>
            <w:sdt>
              <w:sdtPr>
                <w:rPr>
                  <w:szCs w:val="22"/>
                  <w:lang w:eastAsia="en-AU"/>
                </w:rPr>
                <w:id w:val="-12858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single" w:sz="8" w:space="0" w:color="auto"/>
            </w:tcBorders>
            <w:shd w:val="clear" w:color="auto" w:fill="E3E8FD"/>
            <w:vAlign w:val="center"/>
          </w:tcPr>
          <w:p w14:paraId="0D684E40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Type of protection, e.g. plant breeders rights or trademark </w:t>
            </w:r>
          </w:p>
        </w:tc>
      </w:tr>
      <w:tr w:rsidR="00C15F60" w:rsidRPr="005919DA" w14:paraId="65EE51D9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E3E8FD"/>
            <w:vAlign w:val="center"/>
          </w:tcPr>
          <w:p w14:paraId="7A1AE3DD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6986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E3E8FD"/>
            <w:vAlign w:val="center"/>
          </w:tcPr>
          <w:p w14:paraId="74A480CE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Registration date and expiry dates</w:t>
            </w:r>
          </w:p>
        </w:tc>
      </w:tr>
      <w:tr w:rsidR="00C15F60" w:rsidRPr="005919DA" w14:paraId="05222D01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E3E8FD"/>
            <w:vAlign w:val="center"/>
          </w:tcPr>
          <w:p w14:paraId="02C6EB25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13769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E3E8FD"/>
            <w:vAlign w:val="center"/>
          </w:tcPr>
          <w:p w14:paraId="2437A0D7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Registration or reference number</w:t>
            </w:r>
          </w:p>
        </w:tc>
      </w:tr>
      <w:tr w:rsidR="00C15F60" w:rsidRPr="005919DA" w14:paraId="2F669965" w14:textId="77777777" w:rsidTr="00072B2C"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254221" w14:textId="77777777" w:rsidR="00C15F60" w:rsidRPr="00C15F60" w:rsidRDefault="00C15F60" w:rsidP="00072B2C">
            <w:pPr>
              <w:spacing w:line="259" w:lineRule="auto"/>
              <w:rPr>
                <w:b/>
                <w:szCs w:val="22"/>
              </w:rPr>
            </w:pPr>
            <w:r w:rsidRPr="00C15F60">
              <w:rPr>
                <w:b/>
                <w:szCs w:val="22"/>
              </w:rPr>
              <w:t>Licensing details</w:t>
            </w:r>
          </w:p>
        </w:tc>
      </w:tr>
      <w:tr w:rsidR="00C15F60" w:rsidRPr="005919DA" w14:paraId="67B2F080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E3E8FD"/>
            <w:vAlign w:val="center"/>
          </w:tcPr>
          <w:p w14:paraId="0E179462" w14:textId="0E0B2D65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147282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89A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E3E8FD"/>
            <w:vAlign w:val="center"/>
          </w:tcPr>
          <w:p w14:paraId="39A41B2A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Licensee or lessor details</w:t>
            </w:r>
          </w:p>
        </w:tc>
      </w:tr>
      <w:tr w:rsidR="00C15F60" w:rsidRPr="005919DA" w14:paraId="69AB7E5A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E3E8FD"/>
            <w:vAlign w:val="center"/>
          </w:tcPr>
          <w:p w14:paraId="56C13AF6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8537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E3E8FD"/>
            <w:vAlign w:val="center"/>
          </w:tcPr>
          <w:p w14:paraId="4DFFCEC0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Commencement and expiry dates</w:t>
            </w:r>
          </w:p>
        </w:tc>
      </w:tr>
      <w:tr w:rsidR="00C15F60" w:rsidRPr="005919DA" w14:paraId="5BBA276C" w14:textId="77777777" w:rsidTr="00072B2C">
        <w:trPr>
          <w:trHeight w:val="329"/>
        </w:trPr>
        <w:tc>
          <w:tcPr>
            <w:tcW w:w="604" w:type="dxa"/>
            <w:gridSpan w:val="2"/>
            <w:shd w:val="clear" w:color="auto" w:fill="E3E8FD"/>
            <w:vAlign w:val="center"/>
          </w:tcPr>
          <w:p w14:paraId="731B4465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203999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shd w:val="clear" w:color="auto" w:fill="E3E8FD"/>
            <w:vAlign w:val="center"/>
          </w:tcPr>
          <w:p w14:paraId="781BC0A3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Payment arrangements (if any)</w:t>
            </w:r>
          </w:p>
        </w:tc>
      </w:tr>
      <w:tr w:rsidR="00C15F60" w:rsidRPr="005919DA" w14:paraId="5260FD81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F873DF8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b/>
                <w:szCs w:val="22"/>
              </w:rPr>
              <w:t>Asset valuation</w:t>
            </w:r>
          </w:p>
        </w:tc>
      </w:tr>
      <w:tr w:rsidR="00C15F60" w:rsidRPr="005919DA" w14:paraId="727883EA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A105B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128422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272BC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IP asset valuation</w:t>
            </w:r>
          </w:p>
        </w:tc>
      </w:tr>
      <w:tr w:rsidR="00C15F60" w:rsidRPr="005919DA" w14:paraId="21B4398F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9E3F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169923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8A2A4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Date of valuation</w:t>
            </w:r>
          </w:p>
        </w:tc>
      </w:tr>
      <w:tr w:rsidR="00C15F60" w:rsidRPr="005919DA" w14:paraId="5589432D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10DD79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213862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40D191E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Valuation method</w:t>
            </w:r>
          </w:p>
        </w:tc>
      </w:tr>
      <w:tr w:rsidR="00C15F60" w:rsidRPr="005919DA" w14:paraId="59884D5F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DE306CB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b/>
                <w:szCs w:val="22"/>
              </w:rPr>
              <w:t>Commercialisation arrangements</w:t>
            </w:r>
          </w:p>
        </w:tc>
      </w:tr>
      <w:tr w:rsidR="00C15F60" w:rsidRPr="005919DA" w14:paraId="6ABEE61E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D0D151E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46640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9F01768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Details of any commercialisation activities</w:t>
            </w:r>
          </w:p>
        </w:tc>
      </w:tr>
      <w:tr w:rsidR="00C15F60" w:rsidRPr="005919DA" w14:paraId="29A7631F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EF7F9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10638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BD496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>Details of revenue received (if any)</w:t>
            </w:r>
          </w:p>
        </w:tc>
      </w:tr>
      <w:tr w:rsidR="00C15F60" w:rsidRPr="005919DA" w14:paraId="08707A76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9273EE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47961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E7638DE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Details of any benefit sharing arrangements </w:t>
            </w:r>
          </w:p>
        </w:tc>
      </w:tr>
      <w:tr w:rsidR="00C15F60" w:rsidRPr="005919DA" w14:paraId="2A72CA3A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16C43A" w14:textId="77777777" w:rsidR="00C15F60" w:rsidRPr="00C15F60" w:rsidRDefault="00C15F60" w:rsidP="00072B2C">
            <w:pPr>
              <w:spacing w:line="259" w:lineRule="auto"/>
              <w:rPr>
                <w:b/>
                <w:szCs w:val="22"/>
                <w:lang w:eastAsia="en-AU"/>
              </w:rPr>
            </w:pPr>
            <w:r w:rsidRPr="00C15F60">
              <w:rPr>
                <w:b/>
                <w:szCs w:val="22"/>
                <w:lang w:eastAsia="en-AU"/>
              </w:rPr>
              <w:t>Legal matters (if any)</w:t>
            </w:r>
          </w:p>
        </w:tc>
      </w:tr>
      <w:tr w:rsidR="00C15F60" w:rsidRPr="005919DA" w14:paraId="079F4CC6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0C4CECB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-5285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93DEC4E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</w:rPr>
              <w:t xml:space="preserve">Note any disputes regarding IP assets and status of matters, e.g. in progress, closed. </w:t>
            </w:r>
          </w:p>
        </w:tc>
      </w:tr>
      <w:tr w:rsidR="00C15F60" w:rsidRPr="005919DA" w14:paraId="0D794596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9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550F2A5" w14:textId="77777777" w:rsidR="00C15F60" w:rsidRPr="00C15F60" w:rsidRDefault="00C15F60" w:rsidP="00072B2C">
            <w:pPr>
              <w:spacing w:line="259" w:lineRule="auto"/>
              <w:rPr>
                <w:b/>
                <w:szCs w:val="22"/>
              </w:rPr>
            </w:pPr>
            <w:r w:rsidRPr="00C15F60">
              <w:rPr>
                <w:b/>
                <w:szCs w:val="22"/>
              </w:rPr>
              <w:t>Audit details</w:t>
            </w:r>
          </w:p>
        </w:tc>
      </w:tr>
      <w:tr w:rsidR="00C15F60" w:rsidRPr="005919DA" w14:paraId="6615F86E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9"/>
        </w:trPr>
        <w:tc>
          <w:tcPr>
            <w:tcW w:w="6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6F5454" w14:textId="77777777" w:rsidR="00C15F60" w:rsidRPr="00C15F60" w:rsidRDefault="00D116E2" w:rsidP="00072B2C">
            <w:pPr>
              <w:spacing w:line="259" w:lineRule="auto"/>
              <w:rPr>
                <w:szCs w:val="22"/>
                <w:lang w:eastAsia="en-AU"/>
              </w:rPr>
            </w:pPr>
            <w:sdt>
              <w:sdtPr>
                <w:rPr>
                  <w:szCs w:val="22"/>
                  <w:lang w:eastAsia="en-AU"/>
                </w:rPr>
                <w:id w:val="75470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60" w:rsidRPr="00C15F60">
                  <w:rPr>
                    <w:rFonts w:ascii="MS Gothic" w:eastAsia="MS Gothic" w:hAnsi="MS Gothic" w:hint="eastAsia"/>
                    <w:szCs w:val="22"/>
                    <w:lang w:eastAsia="en-AU"/>
                  </w:rPr>
                  <w:t>☐</w:t>
                </w:r>
              </w:sdtContent>
            </w:sdt>
          </w:p>
        </w:tc>
        <w:tc>
          <w:tcPr>
            <w:tcW w:w="9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02BCE8" w14:textId="77777777" w:rsidR="00C15F60" w:rsidRPr="00C15F60" w:rsidRDefault="00C15F60" w:rsidP="00072B2C">
            <w:pPr>
              <w:spacing w:line="259" w:lineRule="auto"/>
              <w:rPr>
                <w:szCs w:val="22"/>
              </w:rPr>
            </w:pPr>
            <w:r w:rsidRPr="00C15F60">
              <w:rPr>
                <w:szCs w:val="22"/>
                <w:lang w:eastAsia="en-AU"/>
              </w:rPr>
              <w:t>Date of last and next review/audit date</w:t>
            </w:r>
          </w:p>
        </w:tc>
      </w:tr>
      <w:tr w:rsidR="00C15F60" w:rsidRPr="005919DA" w14:paraId="3D152648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6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3E88BB2" w14:textId="77777777" w:rsidR="00C15F60" w:rsidRPr="00702E53" w:rsidRDefault="00C15F60" w:rsidP="00072B2C">
            <w:pPr>
              <w:spacing w:line="259" w:lineRule="auto"/>
              <w:rPr>
                <w:sz w:val="4"/>
                <w:szCs w:val="4"/>
                <w:lang w:eastAsia="en-AU"/>
              </w:rPr>
            </w:pPr>
          </w:p>
        </w:tc>
        <w:tc>
          <w:tcPr>
            <w:tcW w:w="9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B440F8B" w14:textId="77777777" w:rsidR="00C15F60" w:rsidRPr="00C15F60" w:rsidRDefault="00C15F60" w:rsidP="00072B2C">
            <w:pPr>
              <w:spacing w:line="259" w:lineRule="auto"/>
              <w:rPr>
                <w:lang w:eastAsia="en-AU"/>
              </w:rPr>
            </w:pPr>
          </w:p>
        </w:tc>
      </w:tr>
      <w:tr w:rsidR="00C15F60" w:rsidRPr="005919DA" w14:paraId="6530BFBC" w14:textId="77777777" w:rsidTr="00072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3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3E8FD"/>
            <w:vAlign w:val="center"/>
          </w:tcPr>
          <w:p w14:paraId="6F6A6960" w14:textId="77777777" w:rsidR="00C15F60" w:rsidRPr="005919DA" w:rsidRDefault="00C15F60" w:rsidP="00072B2C">
            <w:pPr>
              <w:spacing w:line="259" w:lineRule="auto"/>
              <w:rPr>
                <w:sz w:val="21"/>
                <w:szCs w:val="21"/>
                <w:lang w:eastAsia="en-AU"/>
              </w:rPr>
            </w:pPr>
          </w:p>
        </w:tc>
        <w:tc>
          <w:tcPr>
            <w:tcW w:w="9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9842E" w14:textId="569843B3" w:rsidR="00C15F60" w:rsidRPr="005919DA" w:rsidRDefault="00C15F60" w:rsidP="00E9489A">
            <w:pPr>
              <w:spacing w:line="259" w:lineRule="auto"/>
              <w:rPr>
                <w:sz w:val="21"/>
                <w:szCs w:val="21"/>
                <w:lang w:eastAsia="en-AU"/>
              </w:rPr>
            </w:pPr>
            <w:r>
              <w:rPr>
                <w:sz w:val="21"/>
                <w:szCs w:val="21"/>
                <w:lang w:eastAsia="en-AU"/>
              </w:rPr>
              <w:t xml:space="preserve">Denotes a </w:t>
            </w:r>
            <w:r w:rsidR="00E9489A">
              <w:rPr>
                <w:sz w:val="21"/>
                <w:szCs w:val="21"/>
                <w:lang w:eastAsia="en-AU"/>
              </w:rPr>
              <w:t>recommendation of</w:t>
            </w:r>
            <w:r>
              <w:rPr>
                <w:sz w:val="21"/>
                <w:szCs w:val="21"/>
                <w:lang w:eastAsia="en-AU"/>
              </w:rPr>
              <w:t xml:space="preserve"> the WA Government IP Policy</w:t>
            </w:r>
          </w:p>
        </w:tc>
      </w:tr>
    </w:tbl>
    <w:p w14:paraId="1A388623" w14:textId="77777777" w:rsidR="00860F4E" w:rsidRPr="00C15F60" w:rsidRDefault="00860F4E" w:rsidP="00C15F60">
      <w:pPr>
        <w:pStyle w:val="BodyText"/>
        <w:rPr>
          <w:sz w:val="2"/>
          <w:szCs w:val="2"/>
        </w:rPr>
      </w:pPr>
    </w:p>
    <w:sectPr w:rsidR="00860F4E" w:rsidRPr="00C15F60" w:rsidSect="00C15F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304" w:right="1304" w:bottom="1304" w:left="1304" w:header="709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EAA1C" w14:textId="77777777" w:rsidR="00C15F60" w:rsidRDefault="00C15F60" w:rsidP="00A4382C">
      <w:pPr>
        <w:spacing w:line="240" w:lineRule="auto"/>
      </w:pPr>
      <w:r>
        <w:separator/>
      </w:r>
    </w:p>
  </w:endnote>
  <w:endnote w:type="continuationSeparator" w:id="0">
    <w:p w14:paraId="72B1432A" w14:textId="77777777" w:rsidR="00C15F60" w:rsidRDefault="00C15F60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E0A67" w14:textId="77777777" w:rsidR="00CF1009" w:rsidRDefault="00CF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7E4DD" w14:textId="7B7E460D" w:rsidR="00CC5FB3" w:rsidRPr="00C15F60" w:rsidRDefault="00C15F60" w:rsidP="00C15F60">
    <w:pPr>
      <w:pStyle w:val="Footer"/>
      <w:rPr>
        <w:sz w:val="20"/>
        <w:szCs w:val="20"/>
      </w:rPr>
    </w:pPr>
    <w:r w:rsidRPr="00362A8B">
      <w:rPr>
        <w:sz w:val="20"/>
        <w:szCs w:val="20"/>
        <w:lang w:val="en-GB"/>
      </w:rPr>
      <w:t>WA Government Intellectual Property Policy</w:t>
    </w:r>
    <w:r w:rsidRPr="00362A8B">
      <w:rPr>
        <w:sz w:val="20"/>
        <w:szCs w:val="20"/>
      </w:rPr>
      <w:t xml:space="preserve"> Toolkit</w:t>
    </w:r>
    <w:r w:rsidRPr="00362A8B">
      <w:rPr>
        <w:sz w:val="20"/>
        <w:szCs w:val="20"/>
      </w:rPr>
      <w:ptab w:relativeTo="margin" w:alignment="center" w:leader="none"/>
    </w:r>
    <w:r w:rsidRPr="00362A8B">
      <w:rPr>
        <w:sz w:val="20"/>
        <w:szCs w:val="20"/>
      </w:rPr>
      <w:ptab w:relativeTo="margin" w:alignment="right" w:leader="none"/>
    </w:r>
    <w:sdt>
      <w:sdtPr>
        <w:rPr>
          <w:sz w:val="20"/>
          <w:szCs w:val="20"/>
        </w:rPr>
        <w:id w:val="11280447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2A8B">
          <w:rPr>
            <w:sz w:val="20"/>
            <w:szCs w:val="20"/>
          </w:rPr>
          <w:fldChar w:fldCharType="begin"/>
        </w:r>
        <w:r w:rsidRPr="00362A8B">
          <w:rPr>
            <w:sz w:val="20"/>
            <w:szCs w:val="20"/>
          </w:rPr>
          <w:instrText xml:space="preserve"> PAGE   \* MERGEFORMAT </w:instrText>
        </w:r>
        <w:r w:rsidRPr="00362A8B">
          <w:rPr>
            <w:sz w:val="20"/>
            <w:szCs w:val="20"/>
          </w:rPr>
          <w:fldChar w:fldCharType="separate"/>
        </w:r>
        <w:r w:rsidR="00D116E2">
          <w:rPr>
            <w:noProof/>
            <w:sz w:val="20"/>
            <w:szCs w:val="20"/>
          </w:rPr>
          <w:t>1</w:t>
        </w:r>
        <w:r w:rsidRPr="00362A8B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BF886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>
      <w:rPr>
        <w:noProof/>
        <w:szCs w:val="16"/>
      </w:rPr>
      <w:t>Normal.dotm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Departmental Use Only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A4352" w14:textId="77777777" w:rsidR="00C15F60" w:rsidRDefault="00C15F60" w:rsidP="00A4382C">
      <w:pPr>
        <w:spacing w:line="240" w:lineRule="auto"/>
      </w:pPr>
      <w:r>
        <w:separator/>
      </w:r>
    </w:p>
  </w:footnote>
  <w:footnote w:type="continuationSeparator" w:id="0">
    <w:p w14:paraId="6CB8EBFD" w14:textId="77777777" w:rsidR="00C15F60" w:rsidRDefault="00C15F60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2D9BF" w14:textId="77777777" w:rsidR="00CF1009" w:rsidRDefault="00CF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C3C7B" w14:textId="77777777" w:rsidR="00C15F60" w:rsidRDefault="00C15F6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1" locked="0" layoutInCell="1" allowOverlap="0" wp14:anchorId="3B10A947" wp14:editId="093AD500">
          <wp:simplePos x="0" y="0"/>
          <wp:positionH relativeFrom="page">
            <wp:posOffset>-38735</wp:posOffset>
          </wp:positionH>
          <wp:positionV relativeFrom="page">
            <wp:posOffset>-74295</wp:posOffset>
          </wp:positionV>
          <wp:extent cx="7583557" cy="906018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557" cy="906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F849D" w14:textId="77777777" w:rsidR="00CF1009" w:rsidRDefault="00CF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C"/>
    <w:multiLevelType w:val="multilevel"/>
    <w:tmpl w:val="677A26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454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38A2632B"/>
    <w:multiLevelType w:val="hybridMultilevel"/>
    <w:tmpl w:val="D38AF83E"/>
    <w:lvl w:ilvl="0" w:tplc="2D0A3B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4104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F60A1"/>
    <w:multiLevelType w:val="multilevel"/>
    <w:tmpl w:val="77DEEFC4"/>
    <w:numStyleLink w:val="AgencyNumbers"/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474526F"/>
    <w:multiLevelType w:val="multilevel"/>
    <w:tmpl w:val="D5A4B100"/>
    <w:numStyleLink w:val="AgencyTableNumbers"/>
  </w:abstractNum>
  <w:abstractNum w:abstractNumId="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2"/>
  </w:num>
  <w:num w:numId="10">
    <w:abstractNumId w:val="6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9"/>
  </w:num>
  <w:num w:numId="21">
    <w:abstractNumId w:val="1"/>
  </w:num>
  <w:num w:numId="22">
    <w:abstractNumId w:val="3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60"/>
    <w:rsid w:val="00005285"/>
    <w:rsid w:val="00030161"/>
    <w:rsid w:val="000628DD"/>
    <w:rsid w:val="00070650"/>
    <w:rsid w:val="00081F4F"/>
    <w:rsid w:val="00087E7C"/>
    <w:rsid w:val="000D6278"/>
    <w:rsid w:val="000F4B54"/>
    <w:rsid w:val="00101A4E"/>
    <w:rsid w:val="00117846"/>
    <w:rsid w:val="00127A81"/>
    <w:rsid w:val="00150D6F"/>
    <w:rsid w:val="0015286C"/>
    <w:rsid w:val="00161BAC"/>
    <w:rsid w:val="00166F4F"/>
    <w:rsid w:val="001723E2"/>
    <w:rsid w:val="00175B21"/>
    <w:rsid w:val="00182318"/>
    <w:rsid w:val="001853E7"/>
    <w:rsid w:val="001879E1"/>
    <w:rsid w:val="001C316F"/>
    <w:rsid w:val="001D2EB0"/>
    <w:rsid w:val="001E38AF"/>
    <w:rsid w:val="001F1168"/>
    <w:rsid w:val="0021319C"/>
    <w:rsid w:val="00217BF0"/>
    <w:rsid w:val="00243F51"/>
    <w:rsid w:val="002760CB"/>
    <w:rsid w:val="002D4783"/>
    <w:rsid w:val="002E7DD3"/>
    <w:rsid w:val="00306FAF"/>
    <w:rsid w:val="00307B64"/>
    <w:rsid w:val="00316310"/>
    <w:rsid w:val="00321C39"/>
    <w:rsid w:val="00327D01"/>
    <w:rsid w:val="0033401D"/>
    <w:rsid w:val="00334E55"/>
    <w:rsid w:val="00371FB3"/>
    <w:rsid w:val="00375984"/>
    <w:rsid w:val="0038356A"/>
    <w:rsid w:val="003B68D0"/>
    <w:rsid w:val="003E78C6"/>
    <w:rsid w:val="003F4681"/>
    <w:rsid w:val="003F68F5"/>
    <w:rsid w:val="003F7D47"/>
    <w:rsid w:val="004108AE"/>
    <w:rsid w:val="00490548"/>
    <w:rsid w:val="004C12D6"/>
    <w:rsid w:val="004C3B9E"/>
    <w:rsid w:val="004F6AB4"/>
    <w:rsid w:val="00502FFE"/>
    <w:rsid w:val="00517B50"/>
    <w:rsid w:val="00521B09"/>
    <w:rsid w:val="00556CD6"/>
    <w:rsid w:val="005C7F45"/>
    <w:rsid w:val="00664B55"/>
    <w:rsid w:val="0069124D"/>
    <w:rsid w:val="006B372C"/>
    <w:rsid w:val="007218E4"/>
    <w:rsid w:val="00725843"/>
    <w:rsid w:val="00736097"/>
    <w:rsid w:val="00736B45"/>
    <w:rsid w:val="0075253D"/>
    <w:rsid w:val="007528AA"/>
    <w:rsid w:val="00757A2A"/>
    <w:rsid w:val="00765079"/>
    <w:rsid w:val="007A54B1"/>
    <w:rsid w:val="008565C8"/>
    <w:rsid w:val="00860F4E"/>
    <w:rsid w:val="008754BA"/>
    <w:rsid w:val="00875FE3"/>
    <w:rsid w:val="00884F47"/>
    <w:rsid w:val="0089012F"/>
    <w:rsid w:val="008A0283"/>
    <w:rsid w:val="008A72AE"/>
    <w:rsid w:val="008E0D74"/>
    <w:rsid w:val="008E41EC"/>
    <w:rsid w:val="008E742A"/>
    <w:rsid w:val="00930BCD"/>
    <w:rsid w:val="00935B0B"/>
    <w:rsid w:val="0094285C"/>
    <w:rsid w:val="00943CC7"/>
    <w:rsid w:val="00944D7D"/>
    <w:rsid w:val="00953276"/>
    <w:rsid w:val="009532BA"/>
    <w:rsid w:val="009B0BD9"/>
    <w:rsid w:val="00A4382C"/>
    <w:rsid w:val="00A663DD"/>
    <w:rsid w:val="00A73213"/>
    <w:rsid w:val="00A768BE"/>
    <w:rsid w:val="00A804F9"/>
    <w:rsid w:val="00A826CA"/>
    <w:rsid w:val="00A865D9"/>
    <w:rsid w:val="00AD0559"/>
    <w:rsid w:val="00AE6CF0"/>
    <w:rsid w:val="00B4205B"/>
    <w:rsid w:val="00B45BCE"/>
    <w:rsid w:val="00B96B1B"/>
    <w:rsid w:val="00BB241A"/>
    <w:rsid w:val="00BC5B97"/>
    <w:rsid w:val="00BC790D"/>
    <w:rsid w:val="00BD452D"/>
    <w:rsid w:val="00BD7FE2"/>
    <w:rsid w:val="00C15F60"/>
    <w:rsid w:val="00C169C6"/>
    <w:rsid w:val="00C17C2B"/>
    <w:rsid w:val="00C524D8"/>
    <w:rsid w:val="00C74436"/>
    <w:rsid w:val="00C851DC"/>
    <w:rsid w:val="00C95C39"/>
    <w:rsid w:val="00C97A98"/>
    <w:rsid w:val="00CB079B"/>
    <w:rsid w:val="00CC4376"/>
    <w:rsid w:val="00CC43BA"/>
    <w:rsid w:val="00CC5FB3"/>
    <w:rsid w:val="00CF1009"/>
    <w:rsid w:val="00D016D8"/>
    <w:rsid w:val="00D116E2"/>
    <w:rsid w:val="00D14F87"/>
    <w:rsid w:val="00D27E58"/>
    <w:rsid w:val="00D43849"/>
    <w:rsid w:val="00D5302E"/>
    <w:rsid w:val="00D6395F"/>
    <w:rsid w:val="00D71CF0"/>
    <w:rsid w:val="00D9127D"/>
    <w:rsid w:val="00DB3B0A"/>
    <w:rsid w:val="00DC07FF"/>
    <w:rsid w:val="00DE0A4C"/>
    <w:rsid w:val="00DE5B3B"/>
    <w:rsid w:val="00DF7BE7"/>
    <w:rsid w:val="00E262D6"/>
    <w:rsid w:val="00E26EED"/>
    <w:rsid w:val="00E30ABB"/>
    <w:rsid w:val="00E335C1"/>
    <w:rsid w:val="00E4041E"/>
    <w:rsid w:val="00E800BA"/>
    <w:rsid w:val="00E87942"/>
    <w:rsid w:val="00E9489A"/>
    <w:rsid w:val="00EB048B"/>
    <w:rsid w:val="00EC15C1"/>
    <w:rsid w:val="00ED1F45"/>
    <w:rsid w:val="00F06689"/>
    <w:rsid w:val="00F07494"/>
    <w:rsid w:val="00F17A22"/>
    <w:rsid w:val="00F234F8"/>
    <w:rsid w:val="00F42B9C"/>
    <w:rsid w:val="00F47CE2"/>
    <w:rsid w:val="00F53BB2"/>
    <w:rsid w:val="00FA164E"/>
    <w:rsid w:val="00FA3B9E"/>
    <w:rsid w:val="00FB1CCB"/>
    <w:rsid w:val="00FD5004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AE8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15F60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F60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F60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1879E1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1879E1"/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6310"/>
  </w:style>
  <w:style w:type="character" w:customStyle="1" w:styleId="HeaderChar">
    <w:name w:val="Header Char"/>
    <w:basedOn w:val="DefaultParagraphFont"/>
    <w:link w:val="Header"/>
    <w:uiPriority w:val="99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3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926A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041049" w:themeColor="accent1"/>
        <w:left w:val="single" w:sz="8" w:space="0" w:color="041049" w:themeColor="accent1"/>
        <w:bottom w:val="single" w:sz="8" w:space="0" w:color="041049" w:themeColor="accent1"/>
        <w:right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10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  <w:tblStylePr w:type="band1Horz">
      <w:tblPr/>
      <w:tcPr>
        <w:tcBorders>
          <w:top w:val="single" w:sz="8" w:space="0" w:color="041049" w:themeColor="accent1"/>
          <w:left w:val="single" w:sz="8" w:space="0" w:color="041049" w:themeColor="accent1"/>
          <w:bottom w:val="single" w:sz="8" w:space="0" w:color="041049" w:themeColor="accent1"/>
          <w:right w:val="single" w:sz="8" w:space="0" w:color="041049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3774" w:themeColor="accent3" w:themeShade="BF"/>
    </w:rPr>
    <w:tblPr>
      <w:tblStyleRowBandSize w:val="1"/>
      <w:tblStyleColBandSize w:val="1"/>
      <w:tblBorders>
        <w:top w:val="single" w:sz="8" w:space="0" w:color="9E4A9C" w:themeColor="accent3"/>
        <w:bottom w:val="single" w:sz="8" w:space="0" w:color="9E4A9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4A9C" w:themeColor="accent3"/>
          <w:left w:val="nil"/>
          <w:bottom w:val="single" w:sz="8" w:space="0" w:color="9E4A9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0E8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3AC2D6" w:themeColor="accent2"/>
        <w:left w:val="single" w:sz="8" w:space="0" w:color="3AC2D6" w:themeColor="accent2"/>
        <w:bottom w:val="single" w:sz="8" w:space="0" w:color="3AC2D6" w:themeColor="accent2"/>
        <w:right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C2D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  <w:tblStylePr w:type="band1Horz">
      <w:tblPr/>
      <w:tcPr>
        <w:tcBorders>
          <w:top w:val="single" w:sz="8" w:space="0" w:color="3AC2D6" w:themeColor="accent2"/>
          <w:left w:val="single" w:sz="8" w:space="0" w:color="3AC2D6" w:themeColor="accent2"/>
          <w:bottom w:val="single" w:sz="8" w:space="0" w:color="3AC2D6" w:themeColor="accent2"/>
          <w:right w:val="single" w:sz="8" w:space="0" w:color="3AC2D6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2397A8" w:themeColor="accent2" w:themeShade="BF"/>
    </w:rPr>
    <w:tblPr>
      <w:tblStyleRowBandSize w:val="1"/>
      <w:tblStyleColBandSize w:val="1"/>
      <w:tblBorders>
        <w:top w:val="single" w:sz="8" w:space="0" w:color="3AC2D6" w:themeColor="accent2"/>
        <w:bottom w:val="single" w:sz="8" w:space="0" w:color="3AC2D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C2D6" w:themeColor="accent2"/>
          <w:left w:val="nil"/>
          <w:bottom w:val="single" w:sz="8" w:space="0" w:color="3AC2D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F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F9A01B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030B36" w:themeColor="accent1" w:themeShade="BF"/>
    </w:rPr>
    <w:tblPr>
      <w:tblStyleRowBandSize w:val="1"/>
      <w:tblStyleColBandSize w:val="1"/>
      <w:tblBorders>
        <w:top w:val="single" w:sz="8" w:space="0" w:color="041049" w:themeColor="accent1"/>
        <w:bottom w:val="single" w:sz="8" w:space="0" w:color="0410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1049" w:themeColor="accent1"/>
          <w:left w:val="nil"/>
          <w:bottom w:val="single" w:sz="8" w:space="0" w:color="0410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AAF9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3AC2D6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F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F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C15F6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publications/financial-administration-bookcas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government/publications/western-australian-government-intellectual-property-policy-202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JTSI Corporate- Biodi">
      <a:dk1>
        <a:sysClr val="windowText" lastClr="000000"/>
      </a:dk1>
      <a:lt1>
        <a:sysClr val="window" lastClr="FFFFFF"/>
      </a:lt1>
      <a:dk2>
        <a:srgbClr val="041049"/>
      </a:dk2>
      <a:lt2>
        <a:srgbClr val="EEECE1"/>
      </a:lt2>
      <a:accent1>
        <a:srgbClr val="041049"/>
      </a:accent1>
      <a:accent2>
        <a:srgbClr val="3AC2D6"/>
      </a:accent2>
      <a:accent3>
        <a:srgbClr val="9E4A9C"/>
      </a:accent3>
      <a:accent4>
        <a:srgbClr val="ED1B34"/>
      </a:accent4>
      <a:accent5>
        <a:srgbClr val="F9A01B"/>
      </a:accent5>
      <a:accent6>
        <a:srgbClr val="F04E3E"/>
      </a:accent6>
      <a:hlink>
        <a:srgbClr val="0926AF"/>
      </a:hlink>
      <a:folHlink>
        <a:srgbClr val="F9A01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029f91-7a00-4474-bd4e-c5601b0d2a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F9B147A4768409A192229B13C0FDA" ma:contentTypeVersion="15" ma:contentTypeDescription="Create a new document." ma:contentTypeScope="" ma:versionID="afd357e3b3c266aebedad5474f6ff2c6">
  <xsd:schema xmlns:xsd="http://www.w3.org/2001/XMLSchema" xmlns:xs="http://www.w3.org/2001/XMLSchema" xmlns:p="http://schemas.microsoft.com/office/2006/metadata/properties" xmlns:ns3="f6029f91-7a00-4474-bd4e-c5601b0d2a3e" xmlns:ns4="61d54feb-00d5-4d8f-9b16-4e1680dc8995" targetNamespace="http://schemas.microsoft.com/office/2006/metadata/properties" ma:root="true" ma:fieldsID="a06c2a70e2d3e8b04d949225740a428f" ns3:_="" ns4:_="">
    <xsd:import namespace="f6029f91-7a00-4474-bd4e-c5601b0d2a3e"/>
    <xsd:import namespace="61d54feb-00d5-4d8f-9b16-4e1680dc8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29f91-7a00-4474-bd4e-c5601b0d2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54feb-00d5-4d8f-9b16-4e1680dc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6441-E340-4540-9BDC-D4D83BDEF7DB}">
  <ds:schemaRefs>
    <ds:schemaRef ds:uri="http://schemas.microsoft.com/office/2006/documentManagement/types"/>
    <ds:schemaRef ds:uri="61d54feb-00d5-4d8f-9b16-4e1680dc89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6029f91-7a00-4474-bd4e-c5601b0d2a3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89511-4421-4E3E-8D4D-9A49CBDA6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29f91-7a00-4474-bd4e-c5601b0d2a3e"/>
    <ds:schemaRef ds:uri="61d54feb-00d5-4d8f-9b16-4e1680dc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F7DA6-F32F-4BC7-BBD4-C746ACF6B1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1D7A6-72F8-4CC5-9346-EFE0AB90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2023-07-28T01:23:00Z</dcterms:created>
  <dcterms:modified xsi:type="dcterms:W3CDTF">2023-08-16T03:46:00Z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0x010100BADF9B147A4768409A192229B13C0FDA</vt:lpwstr>
  </property>
</Properties>
</file>