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3B74A" w14:textId="77777777" w:rsidR="00992707" w:rsidRDefault="00992707" w:rsidP="00D5474F">
      <w:pPr>
        <w:pStyle w:val="Heading1"/>
        <w:spacing w:before="0"/>
        <w:jc w:val="center"/>
      </w:pPr>
      <w:bookmarkStart w:id="0" w:name="_GoBack"/>
      <w:bookmarkEnd w:id="0"/>
      <w:r w:rsidRPr="008963AB">
        <w:t>Pre-</w:t>
      </w:r>
      <w:r>
        <w:t>a</w:t>
      </w:r>
      <w:r w:rsidRPr="008963AB">
        <w:t xml:space="preserve">ssessment: </w:t>
      </w:r>
      <w:bookmarkStart w:id="1" w:name="_Hlk101366426"/>
      <w:r w:rsidRPr="008963AB">
        <w:t>I</w:t>
      </w:r>
      <w:r>
        <w:t>P</w:t>
      </w:r>
      <w:r w:rsidRPr="008963AB">
        <w:t xml:space="preserve"> Commercialisation Opportunity</w:t>
      </w:r>
    </w:p>
    <w:p w14:paraId="59CB44E9" w14:textId="77777777" w:rsidR="00992707" w:rsidRPr="0006746C" w:rsidRDefault="00992707" w:rsidP="00992707">
      <w:pPr>
        <w:spacing w:after="60"/>
        <w:rPr>
          <w:b/>
        </w:rPr>
      </w:pPr>
      <w:r w:rsidRPr="0006746C">
        <w:rPr>
          <w:b/>
        </w:rPr>
        <w:t>About this checklist:</w:t>
      </w:r>
    </w:p>
    <w:bookmarkEnd w:id="1"/>
    <w:p w14:paraId="661F785F" w14:textId="77777777" w:rsidR="00992707" w:rsidRPr="0006746C" w:rsidRDefault="00992707" w:rsidP="00992707">
      <w:pPr>
        <w:pStyle w:val="ListParagraph"/>
        <w:numPr>
          <w:ilvl w:val="0"/>
          <w:numId w:val="28"/>
        </w:numPr>
        <w:spacing w:after="60"/>
        <w:contextualSpacing w:val="0"/>
        <w:rPr>
          <w:sz w:val="20"/>
          <w:szCs w:val="20"/>
        </w:rPr>
      </w:pPr>
      <w:r w:rsidRPr="0006746C">
        <w:rPr>
          <w:sz w:val="20"/>
          <w:szCs w:val="20"/>
        </w:rPr>
        <w:t>This checklist may assist agencies considering the commercialisation of an IP asset</w:t>
      </w:r>
      <w:r>
        <w:rPr>
          <w:rStyle w:val="FootnoteReference"/>
          <w:sz w:val="20"/>
          <w:szCs w:val="20"/>
        </w:rPr>
        <w:footnoteReference w:id="1"/>
      </w:r>
      <w:r w:rsidRPr="0006746C">
        <w:rPr>
          <w:sz w:val="20"/>
          <w:szCs w:val="20"/>
        </w:rPr>
        <w:t xml:space="preserve">. </w:t>
      </w:r>
    </w:p>
    <w:p w14:paraId="010A6584" w14:textId="5F5C3D0D" w:rsidR="00992707" w:rsidRPr="00992707" w:rsidRDefault="00992707" w:rsidP="00992707">
      <w:pPr>
        <w:pStyle w:val="ListParagraph"/>
        <w:numPr>
          <w:ilvl w:val="0"/>
          <w:numId w:val="28"/>
        </w:numPr>
        <w:spacing w:after="120"/>
        <w:ind w:left="357" w:hanging="357"/>
        <w:contextualSpacing w:val="0"/>
        <w:rPr>
          <w:sz w:val="20"/>
          <w:szCs w:val="20"/>
        </w:rPr>
      </w:pPr>
      <w:r w:rsidRPr="0006746C">
        <w:rPr>
          <w:sz w:val="20"/>
          <w:szCs w:val="20"/>
        </w:rPr>
        <w:t xml:space="preserve">It </w:t>
      </w:r>
      <w:proofErr w:type="gramStart"/>
      <w:r w:rsidRPr="0006746C">
        <w:rPr>
          <w:sz w:val="20"/>
          <w:szCs w:val="20"/>
        </w:rPr>
        <w:t>is not recommended</w:t>
      </w:r>
      <w:proofErr w:type="gramEnd"/>
      <w:r w:rsidRPr="0006746C">
        <w:rPr>
          <w:sz w:val="20"/>
          <w:szCs w:val="20"/>
        </w:rPr>
        <w:t xml:space="preserve"> that the agency proceed to developing a commercialisation proposal until the answer to every question is “Yes”. </w:t>
      </w:r>
    </w:p>
    <w:tbl>
      <w:tblPr>
        <w:tblW w:w="5164" w:type="pct"/>
        <w:tblLook w:val="0000" w:firstRow="0" w:lastRow="0" w:firstColumn="0" w:lastColumn="0" w:noHBand="0" w:noVBand="0"/>
      </w:tblPr>
      <w:tblGrid>
        <w:gridCol w:w="339"/>
        <w:gridCol w:w="3447"/>
        <w:gridCol w:w="648"/>
        <w:gridCol w:w="550"/>
        <w:gridCol w:w="926"/>
        <w:gridCol w:w="4045"/>
      </w:tblGrid>
      <w:tr w:rsidR="00992707" w:rsidRPr="0089067B" w14:paraId="7557BFC1" w14:textId="77777777" w:rsidTr="00992707">
        <w:trPr>
          <w:trHeight w:val="454"/>
        </w:trPr>
        <w:tc>
          <w:tcPr>
            <w:tcW w:w="19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96A376" w14:textId="77777777" w:rsidR="00992707" w:rsidRPr="00794532" w:rsidRDefault="00992707" w:rsidP="003F1494">
            <w:pPr>
              <w:spacing w:after="0" w:line="240" w:lineRule="auto"/>
              <w:contextualSpacing/>
              <w:jc w:val="left"/>
              <w:rPr>
                <w:rFonts w:cstheme="minorHAnsi"/>
                <w:b/>
                <w:szCs w:val="20"/>
              </w:rPr>
            </w:pPr>
            <w:r w:rsidRPr="00794532">
              <w:rPr>
                <w:rFonts w:cstheme="minorHAnsi"/>
                <w:b/>
                <w:szCs w:val="20"/>
              </w:rPr>
              <w:t>Requirement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9C8C7" w14:textId="77777777" w:rsidR="00992707" w:rsidRPr="00794532" w:rsidRDefault="00992707" w:rsidP="003F1494">
            <w:pPr>
              <w:spacing w:after="0" w:line="240" w:lineRule="auto"/>
              <w:jc w:val="center"/>
              <w:rPr>
                <w:rFonts w:eastAsia="MS Gothic" w:cstheme="minorHAnsi"/>
                <w:b/>
                <w:szCs w:val="20"/>
              </w:rPr>
            </w:pPr>
            <w:r w:rsidRPr="00794532">
              <w:rPr>
                <w:rFonts w:eastAsia="MS Gothic" w:cstheme="minorHAnsi"/>
                <w:b/>
                <w:szCs w:val="20"/>
              </w:rPr>
              <w:t>Assessment</w:t>
            </w:r>
          </w:p>
        </w:tc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6824C7" w14:textId="77777777" w:rsidR="00992707" w:rsidRPr="00794532" w:rsidRDefault="00992707" w:rsidP="003F1494">
            <w:pPr>
              <w:spacing w:after="0" w:line="240" w:lineRule="auto"/>
              <w:jc w:val="left"/>
              <w:rPr>
                <w:rFonts w:cstheme="minorHAnsi"/>
                <w:b/>
                <w:szCs w:val="20"/>
              </w:rPr>
            </w:pPr>
            <w:r w:rsidRPr="00794532">
              <w:rPr>
                <w:rFonts w:cstheme="minorHAnsi"/>
                <w:b/>
                <w:szCs w:val="20"/>
              </w:rPr>
              <w:t>Notes</w:t>
            </w:r>
          </w:p>
        </w:tc>
      </w:tr>
      <w:tr w:rsidR="00992707" w:rsidRPr="0089067B" w14:paraId="2F6D8CF9" w14:textId="77777777" w:rsidTr="003F1494">
        <w:trPr>
          <w:trHeight w:val="85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14:paraId="42644AAC" w14:textId="77777777" w:rsidR="00992707" w:rsidRPr="00794532" w:rsidRDefault="00992707" w:rsidP="003F1494">
            <w:pPr>
              <w:spacing w:before="120" w:after="0"/>
              <w:rPr>
                <w:szCs w:val="20"/>
              </w:rPr>
            </w:pPr>
            <w:r w:rsidRPr="00794532">
              <w:rPr>
                <w:szCs w:val="20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</w:tcPr>
          <w:p w14:paraId="1C917031" w14:textId="77777777" w:rsidR="00992707" w:rsidRPr="00794532" w:rsidRDefault="00992707" w:rsidP="00992707">
            <w:pPr>
              <w:spacing w:before="120" w:after="80"/>
              <w:jc w:val="left"/>
              <w:rPr>
                <w:szCs w:val="20"/>
              </w:rPr>
            </w:pPr>
            <w:r w:rsidRPr="00794532">
              <w:rPr>
                <w:szCs w:val="20"/>
              </w:rPr>
              <w:t>The agency is the owner of the IP or has a l</w:t>
            </w:r>
            <w:r>
              <w:rPr>
                <w:szCs w:val="20"/>
              </w:rPr>
              <w:t>egal</w:t>
            </w:r>
            <w:r w:rsidRPr="00794532">
              <w:rPr>
                <w:szCs w:val="20"/>
              </w:rPr>
              <w:t xml:space="preserve"> right to exploit the IP</w:t>
            </w:r>
            <w:r>
              <w:rPr>
                <w:szCs w:val="20"/>
              </w:rPr>
              <w:t xml:space="preserve"> under a licence from owner</w:t>
            </w:r>
            <w:r w:rsidRPr="00794532">
              <w:rPr>
                <w:szCs w:val="20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1289DB20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-94298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Yes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4DA80D80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14885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No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431ACE27" w14:textId="339DAC0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-143628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Unsure</w:t>
            </w:r>
          </w:p>
        </w:tc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</w:tcPr>
          <w:p w14:paraId="76638229" w14:textId="77777777" w:rsidR="00992707" w:rsidRPr="0089067B" w:rsidRDefault="00992707" w:rsidP="00992707">
            <w:pPr>
              <w:spacing w:before="120" w:after="80"/>
              <w:jc w:val="left"/>
              <w:rPr>
                <w:rFonts w:ascii="Arial" w:eastAsia="MS Gothic" w:hAnsi="Arial" w:cs="Arial"/>
                <w:sz w:val="20"/>
                <w:szCs w:val="20"/>
              </w:rPr>
            </w:pPr>
            <w:proofErr w:type="gramStart"/>
            <w:r w:rsidRPr="0089067B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9067B">
              <w:rPr>
                <w:rFonts w:ascii="Arial" w:eastAsia="MS Gothic" w:hAnsi="Arial" w:cs="Arial"/>
                <w:sz w:val="20"/>
                <w:szCs w:val="20"/>
              </w:rPr>
              <w:t>Agency does not have the right to commercialise IP.</w:t>
            </w:r>
          </w:p>
          <w:p w14:paraId="6285507C" w14:textId="77777777" w:rsidR="00992707" w:rsidRPr="0089067B" w:rsidRDefault="00992707" w:rsidP="00992707">
            <w:pPr>
              <w:spacing w:before="120" w:after="80"/>
              <w:jc w:val="left"/>
              <w:rPr>
                <w:sz w:val="20"/>
                <w:szCs w:val="20"/>
              </w:rPr>
            </w:pPr>
            <w:r w:rsidRPr="0089067B">
              <w:rPr>
                <w:rFonts w:ascii="Arial" w:eastAsia="MS Gothic" w:hAnsi="Arial" w:cs="Arial"/>
                <w:sz w:val="20"/>
                <w:szCs w:val="20"/>
              </w:rPr>
              <w:t>Unsure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: </w:t>
            </w:r>
            <w:r w:rsidRPr="0089067B">
              <w:rPr>
                <w:rFonts w:ascii="Arial" w:eastAsia="MS Gothic" w:hAnsi="Arial" w:cs="Arial"/>
                <w:sz w:val="20"/>
                <w:szCs w:val="20"/>
              </w:rPr>
              <w:t>Check all relevant contracts related to IP to avoid breach of contractual obligations or restrictions.</w:t>
            </w:r>
          </w:p>
        </w:tc>
      </w:tr>
      <w:tr w:rsidR="00992707" w:rsidRPr="0089067B" w14:paraId="5EFAF222" w14:textId="77777777" w:rsidTr="003F1494">
        <w:trPr>
          <w:trHeight w:val="85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14:paraId="18C603D3" w14:textId="77777777" w:rsidR="00992707" w:rsidRPr="00794532" w:rsidRDefault="00992707" w:rsidP="003F1494">
            <w:pPr>
              <w:spacing w:before="120" w:after="0"/>
              <w:rPr>
                <w:szCs w:val="20"/>
              </w:rPr>
            </w:pPr>
            <w:r w:rsidRPr="00794532">
              <w:rPr>
                <w:szCs w:val="20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</w:tcPr>
          <w:p w14:paraId="7F8D878C" w14:textId="77777777" w:rsidR="00992707" w:rsidRPr="00794532" w:rsidRDefault="00992707" w:rsidP="00992707">
            <w:pPr>
              <w:spacing w:before="120" w:after="80"/>
              <w:jc w:val="left"/>
              <w:rPr>
                <w:szCs w:val="20"/>
              </w:rPr>
            </w:pPr>
            <w:r w:rsidRPr="00794532">
              <w:rPr>
                <w:szCs w:val="20"/>
              </w:rPr>
              <w:t>The commercialisation of the IP:</w:t>
            </w:r>
          </w:p>
          <w:p w14:paraId="7395F427" w14:textId="77777777" w:rsidR="00992707" w:rsidRPr="002E0543" w:rsidRDefault="00992707" w:rsidP="00992707">
            <w:pPr>
              <w:pStyle w:val="ListParagraph"/>
              <w:numPr>
                <w:ilvl w:val="0"/>
                <w:numId w:val="25"/>
              </w:numPr>
              <w:spacing w:before="120" w:after="80"/>
              <w:ind w:left="357" w:hanging="357"/>
              <w:jc w:val="left"/>
              <w:rPr>
                <w:szCs w:val="20"/>
              </w:rPr>
            </w:pPr>
            <w:r w:rsidRPr="00794532">
              <w:rPr>
                <w:szCs w:val="20"/>
              </w:rPr>
              <w:t xml:space="preserve">aligns with the agencies functions, strategic goals, policies; </w:t>
            </w:r>
            <w:r w:rsidRPr="002E0543">
              <w:rPr>
                <w:szCs w:val="20"/>
              </w:rPr>
              <w:t xml:space="preserve">and </w:t>
            </w:r>
          </w:p>
          <w:p w14:paraId="5AC46464" w14:textId="77777777" w:rsidR="00992707" w:rsidRPr="00794532" w:rsidRDefault="00992707" w:rsidP="00992707">
            <w:pPr>
              <w:pStyle w:val="ListParagraph"/>
              <w:numPr>
                <w:ilvl w:val="0"/>
                <w:numId w:val="25"/>
              </w:numPr>
              <w:spacing w:before="120" w:after="80"/>
              <w:ind w:left="357" w:hanging="357"/>
              <w:jc w:val="left"/>
              <w:rPr>
                <w:szCs w:val="20"/>
              </w:rPr>
            </w:pPr>
            <w:proofErr w:type="gramStart"/>
            <w:r w:rsidRPr="00794532">
              <w:rPr>
                <w:szCs w:val="20"/>
              </w:rPr>
              <w:t>is</w:t>
            </w:r>
            <w:proofErr w:type="gramEnd"/>
            <w:r w:rsidRPr="00794532">
              <w:rPr>
                <w:szCs w:val="20"/>
              </w:rPr>
              <w:t xml:space="preserve"> permitted under agency’s enabling legislation</w:t>
            </w:r>
            <w:r>
              <w:rPr>
                <w:szCs w:val="20"/>
              </w:rPr>
              <w:t xml:space="preserve"> or the </w:t>
            </w:r>
            <w:r w:rsidRPr="002E0543">
              <w:rPr>
                <w:i/>
                <w:szCs w:val="20"/>
              </w:rPr>
              <w:t>State Trading Concerns Act 1916</w:t>
            </w:r>
            <w:r>
              <w:rPr>
                <w:szCs w:val="20"/>
              </w:rPr>
              <w:t xml:space="preserve"> (WA)</w:t>
            </w:r>
            <w:r w:rsidRPr="00794532">
              <w:rPr>
                <w:szCs w:val="20"/>
              </w:rPr>
              <w:t xml:space="preserve">.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3B4C43A5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177382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Yes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77CBD952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14532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No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625D0A76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12952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Unsure</w:t>
            </w:r>
          </w:p>
        </w:tc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</w:tcPr>
          <w:p w14:paraId="26672B75" w14:textId="77777777" w:rsidR="00992707" w:rsidRPr="0089067B" w:rsidRDefault="00992707" w:rsidP="00992707">
            <w:pPr>
              <w:spacing w:before="120" w:after="80"/>
              <w:jc w:val="left"/>
              <w:rPr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 xml:space="preserve">If No or Unsure: </w:t>
            </w:r>
            <w:r w:rsidRPr="0089067B">
              <w:rPr>
                <w:rFonts w:ascii="Arial" w:eastAsia="MS Gothic" w:hAnsi="Arial" w:cs="Arial"/>
                <w:sz w:val="20"/>
                <w:szCs w:val="20"/>
              </w:rPr>
              <w:t>Seek advice before proceeding with any commercialisation plan.</w:t>
            </w:r>
          </w:p>
        </w:tc>
      </w:tr>
      <w:tr w:rsidR="00992707" w:rsidRPr="0089067B" w14:paraId="07A3C4F0" w14:textId="77777777" w:rsidTr="003F1494">
        <w:trPr>
          <w:trHeight w:val="85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14:paraId="5C27D8E4" w14:textId="77777777" w:rsidR="00992707" w:rsidRPr="00794532" w:rsidRDefault="00992707" w:rsidP="003F1494">
            <w:pPr>
              <w:spacing w:before="120" w:after="0"/>
              <w:rPr>
                <w:szCs w:val="20"/>
              </w:rPr>
            </w:pPr>
            <w:r w:rsidRPr="00794532">
              <w:rPr>
                <w:szCs w:val="20"/>
              </w:rPr>
              <w:t>3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</w:tcPr>
          <w:p w14:paraId="7FB89B29" w14:textId="77777777" w:rsidR="00992707" w:rsidRPr="00794532" w:rsidRDefault="00992707" w:rsidP="00992707">
            <w:pPr>
              <w:spacing w:before="120" w:after="80"/>
              <w:jc w:val="left"/>
              <w:rPr>
                <w:szCs w:val="20"/>
              </w:rPr>
            </w:pPr>
            <w:r w:rsidRPr="00794532">
              <w:rPr>
                <w:szCs w:val="20"/>
              </w:rPr>
              <w:t>The IP is suitable for commercialisation.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68256928" w14:textId="3F7ED1A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1592355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Yes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7E4007B5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119820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No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7974A555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</w:tcPr>
          <w:p w14:paraId="0AF7B461" w14:textId="77777777" w:rsidR="00992707" w:rsidRPr="0089067B" w:rsidRDefault="00992707" w:rsidP="00992707">
            <w:pPr>
              <w:spacing w:before="120" w:after="80"/>
              <w:jc w:val="left"/>
              <w:rPr>
                <w:rFonts w:ascii="Arial" w:eastAsia="MS Gothic" w:hAnsi="Arial" w:cs="Arial"/>
                <w:sz w:val="20"/>
                <w:szCs w:val="20"/>
              </w:rPr>
            </w:pPr>
            <w:r w:rsidRPr="0089067B">
              <w:rPr>
                <w:rFonts w:ascii="Arial" w:eastAsia="MS Gothic" w:hAnsi="Arial" w:cs="Arial"/>
                <w:sz w:val="20"/>
                <w:szCs w:val="20"/>
              </w:rPr>
              <w:t>For example:</w:t>
            </w:r>
          </w:p>
          <w:p w14:paraId="5BCFA283" w14:textId="77777777" w:rsidR="00992707" w:rsidRPr="0089067B" w:rsidRDefault="00992707" w:rsidP="00992707">
            <w:pPr>
              <w:pStyle w:val="ListParagraph"/>
              <w:numPr>
                <w:ilvl w:val="0"/>
                <w:numId w:val="26"/>
              </w:numPr>
              <w:spacing w:after="80"/>
              <w:ind w:left="357" w:hanging="357"/>
              <w:jc w:val="left"/>
              <w:rPr>
                <w:rFonts w:ascii="Arial" w:eastAsia="MS Gothic" w:hAnsi="Arial" w:cs="Arial"/>
                <w:sz w:val="20"/>
                <w:szCs w:val="20"/>
              </w:rPr>
            </w:pPr>
            <w:r w:rsidRPr="0089067B">
              <w:rPr>
                <w:rFonts w:ascii="Arial" w:eastAsia="MS Gothic" w:hAnsi="Arial" w:cs="Arial"/>
                <w:sz w:val="20"/>
                <w:szCs w:val="20"/>
              </w:rPr>
              <w:t xml:space="preserve">Does the IP include personal information that </w:t>
            </w:r>
            <w:proofErr w:type="gramStart"/>
            <w:r w:rsidRPr="0089067B">
              <w:rPr>
                <w:rFonts w:ascii="Arial" w:eastAsia="MS Gothic" w:hAnsi="Arial" w:cs="Arial"/>
                <w:sz w:val="20"/>
                <w:szCs w:val="20"/>
              </w:rPr>
              <w:t>could be protected</w:t>
            </w:r>
            <w:proofErr w:type="gramEnd"/>
            <w:r w:rsidRPr="0089067B">
              <w:rPr>
                <w:rFonts w:ascii="Arial" w:eastAsia="MS Gothic" w:hAnsi="Arial" w:cs="Arial"/>
                <w:sz w:val="20"/>
                <w:szCs w:val="20"/>
              </w:rPr>
              <w:t xml:space="preserve"> under the </w:t>
            </w:r>
            <w:r w:rsidRPr="0089067B">
              <w:rPr>
                <w:rFonts w:ascii="Arial" w:eastAsia="MS Gothic" w:hAnsi="Arial" w:cs="Arial"/>
                <w:i/>
                <w:sz w:val="20"/>
                <w:szCs w:val="20"/>
              </w:rPr>
              <w:t xml:space="preserve">Privacy Act 1988 </w:t>
            </w:r>
            <w:r w:rsidRPr="0089067B">
              <w:rPr>
                <w:rFonts w:ascii="Arial" w:eastAsia="MS Gothic" w:hAnsi="Arial" w:cs="Arial"/>
                <w:sz w:val="20"/>
                <w:szCs w:val="20"/>
              </w:rPr>
              <w:t>(</w:t>
            </w:r>
            <w:proofErr w:type="spellStart"/>
            <w:r w:rsidRPr="0089067B">
              <w:rPr>
                <w:rFonts w:ascii="Arial" w:eastAsia="MS Gothic" w:hAnsi="Arial" w:cs="Arial"/>
                <w:sz w:val="20"/>
                <w:szCs w:val="20"/>
              </w:rPr>
              <w:t>Cth</w:t>
            </w:r>
            <w:proofErr w:type="spellEnd"/>
            <w:r w:rsidRPr="0089067B">
              <w:rPr>
                <w:rFonts w:ascii="Arial" w:eastAsia="MS Gothic" w:hAnsi="Arial" w:cs="Arial"/>
                <w:sz w:val="20"/>
                <w:szCs w:val="20"/>
              </w:rPr>
              <w:t>)?</w:t>
            </w:r>
          </w:p>
          <w:p w14:paraId="479A5B0C" w14:textId="77777777" w:rsidR="00992707" w:rsidRPr="0089067B" w:rsidRDefault="00992707" w:rsidP="00992707">
            <w:pPr>
              <w:pStyle w:val="ListParagraph"/>
              <w:numPr>
                <w:ilvl w:val="0"/>
                <w:numId w:val="26"/>
              </w:numPr>
              <w:spacing w:before="120" w:after="80"/>
              <w:ind w:left="357" w:hanging="357"/>
              <w:jc w:val="left"/>
              <w:rPr>
                <w:rFonts w:ascii="Arial" w:eastAsia="MS Gothic" w:hAnsi="Arial" w:cs="Arial"/>
                <w:sz w:val="20"/>
                <w:szCs w:val="20"/>
              </w:rPr>
            </w:pPr>
            <w:r w:rsidRPr="0089067B">
              <w:rPr>
                <w:rFonts w:ascii="Arial" w:eastAsia="MS Gothic" w:hAnsi="Arial" w:cs="Arial"/>
                <w:sz w:val="20"/>
                <w:szCs w:val="20"/>
              </w:rPr>
              <w:t xml:space="preserve">Would the commercialisation of IP breach any legislation or adversely </w:t>
            </w:r>
            <w:proofErr w:type="gramStart"/>
            <w:r w:rsidRPr="0089067B">
              <w:rPr>
                <w:rFonts w:ascii="Arial" w:eastAsia="MS Gothic" w:hAnsi="Arial" w:cs="Arial"/>
                <w:sz w:val="20"/>
                <w:szCs w:val="20"/>
              </w:rPr>
              <w:t>impact</w:t>
            </w:r>
            <w:proofErr w:type="gramEnd"/>
            <w:r w:rsidRPr="0089067B">
              <w:rPr>
                <w:rFonts w:ascii="Arial" w:eastAsia="MS Gothic" w:hAnsi="Arial" w:cs="Arial"/>
                <w:sz w:val="20"/>
                <w:szCs w:val="20"/>
              </w:rPr>
              <w:t xml:space="preserve"> agency security?</w:t>
            </w:r>
          </w:p>
        </w:tc>
      </w:tr>
      <w:tr w:rsidR="00992707" w:rsidRPr="0089067B" w14:paraId="56A4A171" w14:textId="77777777" w:rsidTr="003F1494">
        <w:trPr>
          <w:trHeight w:val="85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14:paraId="30C6DC0B" w14:textId="77777777" w:rsidR="00992707" w:rsidRPr="00794532" w:rsidRDefault="00992707" w:rsidP="003F1494">
            <w:pPr>
              <w:spacing w:before="120" w:after="0"/>
              <w:rPr>
                <w:szCs w:val="20"/>
              </w:rPr>
            </w:pPr>
            <w:r w:rsidRPr="00794532">
              <w:rPr>
                <w:szCs w:val="20"/>
              </w:rPr>
              <w:t>4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</w:tcPr>
          <w:p w14:paraId="57F455F4" w14:textId="77777777" w:rsidR="00992707" w:rsidRPr="00794532" w:rsidRDefault="00992707" w:rsidP="00992707">
            <w:pPr>
              <w:spacing w:before="120" w:after="80"/>
              <w:jc w:val="left"/>
              <w:rPr>
                <w:szCs w:val="20"/>
              </w:rPr>
            </w:pPr>
            <w:r w:rsidRPr="00794532">
              <w:rPr>
                <w:szCs w:val="20"/>
              </w:rPr>
              <w:t>The IP is ready for commercialisation or there is a development plan in place.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5392682D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-7478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Yes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32B36DD3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207700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No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28890B93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</w:tcPr>
          <w:p w14:paraId="2C8DCAAA" w14:textId="77777777" w:rsidR="00992707" w:rsidRPr="0089067B" w:rsidRDefault="00992707" w:rsidP="00992707">
            <w:pPr>
              <w:spacing w:before="120" w:after="80"/>
              <w:jc w:val="left"/>
              <w:rPr>
                <w:sz w:val="20"/>
                <w:szCs w:val="20"/>
              </w:rPr>
            </w:pPr>
            <w:r w:rsidRPr="0089067B">
              <w:rPr>
                <w:sz w:val="20"/>
                <w:szCs w:val="20"/>
              </w:rPr>
              <w:t>If No</w:t>
            </w:r>
            <w:r>
              <w:rPr>
                <w:sz w:val="20"/>
                <w:szCs w:val="20"/>
              </w:rPr>
              <w:t xml:space="preserve">: </w:t>
            </w:r>
            <w:r w:rsidRPr="0089067B">
              <w:rPr>
                <w:rFonts w:ascii="Arial" w:eastAsia="MS Gothic" w:hAnsi="Arial" w:cs="Arial"/>
                <w:sz w:val="20"/>
                <w:szCs w:val="20"/>
              </w:rPr>
              <w:t>Consider what resources will be required to develop the IP to a stage where it is suitable for commercialisation.</w:t>
            </w:r>
          </w:p>
        </w:tc>
      </w:tr>
      <w:tr w:rsidR="00992707" w:rsidRPr="0089067B" w14:paraId="77E01253" w14:textId="77777777" w:rsidTr="003F1494">
        <w:trPr>
          <w:trHeight w:val="85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14:paraId="04D2430C" w14:textId="77777777" w:rsidR="00992707" w:rsidRPr="00794532" w:rsidRDefault="00992707" w:rsidP="003F1494">
            <w:pPr>
              <w:spacing w:before="120" w:after="0"/>
              <w:rPr>
                <w:szCs w:val="20"/>
              </w:rPr>
            </w:pPr>
            <w:r w:rsidRPr="00794532">
              <w:rPr>
                <w:szCs w:val="20"/>
              </w:rPr>
              <w:t>5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</w:tcPr>
          <w:p w14:paraId="1162D26B" w14:textId="77777777" w:rsidR="00992707" w:rsidRPr="00794532" w:rsidRDefault="00992707" w:rsidP="00992707">
            <w:pPr>
              <w:spacing w:before="120" w:after="80"/>
              <w:jc w:val="left"/>
              <w:rPr>
                <w:szCs w:val="20"/>
              </w:rPr>
            </w:pPr>
            <w:proofErr w:type="gramStart"/>
            <w:r w:rsidRPr="00794532">
              <w:rPr>
                <w:szCs w:val="20"/>
              </w:rPr>
              <w:t>Are the IP rights protected</w:t>
            </w:r>
            <w:proofErr w:type="gramEnd"/>
            <w:r w:rsidRPr="00794532">
              <w:rPr>
                <w:szCs w:val="20"/>
              </w:rPr>
              <w:t>?</w:t>
            </w:r>
          </w:p>
          <w:p w14:paraId="172F090C" w14:textId="77777777" w:rsidR="00992707" w:rsidRPr="00794532" w:rsidRDefault="00992707" w:rsidP="00992707">
            <w:pPr>
              <w:spacing w:before="120" w:after="80"/>
              <w:jc w:val="left"/>
              <w:rPr>
                <w:szCs w:val="20"/>
              </w:rPr>
            </w:pPr>
            <w:r w:rsidRPr="00794532">
              <w:rPr>
                <w:szCs w:val="20"/>
              </w:rPr>
              <w:t>i.e., valid patent, trademark, plant breeder rights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027AD15A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-60226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Yes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3CBE21D1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-117201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No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65242AA3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</w:tcPr>
          <w:p w14:paraId="3784ACA5" w14:textId="77777777" w:rsidR="00992707" w:rsidRPr="0089067B" w:rsidRDefault="00992707" w:rsidP="00992707">
            <w:pPr>
              <w:spacing w:before="120" w:after="80"/>
              <w:jc w:val="left"/>
              <w:rPr>
                <w:sz w:val="20"/>
                <w:szCs w:val="20"/>
              </w:rPr>
            </w:pPr>
            <w:r w:rsidRPr="0089067B">
              <w:rPr>
                <w:rFonts w:ascii="Arial" w:eastAsia="MS Gothic" w:hAnsi="Arial" w:cs="Arial"/>
                <w:sz w:val="20"/>
                <w:szCs w:val="20"/>
              </w:rPr>
              <w:t>Legal protections provide comp</w:t>
            </w:r>
            <w:r>
              <w:rPr>
                <w:rFonts w:ascii="Arial" w:eastAsia="MS Gothic" w:hAnsi="Arial" w:cs="Arial"/>
                <w:sz w:val="20"/>
                <w:szCs w:val="20"/>
              </w:rPr>
              <w:t>etitive advantages and prevent others</w:t>
            </w:r>
            <w:r w:rsidRPr="0089067B">
              <w:rPr>
                <w:rFonts w:ascii="Arial" w:eastAsia="MS Gothic" w:hAnsi="Arial" w:cs="Arial"/>
                <w:sz w:val="20"/>
                <w:szCs w:val="20"/>
              </w:rPr>
              <w:t xml:space="preserve"> from using the IP in manufacturing.</w:t>
            </w:r>
          </w:p>
        </w:tc>
      </w:tr>
      <w:tr w:rsidR="00992707" w:rsidRPr="0089067B" w14:paraId="38452833" w14:textId="77777777" w:rsidTr="003F1494">
        <w:trPr>
          <w:trHeight w:val="850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14:paraId="6A2BF8EE" w14:textId="77777777" w:rsidR="00992707" w:rsidRPr="00794532" w:rsidRDefault="00992707" w:rsidP="003F1494">
            <w:pPr>
              <w:spacing w:before="120" w:after="0"/>
              <w:rPr>
                <w:szCs w:val="20"/>
              </w:rPr>
            </w:pPr>
            <w:r w:rsidRPr="00794532">
              <w:rPr>
                <w:szCs w:val="20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</w:tcPr>
          <w:p w14:paraId="33F9A930" w14:textId="77777777" w:rsidR="00992707" w:rsidRPr="00794532" w:rsidRDefault="00992707" w:rsidP="00992707">
            <w:pPr>
              <w:spacing w:before="120" w:after="80"/>
              <w:jc w:val="left"/>
              <w:rPr>
                <w:szCs w:val="20"/>
              </w:rPr>
            </w:pPr>
            <w:r w:rsidRPr="00794532">
              <w:rPr>
                <w:szCs w:val="20"/>
              </w:rPr>
              <w:t>The agency is prepared to invest resources to commercialise IP and enforce IP rights i.e. act in the event of infringement.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0BDC7167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-3250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Yes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22F74387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7840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No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02E653FC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</w:tcPr>
          <w:p w14:paraId="59309807" w14:textId="77777777" w:rsidR="00992707" w:rsidRPr="0089067B" w:rsidRDefault="00992707" w:rsidP="00992707">
            <w:pPr>
              <w:spacing w:before="120" w:after="80"/>
              <w:jc w:val="left"/>
              <w:rPr>
                <w:sz w:val="20"/>
                <w:szCs w:val="20"/>
              </w:rPr>
            </w:pPr>
            <w:r w:rsidRPr="0089067B">
              <w:rPr>
                <w:rFonts w:ascii="Arial" w:eastAsia="MS Gothic" w:hAnsi="Arial" w:cs="Arial"/>
                <w:sz w:val="20"/>
                <w:szCs w:val="20"/>
              </w:rPr>
              <w:t>Successful commercialisation will require the agency to invest human and financial resources.</w:t>
            </w:r>
          </w:p>
        </w:tc>
      </w:tr>
      <w:tr w:rsidR="00992707" w:rsidRPr="0089067B" w14:paraId="74A2D03C" w14:textId="77777777" w:rsidTr="00992707">
        <w:trPr>
          <w:trHeight w:val="1881"/>
        </w:trPr>
        <w:tc>
          <w:tcPr>
            <w:tcW w:w="164" w:type="pct"/>
            <w:tcBorders>
              <w:top w:val="single" w:sz="4" w:space="0" w:color="auto"/>
              <w:bottom w:val="single" w:sz="4" w:space="0" w:color="auto"/>
            </w:tcBorders>
          </w:tcPr>
          <w:p w14:paraId="50240D56" w14:textId="77777777" w:rsidR="00992707" w:rsidRPr="00794532" w:rsidRDefault="00992707" w:rsidP="003F1494">
            <w:pPr>
              <w:spacing w:before="120" w:after="0"/>
              <w:rPr>
                <w:szCs w:val="20"/>
              </w:rPr>
            </w:pPr>
            <w:r w:rsidRPr="00794532">
              <w:rPr>
                <w:szCs w:val="20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</w:tcPr>
          <w:p w14:paraId="122069CC" w14:textId="77777777" w:rsidR="00992707" w:rsidRPr="00794532" w:rsidRDefault="00992707" w:rsidP="00992707">
            <w:pPr>
              <w:spacing w:before="120" w:after="80"/>
              <w:jc w:val="left"/>
              <w:rPr>
                <w:szCs w:val="20"/>
              </w:rPr>
            </w:pPr>
            <w:r w:rsidRPr="00794532">
              <w:rPr>
                <w:szCs w:val="20"/>
              </w:rPr>
              <w:t>The potential benefits to the State and community of commercialisation outweigh the benefit of public access.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00876A84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70276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Yes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</w:tcPr>
          <w:p w14:paraId="660DEE4B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Cs w:val="20"/>
                </w:rPr>
                <w:id w:val="-108791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53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794532">
              <w:rPr>
                <w:rFonts w:ascii="MS Gothic" w:eastAsia="MS Gothic" w:hAnsi="MS Gothic" w:hint="eastAsia"/>
                <w:szCs w:val="20"/>
              </w:rPr>
              <w:t xml:space="preserve"> </w:t>
            </w:r>
            <w:r w:rsidRPr="00794532">
              <w:rPr>
                <w:rFonts w:ascii="Arial" w:eastAsia="MS Gothic" w:hAnsi="Arial" w:cs="Arial"/>
                <w:szCs w:val="20"/>
              </w:rPr>
              <w:t>No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14:paraId="3F7B90C2" w14:textId="77777777" w:rsidR="00992707" w:rsidRPr="00794532" w:rsidRDefault="00992707" w:rsidP="003F1494">
            <w:pPr>
              <w:spacing w:before="120" w:after="0"/>
              <w:jc w:val="center"/>
              <w:rPr>
                <w:szCs w:val="20"/>
              </w:rPr>
            </w:pPr>
          </w:p>
        </w:tc>
        <w:tc>
          <w:tcPr>
            <w:tcW w:w="2041" w:type="pct"/>
            <w:tcBorders>
              <w:top w:val="single" w:sz="4" w:space="0" w:color="auto"/>
              <w:bottom w:val="single" w:sz="4" w:space="0" w:color="auto"/>
            </w:tcBorders>
          </w:tcPr>
          <w:p w14:paraId="026D3BCC" w14:textId="77777777" w:rsidR="00992707" w:rsidRDefault="00992707" w:rsidP="00992707">
            <w:pPr>
              <w:spacing w:before="120" w:after="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Providing open access to IP can generate public value, encourage the transfer of knowledge and foster innovation. </w:t>
            </w:r>
          </w:p>
          <w:p w14:paraId="339BA201" w14:textId="77777777" w:rsidR="00992707" w:rsidRPr="00EF57CB" w:rsidRDefault="00992707" w:rsidP="00992707">
            <w:pPr>
              <w:spacing w:before="120" w:after="8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considering this issue, the agency should consider the nature and operational or commercial value of the IP.</w:t>
            </w:r>
          </w:p>
        </w:tc>
      </w:tr>
    </w:tbl>
    <w:p w14:paraId="59B9D3D1" w14:textId="77777777" w:rsidR="00311C31" w:rsidRPr="00992707" w:rsidRDefault="00311C31" w:rsidP="00992707">
      <w:pPr>
        <w:rPr>
          <w:sz w:val="2"/>
          <w:szCs w:val="2"/>
        </w:rPr>
      </w:pPr>
    </w:p>
    <w:sectPr w:rsidR="00311C31" w:rsidRPr="00992707" w:rsidSect="00992707">
      <w:headerReference w:type="default" r:id="rId11"/>
      <w:footerReference w:type="default" r:id="rId12"/>
      <w:footerReference w:type="first" r:id="rId13"/>
      <w:pgSz w:w="11907" w:h="16840" w:code="9"/>
      <w:pgMar w:top="993" w:right="1134" w:bottom="851" w:left="1134" w:header="426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000C" w14:textId="77777777" w:rsidR="00816EC5" w:rsidRDefault="00816EC5" w:rsidP="00A4382C">
      <w:pPr>
        <w:spacing w:line="240" w:lineRule="auto"/>
      </w:pPr>
      <w:r>
        <w:separator/>
      </w:r>
    </w:p>
  </w:endnote>
  <w:endnote w:type="continuationSeparator" w:id="0">
    <w:p w14:paraId="1B47C417" w14:textId="77777777" w:rsidR="00816EC5" w:rsidRDefault="00816EC5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B9DE" w14:textId="35495F57" w:rsidR="00CC5FB3" w:rsidRPr="00311C31" w:rsidRDefault="00816EC5" w:rsidP="00311C31">
    <w:pPr>
      <w:pStyle w:val="Footer"/>
    </w:pPr>
    <w:sdt>
      <w:sdtPr>
        <w:rPr>
          <w:sz w:val="18"/>
        </w:rPr>
        <w:id w:val="-682977052"/>
        <w:docPartObj>
          <w:docPartGallery w:val="Page Numbers (Bottom of Page)"/>
          <w:docPartUnique/>
        </w:docPartObj>
      </w:sdtPr>
      <w:sdtEndPr>
        <w:rPr>
          <w:noProof/>
          <w:sz w:val="22"/>
        </w:rPr>
      </w:sdtEndPr>
      <w:sdtContent>
        <w:r w:rsidR="00311C31" w:rsidRPr="00311C31">
          <w:rPr>
            <w:sz w:val="18"/>
          </w:rPr>
          <w:t>Pre-assessment: IP Commercialisation Opportunity</w:t>
        </w:r>
        <w:r w:rsidR="00311C31" w:rsidRPr="00293AEF">
          <w:rPr>
            <w:sz w:val="18"/>
          </w:rPr>
          <w:t>- July 2023</w:t>
        </w:r>
        <w:r w:rsidR="00311C31" w:rsidRPr="003E5E9D">
          <w:rPr>
            <w:sz w:val="22"/>
          </w:rPr>
          <w:ptab w:relativeTo="margin" w:alignment="right" w:leader="none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6BBC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8E3A02">
      <w:rPr>
        <w:noProof/>
        <w:szCs w:val="16"/>
      </w:rPr>
      <w:t>Customisable Template - IP Commercialisation Opportunity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8E3A02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99A89" w14:textId="77777777" w:rsidR="00816EC5" w:rsidRDefault="00816EC5" w:rsidP="00A4382C">
      <w:pPr>
        <w:spacing w:line="240" w:lineRule="auto"/>
      </w:pPr>
      <w:r>
        <w:separator/>
      </w:r>
    </w:p>
  </w:footnote>
  <w:footnote w:type="continuationSeparator" w:id="0">
    <w:p w14:paraId="1AD2AC3A" w14:textId="77777777" w:rsidR="00816EC5" w:rsidRDefault="00816EC5" w:rsidP="00A4382C">
      <w:pPr>
        <w:spacing w:line="240" w:lineRule="auto"/>
      </w:pPr>
      <w:r>
        <w:continuationSeparator/>
      </w:r>
    </w:p>
  </w:footnote>
  <w:footnote w:id="1">
    <w:p w14:paraId="251B96C5" w14:textId="77777777" w:rsidR="00992707" w:rsidRPr="00801A9E" w:rsidRDefault="00992707" w:rsidP="00992707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Checklist a</w:t>
      </w:r>
      <w:r w:rsidRPr="008178EC">
        <w:rPr>
          <w:rFonts w:ascii="Arial" w:hAnsi="Arial" w:cs="Arial"/>
        </w:rPr>
        <w:t xml:space="preserve">dapted from </w:t>
      </w:r>
      <w:r>
        <w:rPr>
          <w:rFonts w:ascii="Arial" w:hAnsi="Arial" w:cs="Arial"/>
        </w:rPr>
        <w:t xml:space="preserve">Commonwealth of Australia (2012) </w:t>
      </w:r>
      <w:r>
        <w:rPr>
          <w:rFonts w:ascii="Arial" w:hAnsi="Arial" w:cs="Arial"/>
          <w:i/>
        </w:rPr>
        <w:t>Australian Government Intellectual Property Manual,</w:t>
      </w:r>
      <w:r>
        <w:rPr>
          <w:rFonts w:ascii="Arial" w:hAnsi="Arial" w:cs="Arial"/>
        </w:rPr>
        <w:t xml:space="preserve"> chapter 10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A8548" w14:textId="77777777" w:rsidR="00311C31" w:rsidRDefault="00311C31">
    <w:pPr>
      <w:pStyle w:val="Header"/>
    </w:pPr>
    <w:r w:rsidRPr="003E5E9D">
      <w:t>WA Government Intellectual Property Policy Toolkit</w:t>
    </w:r>
    <w:r w:rsidRPr="003E5E9D">
      <w:ptab w:relativeTo="margin" w:alignment="right" w:leader="none"/>
    </w:r>
    <w:r w:rsidRPr="003E5E9D">
      <w:t>Customisable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9E47981"/>
    <w:multiLevelType w:val="multilevel"/>
    <w:tmpl w:val="0AA25E70"/>
    <w:numStyleLink w:val="AgencyBullets"/>
  </w:abstractNum>
  <w:abstractNum w:abstractNumId="2" w15:restartNumberingAfterBreak="0">
    <w:nsid w:val="1F1E6EDC"/>
    <w:multiLevelType w:val="hybridMultilevel"/>
    <w:tmpl w:val="8A8225AE"/>
    <w:lvl w:ilvl="0" w:tplc="C7721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5" w15:restartNumberingAfterBreak="0">
    <w:nsid w:val="373D51C8"/>
    <w:multiLevelType w:val="hybridMultilevel"/>
    <w:tmpl w:val="50623540"/>
    <w:lvl w:ilvl="0" w:tplc="229C4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41049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60A1"/>
    <w:multiLevelType w:val="multilevel"/>
    <w:tmpl w:val="77DEEFC4"/>
    <w:numStyleLink w:val="AgencyNumbers"/>
  </w:abstractNum>
  <w:abstractNum w:abstractNumId="7" w15:restartNumberingAfterBreak="0">
    <w:nsid w:val="41B20D18"/>
    <w:multiLevelType w:val="multilevel"/>
    <w:tmpl w:val="C4023126"/>
    <w:numStyleLink w:val="AgencyTableBullets"/>
  </w:abstractNum>
  <w:abstractNum w:abstractNumId="8" w15:restartNumberingAfterBreak="0">
    <w:nsid w:val="4474526F"/>
    <w:multiLevelType w:val="multilevel"/>
    <w:tmpl w:val="D5A4B100"/>
    <w:numStyleLink w:val="AgencyTableNumbers"/>
  </w:abstractNum>
  <w:abstractNum w:abstractNumId="9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" w15:restartNumberingAfterBreak="0">
    <w:nsid w:val="51F9173B"/>
    <w:multiLevelType w:val="hybridMultilevel"/>
    <w:tmpl w:val="E6F49F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DE14E9"/>
    <w:multiLevelType w:val="multilevel"/>
    <w:tmpl w:val="051662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C170527"/>
    <w:multiLevelType w:val="hybridMultilevel"/>
    <w:tmpl w:val="B628C4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1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9"/>
  </w:num>
  <w:num w:numId="21">
    <w:abstractNumId w:val="0"/>
  </w:num>
  <w:num w:numId="22">
    <w:abstractNumId w:val="3"/>
  </w:num>
  <w:num w:numId="23">
    <w:abstractNumId w:val="7"/>
  </w:num>
  <w:num w:numId="24">
    <w:abstractNumId w:val="8"/>
  </w:num>
  <w:num w:numId="25">
    <w:abstractNumId w:val="10"/>
  </w:num>
  <w:num w:numId="26">
    <w:abstractNumId w:val="12"/>
  </w:num>
  <w:num w:numId="27">
    <w:abstractNumId w:val="11"/>
  </w:num>
  <w:num w:numId="28">
    <w:abstractNumId w:val="2"/>
  </w:num>
  <w:num w:numId="2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31"/>
    <w:rsid w:val="00005285"/>
    <w:rsid w:val="00030161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50D6F"/>
    <w:rsid w:val="0015286C"/>
    <w:rsid w:val="00161BAC"/>
    <w:rsid w:val="00166F4F"/>
    <w:rsid w:val="001723E2"/>
    <w:rsid w:val="00175B21"/>
    <w:rsid w:val="00182318"/>
    <w:rsid w:val="001853E7"/>
    <w:rsid w:val="001879E1"/>
    <w:rsid w:val="001C316F"/>
    <w:rsid w:val="001D2EB0"/>
    <w:rsid w:val="001E38AF"/>
    <w:rsid w:val="001F1168"/>
    <w:rsid w:val="0021319C"/>
    <w:rsid w:val="00217BF0"/>
    <w:rsid w:val="00243F51"/>
    <w:rsid w:val="002760CB"/>
    <w:rsid w:val="002D4783"/>
    <w:rsid w:val="002E7DD3"/>
    <w:rsid w:val="00306FAF"/>
    <w:rsid w:val="00307B64"/>
    <w:rsid w:val="00311C31"/>
    <w:rsid w:val="00316310"/>
    <w:rsid w:val="00321C39"/>
    <w:rsid w:val="00327D01"/>
    <w:rsid w:val="0033401D"/>
    <w:rsid w:val="00334E55"/>
    <w:rsid w:val="00371FB3"/>
    <w:rsid w:val="00375984"/>
    <w:rsid w:val="0038356A"/>
    <w:rsid w:val="003B68D0"/>
    <w:rsid w:val="003E78C6"/>
    <w:rsid w:val="003F4681"/>
    <w:rsid w:val="003F68F5"/>
    <w:rsid w:val="003F7D47"/>
    <w:rsid w:val="004108AE"/>
    <w:rsid w:val="00490548"/>
    <w:rsid w:val="004C12D6"/>
    <w:rsid w:val="004C3B9E"/>
    <w:rsid w:val="004F6AB4"/>
    <w:rsid w:val="00502FFE"/>
    <w:rsid w:val="00517B50"/>
    <w:rsid w:val="00521B09"/>
    <w:rsid w:val="00556CD6"/>
    <w:rsid w:val="005C7F45"/>
    <w:rsid w:val="00664B55"/>
    <w:rsid w:val="0069124D"/>
    <w:rsid w:val="006B372C"/>
    <w:rsid w:val="007218E4"/>
    <w:rsid w:val="00725843"/>
    <w:rsid w:val="00736097"/>
    <w:rsid w:val="00736B45"/>
    <w:rsid w:val="0075253D"/>
    <w:rsid w:val="007528AA"/>
    <w:rsid w:val="00757A2A"/>
    <w:rsid w:val="00765079"/>
    <w:rsid w:val="007A54B1"/>
    <w:rsid w:val="00816EC5"/>
    <w:rsid w:val="008565C8"/>
    <w:rsid w:val="00860F4E"/>
    <w:rsid w:val="008754BA"/>
    <w:rsid w:val="00875FE3"/>
    <w:rsid w:val="00880B28"/>
    <w:rsid w:val="00884F47"/>
    <w:rsid w:val="0089012F"/>
    <w:rsid w:val="008A0283"/>
    <w:rsid w:val="008A72AE"/>
    <w:rsid w:val="008E0D74"/>
    <w:rsid w:val="008E3A02"/>
    <w:rsid w:val="008E41EC"/>
    <w:rsid w:val="008E742A"/>
    <w:rsid w:val="00930BCD"/>
    <w:rsid w:val="00935B0B"/>
    <w:rsid w:val="0094285C"/>
    <w:rsid w:val="00943CC7"/>
    <w:rsid w:val="00944D7D"/>
    <w:rsid w:val="00953276"/>
    <w:rsid w:val="009532BA"/>
    <w:rsid w:val="00992707"/>
    <w:rsid w:val="009B0BD9"/>
    <w:rsid w:val="00A4382C"/>
    <w:rsid w:val="00A663DD"/>
    <w:rsid w:val="00A73213"/>
    <w:rsid w:val="00A768BE"/>
    <w:rsid w:val="00A804F9"/>
    <w:rsid w:val="00A826CA"/>
    <w:rsid w:val="00A865D9"/>
    <w:rsid w:val="00AD0559"/>
    <w:rsid w:val="00AE6CF0"/>
    <w:rsid w:val="00B4205B"/>
    <w:rsid w:val="00B45BCE"/>
    <w:rsid w:val="00B96B1B"/>
    <w:rsid w:val="00BB241A"/>
    <w:rsid w:val="00BC5B97"/>
    <w:rsid w:val="00BC790D"/>
    <w:rsid w:val="00BD452D"/>
    <w:rsid w:val="00BD7FE2"/>
    <w:rsid w:val="00C169C6"/>
    <w:rsid w:val="00C17C2B"/>
    <w:rsid w:val="00C524D8"/>
    <w:rsid w:val="00C74436"/>
    <w:rsid w:val="00C851DC"/>
    <w:rsid w:val="00C95C39"/>
    <w:rsid w:val="00C97A98"/>
    <w:rsid w:val="00CB079B"/>
    <w:rsid w:val="00CC4376"/>
    <w:rsid w:val="00CC43BA"/>
    <w:rsid w:val="00CC5FB3"/>
    <w:rsid w:val="00D016D8"/>
    <w:rsid w:val="00D14F87"/>
    <w:rsid w:val="00D27E58"/>
    <w:rsid w:val="00D43849"/>
    <w:rsid w:val="00D5302E"/>
    <w:rsid w:val="00D5474F"/>
    <w:rsid w:val="00D6395F"/>
    <w:rsid w:val="00D71CF0"/>
    <w:rsid w:val="00D9127D"/>
    <w:rsid w:val="00DB3B0A"/>
    <w:rsid w:val="00DC07FF"/>
    <w:rsid w:val="00DE0A4C"/>
    <w:rsid w:val="00DE5B3B"/>
    <w:rsid w:val="00DF7BE7"/>
    <w:rsid w:val="00E262D6"/>
    <w:rsid w:val="00E26EED"/>
    <w:rsid w:val="00E30ABB"/>
    <w:rsid w:val="00E335C1"/>
    <w:rsid w:val="00E4041E"/>
    <w:rsid w:val="00E800BA"/>
    <w:rsid w:val="00E87942"/>
    <w:rsid w:val="00EB048B"/>
    <w:rsid w:val="00EC15C1"/>
    <w:rsid w:val="00ED1F45"/>
    <w:rsid w:val="00F06689"/>
    <w:rsid w:val="00F07494"/>
    <w:rsid w:val="00F17A22"/>
    <w:rsid w:val="00F234F8"/>
    <w:rsid w:val="00F42B9C"/>
    <w:rsid w:val="00F47CE2"/>
    <w:rsid w:val="00F53BB2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85FC1"/>
  <w15:chartTrackingRefBased/>
  <w15:docId w15:val="{1C573178-2296-49A8-84F5-20F15C61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C31"/>
    <w:pPr>
      <w:spacing w:after="160" w:line="259" w:lineRule="auto"/>
      <w:jc w:val="both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C31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C31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310"/>
  </w:style>
  <w:style w:type="character" w:customStyle="1" w:styleId="HeaderChar">
    <w:name w:val="Header Char"/>
    <w:basedOn w:val="DefaultParagraphFont"/>
    <w:link w:val="Header"/>
    <w:uiPriority w:val="99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926A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041049" w:themeColor="accent1"/>
        <w:left w:val="single" w:sz="8" w:space="0" w:color="041049" w:themeColor="accent1"/>
        <w:bottom w:val="single" w:sz="8" w:space="0" w:color="041049" w:themeColor="accent1"/>
        <w:right w:val="single" w:sz="8" w:space="0" w:color="0410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10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  <w:tblStylePr w:type="band1Horz">
      <w:tblPr/>
      <w:tcPr>
        <w:tcBorders>
          <w:top w:val="single" w:sz="8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3774" w:themeColor="accent3" w:themeShade="BF"/>
    </w:rPr>
    <w:tblPr>
      <w:tblStyleRowBandSize w:val="1"/>
      <w:tblStyleColBandSize w:val="1"/>
      <w:tblBorders>
        <w:top w:val="single" w:sz="8" w:space="0" w:color="9E4A9C" w:themeColor="accent3"/>
        <w:bottom w:val="single" w:sz="8" w:space="0" w:color="9E4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4A9C" w:themeColor="accent3"/>
          <w:left w:val="nil"/>
          <w:bottom w:val="single" w:sz="8" w:space="0" w:color="9E4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4A9C" w:themeColor="accent3"/>
          <w:left w:val="nil"/>
          <w:bottom w:val="single" w:sz="8" w:space="0" w:color="9E4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0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0E8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3AC2D6" w:themeColor="accent2"/>
        <w:left w:val="single" w:sz="8" w:space="0" w:color="3AC2D6" w:themeColor="accent2"/>
        <w:bottom w:val="single" w:sz="8" w:space="0" w:color="3AC2D6" w:themeColor="accent2"/>
        <w:right w:val="single" w:sz="8" w:space="0" w:color="3AC2D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C2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  <w:tblStylePr w:type="band1Horz">
      <w:tblPr/>
      <w:tcPr>
        <w:tcBorders>
          <w:top w:val="single" w:sz="8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2397A8" w:themeColor="accent2" w:themeShade="BF"/>
    </w:rPr>
    <w:tblPr>
      <w:tblStyleRowBandSize w:val="1"/>
      <w:tblStyleColBandSize w:val="1"/>
      <w:tblBorders>
        <w:top w:val="single" w:sz="8" w:space="0" w:color="3AC2D6" w:themeColor="accent2"/>
        <w:bottom w:val="single" w:sz="8" w:space="0" w:color="3AC2D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C2D6" w:themeColor="accent2"/>
          <w:left w:val="nil"/>
          <w:bottom w:val="single" w:sz="8" w:space="0" w:color="3AC2D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C2D6" w:themeColor="accent2"/>
          <w:left w:val="nil"/>
          <w:bottom w:val="single" w:sz="8" w:space="0" w:color="3AC2D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F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F9A01B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030B36" w:themeColor="accent1" w:themeShade="BF"/>
    </w:rPr>
    <w:tblPr>
      <w:tblStyleRowBandSize w:val="1"/>
      <w:tblStyleColBandSize w:val="1"/>
      <w:tblBorders>
        <w:top w:val="single" w:sz="8" w:space="0" w:color="041049" w:themeColor="accent1"/>
        <w:bottom w:val="single" w:sz="8" w:space="0" w:color="0410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049" w:themeColor="accent1"/>
          <w:left w:val="nil"/>
          <w:bottom w:val="single" w:sz="8" w:space="0" w:color="0410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049" w:themeColor="accent1"/>
          <w:left w:val="nil"/>
          <w:bottom w:val="single" w:sz="8" w:space="0" w:color="0410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AA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AAF9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3AC2D6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C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C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1C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C31"/>
    <w:rPr>
      <w:rFonts w:eastAsia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11C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TSI Corporate- Biodi">
      <a:dk1>
        <a:sysClr val="windowText" lastClr="000000"/>
      </a:dk1>
      <a:lt1>
        <a:sysClr val="window" lastClr="FFFFFF"/>
      </a:lt1>
      <a:dk2>
        <a:srgbClr val="041049"/>
      </a:dk2>
      <a:lt2>
        <a:srgbClr val="EEECE1"/>
      </a:lt2>
      <a:accent1>
        <a:srgbClr val="041049"/>
      </a:accent1>
      <a:accent2>
        <a:srgbClr val="3AC2D6"/>
      </a:accent2>
      <a:accent3>
        <a:srgbClr val="9E4A9C"/>
      </a:accent3>
      <a:accent4>
        <a:srgbClr val="ED1B34"/>
      </a:accent4>
      <a:accent5>
        <a:srgbClr val="F9A01B"/>
      </a:accent5>
      <a:accent6>
        <a:srgbClr val="F04E3E"/>
      </a:accent6>
      <a:hlink>
        <a:srgbClr val="0926AF"/>
      </a:hlink>
      <a:folHlink>
        <a:srgbClr val="F9A01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029f91-7a00-4474-bd4e-c5601b0d2a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F9B147A4768409A192229B13C0FDA" ma:contentTypeVersion="15" ma:contentTypeDescription="Create a new document." ma:contentTypeScope="" ma:versionID="afd357e3b3c266aebedad5474f6ff2c6">
  <xsd:schema xmlns:xsd="http://www.w3.org/2001/XMLSchema" xmlns:xs="http://www.w3.org/2001/XMLSchema" xmlns:p="http://schemas.microsoft.com/office/2006/metadata/properties" xmlns:ns3="f6029f91-7a00-4474-bd4e-c5601b0d2a3e" xmlns:ns4="61d54feb-00d5-4d8f-9b16-4e1680dc8995" targetNamespace="http://schemas.microsoft.com/office/2006/metadata/properties" ma:root="true" ma:fieldsID="a06c2a70e2d3e8b04d949225740a428f" ns3:_="" ns4:_="">
    <xsd:import namespace="f6029f91-7a00-4474-bd4e-c5601b0d2a3e"/>
    <xsd:import namespace="61d54feb-00d5-4d8f-9b16-4e1680dc8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9f91-7a00-4474-bd4e-c5601b0d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54feb-00d5-4d8f-9b16-4e1680dc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f6029f91-7a00-4474-bd4e-c5601b0d2a3e"/>
  </ds:schemaRefs>
</ds:datastoreItem>
</file>

<file path=customXml/itemProps2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8D65F-F8CB-48C1-94B5-D6913638C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29f91-7a00-4474-bd4e-c5601b0d2a3e"/>
    <ds:schemaRef ds:uri="61d54feb-00d5-4d8f-9b16-4e1680dc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25C4DB-AE33-4A46-9F44-5A99B24A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PROUSE, Libbee</dc:creator>
  <cp:keywords/>
  <dc:description/>
  <cp:lastModifiedBy>PROUSE, Libbee</cp:lastModifiedBy>
  <cp:revision>5</cp:revision>
  <cp:lastPrinted>2015-09-24T03:11:00Z</cp:lastPrinted>
  <dcterms:created xsi:type="dcterms:W3CDTF">2023-07-25T07:17:00Z</dcterms:created>
  <dcterms:modified xsi:type="dcterms:W3CDTF">2023-08-16T03:35:00Z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0x010100BADF9B147A4768409A192229B13C0FDA</vt:lpwstr>
  </property>
</Properties>
</file>