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C1CB" w14:textId="7492E7D0" w:rsidR="00F140D9" w:rsidRPr="004D0F80" w:rsidRDefault="00C83673" w:rsidP="00607466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E109F" wp14:editId="19E8DF57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49200" cy="1296000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871"/>
                    <a:stretch/>
                  </pic:blipFill>
                  <pic:spPr bwMode="auto">
                    <a:xfrm>
                      <a:off x="0" y="0"/>
                      <a:ext cx="7549200" cy="12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D9" w:rsidRPr="004D0F80">
        <w:t xml:space="preserve">Western Australian </w:t>
      </w:r>
      <w:r w:rsidR="000C2A1B">
        <w:t>P</w:t>
      </w:r>
      <w:r w:rsidR="000C2A1B" w:rsidRPr="004D0F80">
        <w:t xml:space="preserve">ublic </w:t>
      </w:r>
      <w:r w:rsidR="000C2A1B">
        <w:t>S</w:t>
      </w:r>
      <w:r w:rsidR="000C2A1B" w:rsidRPr="004D0F80">
        <w:t xml:space="preserve">ector </w:t>
      </w:r>
      <w:r w:rsidR="000C2A1B">
        <w:t>Q</w:t>
      </w:r>
      <w:r w:rsidR="000C2A1B" w:rsidRPr="004D0F80">
        <w:t>uarterly Workforce Report</w:t>
      </w:r>
      <w:r w:rsidR="000C2A1B">
        <w:t xml:space="preserve"> – </w:t>
      </w:r>
      <w:r w:rsidR="00E75335">
        <w:t>December </w:t>
      </w:r>
      <w:r w:rsidR="000C2A1B">
        <w:t>2021</w:t>
      </w:r>
    </w:p>
    <w:p w14:paraId="6D273999" w14:textId="11743C42" w:rsidR="00CC76B7" w:rsidRDefault="00CC76B7" w:rsidP="00607466">
      <w:pPr>
        <w:pStyle w:val="Heading2"/>
        <w:spacing w:before="400" w:beforeAutospacing="0" w:line="240" w:lineRule="exact"/>
      </w:pPr>
      <w:r w:rsidRPr="004D0F80">
        <w:t>About</w:t>
      </w:r>
      <w:r>
        <w:t xml:space="preserve"> this information</w:t>
      </w:r>
    </w:p>
    <w:p w14:paraId="14D98CE9" w14:textId="14D65D7F" w:rsidR="00CC76B7" w:rsidRDefault="00CC76B7" w:rsidP="000002FD">
      <w:pPr>
        <w:spacing w:before="0" w:beforeAutospacing="0" w:after="0"/>
        <w:rPr>
          <w:noProof/>
        </w:rPr>
      </w:pPr>
      <w:r w:rsidRPr="00484458">
        <w:t xml:space="preserve">This page presents a snapshot of the </w:t>
      </w:r>
      <w:r w:rsidR="000E1883">
        <w:t>p</w:t>
      </w:r>
      <w:r w:rsidRPr="00484458">
        <w:t xml:space="preserve">ublic </w:t>
      </w:r>
      <w:r w:rsidR="000E1883">
        <w:t>s</w:t>
      </w:r>
      <w:r w:rsidRPr="00484458">
        <w:t xml:space="preserve">ector workforce </w:t>
      </w:r>
      <w:r w:rsidR="0027558C" w:rsidRPr="00484458">
        <w:t xml:space="preserve">based on </w:t>
      </w:r>
      <w:r w:rsidRPr="00484458">
        <w:t>the mo</w:t>
      </w:r>
      <w:r w:rsidRPr="008B64B5">
        <w:t xml:space="preserve">st recent data available. More detailed workforce information (including information on other government entities) is available in the </w:t>
      </w:r>
      <w:hyperlink r:id="rId9" w:history="1">
        <w:r w:rsidR="000B67A1" w:rsidRPr="00917C55">
          <w:rPr>
            <w:rStyle w:val="Hyperlink"/>
          </w:rPr>
          <w:t xml:space="preserve">State of the WA Government Sector Workforce </w:t>
        </w:r>
        <w:r w:rsidR="00917C55" w:rsidRPr="00917C55">
          <w:rPr>
            <w:rStyle w:val="Hyperlink"/>
          </w:rPr>
          <w:t>2020-21</w:t>
        </w:r>
      </w:hyperlink>
      <w:r w:rsidR="00EB09F0" w:rsidRPr="008B64B5">
        <w:t>.</w:t>
      </w:r>
      <w:r w:rsidR="004D0F80" w:rsidRPr="008B64B5">
        <w:rPr>
          <w:noProof/>
        </w:rPr>
        <w:t xml:space="preserve"> </w:t>
      </w:r>
    </w:p>
    <w:p w14:paraId="18EB769D" w14:textId="77777777" w:rsidR="000002FD" w:rsidRPr="008B64B5" w:rsidRDefault="000002FD" w:rsidP="000002FD">
      <w:pPr>
        <w:spacing w:before="0" w:beforeAutospacing="0" w:after="0"/>
      </w:pPr>
    </w:p>
    <w:p w14:paraId="787158A3" w14:textId="58733DE2" w:rsidR="00C910D3" w:rsidRPr="008B64B5" w:rsidRDefault="00C910D3" w:rsidP="000002FD">
      <w:pPr>
        <w:spacing w:before="0" w:beforeAutospacing="0" w:after="0"/>
      </w:pPr>
      <w:r w:rsidRPr="008B64B5">
        <w:t xml:space="preserve">Please see the Commission’s </w:t>
      </w:r>
      <w:hyperlink r:id="rId10" w:history="1">
        <w:r w:rsidRPr="008B64B5">
          <w:rPr>
            <w:rStyle w:val="Hyperlink"/>
          </w:rPr>
          <w:t>About our workforce data</w:t>
        </w:r>
      </w:hyperlink>
      <w:r w:rsidRPr="008B64B5">
        <w:t xml:space="preserve"> page for </w:t>
      </w:r>
      <w:r w:rsidR="00142732" w:rsidRPr="008B64B5">
        <w:t>additional contextual</w:t>
      </w:r>
      <w:r w:rsidRPr="008B64B5">
        <w:t xml:space="preserve"> information.</w:t>
      </w:r>
    </w:p>
    <w:p w14:paraId="78FF7087" w14:textId="288320FB" w:rsidR="00F140D9" w:rsidRPr="006258A2" w:rsidRDefault="006258A2" w:rsidP="00607466">
      <w:pPr>
        <w:pStyle w:val="Heading2"/>
        <w:spacing w:before="400" w:beforeAutospacing="0" w:line="240" w:lineRule="exact"/>
      </w:pPr>
      <w:r w:rsidRPr="006258A2">
        <w:t>Overview</w:t>
      </w:r>
      <w:r w:rsidR="002500BA">
        <w:t xml:space="preserve"> of the </w:t>
      </w:r>
      <w:r w:rsidR="000E1883">
        <w:t>p</w:t>
      </w:r>
      <w:r w:rsidR="002500BA">
        <w:t xml:space="preserve">ublic </w:t>
      </w:r>
      <w:r w:rsidR="000E1883">
        <w:t>s</w:t>
      </w:r>
      <w:r w:rsidR="00917C55">
        <w:t xml:space="preserve">ector as </w:t>
      </w:r>
      <w:proofErr w:type="gramStart"/>
      <w:r w:rsidR="00917C55">
        <w:t>at</w:t>
      </w:r>
      <w:proofErr w:type="gramEnd"/>
      <w:r w:rsidR="00CC76B7">
        <w:t xml:space="preserve"> </w:t>
      </w:r>
      <w:r w:rsidR="00E75335">
        <w:t xml:space="preserve">December </w:t>
      </w:r>
      <w:r w:rsidR="00403A6B">
        <w:t>2021</w:t>
      </w:r>
    </w:p>
    <w:tbl>
      <w:tblPr>
        <w:tblStyle w:val="GridTable1Light-Accent6"/>
        <w:tblW w:w="8784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1678"/>
        <w:gridCol w:w="3420"/>
        <w:gridCol w:w="3686"/>
      </w:tblGrid>
      <w:tr w:rsidR="00F86D38" w:rsidRPr="004D0F80" w14:paraId="4F4C340A" w14:textId="77777777" w:rsidTr="00CC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tcBorders>
              <w:bottom w:val="none" w:sz="0" w:space="0" w:color="auto"/>
            </w:tcBorders>
          </w:tcPr>
          <w:p w14:paraId="5A966609" w14:textId="48F826EB" w:rsidR="00F86D38" w:rsidRPr="006A5FF7" w:rsidRDefault="00F86D38" w:rsidP="00C83673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3686" w:type="dxa"/>
            <w:tcBorders>
              <w:bottom w:val="none" w:sz="0" w:space="0" w:color="auto"/>
            </w:tcBorders>
          </w:tcPr>
          <w:p w14:paraId="56D54886" w14:textId="263F1A51" w:rsidR="00F86D38" w:rsidRPr="006A5FF7" w:rsidRDefault="00E75335" w:rsidP="00C83673">
            <w:pPr>
              <w:pStyle w:val="TableText"/>
              <w:spacing w:before="0" w:beforeAutospacing="0" w:after="0" w:line="240" w:lineRule="auto"/>
              <w:ind w:left="720" w:hanging="7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1"/>
                <w:szCs w:val="21"/>
                <w:shd w:val="clear" w:color="auto" w:fill="FFFFFF"/>
              </w:rPr>
            </w:pPr>
            <w:r>
              <w:rPr>
                <w:b w:val="0"/>
                <w:sz w:val="21"/>
                <w:szCs w:val="21"/>
                <w:shd w:val="clear" w:color="auto" w:fill="FFFFFF"/>
              </w:rPr>
              <w:t>155,963</w:t>
            </w:r>
          </w:p>
        </w:tc>
      </w:tr>
      <w:tr w:rsidR="00F86D38" w:rsidRPr="004D0F80" w14:paraId="33540417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39754B09" w14:textId="23F91C90" w:rsidR="00F86D38" w:rsidRPr="006A5FF7" w:rsidRDefault="00F86D38" w:rsidP="00C83673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Full-time equivalent (FTE)</w:t>
            </w:r>
          </w:p>
        </w:tc>
        <w:tc>
          <w:tcPr>
            <w:tcW w:w="3686" w:type="dxa"/>
          </w:tcPr>
          <w:p w14:paraId="63CC6538" w14:textId="00E62893" w:rsidR="00F86D38" w:rsidRPr="006A5FF7" w:rsidRDefault="00E75335" w:rsidP="00C83673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>122,361</w:t>
            </w:r>
          </w:p>
        </w:tc>
      </w:tr>
      <w:tr w:rsidR="008750E6" w:rsidRPr="000610C7" w14:paraId="5214CC2A" w14:textId="4801395B" w:rsidTr="00692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642B25AC" w14:textId="2E882EF2" w:rsidR="008750E6" w:rsidRPr="006A5FF7" w:rsidRDefault="008750E6" w:rsidP="00C83673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 xml:space="preserve">General government </w:t>
            </w:r>
            <w:r w:rsidR="006926A7">
              <w:rPr>
                <w:b w:val="0"/>
                <w:sz w:val="21"/>
                <w:szCs w:val="21"/>
                <w:shd w:val="clear" w:color="auto" w:fill="FFFFFF"/>
              </w:rPr>
              <w:t xml:space="preserve">salaries </w:t>
            </w: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 xml:space="preserve">expenses </w:t>
            </w:r>
            <w:r w:rsidR="006926A7">
              <w:rPr>
                <w:b w:val="0"/>
                <w:sz w:val="21"/>
                <w:szCs w:val="21"/>
                <w:shd w:val="clear" w:color="auto" w:fill="FFFFFF"/>
              </w:rPr>
              <w:br/>
            </w: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(</w:t>
            </w:r>
            <w:r w:rsidR="00EC0437">
              <w:rPr>
                <w:b w:val="0"/>
                <w:sz w:val="21"/>
                <w:szCs w:val="21"/>
                <w:shd w:val="clear" w:color="auto" w:fill="FFFFFF"/>
              </w:rPr>
              <w:t>December</w:t>
            </w:r>
            <w:r w:rsidR="00EC0437" w:rsidRPr="006A5FF7">
              <w:rPr>
                <w:b w:val="0"/>
                <w:sz w:val="21"/>
                <w:szCs w:val="21"/>
                <w:shd w:val="clear" w:color="auto" w:fill="FFFFFF"/>
              </w:rPr>
              <w:t xml:space="preserve"> </w:t>
            </w: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quarter)</w:t>
            </w:r>
          </w:p>
        </w:tc>
        <w:tc>
          <w:tcPr>
            <w:tcW w:w="3686" w:type="dxa"/>
            <w:vAlign w:val="center"/>
          </w:tcPr>
          <w:p w14:paraId="66512567" w14:textId="6D4A6435" w:rsidR="008750E6" w:rsidRPr="00DA0F3B" w:rsidRDefault="006926A7" w:rsidP="00C83673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highlight w:val="yellow"/>
                <w:shd w:val="clear" w:color="auto" w:fill="FFFFFF"/>
              </w:rPr>
            </w:pPr>
            <w:r w:rsidRPr="006926A7">
              <w:rPr>
                <w:sz w:val="21"/>
                <w:szCs w:val="21"/>
                <w:shd w:val="clear" w:color="auto" w:fill="FFFFFF"/>
              </w:rPr>
              <w:t>$3,574</w:t>
            </w:r>
            <w:r>
              <w:rPr>
                <w:sz w:val="21"/>
                <w:szCs w:val="21"/>
                <w:shd w:val="clear" w:color="auto" w:fill="FFFFFF"/>
              </w:rPr>
              <w:t xml:space="preserve"> M</w:t>
            </w:r>
          </w:p>
        </w:tc>
      </w:tr>
      <w:tr w:rsidR="00F86D38" w:rsidRPr="00DA0F3B" w14:paraId="2903238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5B9D79AB" w14:textId="75D1B13D" w:rsidR="00F86D38" w:rsidRPr="006A5FF7" w:rsidRDefault="006A5FF7" w:rsidP="00C83673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Public sector m</w:t>
            </w:r>
            <w:r w:rsidR="00F86D38" w:rsidRPr="006A5FF7">
              <w:rPr>
                <w:b w:val="0"/>
                <w:sz w:val="21"/>
                <w:szCs w:val="21"/>
                <w:shd w:val="clear" w:color="auto" w:fill="FFFFFF"/>
              </w:rPr>
              <w:t>edian age</w:t>
            </w:r>
          </w:p>
        </w:tc>
        <w:tc>
          <w:tcPr>
            <w:tcW w:w="3686" w:type="dxa"/>
          </w:tcPr>
          <w:p w14:paraId="4351825E" w14:textId="1847320F" w:rsidR="00F86D38" w:rsidRPr="00DA0F3B" w:rsidRDefault="007B372C" w:rsidP="00C83673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DA0F3B">
              <w:rPr>
                <w:sz w:val="21"/>
                <w:szCs w:val="21"/>
                <w:shd w:val="clear" w:color="auto" w:fill="FFFFFF"/>
              </w:rPr>
              <w:t>45</w:t>
            </w:r>
          </w:p>
        </w:tc>
      </w:tr>
      <w:tr w:rsidR="00F86D38" w:rsidRPr="000610C7" w14:paraId="609145E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 w:val="restart"/>
          </w:tcPr>
          <w:p w14:paraId="1DE8E763" w14:textId="2B84DB0B" w:rsidR="00F86D38" w:rsidRPr="006A5FF7" w:rsidRDefault="00F86D38" w:rsidP="00C83673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  <w:r w:rsidRPr="006A5FF7">
              <w:rPr>
                <w:b w:val="0"/>
                <w:sz w:val="21"/>
                <w:szCs w:val="21"/>
                <w:shd w:val="clear" w:color="auto" w:fill="FFFFFF"/>
              </w:rPr>
              <w:t>Top 3 occupation groups (FTE)</w:t>
            </w:r>
          </w:p>
        </w:tc>
        <w:tc>
          <w:tcPr>
            <w:tcW w:w="3420" w:type="dxa"/>
          </w:tcPr>
          <w:p w14:paraId="0B019051" w14:textId="3955FB6D" w:rsidR="00F86D38" w:rsidRPr="006A5FF7" w:rsidRDefault="00F86D38" w:rsidP="00C83673">
            <w:pPr>
              <w:pStyle w:val="TableText"/>
              <w:spacing w:before="0" w:beforeAutospacing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Teachers</w:t>
            </w:r>
          </w:p>
        </w:tc>
        <w:tc>
          <w:tcPr>
            <w:tcW w:w="3686" w:type="dxa"/>
            <w:shd w:val="clear" w:color="auto" w:fill="auto"/>
          </w:tcPr>
          <w:p w14:paraId="560A349D" w14:textId="5FAD650B" w:rsidR="00F86D38" w:rsidRPr="00AA1998" w:rsidRDefault="00AA1998" w:rsidP="00C83673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DA0F3B">
              <w:rPr>
                <w:sz w:val="21"/>
                <w:szCs w:val="21"/>
                <w:shd w:val="clear" w:color="auto" w:fill="FFFFFF"/>
              </w:rPr>
              <w:t>18.8</w:t>
            </w:r>
            <w:r w:rsidR="007B372C" w:rsidRPr="00AA1998">
              <w:rPr>
                <w:sz w:val="21"/>
                <w:szCs w:val="21"/>
                <w:shd w:val="clear" w:color="auto" w:fill="FFFFFF"/>
              </w:rPr>
              <w:t>%</w:t>
            </w:r>
          </w:p>
        </w:tc>
      </w:tr>
      <w:tr w:rsidR="00F86D38" w:rsidRPr="000610C7" w14:paraId="526F70BD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4034553D" w14:textId="77777777" w:rsidR="00F86D38" w:rsidRPr="006A5FF7" w:rsidRDefault="00F86D38" w:rsidP="00C83673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20" w:type="dxa"/>
          </w:tcPr>
          <w:p w14:paraId="32B6CB38" w14:textId="0EE45075" w:rsidR="00F86D38" w:rsidRPr="006A5FF7" w:rsidRDefault="00F86D38" w:rsidP="00C83673">
            <w:pPr>
              <w:pStyle w:val="TableText"/>
              <w:spacing w:before="0" w:beforeAutospacing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Clerical workers</w:t>
            </w:r>
          </w:p>
        </w:tc>
        <w:tc>
          <w:tcPr>
            <w:tcW w:w="3686" w:type="dxa"/>
            <w:shd w:val="clear" w:color="auto" w:fill="auto"/>
          </w:tcPr>
          <w:p w14:paraId="299EF6D1" w14:textId="14DB2F4D" w:rsidR="00F86D38" w:rsidRPr="00AA1998" w:rsidRDefault="007B372C" w:rsidP="00C83673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AA1998">
              <w:rPr>
                <w:sz w:val="21"/>
                <w:szCs w:val="21"/>
                <w:shd w:val="clear" w:color="auto" w:fill="FFFFFF"/>
              </w:rPr>
              <w:t>16.</w:t>
            </w:r>
            <w:r w:rsidR="00AA1998" w:rsidRPr="00DA0F3B">
              <w:rPr>
                <w:sz w:val="21"/>
                <w:szCs w:val="21"/>
                <w:shd w:val="clear" w:color="auto" w:fill="FFFFFF"/>
              </w:rPr>
              <w:t>9</w:t>
            </w:r>
            <w:r w:rsidRPr="00AA1998">
              <w:rPr>
                <w:sz w:val="21"/>
                <w:szCs w:val="21"/>
                <w:shd w:val="clear" w:color="auto" w:fill="FFFFFF"/>
              </w:rPr>
              <w:t>%</w:t>
            </w:r>
          </w:p>
        </w:tc>
      </w:tr>
      <w:tr w:rsidR="00F86D38" w:rsidRPr="000610C7" w14:paraId="2278A679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1844E113" w14:textId="77777777" w:rsidR="00F86D38" w:rsidRPr="006A5FF7" w:rsidRDefault="00F86D38" w:rsidP="00C83673">
            <w:pPr>
              <w:pStyle w:val="TableText"/>
              <w:spacing w:before="0" w:beforeAutospacing="0" w:after="0" w:line="240" w:lineRule="auto"/>
              <w:rPr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20" w:type="dxa"/>
          </w:tcPr>
          <w:p w14:paraId="257B4449" w14:textId="60F81CBA" w:rsidR="00F86D38" w:rsidRPr="006A5FF7" w:rsidRDefault="00F86D38" w:rsidP="00C83673">
            <w:pPr>
              <w:pStyle w:val="TableText"/>
              <w:spacing w:before="0" w:beforeAutospacing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Nurses and midwives</w:t>
            </w:r>
          </w:p>
        </w:tc>
        <w:tc>
          <w:tcPr>
            <w:tcW w:w="3686" w:type="dxa"/>
            <w:shd w:val="clear" w:color="auto" w:fill="auto"/>
          </w:tcPr>
          <w:p w14:paraId="04F768B5" w14:textId="7F038A37" w:rsidR="00F86D38" w:rsidRPr="00AA1998" w:rsidRDefault="007B372C" w:rsidP="00C83673">
            <w:pPr>
              <w:pStyle w:val="TableText"/>
              <w:spacing w:before="0" w:beforeAutospacing="0"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shd w:val="clear" w:color="auto" w:fill="FFFFFF"/>
              </w:rPr>
            </w:pPr>
            <w:r w:rsidRPr="00AA1998">
              <w:rPr>
                <w:sz w:val="21"/>
                <w:szCs w:val="21"/>
                <w:shd w:val="clear" w:color="auto" w:fill="FFFFFF"/>
              </w:rPr>
              <w:t>11.</w:t>
            </w:r>
            <w:r w:rsidR="00AA1998" w:rsidRPr="00DA0F3B">
              <w:rPr>
                <w:sz w:val="21"/>
                <w:szCs w:val="21"/>
                <w:shd w:val="clear" w:color="auto" w:fill="FFFFFF"/>
              </w:rPr>
              <w:t>0</w:t>
            </w:r>
            <w:r w:rsidRPr="00AA1998">
              <w:rPr>
                <w:sz w:val="21"/>
                <w:szCs w:val="21"/>
                <w:shd w:val="clear" w:color="auto" w:fill="FFFFFF"/>
              </w:rPr>
              <w:t>%</w:t>
            </w:r>
          </w:p>
        </w:tc>
      </w:tr>
    </w:tbl>
    <w:p w14:paraId="00DE3416" w14:textId="77777777" w:rsidR="006F3EC6" w:rsidRPr="006A5FF7" w:rsidRDefault="006F3EC6" w:rsidP="006926A7">
      <w:pPr>
        <w:spacing w:after="0"/>
        <w:rPr>
          <w:sz w:val="2"/>
          <w:shd w:val="clear" w:color="auto" w:fill="FFFFFF"/>
        </w:rPr>
      </w:pPr>
    </w:p>
    <w:tbl>
      <w:tblPr>
        <w:tblStyle w:val="CommissionTable1"/>
        <w:tblW w:w="8811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1971"/>
      </w:tblGrid>
      <w:tr w:rsidR="00B271FA" w:rsidRPr="006A5FF7" w14:paraId="550C2343" w14:textId="77777777" w:rsidTr="006A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577EF88F" w14:textId="77777777" w:rsidR="00B271FA" w:rsidRPr="006A5FF7" w:rsidRDefault="00B271FA" w:rsidP="006A5FF7">
            <w:pPr>
              <w:spacing w:before="40" w:after="40"/>
              <w:ind w:right="245"/>
              <w:rPr>
                <w:color w:val="FFFFFF" w:themeColor="background1"/>
              </w:rPr>
            </w:pPr>
            <w:r w:rsidRPr="006A5FF7">
              <w:rPr>
                <w:color w:val="FFFFFF" w:themeColor="background1"/>
              </w:rPr>
              <w:t>Diversity groups</w:t>
            </w:r>
          </w:p>
        </w:tc>
        <w:tc>
          <w:tcPr>
            <w:tcW w:w="3301" w:type="dxa"/>
            <w:gridSpan w:val="2"/>
            <w:tcBorders>
              <w:bottom w:val="single" w:sz="4" w:space="0" w:color="2B9947"/>
            </w:tcBorders>
          </w:tcPr>
          <w:p w14:paraId="3D126E53" w14:textId="5C12B8FE" w:rsidR="00B271FA" w:rsidRPr="006A5FF7" w:rsidRDefault="00E75335" w:rsidP="006A5FF7">
            <w:pPr>
              <w:spacing w:before="40" w:after="40"/>
              <w:ind w:right="24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December </w:t>
            </w:r>
            <w:r w:rsidR="00403A6B">
              <w:rPr>
                <w:color w:val="FFFFFF" w:themeColor="background1"/>
              </w:rPr>
              <w:t>2021</w:t>
            </w:r>
          </w:p>
        </w:tc>
        <w:tc>
          <w:tcPr>
            <w:tcW w:w="1971" w:type="dxa"/>
            <w:tcBorders>
              <w:bottom w:val="single" w:sz="4" w:space="0" w:color="2B9947"/>
            </w:tcBorders>
            <w:vAlign w:val="bottom"/>
          </w:tcPr>
          <w:p w14:paraId="071F40F8" w14:textId="77777777" w:rsidR="00B271FA" w:rsidRPr="006A5FF7" w:rsidRDefault="00B271FA" w:rsidP="006A5FF7">
            <w:pPr>
              <w:spacing w:before="40" w:after="40"/>
              <w:jc w:val="center"/>
              <w:rPr>
                <w:color w:val="FFFFFF" w:themeColor="background1"/>
                <w:shd w:val="clear" w:color="auto" w:fill="FFFFFF"/>
              </w:rPr>
            </w:pPr>
            <w:r w:rsidRPr="006A5FF7">
              <w:rPr>
                <w:color w:val="FFFFFF" w:themeColor="background1"/>
              </w:rPr>
              <w:t>Aspirational target</w:t>
            </w:r>
          </w:p>
        </w:tc>
      </w:tr>
      <w:tr w:rsidR="00B271FA" w:rsidRPr="009308A2" w14:paraId="28E26A0F" w14:textId="77777777" w:rsidTr="006A5FF7">
        <w:tc>
          <w:tcPr>
            <w:tcW w:w="3539" w:type="dxa"/>
            <w:vMerge w:val="restart"/>
          </w:tcPr>
          <w:p w14:paraId="4DB1B1E2" w14:textId="37C9DEAA" w:rsidR="00B271FA" w:rsidRPr="0044026E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 xml:space="preserve">Women in </w:t>
            </w:r>
            <w:r w:rsidR="00B945A7">
              <w:rPr>
                <w:sz w:val="21"/>
                <w:szCs w:val="21"/>
                <w:shd w:val="clear" w:color="auto" w:fill="FFFFFF"/>
              </w:rPr>
              <w:t xml:space="preserve">the </w:t>
            </w:r>
            <w:r w:rsidRPr="0044026E">
              <w:rPr>
                <w:sz w:val="21"/>
                <w:szCs w:val="21"/>
                <w:shd w:val="clear" w:color="auto" w:fill="FFFFFF"/>
              </w:rPr>
              <w:t>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77777777" w:rsidR="00B271FA" w:rsidRPr="0044026E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67F21906" w:rsidR="00B271FA" w:rsidRPr="003336F7" w:rsidRDefault="00796580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3336F7">
              <w:rPr>
                <w:sz w:val="21"/>
                <w:szCs w:val="21"/>
                <w:shd w:val="clear" w:color="auto" w:fill="FFFFFF"/>
              </w:rPr>
              <w:t>44.</w:t>
            </w:r>
            <w:r w:rsidR="003336F7" w:rsidRPr="00DA0F3B">
              <w:rPr>
                <w:sz w:val="21"/>
                <w:szCs w:val="21"/>
                <w:shd w:val="clear" w:color="auto" w:fill="FFFFFF"/>
              </w:rPr>
              <w:t>5</w:t>
            </w:r>
            <w:r w:rsidRPr="003336F7">
              <w:rPr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21E20F1" w14:textId="77777777" w:rsidR="00B271FA" w:rsidRPr="0044026E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>50.0%</w:t>
            </w:r>
          </w:p>
        </w:tc>
      </w:tr>
      <w:tr w:rsidR="00B271FA" w:rsidRPr="009308A2" w14:paraId="4E9B6E30" w14:textId="77777777" w:rsidTr="006A5FF7">
        <w:trPr>
          <w:trHeight w:val="63"/>
        </w:trPr>
        <w:tc>
          <w:tcPr>
            <w:tcW w:w="3539" w:type="dxa"/>
            <w:vMerge/>
          </w:tcPr>
          <w:p w14:paraId="110B973F" w14:textId="77777777" w:rsidR="00B271FA" w:rsidRPr="0044026E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04B5FE8B" w14:textId="77777777" w:rsidR="00B271FA" w:rsidRPr="0044026E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44026E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54F2C5E1" w14:textId="4C20FA1C" w:rsidR="00B271FA" w:rsidRPr="003336F7" w:rsidRDefault="00796580" w:rsidP="006A5FF7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3336F7">
              <w:rPr>
                <w:sz w:val="21"/>
                <w:szCs w:val="21"/>
                <w:shd w:val="clear" w:color="auto" w:fill="FFFFFF"/>
              </w:rPr>
              <w:t>165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009E291A" w14:textId="77777777" w:rsidR="00B271FA" w:rsidRPr="0044026E" w:rsidRDefault="00B271FA" w:rsidP="006A5FF7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9308A2" w14:paraId="6AECC508" w14:textId="77777777" w:rsidTr="00DA0F3B">
        <w:tc>
          <w:tcPr>
            <w:tcW w:w="3539" w:type="dxa"/>
            <w:vMerge w:val="restart"/>
          </w:tcPr>
          <w:p w14:paraId="3BDEF391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003912D9" w14:textId="41AA9BFE" w:rsidR="0040733D" w:rsidRPr="0040733D" w:rsidRDefault="0040733D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DA0F3B">
              <w:rPr>
                <w:sz w:val="21"/>
                <w:szCs w:val="21"/>
                <w:shd w:val="clear" w:color="auto" w:fill="FFFFFF"/>
              </w:rPr>
              <w:t>2.7%</w:t>
            </w:r>
          </w:p>
        </w:tc>
        <w:tc>
          <w:tcPr>
            <w:tcW w:w="1971" w:type="dxa"/>
            <w:tcBorders>
              <w:bottom w:val="nil"/>
            </w:tcBorders>
          </w:tcPr>
          <w:p w14:paraId="2894AE3B" w14:textId="48293FCE" w:rsidR="0040733D" w:rsidRPr="006A5FF7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3.7%</w:t>
            </w:r>
          </w:p>
        </w:tc>
      </w:tr>
      <w:tr w:rsidR="0040733D" w:rsidRPr="009308A2" w14:paraId="0979DF9F" w14:textId="77777777" w:rsidTr="00DA0F3B">
        <w:tc>
          <w:tcPr>
            <w:tcW w:w="3539" w:type="dxa"/>
            <w:vMerge/>
          </w:tcPr>
          <w:p w14:paraId="184FA398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40733D" w:rsidRPr="006A5FF7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9C58E2F" w14:textId="6D387F63" w:rsidR="0040733D" w:rsidRPr="0040733D" w:rsidRDefault="0040733D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DA0F3B">
              <w:rPr>
                <w:sz w:val="21"/>
                <w:szCs w:val="21"/>
                <w:shd w:val="clear" w:color="auto" w:fill="FFFFFF"/>
              </w:rPr>
              <w:t>3281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6AEC6209" w14:textId="77777777" w:rsidR="0040733D" w:rsidRPr="006A5FF7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CC73AB" w14:paraId="02B3A48F" w14:textId="77777777" w:rsidTr="00DA0F3B">
        <w:tc>
          <w:tcPr>
            <w:tcW w:w="3539" w:type="dxa"/>
            <w:vMerge w:val="restart"/>
          </w:tcPr>
          <w:p w14:paraId="23847D0D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170E5304" w14:textId="4D95466F" w:rsidR="0040733D" w:rsidRPr="00CC73AB" w:rsidRDefault="0040733D" w:rsidP="00CC73AB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1.</w:t>
            </w:r>
            <w:r w:rsidR="00CC73AB" w:rsidRPr="00CC73AB">
              <w:rPr>
                <w:sz w:val="21"/>
                <w:szCs w:val="21"/>
                <w:shd w:val="clear" w:color="auto" w:fill="FFFFFF"/>
              </w:rPr>
              <w:t>5</w:t>
            </w:r>
            <w:r w:rsidRPr="00CC73AB">
              <w:rPr>
                <w:sz w:val="21"/>
                <w:szCs w:val="21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B93731B" w14:textId="220A3EC1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5.0%</w:t>
            </w:r>
          </w:p>
        </w:tc>
      </w:tr>
      <w:tr w:rsidR="0040733D" w:rsidRPr="00CC73AB" w14:paraId="029D7560" w14:textId="77777777" w:rsidTr="00DA0F3B">
        <w:tc>
          <w:tcPr>
            <w:tcW w:w="3539" w:type="dxa"/>
            <w:vMerge/>
          </w:tcPr>
          <w:p w14:paraId="40BCBBF2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3318BF2" w14:textId="72BBF074" w:rsidR="0040733D" w:rsidRPr="00CC73AB" w:rsidRDefault="00CC73AB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1,836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ED2A8AB" w14:textId="77777777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CC73AB" w14:paraId="7B27020C" w14:textId="77777777" w:rsidTr="00DA0F3B">
        <w:tc>
          <w:tcPr>
            <w:tcW w:w="3539" w:type="dxa"/>
            <w:vMerge w:val="restart"/>
          </w:tcPr>
          <w:p w14:paraId="6DACA1C3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6C766A57" w14:textId="0FF7A7C3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15.3%</w:t>
            </w:r>
          </w:p>
        </w:tc>
        <w:tc>
          <w:tcPr>
            <w:tcW w:w="1971" w:type="dxa"/>
            <w:tcBorders>
              <w:bottom w:val="nil"/>
            </w:tcBorders>
          </w:tcPr>
          <w:p w14:paraId="15DA84D8" w14:textId="79F42285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15.5%</w:t>
            </w:r>
          </w:p>
        </w:tc>
      </w:tr>
      <w:tr w:rsidR="0040733D" w:rsidRPr="00CC73AB" w14:paraId="57293750" w14:textId="77777777" w:rsidTr="00DA0F3B">
        <w:tc>
          <w:tcPr>
            <w:tcW w:w="3539" w:type="dxa"/>
            <w:vMerge/>
          </w:tcPr>
          <w:p w14:paraId="22866D50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4D90DE86" w14:textId="12E6AF1A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17</w:t>
            </w:r>
            <w:r w:rsidR="00CC73AB" w:rsidRPr="00CC73AB">
              <w:rPr>
                <w:sz w:val="21"/>
                <w:szCs w:val="21"/>
                <w:shd w:val="clear" w:color="auto" w:fill="FFFFFF"/>
              </w:rPr>
              <w:t>,</w:t>
            </w:r>
            <w:r w:rsidRPr="00CC73AB">
              <w:rPr>
                <w:sz w:val="21"/>
                <w:szCs w:val="21"/>
                <w:shd w:val="clear" w:color="auto" w:fill="FFFFFF"/>
              </w:rPr>
              <w:t>121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9B59BDD" w14:textId="77777777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CC73AB" w14:paraId="2A45285F" w14:textId="77777777" w:rsidTr="00DA0F3B">
        <w:tc>
          <w:tcPr>
            <w:tcW w:w="3539" w:type="dxa"/>
            <w:vMerge w:val="restart"/>
          </w:tcPr>
          <w:p w14:paraId="633BE395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 xml:space="preserve">Youth </w:t>
            </w:r>
            <w:r w:rsidRPr="00CC73AB">
              <w:rPr>
                <w:sz w:val="21"/>
                <w:szCs w:val="21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1068471" w14:textId="7F377F41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4.7%</w:t>
            </w:r>
          </w:p>
        </w:tc>
        <w:tc>
          <w:tcPr>
            <w:tcW w:w="1971" w:type="dxa"/>
            <w:tcBorders>
              <w:bottom w:val="nil"/>
            </w:tcBorders>
          </w:tcPr>
          <w:p w14:paraId="6213BCF7" w14:textId="7A92D290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5.8%</w:t>
            </w:r>
          </w:p>
        </w:tc>
      </w:tr>
      <w:tr w:rsidR="0040733D" w:rsidRPr="00CC73AB" w14:paraId="16C27AAB" w14:textId="77777777" w:rsidTr="00DA0F3B">
        <w:tc>
          <w:tcPr>
            <w:tcW w:w="3539" w:type="dxa"/>
            <w:vMerge/>
          </w:tcPr>
          <w:p w14:paraId="3A2A99C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  <w:vAlign w:val="bottom"/>
          </w:tcPr>
          <w:p w14:paraId="18921836" w14:textId="2ED59256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7</w:t>
            </w:r>
            <w:r w:rsidR="00CC73AB" w:rsidRPr="00CC73AB">
              <w:rPr>
                <w:sz w:val="21"/>
                <w:szCs w:val="21"/>
                <w:shd w:val="clear" w:color="auto" w:fill="FFFFFF"/>
              </w:rPr>
              <w:t>,</w:t>
            </w:r>
            <w:r w:rsidRPr="00CC73AB">
              <w:rPr>
                <w:sz w:val="21"/>
                <w:szCs w:val="21"/>
                <w:shd w:val="clear" w:color="auto" w:fill="FFFFFF"/>
              </w:rPr>
              <w:t>357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37B786FD" w14:textId="77777777" w:rsidR="0040733D" w:rsidRPr="00CC73AB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  <w:tr w:rsidR="0040733D" w:rsidRPr="009308A2" w14:paraId="72F15DC5" w14:textId="77777777" w:rsidTr="00DA0F3B">
        <w:tc>
          <w:tcPr>
            <w:tcW w:w="3539" w:type="dxa"/>
            <w:vMerge w:val="restart"/>
          </w:tcPr>
          <w:p w14:paraId="3DE8B508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 xml:space="preserve">Mature </w:t>
            </w:r>
            <w:r w:rsidRPr="00CC73AB">
              <w:rPr>
                <w:sz w:val="21"/>
                <w:szCs w:val="21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A90BC7A" w14:textId="78C42A66" w:rsidR="0040733D" w:rsidRPr="00CC73AB" w:rsidRDefault="0040733D" w:rsidP="0040733D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r w:rsidRPr="00CC73AB">
              <w:rPr>
                <w:sz w:val="21"/>
                <w:szCs w:val="21"/>
                <w:shd w:val="clear" w:color="auto" w:fill="FFFFFF"/>
              </w:rPr>
              <w:t>51.4%</w:t>
            </w:r>
          </w:p>
        </w:tc>
        <w:tc>
          <w:tcPr>
            <w:tcW w:w="1971" w:type="dxa"/>
            <w:tcBorders>
              <w:bottom w:val="nil"/>
            </w:tcBorders>
          </w:tcPr>
          <w:p w14:paraId="1D9B895C" w14:textId="52222CD7" w:rsidR="0040733D" w:rsidRPr="006A5FF7" w:rsidRDefault="0040733D" w:rsidP="0040733D">
            <w:pPr>
              <w:pStyle w:val="TableText"/>
              <w:spacing w:beforeAutospacing="0" w:line="240" w:lineRule="auto"/>
              <w:ind w:right="486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  <w:proofErr w:type="spellStart"/>
            <w:r w:rsidRPr="00CC73AB">
              <w:rPr>
                <w:sz w:val="21"/>
                <w:szCs w:val="21"/>
                <w:shd w:val="clear" w:color="auto" w:fill="FFFFFF"/>
              </w:rPr>
              <w:t>n.a.</w:t>
            </w:r>
            <w:proofErr w:type="spellEnd"/>
          </w:p>
        </w:tc>
      </w:tr>
      <w:tr w:rsidR="00B271FA" w:rsidRPr="009308A2" w14:paraId="5EA0B89C" w14:textId="77777777" w:rsidTr="006A5FF7">
        <w:tc>
          <w:tcPr>
            <w:tcW w:w="3539" w:type="dxa"/>
            <w:vMerge/>
          </w:tcPr>
          <w:p w14:paraId="30A7361E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rPr>
                <w:sz w:val="21"/>
                <w:szCs w:val="21"/>
                <w:shd w:val="clear" w:color="auto" w:fill="FFFFFF"/>
              </w:rPr>
            </w:pPr>
            <w:r w:rsidRPr="006A5FF7">
              <w:rPr>
                <w:sz w:val="21"/>
                <w:szCs w:val="21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53F4EFEE" w:rsidR="00B271FA" w:rsidRPr="00DA0F3B" w:rsidRDefault="00855F16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highlight w:val="yellow"/>
                <w:shd w:val="clear" w:color="auto" w:fill="FFFFFF"/>
              </w:rPr>
            </w:pPr>
            <w:r w:rsidRPr="0040733D">
              <w:rPr>
                <w:sz w:val="21"/>
                <w:szCs w:val="21"/>
                <w:shd w:val="clear" w:color="auto" w:fill="FFFFFF"/>
              </w:rPr>
              <w:t>80,</w:t>
            </w:r>
            <w:r w:rsidR="0040733D" w:rsidRPr="00DA0F3B">
              <w:rPr>
                <w:sz w:val="21"/>
                <w:szCs w:val="21"/>
                <w:shd w:val="clear" w:color="auto" w:fill="FFFFFF"/>
              </w:rPr>
              <w:t>179</w:t>
            </w:r>
          </w:p>
        </w:tc>
        <w:tc>
          <w:tcPr>
            <w:tcW w:w="1971" w:type="dxa"/>
            <w:tcBorders>
              <w:top w:val="nil"/>
            </w:tcBorders>
          </w:tcPr>
          <w:p w14:paraId="46D46E85" w14:textId="77777777" w:rsidR="00B271FA" w:rsidRPr="006A5FF7" w:rsidRDefault="00B271FA" w:rsidP="006A5FF7">
            <w:pPr>
              <w:pStyle w:val="TableText"/>
              <w:spacing w:beforeAutospacing="0" w:line="240" w:lineRule="auto"/>
              <w:contextualSpacing w:val="0"/>
              <w:jc w:val="right"/>
              <w:rPr>
                <w:sz w:val="21"/>
                <w:szCs w:val="21"/>
                <w:shd w:val="clear" w:color="auto" w:fill="FFFFFF"/>
              </w:rPr>
            </w:pPr>
          </w:p>
        </w:tc>
      </w:tr>
    </w:tbl>
    <w:p w14:paraId="4D724E11" w14:textId="7CCB0A9B" w:rsidR="00CC76B7" w:rsidRPr="000610C7" w:rsidRDefault="00CC76B7" w:rsidP="00607466">
      <w:pPr>
        <w:pStyle w:val="Heading2"/>
      </w:pPr>
      <w:r w:rsidRPr="000610C7">
        <w:lastRenderedPageBreak/>
        <w:t>Sector profile</w:t>
      </w:r>
    </w:p>
    <w:p w14:paraId="3529C276" w14:textId="77777777" w:rsidR="004375DD" w:rsidRPr="004D0F80" w:rsidRDefault="004375DD" w:rsidP="00607466">
      <w:pPr>
        <w:pStyle w:val="Heading3"/>
      </w:pPr>
      <w:r w:rsidRPr="004D0F80">
        <w:t>Employment trends</w:t>
      </w:r>
    </w:p>
    <w:p w14:paraId="6D6F40EC" w14:textId="160BCBDD" w:rsidR="008A73CD" w:rsidRPr="003336F7" w:rsidRDefault="00931992" w:rsidP="000002FD">
      <w:pPr>
        <w:spacing w:before="0" w:beforeAutospacing="0" w:after="0"/>
      </w:pPr>
      <w:r w:rsidRPr="003336F7">
        <w:t xml:space="preserve">In </w:t>
      </w:r>
      <w:r w:rsidR="00E75335" w:rsidRPr="003336F7">
        <w:t xml:space="preserve">December </w:t>
      </w:r>
      <w:r w:rsidR="00403A6B" w:rsidRPr="003336F7">
        <w:t>2021</w:t>
      </w:r>
      <w:r w:rsidRPr="003336F7">
        <w:t xml:space="preserve"> the WA public sector employed </w:t>
      </w:r>
      <w:r w:rsidR="00855F16" w:rsidRPr="00DA0F3B">
        <w:rPr>
          <w:shd w:val="clear" w:color="auto" w:fill="FFFFFF"/>
        </w:rPr>
        <w:t>155,</w:t>
      </w:r>
      <w:r w:rsidR="00E75335" w:rsidRPr="00DA0F3B">
        <w:rPr>
          <w:shd w:val="clear" w:color="auto" w:fill="FFFFFF"/>
        </w:rPr>
        <w:t xml:space="preserve">963 </w:t>
      </w:r>
      <w:r w:rsidRPr="003336F7">
        <w:t xml:space="preserve">people, equating to </w:t>
      </w:r>
      <w:r w:rsidR="00E75335" w:rsidRPr="00DA0F3B">
        <w:rPr>
          <w:shd w:val="clear" w:color="auto" w:fill="FFFFFF"/>
        </w:rPr>
        <w:t>122,361</w:t>
      </w:r>
      <w:r w:rsidR="00FD38D4" w:rsidRPr="00DA0F3B">
        <w:rPr>
          <w:shd w:val="clear" w:color="auto" w:fill="FFFFFF"/>
        </w:rPr>
        <w:t xml:space="preserve"> </w:t>
      </w:r>
      <w:r w:rsidRPr="003336F7">
        <w:t>full</w:t>
      </w:r>
      <w:r w:rsidR="00E171A4" w:rsidRPr="003336F7">
        <w:noBreakHyphen/>
      </w:r>
      <w:r w:rsidRPr="003336F7">
        <w:t>time equivalent (FTE) employees.</w:t>
      </w:r>
      <w:r w:rsidR="008A73CD" w:rsidRPr="003336F7">
        <w:t xml:space="preserve"> </w:t>
      </w:r>
    </w:p>
    <w:p w14:paraId="485804D5" w14:textId="77777777" w:rsidR="000002FD" w:rsidRPr="003336F7" w:rsidRDefault="000002FD" w:rsidP="000002FD">
      <w:pPr>
        <w:spacing w:before="0" w:beforeAutospacing="0" w:after="0"/>
      </w:pPr>
    </w:p>
    <w:p w14:paraId="03ECE2B0" w14:textId="20133866" w:rsidR="00FD38D4" w:rsidRPr="003336F7" w:rsidRDefault="00AA5212" w:rsidP="000002FD">
      <w:pPr>
        <w:spacing w:before="0" w:beforeAutospacing="0" w:after="0"/>
      </w:pPr>
      <w:r w:rsidRPr="003336F7">
        <w:t xml:space="preserve">In headcount terms, this reflected a quarterly increase of </w:t>
      </w:r>
      <w:r w:rsidR="00E75335" w:rsidRPr="003336F7">
        <w:t>32</w:t>
      </w:r>
      <w:r w:rsidR="007C05E6" w:rsidRPr="003336F7">
        <w:t xml:space="preserve"> </w:t>
      </w:r>
      <w:r w:rsidR="00071A0B" w:rsidRPr="003336F7">
        <w:t>(</w:t>
      </w:r>
      <w:r w:rsidR="00F76D8B" w:rsidRPr="003336F7">
        <w:t>+</w:t>
      </w:r>
      <w:r w:rsidR="00E75335" w:rsidRPr="003336F7">
        <w:t>0.0</w:t>
      </w:r>
      <w:r w:rsidR="00071A0B" w:rsidRPr="003336F7">
        <w:t>%)</w:t>
      </w:r>
      <w:r w:rsidR="00FD38D4" w:rsidRPr="003336F7">
        <w:t xml:space="preserve"> </w:t>
      </w:r>
      <w:r w:rsidRPr="003336F7">
        <w:t xml:space="preserve">since </w:t>
      </w:r>
      <w:r w:rsidR="00E75335" w:rsidRPr="003336F7">
        <w:t xml:space="preserve">September </w:t>
      </w:r>
      <w:r w:rsidR="0035762C" w:rsidRPr="003336F7">
        <w:t>2021</w:t>
      </w:r>
      <w:r w:rsidRPr="003336F7">
        <w:t xml:space="preserve">, and an annual increase of </w:t>
      </w:r>
      <w:r w:rsidR="00855F16" w:rsidRPr="003336F7">
        <w:t>7</w:t>
      </w:r>
      <w:r w:rsidR="003336F7">
        <w:t>,</w:t>
      </w:r>
      <w:r w:rsidR="00E75335" w:rsidRPr="003336F7">
        <w:t xml:space="preserve">431 </w:t>
      </w:r>
      <w:r w:rsidR="00FD38D4" w:rsidRPr="003336F7">
        <w:t>(</w:t>
      </w:r>
      <w:r w:rsidR="00F76D8B" w:rsidRPr="003336F7">
        <w:t>+</w:t>
      </w:r>
      <w:r w:rsidR="00855F16" w:rsidRPr="003336F7">
        <w:t>5.</w:t>
      </w:r>
      <w:r w:rsidR="00E75335" w:rsidRPr="003336F7">
        <w:t>0</w:t>
      </w:r>
      <w:r w:rsidR="00FD38D4" w:rsidRPr="003336F7">
        <w:t>%)</w:t>
      </w:r>
      <w:r w:rsidR="00A5247E" w:rsidRPr="003336F7">
        <w:t xml:space="preserve"> </w:t>
      </w:r>
      <w:r w:rsidRPr="003336F7">
        <w:t xml:space="preserve">since </w:t>
      </w:r>
      <w:r w:rsidR="00E75335" w:rsidRPr="003336F7">
        <w:t xml:space="preserve">December </w:t>
      </w:r>
      <w:r w:rsidR="00917C55" w:rsidRPr="003336F7">
        <w:t>2020</w:t>
      </w:r>
      <w:r w:rsidRPr="003336F7">
        <w:t xml:space="preserve">. </w:t>
      </w:r>
    </w:p>
    <w:p w14:paraId="53F769CC" w14:textId="5AF5C458" w:rsidR="000002FD" w:rsidRPr="003336F7" w:rsidRDefault="00B54C21" w:rsidP="000002FD">
      <w:pPr>
        <w:spacing w:before="0" w:beforeAutospacing="0" w:after="0"/>
      </w:pPr>
      <w:r w:rsidRPr="003336F7">
        <w:t xml:space="preserve"> </w:t>
      </w:r>
    </w:p>
    <w:p w14:paraId="6AE30889" w14:textId="29F65507" w:rsidR="00AA5212" w:rsidRPr="003336F7" w:rsidRDefault="00AA5212" w:rsidP="000002FD">
      <w:pPr>
        <w:spacing w:before="0" w:beforeAutospacing="0" w:after="0"/>
      </w:pPr>
      <w:r w:rsidRPr="003336F7">
        <w:t>In FTE te</w:t>
      </w:r>
      <w:r w:rsidR="00FD38D4" w:rsidRPr="003336F7">
        <w:t xml:space="preserve">rms, this reflects a quarterly </w:t>
      </w:r>
      <w:r w:rsidR="00E75335" w:rsidRPr="003336F7">
        <w:t xml:space="preserve">decrease </w:t>
      </w:r>
      <w:r w:rsidRPr="003336F7">
        <w:t xml:space="preserve">of </w:t>
      </w:r>
      <w:r w:rsidR="00E75335" w:rsidRPr="003336F7">
        <w:t>673</w:t>
      </w:r>
      <w:r w:rsidR="00855F16" w:rsidRPr="003336F7">
        <w:t xml:space="preserve"> (</w:t>
      </w:r>
      <w:r w:rsidR="00E75335" w:rsidRPr="003336F7">
        <w:t>-0.5</w:t>
      </w:r>
      <w:r w:rsidR="00855F16" w:rsidRPr="003336F7">
        <w:t>%)</w:t>
      </w:r>
      <w:r w:rsidR="00FD38D4" w:rsidRPr="003336F7">
        <w:t xml:space="preserve"> </w:t>
      </w:r>
      <w:r w:rsidRPr="003336F7">
        <w:t xml:space="preserve">since </w:t>
      </w:r>
      <w:r w:rsidR="00E75335" w:rsidRPr="003336F7">
        <w:t xml:space="preserve">September </w:t>
      </w:r>
      <w:r w:rsidR="00B54C21" w:rsidRPr="003336F7">
        <w:t xml:space="preserve">2021 </w:t>
      </w:r>
      <w:r w:rsidRPr="003336F7">
        <w:t xml:space="preserve">and an annual increase of </w:t>
      </w:r>
      <w:r w:rsidR="00E75335" w:rsidRPr="003336F7">
        <w:t xml:space="preserve">4,697 </w:t>
      </w:r>
      <w:r w:rsidR="00855F16" w:rsidRPr="003336F7">
        <w:t>(+4.</w:t>
      </w:r>
      <w:r w:rsidR="00E75335" w:rsidRPr="003336F7">
        <w:t>0</w:t>
      </w:r>
      <w:r w:rsidR="00855F16" w:rsidRPr="003336F7">
        <w:t xml:space="preserve">%) </w:t>
      </w:r>
      <w:r w:rsidRPr="003336F7">
        <w:t xml:space="preserve">since </w:t>
      </w:r>
      <w:r w:rsidR="00E75335" w:rsidRPr="003336F7">
        <w:t xml:space="preserve">December </w:t>
      </w:r>
      <w:r w:rsidR="00917C55" w:rsidRPr="003336F7">
        <w:t>2020</w:t>
      </w:r>
      <w:r w:rsidRPr="003336F7">
        <w:t>.</w:t>
      </w:r>
    </w:p>
    <w:p w14:paraId="25DE5274" w14:textId="5AC91D86" w:rsidR="00F80707" w:rsidRPr="003336F7" w:rsidRDefault="00F80707" w:rsidP="000002FD">
      <w:pPr>
        <w:spacing w:before="0" w:beforeAutospacing="0" w:after="0"/>
      </w:pPr>
    </w:p>
    <w:p w14:paraId="6CC80ACD" w14:textId="77777777" w:rsidR="00C4027C" w:rsidRPr="003336F7" w:rsidRDefault="00C4027C" w:rsidP="00C4027C">
      <w:pPr>
        <w:spacing w:before="0" w:beforeAutospacing="0" w:after="0"/>
      </w:pPr>
      <w:r w:rsidRPr="003336F7">
        <w:t>The Department of Education</w:t>
      </w:r>
      <w:r>
        <w:t xml:space="preserve"> decreased by </w:t>
      </w:r>
      <w:r w:rsidRPr="003336F7">
        <w:t xml:space="preserve">432 headcount (-0.7%) and 926 FTE (-2.1%), in line with the end of year holiday period. </w:t>
      </w:r>
    </w:p>
    <w:p w14:paraId="51535967" w14:textId="77777777" w:rsidR="00C4027C" w:rsidRPr="003336F7" w:rsidRDefault="00C4027C" w:rsidP="00C4027C">
      <w:pPr>
        <w:spacing w:before="0" w:beforeAutospacing="0" w:after="0"/>
      </w:pPr>
    </w:p>
    <w:p w14:paraId="059992DF" w14:textId="5AB59E97" w:rsidR="00C4027C" w:rsidRPr="003336F7" w:rsidRDefault="00C4027C" w:rsidP="00C4027C">
      <w:pPr>
        <w:spacing w:before="0" w:beforeAutospacing="0" w:after="0"/>
      </w:pPr>
      <w:r w:rsidRPr="003336F7">
        <w:t xml:space="preserve">The WA Health portfolio saw total headcount and FTE stable between quarters, after several quarters of sustained increase. </w:t>
      </w:r>
      <w:r w:rsidR="00BB499B" w:rsidRPr="00BB499B">
        <w:t xml:space="preserve">Where growth occurred for Health Service Providers this quarter, this related largely to COVID-19 vaccination response, including expanded capacity, vaccination, </w:t>
      </w:r>
      <w:proofErr w:type="gramStart"/>
      <w:r w:rsidR="00BB499B" w:rsidRPr="00BB499B">
        <w:t>analysis</w:t>
      </w:r>
      <w:proofErr w:type="gramEnd"/>
      <w:r w:rsidR="00BB499B" w:rsidRPr="00BB499B">
        <w:t xml:space="preserve"> and recruitment to allow existing staff to clear leave liability.</w:t>
      </w:r>
    </w:p>
    <w:p w14:paraId="776D250A" w14:textId="49CA50A9" w:rsidR="006926A7" w:rsidRDefault="00CC76B7" w:rsidP="006926A7">
      <w:pPr>
        <w:pStyle w:val="Heading3"/>
        <w:rPr>
          <w:shd w:val="clear" w:color="auto" w:fill="FFFFFF"/>
        </w:rPr>
      </w:pPr>
      <w:r w:rsidRPr="006926A7">
        <w:rPr>
          <w:shd w:val="clear" w:color="auto" w:fill="FFFFFF"/>
        </w:rPr>
        <w:t>Salaries expenditure</w:t>
      </w:r>
    </w:p>
    <w:p w14:paraId="002E565A" w14:textId="6E8C3767" w:rsidR="006926A7" w:rsidRDefault="006926A7" w:rsidP="006926A7">
      <w:pPr>
        <w:spacing w:before="0" w:beforeAutospacing="0" w:after="0"/>
        <w:rPr>
          <w:b/>
          <w:bCs/>
        </w:rPr>
      </w:pPr>
      <w:r w:rsidRPr="006926A7">
        <w:t>General government salaries totalled $7,086 million in the first six months of 2021-22 (an increase of $417m or 6.3% compared to the same period in the prior year).</w:t>
      </w:r>
      <w:r>
        <w:t xml:space="preserve"> </w:t>
      </w:r>
      <w:r w:rsidRPr="006926A7">
        <w:t>Salaries represent the single largest component of general government sector expenses (41.5% for December 2021, or 45.8% if concurrent superannuation costs are also included).</w:t>
      </w:r>
      <w:r w:rsidR="00C4027C">
        <w:t xml:space="preserve"> </w:t>
      </w:r>
      <w:r w:rsidRPr="00775186">
        <w:t xml:space="preserve">For more information on salaries expenditure, please refer to Department of Treasury’s </w:t>
      </w:r>
      <w:hyperlink r:id="rId11" w:history="1">
        <w:r w:rsidRPr="006926A7">
          <w:rPr>
            <w:rStyle w:val="Hyperlink"/>
          </w:rPr>
          <w:t>Quarterly Financial Results Report</w:t>
        </w:r>
      </w:hyperlink>
      <w:r>
        <w:rPr>
          <w:b/>
          <w:bCs/>
        </w:rPr>
        <w:t>.</w:t>
      </w:r>
    </w:p>
    <w:p w14:paraId="6419E481" w14:textId="7A3BD726" w:rsidR="006926A7" w:rsidRDefault="006926A7" w:rsidP="006926A7">
      <w:pPr>
        <w:spacing w:before="0" w:beforeAutospacing="0" w:after="0"/>
        <w:rPr>
          <w:b/>
          <w:bCs/>
          <w:noProof/>
        </w:rPr>
      </w:pPr>
    </w:p>
    <w:p w14:paraId="64B9C237" w14:textId="597F16FF" w:rsidR="00C4027C" w:rsidRDefault="00C4027C" w:rsidP="00C4027C">
      <w:pPr>
        <w:spacing w:before="0" w:beforeAutospacing="0" w:after="0"/>
        <w:jc w:val="center"/>
      </w:pPr>
      <w:r>
        <w:rPr>
          <w:noProof/>
        </w:rPr>
        <w:drawing>
          <wp:inline distT="0" distB="0" distL="0" distR="0" wp14:anchorId="15499257" wp14:editId="6F83A2AA">
            <wp:extent cx="4834393" cy="2890512"/>
            <wp:effectExtent l="0" t="0" r="4445" b="5715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662" cy="2892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2E428" w14:textId="31DCD4BB" w:rsidR="006926A7" w:rsidRDefault="006926A7" w:rsidP="006926A7">
      <w:pPr>
        <w:spacing w:before="0" w:beforeAutospacing="0" w:after="0"/>
        <w:rPr>
          <w:noProof/>
          <w:sz w:val="20"/>
          <w:szCs w:val="20"/>
        </w:rPr>
      </w:pPr>
      <w:r w:rsidRPr="00607466">
        <w:rPr>
          <w:sz w:val="20"/>
          <w:szCs w:val="20"/>
          <w:lang w:eastAsia="zh-CN"/>
        </w:rPr>
        <w:t xml:space="preserve"> [ALT text - </w:t>
      </w:r>
      <w:r w:rsidRPr="00607466">
        <w:rPr>
          <w:sz w:val="20"/>
          <w:szCs w:val="20"/>
        </w:rPr>
        <w:t xml:space="preserve">Salaries growth for </w:t>
      </w:r>
      <w:r>
        <w:rPr>
          <w:sz w:val="20"/>
          <w:szCs w:val="20"/>
        </w:rPr>
        <w:t>the December quarter of 2021-22</w:t>
      </w:r>
      <w:r w:rsidRPr="00DE63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was 6.3%, </w:t>
      </w:r>
      <w:r w:rsidRPr="00607466">
        <w:rPr>
          <w:sz w:val="20"/>
          <w:szCs w:val="20"/>
        </w:rPr>
        <w:t xml:space="preserve">compared to a ten-year average of </w:t>
      </w:r>
      <w:r>
        <w:rPr>
          <w:sz w:val="20"/>
          <w:szCs w:val="20"/>
        </w:rPr>
        <w:t>4.4%</w:t>
      </w:r>
      <w:r w:rsidRPr="00607466">
        <w:rPr>
          <w:noProof/>
          <w:sz w:val="20"/>
          <w:szCs w:val="20"/>
        </w:rPr>
        <w:t>.]</w:t>
      </w:r>
    </w:p>
    <w:p w14:paraId="272A0A0A" w14:textId="77777777" w:rsidR="006926A7" w:rsidRDefault="006926A7" w:rsidP="006926A7">
      <w:pPr>
        <w:spacing w:before="0" w:beforeAutospacing="0" w:after="0"/>
        <w:rPr>
          <w:noProof/>
          <w:sz w:val="20"/>
          <w:szCs w:val="20"/>
        </w:rPr>
      </w:pPr>
    </w:p>
    <w:p w14:paraId="65619694" w14:textId="0C006A5B" w:rsidR="006926A7" w:rsidRDefault="006926A7" w:rsidP="00C4027C">
      <w:pPr>
        <w:spacing w:before="0" w:beforeAutospacing="0" w:after="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>
        <w:t>Source: Department of Treasury</w:t>
      </w:r>
      <w:r>
        <w:br w:type="page"/>
      </w:r>
    </w:p>
    <w:p w14:paraId="464FD60E" w14:textId="3FF998A4" w:rsidR="007C147E" w:rsidRDefault="00C96AD0" w:rsidP="00607466">
      <w:pPr>
        <w:pStyle w:val="Heading2"/>
      </w:pPr>
      <w:r>
        <w:lastRenderedPageBreak/>
        <w:t>Historical h</w:t>
      </w:r>
      <w:r w:rsidR="007C147E" w:rsidRPr="007C147E">
        <w:t>eadcount</w:t>
      </w:r>
      <w:r w:rsidR="000610C7">
        <w:t xml:space="preserve">, </w:t>
      </w:r>
      <w:proofErr w:type="gramStart"/>
      <w:r w:rsidR="000610C7">
        <w:t>FTE</w:t>
      </w:r>
      <w:proofErr w:type="gramEnd"/>
      <w:r w:rsidR="000610C7">
        <w:t xml:space="preserve"> and salaries expenditure </w:t>
      </w:r>
    </w:p>
    <w:tbl>
      <w:tblPr>
        <w:tblStyle w:val="ListTable3-Accent6"/>
        <w:tblW w:w="0" w:type="auto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266"/>
        <w:gridCol w:w="1845"/>
        <w:gridCol w:w="1701"/>
        <w:gridCol w:w="2405"/>
      </w:tblGrid>
      <w:tr w:rsidR="00607466" w:rsidRPr="00607466" w14:paraId="244B2CDB" w14:textId="77777777" w:rsidTr="00875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6" w:type="dxa"/>
            <w:shd w:val="clear" w:color="auto" w:fill="2B9947"/>
            <w:vAlign w:val="bottom"/>
          </w:tcPr>
          <w:p w14:paraId="7FD3C02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1845" w:type="dxa"/>
            <w:shd w:val="clear" w:color="auto" w:fill="2B9947"/>
            <w:vAlign w:val="bottom"/>
          </w:tcPr>
          <w:p w14:paraId="797ECB83" w14:textId="2CA23FE8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Headcount</w:t>
            </w:r>
            <w:bookmarkStart w:id="0" w:name="_Ref501379223"/>
            <w:bookmarkEnd w:id="0"/>
          </w:p>
        </w:tc>
        <w:tc>
          <w:tcPr>
            <w:tcW w:w="1701" w:type="dxa"/>
            <w:shd w:val="clear" w:color="auto" w:fill="2B9947"/>
            <w:vAlign w:val="bottom"/>
          </w:tcPr>
          <w:p w14:paraId="105267D7" w14:textId="677A67F1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FTE</w:t>
            </w:r>
            <w:bookmarkStart w:id="1" w:name="_Ref501379429"/>
            <w:bookmarkEnd w:id="1"/>
          </w:p>
        </w:tc>
        <w:tc>
          <w:tcPr>
            <w:tcW w:w="2405" w:type="dxa"/>
            <w:shd w:val="clear" w:color="auto" w:fill="2B9947"/>
          </w:tcPr>
          <w:p w14:paraId="44665156" w14:textId="24AE5BF3" w:rsidR="007C147E" w:rsidRPr="00607466" w:rsidRDefault="00A966F1" w:rsidP="00C4027C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>
              <w:rPr>
                <w:b w:val="0"/>
                <w:color w:val="FFFFFF" w:themeColor="background1"/>
                <w:lang w:val="en-US" w:eastAsia="zh-CN"/>
              </w:rPr>
              <w:t>Quarterly s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 xml:space="preserve">alaries </w:t>
            </w:r>
            <w:r w:rsidR="00F27804" w:rsidRPr="00607466">
              <w:rPr>
                <w:b w:val="0"/>
                <w:color w:val="FFFFFF" w:themeColor="background1"/>
                <w:lang w:val="en-US" w:eastAsia="zh-CN"/>
              </w:rPr>
              <w:br/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expenditure ($</w:t>
            </w:r>
            <w:r w:rsidR="00C4027C">
              <w:rPr>
                <w:b w:val="0"/>
                <w:color w:val="FFFFFF" w:themeColor="background1"/>
                <w:lang w:val="en-US" w:eastAsia="zh-CN"/>
              </w:rPr>
              <w:t>M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)</w:t>
            </w:r>
          </w:p>
        </w:tc>
      </w:tr>
      <w:tr w:rsidR="007C147E" w:rsidRPr="00EB09F0" w14:paraId="6C73D5C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049483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2015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1C26652" w14:textId="72A5394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277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9DC0DA9" w14:textId="5A9BB308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919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A04FD3D" w14:textId="65649D0B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837</w:t>
            </w:r>
          </w:p>
        </w:tc>
      </w:tr>
      <w:tr w:rsidR="007C147E" w:rsidRPr="00EB09F0" w14:paraId="586CB399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32DC9A6B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2015</w:t>
            </w:r>
          </w:p>
        </w:tc>
        <w:tc>
          <w:tcPr>
            <w:tcW w:w="1845" w:type="dxa"/>
            <w:shd w:val="clear" w:color="auto" w:fill="auto"/>
          </w:tcPr>
          <w:p w14:paraId="541CC905" w14:textId="29AEB558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520</w:t>
            </w:r>
          </w:p>
        </w:tc>
        <w:tc>
          <w:tcPr>
            <w:tcW w:w="1701" w:type="dxa"/>
            <w:shd w:val="clear" w:color="auto" w:fill="auto"/>
          </w:tcPr>
          <w:p w14:paraId="6F58AFF6" w14:textId="103A6A98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325</w:t>
            </w:r>
          </w:p>
        </w:tc>
        <w:tc>
          <w:tcPr>
            <w:tcW w:w="2405" w:type="dxa"/>
            <w:shd w:val="clear" w:color="auto" w:fill="auto"/>
          </w:tcPr>
          <w:p w14:paraId="386366D4" w14:textId="22662F8A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888</w:t>
            </w:r>
          </w:p>
        </w:tc>
      </w:tr>
      <w:tr w:rsidR="007C147E" w:rsidRPr="00EB09F0" w14:paraId="14B66C56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32D397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2016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1EC2DFD" w14:textId="2D93FDDE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371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CACE620" w14:textId="1CC2EC76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722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00541B3" w14:textId="700B25A8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801</w:t>
            </w:r>
          </w:p>
        </w:tc>
      </w:tr>
      <w:tr w:rsidR="007C147E" w:rsidRPr="00EB09F0" w14:paraId="19A26FDD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3566DFE8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2016</w:t>
            </w:r>
          </w:p>
        </w:tc>
        <w:tc>
          <w:tcPr>
            <w:tcW w:w="1845" w:type="dxa"/>
            <w:shd w:val="clear" w:color="auto" w:fill="auto"/>
          </w:tcPr>
          <w:p w14:paraId="46A897C1" w14:textId="0BCE26ED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135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770</w:t>
            </w:r>
          </w:p>
        </w:tc>
        <w:tc>
          <w:tcPr>
            <w:tcW w:w="1701" w:type="dxa"/>
            <w:shd w:val="clear" w:color="auto" w:fill="auto"/>
          </w:tcPr>
          <w:p w14:paraId="4CD2A419" w14:textId="73A6B67D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809</w:t>
            </w:r>
          </w:p>
        </w:tc>
        <w:tc>
          <w:tcPr>
            <w:tcW w:w="2405" w:type="dxa"/>
            <w:shd w:val="clear" w:color="auto" w:fill="auto"/>
          </w:tcPr>
          <w:p w14:paraId="47EE3CE1" w14:textId="7173CCF3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857</w:t>
            </w:r>
          </w:p>
        </w:tc>
      </w:tr>
      <w:tr w:rsidR="007C147E" w:rsidRPr="00EB09F0" w14:paraId="05750C3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7AA28E3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2016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5EF3767" w14:textId="53B0DBD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746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52D20F7" w14:textId="3D41055F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295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F568690" w14:textId="183BE416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887</w:t>
            </w:r>
          </w:p>
        </w:tc>
      </w:tr>
      <w:tr w:rsidR="007C147E" w:rsidRPr="00EB09F0" w14:paraId="37DFFE0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661916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2016</w:t>
            </w:r>
          </w:p>
        </w:tc>
        <w:tc>
          <w:tcPr>
            <w:tcW w:w="1845" w:type="dxa"/>
            <w:shd w:val="clear" w:color="auto" w:fill="auto"/>
          </w:tcPr>
          <w:p w14:paraId="181357C9" w14:textId="4ECD8407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135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936</w:t>
            </w:r>
          </w:p>
        </w:tc>
        <w:tc>
          <w:tcPr>
            <w:tcW w:w="1701" w:type="dxa"/>
            <w:shd w:val="clear" w:color="auto" w:fill="auto"/>
          </w:tcPr>
          <w:p w14:paraId="391B852C" w14:textId="16A0D8D2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106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830</w:t>
            </w:r>
          </w:p>
        </w:tc>
        <w:tc>
          <w:tcPr>
            <w:tcW w:w="2405" w:type="dxa"/>
            <w:shd w:val="clear" w:color="auto" w:fill="auto"/>
          </w:tcPr>
          <w:p w14:paraId="6FD0C9F0" w14:textId="2D72851E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931</w:t>
            </w:r>
          </w:p>
        </w:tc>
      </w:tr>
      <w:tr w:rsidR="007C147E" w:rsidRPr="00EB09F0" w14:paraId="4474A4E5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721973B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2017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EB384DB" w14:textId="35C9575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144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FC97E7" w14:textId="7927A861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895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5C6AAA" w14:textId="79FD8531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880</w:t>
            </w:r>
          </w:p>
        </w:tc>
      </w:tr>
      <w:tr w:rsidR="007C147E" w:rsidRPr="00EB09F0" w14:paraId="3DBA2E77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9E6B451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2017</w:t>
            </w:r>
          </w:p>
        </w:tc>
        <w:tc>
          <w:tcPr>
            <w:tcW w:w="1845" w:type="dxa"/>
            <w:shd w:val="clear" w:color="auto" w:fill="auto"/>
          </w:tcPr>
          <w:p w14:paraId="32A05A13" w14:textId="48F2F58F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403</w:t>
            </w:r>
          </w:p>
        </w:tc>
        <w:tc>
          <w:tcPr>
            <w:tcW w:w="1701" w:type="dxa"/>
            <w:shd w:val="clear" w:color="auto" w:fill="auto"/>
          </w:tcPr>
          <w:p w14:paraId="4CAC4BCA" w14:textId="7B9603FE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662</w:t>
            </w:r>
          </w:p>
        </w:tc>
        <w:tc>
          <w:tcPr>
            <w:tcW w:w="2405" w:type="dxa"/>
            <w:shd w:val="clear" w:color="auto" w:fill="auto"/>
          </w:tcPr>
          <w:p w14:paraId="08E469C4" w14:textId="222A3ADB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912</w:t>
            </w:r>
          </w:p>
        </w:tc>
      </w:tr>
      <w:tr w:rsidR="007C147E" w:rsidRPr="00EB09F0" w14:paraId="00C7239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A954FCB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2017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D22D9F1" w14:textId="16B508F3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609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0FB90E" w14:textId="3B9C54CB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472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3B4B5D" w14:textId="0759ABE1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980</w:t>
            </w:r>
          </w:p>
        </w:tc>
      </w:tr>
      <w:tr w:rsidR="007C147E" w:rsidRPr="00EB09F0" w14:paraId="5124A480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2AD853D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2017</w:t>
            </w:r>
          </w:p>
        </w:tc>
        <w:tc>
          <w:tcPr>
            <w:tcW w:w="1845" w:type="dxa"/>
            <w:shd w:val="clear" w:color="auto" w:fill="auto"/>
          </w:tcPr>
          <w:p w14:paraId="05DD5B25" w14:textId="4663192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137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878</w:t>
            </w:r>
          </w:p>
        </w:tc>
        <w:tc>
          <w:tcPr>
            <w:tcW w:w="1701" w:type="dxa"/>
            <w:shd w:val="clear" w:color="auto" w:fill="auto"/>
          </w:tcPr>
          <w:p w14:paraId="17FE3B56" w14:textId="24576CBF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371</w:t>
            </w:r>
          </w:p>
        </w:tc>
        <w:tc>
          <w:tcPr>
            <w:tcW w:w="2405" w:type="dxa"/>
            <w:shd w:val="clear" w:color="auto" w:fill="auto"/>
          </w:tcPr>
          <w:p w14:paraId="0F37221E" w14:textId="6B12E1D1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029</w:t>
            </w:r>
          </w:p>
        </w:tc>
      </w:tr>
      <w:tr w:rsidR="007C147E" w:rsidRPr="00EB09F0" w14:paraId="2D2891C1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5C7A6E8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2018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5AD50B" w14:textId="47DB4AFC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799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2ABDAC4" w14:textId="06A18A62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404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5F46DE4" w14:textId="6BEBBD54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049</w:t>
            </w:r>
          </w:p>
        </w:tc>
      </w:tr>
      <w:tr w:rsidR="007C147E" w:rsidRPr="00EB09F0" w14:paraId="1D75F231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6C6F5C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2018</w:t>
            </w:r>
          </w:p>
        </w:tc>
        <w:tc>
          <w:tcPr>
            <w:tcW w:w="1845" w:type="dxa"/>
            <w:shd w:val="clear" w:color="auto" w:fill="auto"/>
          </w:tcPr>
          <w:p w14:paraId="42F8D285" w14:textId="711EB0F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139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812</w:t>
            </w:r>
          </w:p>
        </w:tc>
        <w:tc>
          <w:tcPr>
            <w:tcW w:w="1701" w:type="dxa"/>
            <w:shd w:val="clear" w:color="auto" w:fill="auto"/>
          </w:tcPr>
          <w:p w14:paraId="5EB117B3" w14:textId="0672DD4A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110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373</w:t>
            </w:r>
          </w:p>
        </w:tc>
        <w:tc>
          <w:tcPr>
            <w:tcW w:w="2405" w:type="dxa"/>
            <w:shd w:val="clear" w:color="auto" w:fill="auto"/>
          </w:tcPr>
          <w:p w14:paraId="4AE710A2" w14:textId="0436A2C5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135</w:t>
            </w:r>
          </w:p>
        </w:tc>
      </w:tr>
      <w:tr w:rsidR="007C147E" w:rsidRPr="00EB09F0" w14:paraId="7198FF1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0D90563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2018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0B07AA9" w14:textId="3C8091AB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744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5E7B1C" w14:textId="4B202605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255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CA5D995" w14:textId="42E6E150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023</w:t>
            </w:r>
          </w:p>
        </w:tc>
      </w:tr>
      <w:tr w:rsidR="007C147E" w:rsidRPr="00EB09F0" w14:paraId="3494DDF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157E3C7E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2018</w:t>
            </w:r>
          </w:p>
        </w:tc>
        <w:tc>
          <w:tcPr>
            <w:tcW w:w="1845" w:type="dxa"/>
            <w:shd w:val="clear" w:color="auto" w:fill="auto"/>
          </w:tcPr>
          <w:p w14:paraId="26E3776E" w14:textId="0554F280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138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678</w:t>
            </w:r>
          </w:p>
        </w:tc>
        <w:tc>
          <w:tcPr>
            <w:tcW w:w="1701" w:type="dxa"/>
            <w:shd w:val="clear" w:color="auto" w:fill="auto"/>
          </w:tcPr>
          <w:p w14:paraId="7F697FA3" w14:textId="27383418" w:rsidR="007C147E" w:rsidRPr="00EB09F0" w:rsidRDefault="007C147E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40739E">
              <w:rPr>
                <w:shd w:val="clear" w:color="auto" w:fill="FFFFFF"/>
              </w:rPr>
              <w:t>108</w:t>
            </w:r>
            <w:r w:rsidR="005F66C6">
              <w:rPr>
                <w:shd w:val="clear" w:color="auto" w:fill="FFFFFF"/>
              </w:rPr>
              <w:t>,</w:t>
            </w:r>
            <w:r w:rsidR="0040739E" w:rsidRPr="0040739E">
              <w:rPr>
                <w:shd w:val="clear" w:color="auto" w:fill="FFFFFF"/>
              </w:rPr>
              <w:t>601</w:t>
            </w:r>
          </w:p>
        </w:tc>
        <w:tc>
          <w:tcPr>
            <w:tcW w:w="2405" w:type="dxa"/>
            <w:shd w:val="clear" w:color="auto" w:fill="auto"/>
          </w:tcPr>
          <w:p w14:paraId="0D5297C3" w14:textId="7B1550D7" w:rsidR="007C147E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091</w:t>
            </w:r>
          </w:p>
        </w:tc>
      </w:tr>
      <w:tr w:rsidR="007C147E" w:rsidRPr="00EB09F0" w14:paraId="4028E4BD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13590A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2019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4BC373" w14:textId="75D485E5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278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96056C" w14:textId="2596977E" w:rsidR="007C147E" w:rsidRPr="00EB09F0" w:rsidRDefault="007C147E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099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65AB043" w14:textId="3F73FE1A" w:rsidR="007C147E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  <w:r w:rsidR="005164C9">
              <w:rPr>
                <w:shd w:val="clear" w:color="auto" w:fill="FFFFFF"/>
              </w:rPr>
              <w:t>,</w:t>
            </w:r>
            <w:r w:rsidR="007C147E" w:rsidRPr="00EB09F0">
              <w:rPr>
                <w:shd w:val="clear" w:color="auto" w:fill="FFFFFF"/>
              </w:rPr>
              <w:t>982</w:t>
            </w:r>
          </w:p>
        </w:tc>
      </w:tr>
      <w:tr w:rsidR="00623A1B" w:rsidRPr="00EB09F0" w14:paraId="15A2096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FF2B123" w14:textId="0610CC2B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2019</w:t>
            </w:r>
          </w:p>
        </w:tc>
        <w:tc>
          <w:tcPr>
            <w:tcW w:w="1845" w:type="dxa"/>
            <w:shd w:val="clear" w:color="auto" w:fill="auto"/>
          </w:tcPr>
          <w:p w14:paraId="2C826C39" w14:textId="035EAB25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735</w:t>
            </w:r>
          </w:p>
        </w:tc>
        <w:tc>
          <w:tcPr>
            <w:tcW w:w="1701" w:type="dxa"/>
            <w:shd w:val="clear" w:color="auto" w:fill="auto"/>
          </w:tcPr>
          <w:p w14:paraId="227E9EC0" w14:textId="445E54A1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932</w:t>
            </w:r>
          </w:p>
        </w:tc>
        <w:tc>
          <w:tcPr>
            <w:tcW w:w="2405" w:type="dxa"/>
            <w:shd w:val="clear" w:color="auto" w:fill="auto"/>
          </w:tcPr>
          <w:p w14:paraId="6E9CEFA2" w14:textId="61032B81" w:rsidR="00623A1B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172</w:t>
            </w:r>
          </w:p>
        </w:tc>
      </w:tr>
      <w:tr w:rsidR="00623A1B" w:rsidRPr="00EB09F0" w14:paraId="302B54F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432A0D" w14:textId="0B0D9C86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2019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2B0F9F5" w14:textId="73816522" w:rsidR="00623A1B" w:rsidRPr="00EB09F0" w:rsidRDefault="00623A1B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775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A71FF8E" w14:textId="30604183" w:rsidR="00623A1B" w:rsidRPr="00EB09F0" w:rsidRDefault="00623A1B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367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265A302" w14:textId="54F677E8" w:rsidR="00623A1B" w:rsidRPr="00EB09F0" w:rsidRDefault="00E327C6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140</w:t>
            </w:r>
          </w:p>
        </w:tc>
      </w:tr>
      <w:tr w:rsidR="00623A1B" w:rsidRPr="00EB09F0" w14:paraId="101147D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A3FC39" w14:textId="6E985AB0" w:rsidR="00623A1B" w:rsidRPr="00607466" w:rsidRDefault="00623A1B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2019</w:t>
            </w:r>
          </w:p>
        </w:tc>
        <w:tc>
          <w:tcPr>
            <w:tcW w:w="1845" w:type="dxa"/>
            <w:shd w:val="clear" w:color="auto" w:fill="auto"/>
          </w:tcPr>
          <w:p w14:paraId="160FD679" w14:textId="4F384E1C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 w:rsidR="005F66C6"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586</w:t>
            </w:r>
          </w:p>
        </w:tc>
        <w:tc>
          <w:tcPr>
            <w:tcW w:w="1701" w:type="dxa"/>
            <w:shd w:val="clear" w:color="auto" w:fill="auto"/>
          </w:tcPr>
          <w:p w14:paraId="78A3A989" w14:textId="72587627" w:rsidR="00623A1B" w:rsidRPr="00EB09F0" w:rsidRDefault="00623A1B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BB1612">
              <w:rPr>
                <w:shd w:val="clear" w:color="auto" w:fill="FFFFFF"/>
              </w:rPr>
              <w:t>113</w:t>
            </w:r>
            <w:r w:rsidR="005F66C6">
              <w:rPr>
                <w:shd w:val="clear" w:color="auto" w:fill="FFFFFF"/>
              </w:rPr>
              <w:t>,</w:t>
            </w:r>
            <w:r w:rsidRPr="00BB1612">
              <w:rPr>
                <w:shd w:val="clear" w:color="auto" w:fill="FFFFFF"/>
              </w:rPr>
              <w:t>143</w:t>
            </w:r>
          </w:p>
        </w:tc>
        <w:tc>
          <w:tcPr>
            <w:tcW w:w="2405" w:type="dxa"/>
            <w:shd w:val="clear" w:color="auto" w:fill="auto"/>
          </w:tcPr>
          <w:p w14:paraId="39ABD4D8" w14:textId="008F532E" w:rsidR="00623A1B" w:rsidRPr="00EB09F0" w:rsidRDefault="00E327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623A1B" w:rsidRPr="00EB09F0">
              <w:rPr>
                <w:shd w:val="clear" w:color="auto" w:fill="FFFFFF"/>
              </w:rPr>
              <w:t>212</w:t>
            </w:r>
          </w:p>
        </w:tc>
      </w:tr>
      <w:tr w:rsidR="004E0EE5" w:rsidRPr="00EB09F0" w14:paraId="1701671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287206" w14:textId="483ED3C0" w:rsidR="004E0EE5" w:rsidRPr="00607466" w:rsidRDefault="004E0EE5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2020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4AB24A1" w14:textId="5951DD67" w:rsidR="004E0EE5" w:rsidRPr="00EB09F0" w:rsidRDefault="00D55AAF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</w:t>
            </w:r>
            <w:r w:rsidR="005F66C6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>343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4A8DCCD" w14:textId="1B94604C" w:rsidR="004E0EE5" w:rsidRPr="00BB1612" w:rsidRDefault="004E0EE5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</w:t>
            </w:r>
            <w:r w:rsidR="005F66C6">
              <w:rPr>
                <w:shd w:val="clear" w:color="auto" w:fill="FFFFFF"/>
              </w:rPr>
              <w:t>,</w:t>
            </w:r>
            <w:r w:rsidR="00D55AAF">
              <w:rPr>
                <w:shd w:val="clear" w:color="auto" w:fill="FFFFFF"/>
              </w:rPr>
              <w:t>548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D2B73AC" w14:textId="079725DB" w:rsidR="004E0EE5" w:rsidRDefault="008374F7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5164C9">
              <w:rPr>
                <w:shd w:val="clear" w:color="auto" w:fill="FFFFFF"/>
              </w:rPr>
              <w:t>,</w:t>
            </w:r>
            <w:r w:rsidR="00DC38B1">
              <w:rPr>
                <w:shd w:val="clear" w:color="auto" w:fill="FFFFFF"/>
              </w:rPr>
              <w:t>147</w:t>
            </w:r>
          </w:p>
        </w:tc>
      </w:tr>
      <w:tr w:rsidR="005F66C6" w:rsidRPr="00EB09F0" w14:paraId="0C2153E8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AD82DEE" w14:textId="35C44291" w:rsidR="005F66C6" w:rsidRPr="00607466" w:rsidRDefault="005F66C6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2020</w:t>
            </w:r>
          </w:p>
        </w:tc>
        <w:tc>
          <w:tcPr>
            <w:tcW w:w="1845" w:type="dxa"/>
            <w:shd w:val="clear" w:color="auto" w:fill="auto"/>
          </w:tcPr>
          <w:p w14:paraId="5266F07B" w14:textId="5B9F15E0" w:rsidR="005F66C6" w:rsidRDefault="005F66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146,562</w:t>
            </w:r>
          </w:p>
        </w:tc>
        <w:tc>
          <w:tcPr>
            <w:tcW w:w="1701" w:type="dxa"/>
            <w:shd w:val="clear" w:color="auto" w:fill="auto"/>
          </w:tcPr>
          <w:p w14:paraId="5224839C" w14:textId="5FF91F7C" w:rsidR="005F66C6" w:rsidRDefault="005F66C6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116,878</w:t>
            </w:r>
          </w:p>
        </w:tc>
        <w:tc>
          <w:tcPr>
            <w:tcW w:w="2405" w:type="dxa"/>
            <w:shd w:val="clear" w:color="auto" w:fill="auto"/>
          </w:tcPr>
          <w:p w14:paraId="5DD9EB36" w14:textId="0E156689" w:rsidR="005F66C6" w:rsidRDefault="00905088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3,366</w:t>
            </w:r>
          </w:p>
        </w:tc>
      </w:tr>
      <w:tr w:rsidR="005C4AC3" w:rsidRPr="00EB09F0" w14:paraId="1F59F06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55105E" w14:textId="1EA1D218" w:rsidR="005C4AC3" w:rsidRPr="00607466" w:rsidRDefault="005C4AC3" w:rsidP="001648F9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2020</w:t>
            </w:r>
          </w:p>
        </w:tc>
        <w:tc>
          <w:tcPr>
            <w:tcW w:w="1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61E48E" w14:textId="4481C8BA" w:rsidR="005C4AC3" w:rsidRDefault="005C4AC3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148,408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E89DF8C" w14:textId="2A230A75" w:rsidR="005C4AC3" w:rsidRDefault="005C4AC3" w:rsidP="006D438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</w:t>
            </w:r>
            <w:r w:rsidR="00034220">
              <w:rPr>
                <w:shd w:val="clear" w:color="auto" w:fill="FFFFFF"/>
              </w:rPr>
              <w:t>7</w:t>
            </w:r>
            <w:r w:rsidR="006D4389">
              <w:rPr>
                <w:shd w:val="clear" w:color="auto" w:fill="FFFFFF"/>
              </w:rPr>
              <w:t>7</w:t>
            </w:r>
            <w:r w:rsidR="00034220">
              <w:rPr>
                <w:shd w:val="clear" w:color="auto" w:fill="FFFFFF"/>
              </w:rPr>
              <w:t>3</w:t>
            </w:r>
          </w:p>
        </w:tc>
        <w:tc>
          <w:tcPr>
            <w:tcW w:w="240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A51CE09" w14:textId="349FE50D" w:rsidR="005C4AC3" w:rsidRDefault="005C4AC3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3,319</w:t>
            </w:r>
          </w:p>
        </w:tc>
      </w:tr>
      <w:tr w:rsidR="00022074" w:rsidRPr="00EB09F0" w14:paraId="4F03CED5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D5DEFF" w14:textId="563001A3" w:rsidR="00022074" w:rsidRPr="00607466" w:rsidRDefault="00022074" w:rsidP="001648F9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 2020</w:t>
            </w:r>
          </w:p>
        </w:tc>
        <w:tc>
          <w:tcPr>
            <w:tcW w:w="1845" w:type="dxa"/>
            <w:shd w:val="clear" w:color="auto" w:fill="auto"/>
          </w:tcPr>
          <w:p w14:paraId="33D8C59D" w14:textId="34606DC0" w:rsidR="00022074" w:rsidRDefault="00022074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148,532</w:t>
            </w:r>
          </w:p>
        </w:tc>
        <w:tc>
          <w:tcPr>
            <w:tcW w:w="1701" w:type="dxa"/>
            <w:shd w:val="clear" w:color="auto" w:fill="auto"/>
          </w:tcPr>
          <w:p w14:paraId="1E21DDF2" w14:textId="6A5396B7" w:rsidR="00022074" w:rsidRDefault="00022074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117,664</w:t>
            </w:r>
          </w:p>
        </w:tc>
        <w:tc>
          <w:tcPr>
            <w:tcW w:w="2405" w:type="dxa"/>
            <w:shd w:val="clear" w:color="auto" w:fill="auto"/>
          </w:tcPr>
          <w:p w14:paraId="144C5273" w14:textId="67392948" w:rsidR="00022074" w:rsidRDefault="00173063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3,350</w:t>
            </w:r>
          </w:p>
        </w:tc>
      </w:tr>
      <w:tr w:rsidR="002660F9" w:rsidRPr="00EB09F0" w14:paraId="5A6AED53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2BB83D" w14:textId="4C39B231" w:rsidR="002660F9" w:rsidRDefault="002660F9" w:rsidP="001648F9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1845" w:type="dxa"/>
            <w:shd w:val="clear" w:color="auto" w:fill="auto"/>
          </w:tcPr>
          <w:p w14:paraId="34480548" w14:textId="6F2482DE" w:rsidR="002660F9" w:rsidRDefault="004970D8" w:rsidP="00E12BC0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151,7</w:t>
            </w:r>
            <w:r w:rsidR="00E12BC0">
              <w:rPr>
                <w:shd w:val="clear" w:color="auto" w:fill="FFFFFF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49FF5E37" w14:textId="764A7E96" w:rsidR="002660F9" w:rsidRDefault="004970D8" w:rsidP="000B1091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120,3</w:t>
            </w:r>
            <w:r w:rsidR="000B1091">
              <w:rPr>
                <w:shd w:val="clear" w:color="auto" w:fill="FFFFFF"/>
              </w:rPr>
              <w:t>57</w:t>
            </w:r>
          </w:p>
        </w:tc>
        <w:tc>
          <w:tcPr>
            <w:tcW w:w="2405" w:type="dxa"/>
            <w:shd w:val="clear" w:color="auto" w:fill="auto"/>
          </w:tcPr>
          <w:p w14:paraId="64CE539F" w14:textId="5816DCFF" w:rsidR="002660F9" w:rsidRDefault="004970D8" w:rsidP="001648F9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3,298</w:t>
            </w:r>
          </w:p>
        </w:tc>
      </w:tr>
      <w:tr w:rsidR="00F92BD1" w:rsidRPr="00EB09F0" w14:paraId="76B3915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4448509" w14:textId="225DFB69" w:rsidR="00F92BD1" w:rsidRDefault="00F92BD1" w:rsidP="00F92BD1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2021</w:t>
            </w:r>
          </w:p>
        </w:tc>
        <w:tc>
          <w:tcPr>
            <w:tcW w:w="1845" w:type="dxa"/>
            <w:shd w:val="clear" w:color="auto" w:fill="auto"/>
          </w:tcPr>
          <w:p w14:paraId="63B0848E" w14:textId="2D7A47EB" w:rsidR="00F92BD1" w:rsidRDefault="00F92BD1" w:rsidP="00E12BC0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153,39</w:t>
            </w:r>
            <w:r w:rsidR="007C05E6">
              <w:rPr>
                <w:shd w:val="clear" w:color="auto" w:fill="FFFFFF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05DA3712" w14:textId="705F53E3" w:rsidR="00F92BD1" w:rsidRDefault="00F92BD1" w:rsidP="000B1091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121,29</w:t>
            </w:r>
            <w:r w:rsidR="007C05E6">
              <w:rPr>
                <w:shd w:val="clear" w:color="auto" w:fill="FFFFFF"/>
              </w:rPr>
              <w:t>8</w:t>
            </w:r>
          </w:p>
        </w:tc>
        <w:tc>
          <w:tcPr>
            <w:tcW w:w="2405" w:type="dxa"/>
            <w:shd w:val="clear" w:color="auto" w:fill="auto"/>
          </w:tcPr>
          <w:p w14:paraId="1F7F6E34" w14:textId="6F474383" w:rsidR="00F92BD1" w:rsidRDefault="00FC3581" w:rsidP="001648F9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3,502</w:t>
            </w:r>
          </w:p>
        </w:tc>
      </w:tr>
      <w:tr w:rsidR="00E75335" w:rsidRPr="00917C55" w14:paraId="78F96526" w14:textId="77777777" w:rsidTr="00E75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CD1328A" w14:textId="77777777" w:rsidR="00E75335" w:rsidRPr="00917C55" w:rsidRDefault="00E75335" w:rsidP="00E7533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917C55">
              <w:rPr>
                <w:b w:val="0"/>
                <w:shd w:val="clear" w:color="auto" w:fill="FFFFFF"/>
              </w:rPr>
              <w:t>September 2021</w:t>
            </w:r>
          </w:p>
        </w:tc>
        <w:tc>
          <w:tcPr>
            <w:tcW w:w="1845" w:type="dxa"/>
            <w:shd w:val="clear" w:color="auto" w:fill="auto"/>
          </w:tcPr>
          <w:p w14:paraId="608CAEE6" w14:textId="77777777" w:rsidR="00E75335" w:rsidRPr="00917C55" w:rsidRDefault="00E75335" w:rsidP="00E7533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155,931</w:t>
            </w:r>
          </w:p>
        </w:tc>
        <w:tc>
          <w:tcPr>
            <w:tcW w:w="1701" w:type="dxa"/>
            <w:shd w:val="clear" w:color="auto" w:fill="auto"/>
          </w:tcPr>
          <w:p w14:paraId="101E946F" w14:textId="77777777" w:rsidR="00E75335" w:rsidRPr="00917C55" w:rsidRDefault="00E75335" w:rsidP="00E7533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123,034</w:t>
            </w:r>
          </w:p>
        </w:tc>
        <w:tc>
          <w:tcPr>
            <w:tcW w:w="2405" w:type="dxa"/>
            <w:shd w:val="clear" w:color="auto" w:fill="auto"/>
          </w:tcPr>
          <w:p w14:paraId="003128DD" w14:textId="77777777" w:rsidR="00E75335" w:rsidRPr="00917C55" w:rsidRDefault="00E75335" w:rsidP="00E7533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3,512</w:t>
            </w:r>
          </w:p>
        </w:tc>
      </w:tr>
      <w:tr w:rsidR="00E1633D" w:rsidRPr="00917C55" w14:paraId="2EBA950C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102ED32" w14:textId="0B1A7F75" w:rsidR="00E1633D" w:rsidRPr="00917C55" w:rsidRDefault="00E75335" w:rsidP="00E1633D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</w:t>
            </w:r>
            <w:r w:rsidRPr="00917C55">
              <w:rPr>
                <w:b w:val="0"/>
                <w:shd w:val="clear" w:color="auto" w:fill="FFFFFF"/>
              </w:rPr>
              <w:t xml:space="preserve"> </w:t>
            </w:r>
            <w:r w:rsidR="00E1633D" w:rsidRPr="00917C55">
              <w:rPr>
                <w:b w:val="0"/>
                <w:shd w:val="clear" w:color="auto" w:fill="FFFFFF"/>
              </w:rPr>
              <w:t>2021</w:t>
            </w:r>
          </w:p>
        </w:tc>
        <w:tc>
          <w:tcPr>
            <w:tcW w:w="1845" w:type="dxa"/>
            <w:shd w:val="clear" w:color="auto" w:fill="auto"/>
          </w:tcPr>
          <w:p w14:paraId="48528755" w14:textId="650C68A4" w:rsidR="00E1633D" w:rsidRPr="00917C55" w:rsidRDefault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</w:t>
            </w:r>
            <w:r w:rsidR="00E75335">
              <w:t>963</w:t>
            </w:r>
          </w:p>
        </w:tc>
        <w:tc>
          <w:tcPr>
            <w:tcW w:w="1701" w:type="dxa"/>
            <w:shd w:val="clear" w:color="auto" w:fill="auto"/>
          </w:tcPr>
          <w:p w14:paraId="211E9E80" w14:textId="75F3B3A8" w:rsidR="00E1633D" w:rsidRPr="00917C55" w:rsidRDefault="00E75335" w:rsidP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t>122,361</w:t>
            </w:r>
          </w:p>
        </w:tc>
        <w:tc>
          <w:tcPr>
            <w:tcW w:w="2405" w:type="dxa"/>
            <w:shd w:val="clear" w:color="auto" w:fill="auto"/>
          </w:tcPr>
          <w:p w14:paraId="2EB34714" w14:textId="6ECBB4E3" w:rsidR="00E1633D" w:rsidRPr="006926A7" w:rsidRDefault="006926A7" w:rsidP="00E1633D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6926A7">
              <w:rPr>
                <w:bCs/>
                <w:sz w:val="21"/>
                <w:szCs w:val="21"/>
              </w:rPr>
              <w:t>3,574</w:t>
            </w:r>
          </w:p>
        </w:tc>
      </w:tr>
    </w:tbl>
    <w:p w14:paraId="464080CB" w14:textId="77777777" w:rsidR="005211EB" w:rsidRDefault="005211EB" w:rsidP="00647C0A"/>
    <w:p w14:paraId="2BFBEBA6" w14:textId="77777777" w:rsidR="005211EB" w:rsidRDefault="005211EB" w:rsidP="00DD61C1">
      <w:pPr>
        <w:rPr>
          <w:rFonts w:eastAsiaTheme="majorEastAsia"/>
        </w:rPr>
      </w:pPr>
      <w:r>
        <w:br w:type="page"/>
      </w:r>
    </w:p>
    <w:p w14:paraId="4DCCC76B" w14:textId="2F0DB952" w:rsidR="00B72D78" w:rsidRDefault="00C96AD0" w:rsidP="00607466">
      <w:pPr>
        <w:pStyle w:val="Heading2"/>
      </w:pPr>
      <w:r w:rsidRPr="00C96AD0">
        <w:lastRenderedPageBreak/>
        <w:t xml:space="preserve">WA </w:t>
      </w:r>
      <w:r w:rsidR="00235D77">
        <w:t>p</w:t>
      </w:r>
      <w:r w:rsidRPr="00C96AD0">
        <w:t xml:space="preserve">ublic </w:t>
      </w:r>
      <w:r w:rsidR="00235D77">
        <w:t>s</w:t>
      </w:r>
      <w:r w:rsidRPr="00C96AD0">
        <w:t xml:space="preserve">ector </w:t>
      </w:r>
      <w:r w:rsidR="00A966F1">
        <w:t>agencies’</w:t>
      </w:r>
      <w:r w:rsidR="00A966F1" w:rsidRPr="00C96AD0">
        <w:t xml:space="preserve"> </w:t>
      </w:r>
      <w:r w:rsidRPr="00C96AD0">
        <w:t>staffing levels</w:t>
      </w:r>
    </w:p>
    <w:tbl>
      <w:tblPr>
        <w:tblStyle w:val="CommissionTable1"/>
        <w:tblW w:w="10114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347"/>
        <w:gridCol w:w="1347"/>
        <w:gridCol w:w="1163"/>
        <w:gridCol w:w="1164"/>
      </w:tblGrid>
      <w:tr w:rsidR="004970D8" w:rsidRPr="00607466" w14:paraId="4EDFC1D0" w14:textId="77777777" w:rsidTr="00E16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tblHeader/>
        </w:trPr>
        <w:tc>
          <w:tcPr>
            <w:tcW w:w="5093" w:type="dxa"/>
            <w:vAlign w:val="bottom"/>
            <w:hideMark/>
          </w:tcPr>
          <w:p w14:paraId="0E04D857" w14:textId="77777777" w:rsidR="004970D8" w:rsidRPr="00E1633D" w:rsidRDefault="004970D8" w:rsidP="000B1091">
            <w:pPr>
              <w:spacing w:before="60" w:beforeAutospacing="0" w:after="60"/>
              <w:contextualSpacing w:val="0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Agency</w:t>
            </w:r>
          </w:p>
        </w:tc>
        <w:tc>
          <w:tcPr>
            <w:tcW w:w="1347" w:type="dxa"/>
            <w:vAlign w:val="bottom"/>
          </w:tcPr>
          <w:p w14:paraId="32CE3E0D" w14:textId="664135C8" w:rsidR="004970D8" w:rsidRPr="00E1633D" w:rsidRDefault="0040733D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Dec</w:t>
            </w:r>
            <w:r w:rsidR="004970D8" w:rsidRPr="00E1633D">
              <w:rPr>
                <w:b w:val="0"/>
                <w:color w:val="FFFFFF" w:themeColor="background1"/>
              </w:rPr>
              <w:t>-21</w:t>
            </w:r>
          </w:p>
          <w:p w14:paraId="7045C802" w14:textId="2E742549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Headcount</w:t>
            </w:r>
          </w:p>
        </w:tc>
        <w:tc>
          <w:tcPr>
            <w:tcW w:w="1347" w:type="dxa"/>
            <w:vAlign w:val="bottom"/>
          </w:tcPr>
          <w:p w14:paraId="597F64BE" w14:textId="45D760B1" w:rsidR="004970D8" w:rsidRPr="00E1633D" w:rsidRDefault="0040733D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Dec</w:t>
            </w:r>
            <w:r w:rsidR="004970D8" w:rsidRPr="00E1633D">
              <w:rPr>
                <w:b w:val="0"/>
                <w:color w:val="FFFFFF" w:themeColor="background1"/>
              </w:rPr>
              <w:t>-21</w:t>
            </w:r>
          </w:p>
          <w:p w14:paraId="65EF3913" w14:textId="14358606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FTE</w:t>
            </w:r>
          </w:p>
        </w:tc>
        <w:tc>
          <w:tcPr>
            <w:tcW w:w="1163" w:type="dxa"/>
            <w:vAlign w:val="bottom"/>
            <w:hideMark/>
          </w:tcPr>
          <w:p w14:paraId="16733DD4" w14:textId="0CC95FE9" w:rsidR="004970D8" w:rsidRPr="00E1633D" w:rsidRDefault="004970D8">
            <w:pPr>
              <w:spacing w:before="60" w:beforeAutospacing="0" w:after="60"/>
              <w:contextualSpacing w:val="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Pr="00E1633D">
              <w:rPr>
                <w:b w:val="0"/>
                <w:color w:val="FFFFFF" w:themeColor="background1"/>
              </w:rPr>
              <w:br/>
            </w:r>
            <w:r w:rsidR="0040733D">
              <w:rPr>
                <w:b w:val="0"/>
                <w:color w:val="FFFFFF" w:themeColor="background1"/>
              </w:rPr>
              <w:t>Sep</w:t>
            </w:r>
            <w:r w:rsidR="0060329E" w:rsidRPr="00E1633D">
              <w:rPr>
                <w:b w:val="0"/>
                <w:color w:val="FFFFFF" w:themeColor="background1"/>
              </w:rPr>
              <w:t>-21</w:t>
            </w:r>
          </w:p>
        </w:tc>
        <w:tc>
          <w:tcPr>
            <w:tcW w:w="1164" w:type="dxa"/>
            <w:vAlign w:val="bottom"/>
            <w:hideMark/>
          </w:tcPr>
          <w:p w14:paraId="5E17B74C" w14:textId="213A9A41" w:rsidR="004970D8" w:rsidRPr="004970D8" w:rsidRDefault="004970D8" w:rsidP="00E1633D">
            <w:pPr>
              <w:spacing w:before="60" w:beforeAutospacing="0" w:after="60"/>
              <w:contextualSpacing w:val="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="008750E6" w:rsidRPr="00E1633D">
              <w:rPr>
                <w:b w:val="0"/>
                <w:color w:val="FFFFFF" w:themeColor="background1"/>
              </w:rPr>
              <w:br/>
            </w:r>
            <w:r w:rsidR="0040733D">
              <w:rPr>
                <w:b w:val="0"/>
                <w:color w:val="FFFFFF" w:themeColor="background1"/>
              </w:rPr>
              <w:t>Dec</w:t>
            </w:r>
            <w:r w:rsidRPr="00E1633D">
              <w:rPr>
                <w:b w:val="0"/>
                <w:color w:val="FFFFFF" w:themeColor="background1"/>
              </w:rPr>
              <w:t>-20</w:t>
            </w:r>
          </w:p>
        </w:tc>
      </w:tr>
      <w:tr w:rsidR="00E75335" w:rsidRPr="00E75335" w14:paraId="3D02EF30" w14:textId="77777777" w:rsidTr="00DA0F3B">
        <w:trPr>
          <w:trHeight w:val="315"/>
        </w:trPr>
        <w:tc>
          <w:tcPr>
            <w:tcW w:w="5093" w:type="dxa"/>
            <w:noWrap/>
            <w:vAlign w:val="bottom"/>
            <w:hideMark/>
          </w:tcPr>
          <w:p w14:paraId="791B3548" w14:textId="3EF214B0" w:rsidR="00E75335" w:rsidRPr="001B1B01" w:rsidRDefault="00E75335" w:rsidP="00E75335">
            <w:pPr>
              <w:spacing w:beforeLines="20" w:before="48" w:beforeAutospacing="0" w:afterLines="20" w:after="48"/>
              <w:contextualSpacing w:val="0"/>
              <w:rPr>
                <w:b/>
              </w:rPr>
            </w:pPr>
            <w:r w:rsidRPr="00DA0F3B">
              <w:rPr>
                <w:b/>
              </w:rPr>
              <w:t>WA public sector</w:t>
            </w:r>
          </w:p>
        </w:tc>
        <w:tc>
          <w:tcPr>
            <w:tcW w:w="1347" w:type="dxa"/>
            <w:vAlign w:val="top"/>
          </w:tcPr>
          <w:p w14:paraId="4C82976A" w14:textId="6C75540A" w:rsidR="00E75335" w:rsidRP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 w:rsidRPr="00DA0F3B">
              <w:rPr>
                <w:b/>
              </w:rPr>
              <w:t xml:space="preserve">   155,963 </w:t>
            </w:r>
          </w:p>
        </w:tc>
        <w:tc>
          <w:tcPr>
            <w:tcW w:w="1347" w:type="dxa"/>
            <w:vAlign w:val="top"/>
          </w:tcPr>
          <w:p w14:paraId="723A29CB" w14:textId="6C21AEF6" w:rsidR="00E75335" w:rsidRP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 w:rsidRPr="00DA0F3B">
              <w:rPr>
                <w:b/>
              </w:rPr>
              <w:t xml:space="preserve">   122,361 </w:t>
            </w:r>
          </w:p>
        </w:tc>
        <w:tc>
          <w:tcPr>
            <w:tcW w:w="1163" w:type="dxa"/>
            <w:noWrap/>
            <w:vAlign w:val="bottom"/>
          </w:tcPr>
          <w:p w14:paraId="549F1273" w14:textId="0A6273F2" w:rsidR="00E75335" w:rsidRPr="00E75335" w:rsidRDefault="00E75335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 w:rsidRPr="00DA0F3B">
              <w:rPr>
                <w:b/>
              </w:rPr>
              <w:t xml:space="preserve">-673 </w:t>
            </w:r>
          </w:p>
        </w:tc>
        <w:tc>
          <w:tcPr>
            <w:tcW w:w="1164" w:type="dxa"/>
            <w:noWrap/>
            <w:vAlign w:val="bottom"/>
          </w:tcPr>
          <w:p w14:paraId="7593AA8E" w14:textId="7E06BD90" w:rsidR="00E75335" w:rsidRPr="001B1B01" w:rsidRDefault="00E75335" w:rsidP="00E75335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</w:rPr>
            </w:pPr>
            <w:r w:rsidRPr="00DA0F3B">
              <w:rPr>
                <w:b/>
              </w:rPr>
              <w:t xml:space="preserve">4,697 </w:t>
            </w:r>
          </w:p>
        </w:tc>
      </w:tr>
      <w:tr w:rsidR="00E75335" w:rsidRPr="00C14672" w14:paraId="793EA623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349EE9F7" w14:textId="63A3356C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Education</w:t>
            </w:r>
          </w:p>
        </w:tc>
        <w:tc>
          <w:tcPr>
            <w:tcW w:w="1347" w:type="dxa"/>
          </w:tcPr>
          <w:p w14:paraId="5CAFABED" w14:textId="074550AC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57,283</w:t>
            </w:r>
          </w:p>
        </w:tc>
        <w:tc>
          <w:tcPr>
            <w:tcW w:w="1347" w:type="dxa"/>
          </w:tcPr>
          <w:p w14:paraId="2363850B" w14:textId="0934813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42,693</w:t>
            </w:r>
          </w:p>
        </w:tc>
        <w:tc>
          <w:tcPr>
            <w:tcW w:w="1163" w:type="dxa"/>
            <w:noWrap/>
          </w:tcPr>
          <w:p w14:paraId="05F4EA9F" w14:textId="3E4D232C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-926</w:t>
            </w:r>
          </w:p>
        </w:tc>
        <w:tc>
          <w:tcPr>
            <w:tcW w:w="1164" w:type="dxa"/>
            <w:noWrap/>
          </w:tcPr>
          <w:p w14:paraId="1FD9953A" w14:textId="304B17D1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1,478</w:t>
            </w:r>
          </w:p>
        </w:tc>
      </w:tr>
      <w:tr w:rsidR="00E75335" w:rsidRPr="00C14672" w14:paraId="4AE236CC" w14:textId="77777777" w:rsidTr="00DA0F3B">
        <w:trPr>
          <w:trHeight w:val="315"/>
        </w:trPr>
        <w:tc>
          <w:tcPr>
            <w:tcW w:w="5093" w:type="dxa"/>
            <w:noWrap/>
          </w:tcPr>
          <w:p w14:paraId="28CC9079" w14:textId="4BDD75AE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WA Health</w:t>
            </w:r>
          </w:p>
        </w:tc>
        <w:tc>
          <w:tcPr>
            <w:tcW w:w="1347" w:type="dxa"/>
          </w:tcPr>
          <w:p w14:paraId="380A1A59" w14:textId="09F87C5D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54,707</w:t>
            </w:r>
          </w:p>
        </w:tc>
        <w:tc>
          <w:tcPr>
            <w:tcW w:w="1347" w:type="dxa"/>
          </w:tcPr>
          <w:p w14:paraId="0FFEFD31" w14:textId="1CC7C1B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41,135</w:t>
            </w:r>
          </w:p>
        </w:tc>
        <w:tc>
          <w:tcPr>
            <w:tcW w:w="1163" w:type="dxa"/>
            <w:noWrap/>
          </w:tcPr>
          <w:p w14:paraId="6075E524" w14:textId="365E8F33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-13</w:t>
            </w:r>
          </w:p>
        </w:tc>
        <w:tc>
          <w:tcPr>
            <w:tcW w:w="1164" w:type="dxa"/>
            <w:noWrap/>
          </w:tcPr>
          <w:p w14:paraId="25E48580" w14:textId="64A86095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2,833</w:t>
            </w:r>
          </w:p>
        </w:tc>
      </w:tr>
      <w:tr w:rsidR="00E75335" w:rsidRPr="00C14672" w14:paraId="5DA1E791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73788546" w14:textId="274D4E2C" w:rsidR="00E75335" w:rsidRPr="005211EB" w:rsidRDefault="00E75335" w:rsidP="00E7533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(North Metropolitan Health Service)</w:t>
            </w:r>
          </w:p>
        </w:tc>
        <w:tc>
          <w:tcPr>
            <w:tcW w:w="1347" w:type="dxa"/>
          </w:tcPr>
          <w:p w14:paraId="31A665DB" w14:textId="5BBCB504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11,836</w:t>
            </w:r>
          </w:p>
        </w:tc>
        <w:tc>
          <w:tcPr>
            <w:tcW w:w="1347" w:type="dxa"/>
          </w:tcPr>
          <w:p w14:paraId="7C304E48" w14:textId="71793BC8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8,842</w:t>
            </w:r>
          </w:p>
        </w:tc>
        <w:tc>
          <w:tcPr>
            <w:tcW w:w="1163" w:type="dxa"/>
            <w:noWrap/>
          </w:tcPr>
          <w:p w14:paraId="0D31E959" w14:textId="52F765FC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-96</w:t>
            </w:r>
          </w:p>
        </w:tc>
        <w:tc>
          <w:tcPr>
            <w:tcW w:w="1164" w:type="dxa"/>
            <w:noWrap/>
          </w:tcPr>
          <w:p w14:paraId="4ED1B1E1" w14:textId="781057F9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175</w:t>
            </w:r>
          </w:p>
        </w:tc>
      </w:tr>
      <w:tr w:rsidR="00E75335" w:rsidRPr="00C14672" w14:paraId="1BD15359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273D95EC" w14:textId="260BED16" w:rsidR="00E75335" w:rsidRPr="005211EB" w:rsidRDefault="00E75335" w:rsidP="00E7533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(South Metropolitan Health Service)</w:t>
            </w:r>
          </w:p>
        </w:tc>
        <w:tc>
          <w:tcPr>
            <w:tcW w:w="1347" w:type="dxa"/>
          </w:tcPr>
          <w:p w14:paraId="703D52E1" w14:textId="329321C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10,818</w:t>
            </w:r>
          </w:p>
        </w:tc>
        <w:tc>
          <w:tcPr>
            <w:tcW w:w="1347" w:type="dxa"/>
          </w:tcPr>
          <w:p w14:paraId="59DF0857" w14:textId="5182F53A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8,142</w:t>
            </w:r>
          </w:p>
        </w:tc>
        <w:tc>
          <w:tcPr>
            <w:tcW w:w="1163" w:type="dxa"/>
            <w:noWrap/>
          </w:tcPr>
          <w:p w14:paraId="49ED85CE" w14:textId="2806A589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-34</w:t>
            </w:r>
          </w:p>
        </w:tc>
        <w:tc>
          <w:tcPr>
            <w:tcW w:w="1164" w:type="dxa"/>
            <w:noWrap/>
          </w:tcPr>
          <w:p w14:paraId="38331C4C" w14:textId="22094F17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972</w:t>
            </w:r>
          </w:p>
        </w:tc>
      </w:tr>
      <w:tr w:rsidR="00E75335" w:rsidRPr="00C14672" w14:paraId="20C956EA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877389A" w14:textId="609A247F" w:rsidR="00E75335" w:rsidRPr="005211EB" w:rsidRDefault="00E75335" w:rsidP="00E7533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(WA Country Health Service)</w:t>
            </w:r>
          </w:p>
        </w:tc>
        <w:tc>
          <w:tcPr>
            <w:tcW w:w="1347" w:type="dxa"/>
          </w:tcPr>
          <w:p w14:paraId="7E81469B" w14:textId="1476FF1F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10,759</w:t>
            </w:r>
          </w:p>
        </w:tc>
        <w:tc>
          <w:tcPr>
            <w:tcW w:w="1347" w:type="dxa"/>
          </w:tcPr>
          <w:p w14:paraId="7E9B2ACB" w14:textId="3425F9B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8,151</w:t>
            </w:r>
          </w:p>
        </w:tc>
        <w:tc>
          <w:tcPr>
            <w:tcW w:w="1163" w:type="dxa"/>
            <w:noWrap/>
          </w:tcPr>
          <w:p w14:paraId="24407CBC" w14:textId="2FE9B6D3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-173</w:t>
            </w:r>
          </w:p>
        </w:tc>
        <w:tc>
          <w:tcPr>
            <w:tcW w:w="1164" w:type="dxa"/>
            <w:noWrap/>
          </w:tcPr>
          <w:p w14:paraId="58FDEF11" w14:textId="34179239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339</w:t>
            </w:r>
          </w:p>
        </w:tc>
      </w:tr>
      <w:tr w:rsidR="00E75335" w:rsidRPr="00C14672" w14:paraId="023862C5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67180C86" w14:textId="075158D2" w:rsidR="00E75335" w:rsidRPr="005211EB" w:rsidRDefault="00E75335" w:rsidP="00E7533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(East Metropolitan Health Service)</w:t>
            </w:r>
          </w:p>
        </w:tc>
        <w:tc>
          <w:tcPr>
            <w:tcW w:w="1347" w:type="dxa"/>
          </w:tcPr>
          <w:p w14:paraId="52E32010" w14:textId="56C92809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9,178</w:t>
            </w:r>
          </w:p>
        </w:tc>
        <w:tc>
          <w:tcPr>
            <w:tcW w:w="1347" w:type="dxa"/>
          </w:tcPr>
          <w:p w14:paraId="39895F9C" w14:textId="7E11C080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7,042</w:t>
            </w:r>
          </w:p>
        </w:tc>
        <w:tc>
          <w:tcPr>
            <w:tcW w:w="1163" w:type="dxa"/>
            <w:noWrap/>
          </w:tcPr>
          <w:p w14:paraId="31BC2332" w14:textId="0A12E989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125</w:t>
            </w:r>
          </w:p>
        </w:tc>
        <w:tc>
          <w:tcPr>
            <w:tcW w:w="1164" w:type="dxa"/>
            <w:noWrap/>
          </w:tcPr>
          <w:p w14:paraId="199EF562" w14:textId="1295EA24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460</w:t>
            </w:r>
          </w:p>
        </w:tc>
      </w:tr>
      <w:tr w:rsidR="00E75335" w:rsidRPr="00C14672" w14:paraId="145AC281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372813DE" w14:textId="7A5FBAE7" w:rsidR="00E75335" w:rsidRPr="005211EB" w:rsidRDefault="00E75335" w:rsidP="00E7533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(Child and Adolescent Health Service)</w:t>
            </w:r>
          </w:p>
        </w:tc>
        <w:tc>
          <w:tcPr>
            <w:tcW w:w="1347" w:type="dxa"/>
          </w:tcPr>
          <w:p w14:paraId="59E34E76" w14:textId="45922F99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6,149</w:t>
            </w:r>
          </w:p>
        </w:tc>
        <w:tc>
          <w:tcPr>
            <w:tcW w:w="1347" w:type="dxa"/>
          </w:tcPr>
          <w:p w14:paraId="52682ACD" w14:textId="1438C7D8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4,264</w:t>
            </w:r>
          </w:p>
        </w:tc>
        <w:tc>
          <w:tcPr>
            <w:tcW w:w="1163" w:type="dxa"/>
            <w:noWrap/>
          </w:tcPr>
          <w:p w14:paraId="44ACBC5A" w14:textId="615752FA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41</w:t>
            </w:r>
          </w:p>
        </w:tc>
        <w:tc>
          <w:tcPr>
            <w:tcW w:w="1164" w:type="dxa"/>
            <w:noWrap/>
          </w:tcPr>
          <w:p w14:paraId="31C2AC5A" w14:textId="6E1732C9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607</w:t>
            </w:r>
          </w:p>
        </w:tc>
      </w:tr>
      <w:tr w:rsidR="00E75335" w:rsidRPr="00C14672" w14:paraId="2080B85A" w14:textId="77777777" w:rsidTr="00DA0F3B">
        <w:trPr>
          <w:trHeight w:val="318"/>
        </w:trPr>
        <w:tc>
          <w:tcPr>
            <w:tcW w:w="5093" w:type="dxa"/>
            <w:noWrap/>
          </w:tcPr>
          <w:p w14:paraId="61797685" w14:textId="0B042D6D" w:rsidR="00E75335" w:rsidRDefault="00E75335" w:rsidP="00E75335">
            <w:pPr>
              <w:spacing w:beforeLines="20" w:before="48" w:beforeAutospacing="0" w:afterLines="20" w:after="48"/>
              <w:ind w:left="167"/>
            </w:pPr>
            <w:r>
              <w:t>WA Health (PathWest)</w:t>
            </w:r>
          </w:p>
        </w:tc>
        <w:tc>
          <w:tcPr>
            <w:tcW w:w="1347" w:type="dxa"/>
          </w:tcPr>
          <w:p w14:paraId="0BC4AC74" w14:textId="3A4F715C" w:rsidR="00E75335" w:rsidRDefault="00E75335" w:rsidP="00E75335">
            <w:pPr>
              <w:spacing w:beforeLines="20" w:before="48" w:beforeAutospacing="0" w:afterLines="20" w:after="48"/>
              <w:jc w:val="right"/>
            </w:pPr>
            <w:r>
              <w:t>2,388</w:t>
            </w:r>
          </w:p>
        </w:tc>
        <w:tc>
          <w:tcPr>
            <w:tcW w:w="1347" w:type="dxa"/>
          </w:tcPr>
          <w:p w14:paraId="13189358" w14:textId="14BCAA32" w:rsidR="00E75335" w:rsidRDefault="00E75335" w:rsidP="00E75335">
            <w:pPr>
              <w:spacing w:beforeLines="20" w:before="48" w:beforeAutospacing="0" w:afterLines="20" w:after="48"/>
              <w:jc w:val="right"/>
            </w:pPr>
            <w:r>
              <w:t>1,886</w:t>
            </w:r>
          </w:p>
        </w:tc>
        <w:tc>
          <w:tcPr>
            <w:tcW w:w="1163" w:type="dxa"/>
            <w:noWrap/>
          </w:tcPr>
          <w:p w14:paraId="30D94919" w14:textId="24D9F67D" w:rsidR="00E75335" w:rsidRDefault="00E75335" w:rsidP="00E75335">
            <w:pPr>
              <w:spacing w:beforeLines="20" w:before="48" w:beforeAutospacing="0" w:afterLines="20" w:after="48"/>
              <w:jc w:val="right"/>
            </w:pPr>
            <w:r>
              <w:t>28</w:t>
            </w:r>
          </w:p>
        </w:tc>
        <w:tc>
          <w:tcPr>
            <w:tcW w:w="1164" w:type="dxa"/>
            <w:noWrap/>
          </w:tcPr>
          <w:p w14:paraId="1AD60B6B" w14:textId="58D1E756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79</w:t>
            </w:r>
          </w:p>
        </w:tc>
      </w:tr>
      <w:tr w:rsidR="00E75335" w:rsidRPr="00C14672" w14:paraId="0A080A0F" w14:textId="77777777" w:rsidTr="00DA0F3B">
        <w:trPr>
          <w:trHeight w:val="318"/>
        </w:trPr>
        <w:tc>
          <w:tcPr>
            <w:tcW w:w="5093" w:type="dxa"/>
            <w:noWrap/>
          </w:tcPr>
          <w:p w14:paraId="60A9EB48" w14:textId="07A4A47D" w:rsidR="00E75335" w:rsidRPr="005211EB" w:rsidRDefault="00E75335" w:rsidP="00E7533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(Health Support Services)</w:t>
            </w:r>
          </w:p>
        </w:tc>
        <w:tc>
          <w:tcPr>
            <w:tcW w:w="1347" w:type="dxa"/>
          </w:tcPr>
          <w:p w14:paraId="1799A818" w14:textId="5247058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2,313</w:t>
            </w:r>
          </w:p>
        </w:tc>
        <w:tc>
          <w:tcPr>
            <w:tcW w:w="1347" w:type="dxa"/>
          </w:tcPr>
          <w:p w14:paraId="652F9288" w14:textId="09AB2B9D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1,701</w:t>
            </w:r>
          </w:p>
        </w:tc>
        <w:tc>
          <w:tcPr>
            <w:tcW w:w="1163" w:type="dxa"/>
            <w:noWrap/>
          </w:tcPr>
          <w:p w14:paraId="78132698" w14:textId="06B4E248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103</w:t>
            </w:r>
          </w:p>
        </w:tc>
        <w:tc>
          <w:tcPr>
            <w:tcW w:w="1164" w:type="dxa"/>
            <w:noWrap/>
          </w:tcPr>
          <w:p w14:paraId="11BC90B4" w14:textId="64599921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104</w:t>
            </w:r>
          </w:p>
        </w:tc>
      </w:tr>
      <w:tr w:rsidR="00E75335" w:rsidRPr="00C14672" w14:paraId="798ED191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31384CB" w14:textId="5C5470EF" w:rsidR="00E75335" w:rsidRPr="005211EB" w:rsidRDefault="00E75335" w:rsidP="00E75335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(Department of Health)</w:t>
            </w:r>
          </w:p>
        </w:tc>
        <w:tc>
          <w:tcPr>
            <w:tcW w:w="1347" w:type="dxa"/>
          </w:tcPr>
          <w:p w14:paraId="5D131EB3" w14:textId="2E7D7AE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1,266</w:t>
            </w:r>
          </w:p>
        </w:tc>
        <w:tc>
          <w:tcPr>
            <w:tcW w:w="1347" w:type="dxa"/>
          </w:tcPr>
          <w:p w14:paraId="1A635FC9" w14:textId="1EE005D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1,107</w:t>
            </w:r>
          </w:p>
        </w:tc>
        <w:tc>
          <w:tcPr>
            <w:tcW w:w="1163" w:type="dxa"/>
            <w:noWrap/>
          </w:tcPr>
          <w:p w14:paraId="250E50BF" w14:textId="134C1B57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-8</w:t>
            </w:r>
          </w:p>
        </w:tc>
        <w:tc>
          <w:tcPr>
            <w:tcW w:w="1164" w:type="dxa"/>
            <w:noWrap/>
          </w:tcPr>
          <w:p w14:paraId="313C8388" w14:textId="69C1881C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96</w:t>
            </w:r>
          </w:p>
        </w:tc>
      </w:tr>
      <w:tr w:rsidR="00E75335" w:rsidRPr="00C14672" w14:paraId="6BFBF1A4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831D733" w14:textId="408F7A28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Justice</w:t>
            </w:r>
          </w:p>
        </w:tc>
        <w:tc>
          <w:tcPr>
            <w:tcW w:w="1347" w:type="dxa"/>
          </w:tcPr>
          <w:p w14:paraId="72673C5D" w14:textId="5B4E1E28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7,527</w:t>
            </w:r>
          </w:p>
        </w:tc>
        <w:tc>
          <w:tcPr>
            <w:tcW w:w="1347" w:type="dxa"/>
          </w:tcPr>
          <w:p w14:paraId="4E94D1AF" w14:textId="5EE7C54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6,921</w:t>
            </w:r>
          </w:p>
        </w:tc>
        <w:tc>
          <w:tcPr>
            <w:tcW w:w="1163" w:type="dxa"/>
            <w:noWrap/>
          </w:tcPr>
          <w:p w14:paraId="1C945E6F" w14:textId="7C878848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</w:tcPr>
          <w:p w14:paraId="02F78026" w14:textId="76843667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23</w:t>
            </w:r>
          </w:p>
        </w:tc>
      </w:tr>
      <w:tr w:rsidR="00E75335" w:rsidRPr="00C14672" w14:paraId="27610C0C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3B72177E" w14:textId="48491C10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Communities</w:t>
            </w:r>
            <w:r w:rsidR="00775186" w:rsidRPr="00775186">
              <w:rPr>
                <w:vertAlign w:val="superscript"/>
              </w:rPr>
              <w:t>1</w:t>
            </w:r>
          </w:p>
        </w:tc>
        <w:tc>
          <w:tcPr>
            <w:tcW w:w="1347" w:type="dxa"/>
          </w:tcPr>
          <w:p w14:paraId="4287A261" w14:textId="1E4F392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5,798</w:t>
            </w:r>
          </w:p>
        </w:tc>
        <w:tc>
          <w:tcPr>
            <w:tcW w:w="1347" w:type="dxa"/>
          </w:tcPr>
          <w:p w14:paraId="4448BF8F" w14:textId="60504C1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5,101</w:t>
            </w:r>
          </w:p>
        </w:tc>
        <w:tc>
          <w:tcPr>
            <w:tcW w:w="1163" w:type="dxa"/>
            <w:noWrap/>
          </w:tcPr>
          <w:p w14:paraId="335642CC" w14:textId="270896EF" w:rsidR="00E75335" w:rsidRPr="004D2D10" w:rsidRDefault="00E75335" w:rsidP="00775186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174</w:t>
            </w:r>
          </w:p>
        </w:tc>
        <w:tc>
          <w:tcPr>
            <w:tcW w:w="1164" w:type="dxa"/>
            <w:noWrap/>
          </w:tcPr>
          <w:p w14:paraId="0F4D667A" w14:textId="10C168B3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-240</w:t>
            </w:r>
          </w:p>
        </w:tc>
      </w:tr>
      <w:tr w:rsidR="00E75335" w:rsidRPr="00C14672" w14:paraId="54BA2ED5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53089CB9" w14:textId="66DA55D8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Western Australia Police</w:t>
            </w:r>
          </w:p>
        </w:tc>
        <w:tc>
          <w:tcPr>
            <w:tcW w:w="1347" w:type="dxa"/>
          </w:tcPr>
          <w:p w14:paraId="4381E648" w14:textId="611C2FDC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2,914</w:t>
            </w:r>
          </w:p>
        </w:tc>
        <w:tc>
          <w:tcPr>
            <w:tcW w:w="1347" w:type="dxa"/>
          </w:tcPr>
          <w:p w14:paraId="62D37BD3" w14:textId="1164F67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2,141</w:t>
            </w:r>
          </w:p>
        </w:tc>
        <w:tc>
          <w:tcPr>
            <w:tcW w:w="1163" w:type="dxa"/>
            <w:noWrap/>
          </w:tcPr>
          <w:p w14:paraId="138E0E7E" w14:textId="694F3FFD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-24</w:t>
            </w:r>
          </w:p>
        </w:tc>
        <w:tc>
          <w:tcPr>
            <w:tcW w:w="1164" w:type="dxa"/>
            <w:noWrap/>
          </w:tcPr>
          <w:p w14:paraId="4BCEB9C9" w14:textId="2056BF2E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-23</w:t>
            </w:r>
          </w:p>
        </w:tc>
      </w:tr>
      <w:tr w:rsidR="00E75335" w:rsidRPr="00C14672" w14:paraId="08E46EA2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05A380EB" w14:textId="3AF0FB43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Biodiversity, Conservation and Attractions</w:t>
            </w:r>
          </w:p>
        </w:tc>
        <w:tc>
          <w:tcPr>
            <w:tcW w:w="1347" w:type="dxa"/>
          </w:tcPr>
          <w:p w14:paraId="74D2ABCF" w14:textId="49E411F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2,394</w:t>
            </w:r>
          </w:p>
        </w:tc>
        <w:tc>
          <w:tcPr>
            <w:tcW w:w="1347" w:type="dxa"/>
          </w:tcPr>
          <w:p w14:paraId="17082F60" w14:textId="4D929F74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2,020</w:t>
            </w:r>
          </w:p>
        </w:tc>
        <w:tc>
          <w:tcPr>
            <w:tcW w:w="1163" w:type="dxa"/>
            <w:noWrap/>
          </w:tcPr>
          <w:p w14:paraId="5472332E" w14:textId="0CFBF3BE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70</w:t>
            </w:r>
          </w:p>
        </w:tc>
        <w:tc>
          <w:tcPr>
            <w:tcW w:w="1164" w:type="dxa"/>
            <w:noWrap/>
          </w:tcPr>
          <w:p w14:paraId="3C223F55" w14:textId="38C28841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40</w:t>
            </w:r>
          </w:p>
        </w:tc>
      </w:tr>
      <w:tr w:rsidR="00E75335" w:rsidRPr="00C14672" w14:paraId="7997FDD9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052DF8F6" w14:textId="74775016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Public Transport Authority</w:t>
            </w:r>
          </w:p>
        </w:tc>
        <w:tc>
          <w:tcPr>
            <w:tcW w:w="1347" w:type="dxa"/>
          </w:tcPr>
          <w:p w14:paraId="57A7EA60" w14:textId="20484545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2,264</w:t>
            </w:r>
          </w:p>
        </w:tc>
        <w:tc>
          <w:tcPr>
            <w:tcW w:w="1347" w:type="dxa"/>
          </w:tcPr>
          <w:p w14:paraId="29AE7ADF" w14:textId="0F96237D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2,167</w:t>
            </w:r>
          </w:p>
        </w:tc>
        <w:tc>
          <w:tcPr>
            <w:tcW w:w="1163" w:type="dxa"/>
            <w:noWrap/>
          </w:tcPr>
          <w:p w14:paraId="08BFBA9A" w14:textId="0DDC2776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  <w:tc>
          <w:tcPr>
            <w:tcW w:w="1164" w:type="dxa"/>
            <w:noWrap/>
          </w:tcPr>
          <w:p w14:paraId="3E66675C" w14:textId="51E2A46C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49</w:t>
            </w:r>
          </w:p>
        </w:tc>
      </w:tr>
      <w:tr w:rsidR="00E75335" w:rsidRPr="00C14672" w14:paraId="18B23686" w14:textId="77777777" w:rsidTr="00DA0F3B">
        <w:trPr>
          <w:trHeight w:val="315"/>
        </w:trPr>
        <w:tc>
          <w:tcPr>
            <w:tcW w:w="5093" w:type="dxa"/>
            <w:noWrap/>
          </w:tcPr>
          <w:p w14:paraId="3AA88DF6" w14:textId="7ECA92CE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Primary Industries and Regional Development</w:t>
            </w:r>
          </w:p>
        </w:tc>
        <w:tc>
          <w:tcPr>
            <w:tcW w:w="1347" w:type="dxa"/>
          </w:tcPr>
          <w:p w14:paraId="5E54723F" w14:textId="3C6EE54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1,932</w:t>
            </w:r>
          </w:p>
        </w:tc>
        <w:tc>
          <w:tcPr>
            <w:tcW w:w="1347" w:type="dxa"/>
          </w:tcPr>
          <w:p w14:paraId="64A62E98" w14:textId="055F3CDA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1,729</w:t>
            </w:r>
          </w:p>
        </w:tc>
        <w:tc>
          <w:tcPr>
            <w:tcW w:w="1163" w:type="dxa"/>
            <w:noWrap/>
          </w:tcPr>
          <w:p w14:paraId="55CD96D1" w14:textId="31AE1910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28</w:t>
            </w:r>
          </w:p>
        </w:tc>
        <w:tc>
          <w:tcPr>
            <w:tcW w:w="1164" w:type="dxa"/>
            <w:noWrap/>
          </w:tcPr>
          <w:p w14:paraId="4B1FA964" w14:textId="7F04588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101</w:t>
            </w:r>
          </w:p>
        </w:tc>
      </w:tr>
      <w:tr w:rsidR="00E75335" w:rsidRPr="00C14672" w14:paraId="1ABA7414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2E4D5AA6" w14:textId="64C5D59D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Mines, Industry Regulation and Safety</w:t>
            </w:r>
          </w:p>
        </w:tc>
        <w:tc>
          <w:tcPr>
            <w:tcW w:w="1347" w:type="dxa"/>
          </w:tcPr>
          <w:p w14:paraId="3BB74713" w14:textId="14A0D176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1,861</w:t>
            </w:r>
          </w:p>
        </w:tc>
        <w:tc>
          <w:tcPr>
            <w:tcW w:w="1347" w:type="dxa"/>
          </w:tcPr>
          <w:p w14:paraId="4ED72CC0" w14:textId="78906525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1,613</w:t>
            </w:r>
          </w:p>
        </w:tc>
        <w:tc>
          <w:tcPr>
            <w:tcW w:w="1163" w:type="dxa"/>
            <w:noWrap/>
          </w:tcPr>
          <w:p w14:paraId="7DC27EC4" w14:textId="56852F01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-13</w:t>
            </w:r>
          </w:p>
        </w:tc>
        <w:tc>
          <w:tcPr>
            <w:tcW w:w="1164" w:type="dxa"/>
            <w:noWrap/>
          </w:tcPr>
          <w:p w14:paraId="29862808" w14:textId="4E692F3A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-13</w:t>
            </w:r>
          </w:p>
        </w:tc>
      </w:tr>
      <w:tr w:rsidR="00E75335" w:rsidRPr="00C14672" w14:paraId="2E5D35A6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7E03ED71" w14:textId="34459332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Fire and Emergency Services</w:t>
            </w:r>
          </w:p>
        </w:tc>
        <w:tc>
          <w:tcPr>
            <w:tcW w:w="1347" w:type="dxa"/>
          </w:tcPr>
          <w:p w14:paraId="6D86EB9E" w14:textId="6C2CB7CF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1,807</w:t>
            </w:r>
          </w:p>
        </w:tc>
        <w:tc>
          <w:tcPr>
            <w:tcW w:w="1347" w:type="dxa"/>
          </w:tcPr>
          <w:p w14:paraId="3F4F2A40" w14:textId="0A946774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1,691</w:t>
            </w:r>
          </w:p>
        </w:tc>
        <w:tc>
          <w:tcPr>
            <w:tcW w:w="1163" w:type="dxa"/>
            <w:noWrap/>
          </w:tcPr>
          <w:p w14:paraId="19F4AAB3" w14:textId="7A518C4D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  <w:tc>
          <w:tcPr>
            <w:tcW w:w="1164" w:type="dxa"/>
            <w:noWrap/>
          </w:tcPr>
          <w:p w14:paraId="5A454461" w14:textId="25806AE6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</w:t>
            </w:r>
          </w:p>
        </w:tc>
      </w:tr>
      <w:tr w:rsidR="00E75335" w:rsidRPr="00C14672" w14:paraId="4BA958C1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0ADD6AC" w14:textId="4A91B606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Transport</w:t>
            </w:r>
          </w:p>
        </w:tc>
        <w:tc>
          <w:tcPr>
            <w:tcW w:w="1347" w:type="dxa"/>
          </w:tcPr>
          <w:p w14:paraId="57C63656" w14:textId="5300CE0F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1,620</w:t>
            </w:r>
          </w:p>
        </w:tc>
        <w:tc>
          <w:tcPr>
            <w:tcW w:w="1347" w:type="dxa"/>
          </w:tcPr>
          <w:p w14:paraId="4227A20C" w14:textId="60EDF308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1,458</w:t>
            </w:r>
          </w:p>
        </w:tc>
        <w:tc>
          <w:tcPr>
            <w:tcW w:w="1163" w:type="dxa"/>
            <w:noWrap/>
          </w:tcPr>
          <w:p w14:paraId="376F988C" w14:textId="23917517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-15</w:t>
            </w:r>
          </w:p>
        </w:tc>
        <w:tc>
          <w:tcPr>
            <w:tcW w:w="1164" w:type="dxa"/>
            <w:noWrap/>
          </w:tcPr>
          <w:p w14:paraId="4F3BFEC3" w14:textId="1E45BE83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41</w:t>
            </w:r>
          </w:p>
        </w:tc>
      </w:tr>
      <w:tr w:rsidR="00E75335" w:rsidRPr="00C14672" w14:paraId="5CE4D164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3ABEBCC1" w14:textId="74AA622E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North Metropolitan TAFE</w:t>
            </w:r>
          </w:p>
        </w:tc>
        <w:tc>
          <w:tcPr>
            <w:tcW w:w="1347" w:type="dxa"/>
          </w:tcPr>
          <w:p w14:paraId="535A1F3E" w14:textId="47858090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1,427</w:t>
            </w:r>
          </w:p>
        </w:tc>
        <w:tc>
          <w:tcPr>
            <w:tcW w:w="1347" w:type="dxa"/>
          </w:tcPr>
          <w:p w14:paraId="2E63EEF5" w14:textId="67A1E5E8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1,180</w:t>
            </w:r>
          </w:p>
        </w:tc>
        <w:tc>
          <w:tcPr>
            <w:tcW w:w="1163" w:type="dxa"/>
            <w:noWrap/>
          </w:tcPr>
          <w:p w14:paraId="4BA48E1F" w14:textId="48FDEE11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-11</w:t>
            </w:r>
          </w:p>
        </w:tc>
        <w:tc>
          <w:tcPr>
            <w:tcW w:w="1164" w:type="dxa"/>
            <w:noWrap/>
          </w:tcPr>
          <w:p w14:paraId="02ED1900" w14:textId="50A2D485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83</w:t>
            </w:r>
          </w:p>
        </w:tc>
      </w:tr>
      <w:tr w:rsidR="00E75335" w:rsidRPr="00C14672" w14:paraId="29F754D3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5141D29B" w14:textId="11BFE410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South Metropolitan TAFE</w:t>
            </w:r>
          </w:p>
        </w:tc>
        <w:tc>
          <w:tcPr>
            <w:tcW w:w="1347" w:type="dxa"/>
          </w:tcPr>
          <w:p w14:paraId="5A48083F" w14:textId="099CE2F4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1,341</w:t>
            </w:r>
          </w:p>
        </w:tc>
        <w:tc>
          <w:tcPr>
            <w:tcW w:w="1347" w:type="dxa"/>
          </w:tcPr>
          <w:p w14:paraId="1C921FF4" w14:textId="62BB5366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1,134</w:t>
            </w:r>
          </w:p>
        </w:tc>
        <w:tc>
          <w:tcPr>
            <w:tcW w:w="1163" w:type="dxa"/>
            <w:noWrap/>
          </w:tcPr>
          <w:p w14:paraId="133A29A6" w14:textId="477B6910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-26</w:t>
            </w:r>
          </w:p>
        </w:tc>
        <w:tc>
          <w:tcPr>
            <w:tcW w:w="1164" w:type="dxa"/>
            <w:noWrap/>
          </w:tcPr>
          <w:p w14:paraId="395C6E11" w14:textId="647A7210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26</w:t>
            </w:r>
          </w:p>
        </w:tc>
      </w:tr>
      <w:tr w:rsidR="00E75335" w:rsidRPr="00C14672" w14:paraId="530EA4C8" w14:textId="77777777" w:rsidTr="00DA0F3B">
        <w:trPr>
          <w:trHeight w:val="315"/>
        </w:trPr>
        <w:tc>
          <w:tcPr>
            <w:tcW w:w="5093" w:type="dxa"/>
            <w:noWrap/>
          </w:tcPr>
          <w:p w14:paraId="20BF1D1E" w14:textId="4876B531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Main Roads Western Australia</w:t>
            </w:r>
          </w:p>
        </w:tc>
        <w:tc>
          <w:tcPr>
            <w:tcW w:w="1347" w:type="dxa"/>
          </w:tcPr>
          <w:p w14:paraId="492FA131" w14:textId="0D11E96D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1,219</w:t>
            </w:r>
          </w:p>
        </w:tc>
        <w:tc>
          <w:tcPr>
            <w:tcW w:w="1347" w:type="dxa"/>
          </w:tcPr>
          <w:p w14:paraId="3F80BAFB" w14:textId="0334BF29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1,150</w:t>
            </w:r>
          </w:p>
        </w:tc>
        <w:tc>
          <w:tcPr>
            <w:tcW w:w="1163" w:type="dxa"/>
            <w:noWrap/>
          </w:tcPr>
          <w:p w14:paraId="2A8E73E4" w14:textId="19964317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-17</w:t>
            </w:r>
          </w:p>
        </w:tc>
        <w:tc>
          <w:tcPr>
            <w:tcW w:w="1164" w:type="dxa"/>
            <w:noWrap/>
          </w:tcPr>
          <w:p w14:paraId="3600AD8C" w14:textId="34988FDE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</w:t>
            </w:r>
          </w:p>
        </w:tc>
      </w:tr>
      <w:tr w:rsidR="00E75335" w:rsidRPr="00C14672" w14:paraId="71E7C541" w14:textId="77777777" w:rsidTr="00DA0F3B">
        <w:trPr>
          <w:trHeight w:val="315"/>
        </w:trPr>
        <w:tc>
          <w:tcPr>
            <w:tcW w:w="5093" w:type="dxa"/>
            <w:noWrap/>
          </w:tcPr>
          <w:p w14:paraId="16199D11" w14:textId="5BD3FF34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 xml:space="preserve">Department of Local Government, </w:t>
            </w:r>
            <w:proofErr w:type="gramStart"/>
            <w:r>
              <w:t>Sport</w:t>
            </w:r>
            <w:proofErr w:type="gramEnd"/>
            <w:r>
              <w:t xml:space="preserve"> and Cultural Industries</w:t>
            </w:r>
          </w:p>
        </w:tc>
        <w:tc>
          <w:tcPr>
            <w:tcW w:w="1347" w:type="dxa"/>
          </w:tcPr>
          <w:p w14:paraId="2F9C1FE8" w14:textId="6EF259A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1,171</w:t>
            </w:r>
          </w:p>
        </w:tc>
        <w:tc>
          <w:tcPr>
            <w:tcW w:w="1347" w:type="dxa"/>
          </w:tcPr>
          <w:p w14:paraId="24F84249" w14:textId="6265A3B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922</w:t>
            </w:r>
          </w:p>
        </w:tc>
        <w:tc>
          <w:tcPr>
            <w:tcW w:w="1163" w:type="dxa"/>
            <w:noWrap/>
          </w:tcPr>
          <w:p w14:paraId="3BCA9061" w14:textId="7045C9A4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-15</w:t>
            </w:r>
          </w:p>
        </w:tc>
        <w:tc>
          <w:tcPr>
            <w:tcW w:w="1164" w:type="dxa"/>
            <w:noWrap/>
          </w:tcPr>
          <w:p w14:paraId="6511AB5C" w14:textId="40557A96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</w:tr>
      <w:tr w:rsidR="00E75335" w:rsidRPr="00C14672" w14:paraId="329A25B5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638750D6" w14:textId="2A4C9673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Finance</w:t>
            </w:r>
          </w:p>
        </w:tc>
        <w:tc>
          <w:tcPr>
            <w:tcW w:w="1347" w:type="dxa"/>
          </w:tcPr>
          <w:p w14:paraId="51747D81" w14:textId="573477F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1,083</w:t>
            </w:r>
          </w:p>
        </w:tc>
        <w:tc>
          <w:tcPr>
            <w:tcW w:w="1347" w:type="dxa"/>
          </w:tcPr>
          <w:p w14:paraId="0580F034" w14:textId="12EB35C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1,016</w:t>
            </w:r>
          </w:p>
        </w:tc>
        <w:tc>
          <w:tcPr>
            <w:tcW w:w="1163" w:type="dxa"/>
            <w:noWrap/>
          </w:tcPr>
          <w:p w14:paraId="754156EF" w14:textId="6FC1F2DD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1164" w:type="dxa"/>
            <w:noWrap/>
          </w:tcPr>
          <w:p w14:paraId="66B115B1" w14:textId="7E8EF587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</w:t>
            </w:r>
          </w:p>
        </w:tc>
      </w:tr>
      <w:tr w:rsidR="00E75335" w:rsidRPr="00C14672" w14:paraId="250CB023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5EA554A3" w14:textId="4D6E35F3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Water and Environmental Regulation</w:t>
            </w:r>
          </w:p>
        </w:tc>
        <w:tc>
          <w:tcPr>
            <w:tcW w:w="1347" w:type="dxa"/>
          </w:tcPr>
          <w:p w14:paraId="740FAA33" w14:textId="18189980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956</w:t>
            </w:r>
          </w:p>
        </w:tc>
        <w:tc>
          <w:tcPr>
            <w:tcW w:w="1347" w:type="dxa"/>
          </w:tcPr>
          <w:p w14:paraId="127BBD7E" w14:textId="02C57E66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854</w:t>
            </w:r>
          </w:p>
        </w:tc>
        <w:tc>
          <w:tcPr>
            <w:tcW w:w="1163" w:type="dxa"/>
            <w:noWrap/>
          </w:tcPr>
          <w:p w14:paraId="1F9F4529" w14:textId="6D8EB9B0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</w:t>
            </w:r>
          </w:p>
        </w:tc>
        <w:tc>
          <w:tcPr>
            <w:tcW w:w="1164" w:type="dxa"/>
            <w:noWrap/>
          </w:tcPr>
          <w:p w14:paraId="3C2CFDAD" w14:textId="17767C58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E75335" w:rsidRPr="00C14672" w14:paraId="050801A4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72CE03D5" w14:textId="378CF9A3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Planning, Lands and Heritage</w:t>
            </w:r>
          </w:p>
        </w:tc>
        <w:tc>
          <w:tcPr>
            <w:tcW w:w="1347" w:type="dxa"/>
          </w:tcPr>
          <w:p w14:paraId="05878B73" w14:textId="3651A880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886</w:t>
            </w:r>
          </w:p>
        </w:tc>
        <w:tc>
          <w:tcPr>
            <w:tcW w:w="1347" w:type="dxa"/>
          </w:tcPr>
          <w:p w14:paraId="07216622" w14:textId="75B9F88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794</w:t>
            </w:r>
          </w:p>
        </w:tc>
        <w:tc>
          <w:tcPr>
            <w:tcW w:w="1163" w:type="dxa"/>
            <w:noWrap/>
          </w:tcPr>
          <w:p w14:paraId="70277978" w14:textId="7A7F9466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</w:t>
            </w:r>
          </w:p>
        </w:tc>
        <w:tc>
          <w:tcPr>
            <w:tcW w:w="1164" w:type="dxa"/>
            <w:noWrap/>
          </w:tcPr>
          <w:p w14:paraId="356BD646" w14:textId="0B6D12F5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</w:tr>
      <w:tr w:rsidR="00E75335" w:rsidRPr="00C14672" w14:paraId="4C818384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1F33ABA0" w14:textId="727CE4E4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the Premier and Cabinet</w:t>
            </w:r>
          </w:p>
        </w:tc>
        <w:tc>
          <w:tcPr>
            <w:tcW w:w="1347" w:type="dxa"/>
          </w:tcPr>
          <w:p w14:paraId="01D243F1" w14:textId="3C65FF41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657</w:t>
            </w:r>
          </w:p>
        </w:tc>
        <w:tc>
          <w:tcPr>
            <w:tcW w:w="1347" w:type="dxa"/>
          </w:tcPr>
          <w:p w14:paraId="6E7AC0A3" w14:textId="2FFE475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593</w:t>
            </w:r>
          </w:p>
        </w:tc>
        <w:tc>
          <w:tcPr>
            <w:tcW w:w="1163" w:type="dxa"/>
            <w:noWrap/>
          </w:tcPr>
          <w:p w14:paraId="7700045A" w14:textId="4903AF91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</w:t>
            </w:r>
          </w:p>
        </w:tc>
        <w:tc>
          <w:tcPr>
            <w:tcW w:w="1164" w:type="dxa"/>
            <w:noWrap/>
          </w:tcPr>
          <w:p w14:paraId="56B3D865" w14:textId="2D733B26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37</w:t>
            </w:r>
          </w:p>
        </w:tc>
      </w:tr>
      <w:tr w:rsidR="00E75335" w:rsidRPr="00C14672" w14:paraId="6606E85D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1F9F3D37" w14:textId="38B0E2BE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lastRenderedPageBreak/>
              <w:t>South Regional TAFE</w:t>
            </w:r>
          </w:p>
        </w:tc>
        <w:tc>
          <w:tcPr>
            <w:tcW w:w="1347" w:type="dxa"/>
          </w:tcPr>
          <w:p w14:paraId="5E2FEAD1" w14:textId="74F766DE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543</w:t>
            </w:r>
          </w:p>
        </w:tc>
        <w:tc>
          <w:tcPr>
            <w:tcW w:w="1347" w:type="dxa"/>
          </w:tcPr>
          <w:p w14:paraId="20835BF8" w14:textId="5232364D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403</w:t>
            </w:r>
          </w:p>
        </w:tc>
        <w:tc>
          <w:tcPr>
            <w:tcW w:w="1163" w:type="dxa"/>
            <w:noWrap/>
          </w:tcPr>
          <w:p w14:paraId="6E8F6B87" w14:textId="6B5A184A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-6</w:t>
            </w:r>
          </w:p>
        </w:tc>
        <w:tc>
          <w:tcPr>
            <w:tcW w:w="1164" w:type="dxa"/>
            <w:noWrap/>
          </w:tcPr>
          <w:p w14:paraId="0F1CFC47" w14:textId="7A62B36F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29</w:t>
            </w:r>
          </w:p>
        </w:tc>
      </w:tr>
      <w:tr w:rsidR="00E75335" w:rsidRPr="00C14672" w14:paraId="7B8354A2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320D16F2" w14:textId="378AA089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Training and Workforce Development</w:t>
            </w:r>
          </w:p>
        </w:tc>
        <w:tc>
          <w:tcPr>
            <w:tcW w:w="1347" w:type="dxa"/>
          </w:tcPr>
          <w:p w14:paraId="71E74AA6" w14:textId="5C3D814F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488</w:t>
            </w:r>
          </w:p>
        </w:tc>
        <w:tc>
          <w:tcPr>
            <w:tcW w:w="1347" w:type="dxa"/>
          </w:tcPr>
          <w:p w14:paraId="4D534130" w14:textId="3E968FDD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433</w:t>
            </w:r>
          </w:p>
        </w:tc>
        <w:tc>
          <w:tcPr>
            <w:tcW w:w="1163" w:type="dxa"/>
            <w:noWrap/>
          </w:tcPr>
          <w:p w14:paraId="773DD21E" w14:textId="3119D4CC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</w:tcPr>
          <w:p w14:paraId="19B2CD86" w14:textId="470562D6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</w:tr>
      <w:tr w:rsidR="00E75335" w:rsidRPr="00C14672" w14:paraId="2BFE0C41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7852CB93" w14:textId="34AD8595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Landgate</w:t>
            </w:r>
          </w:p>
        </w:tc>
        <w:tc>
          <w:tcPr>
            <w:tcW w:w="1347" w:type="dxa"/>
          </w:tcPr>
          <w:p w14:paraId="7B415F49" w14:textId="7FEA76CC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486</w:t>
            </w:r>
          </w:p>
        </w:tc>
        <w:tc>
          <w:tcPr>
            <w:tcW w:w="1347" w:type="dxa"/>
          </w:tcPr>
          <w:p w14:paraId="185F31D4" w14:textId="60DC6FDC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443</w:t>
            </w:r>
          </w:p>
        </w:tc>
        <w:tc>
          <w:tcPr>
            <w:tcW w:w="1163" w:type="dxa"/>
            <w:noWrap/>
          </w:tcPr>
          <w:p w14:paraId="569E07F2" w14:textId="03BC3F97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-7</w:t>
            </w:r>
          </w:p>
        </w:tc>
        <w:tc>
          <w:tcPr>
            <w:tcW w:w="1164" w:type="dxa"/>
            <w:noWrap/>
          </w:tcPr>
          <w:p w14:paraId="07A3A503" w14:textId="67E03036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-18</w:t>
            </w:r>
          </w:p>
        </w:tc>
      </w:tr>
      <w:tr w:rsidR="00E75335" w:rsidRPr="00C14672" w14:paraId="1BE0CE16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C28DAE0" w14:textId="1EA675D7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VenuesWest</w:t>
            </w:r>
            <w:proofErr w:type="spellEnd"/>
          </w:p>
        </w:tc>
        <w:tc>
          <w:tcPr>
            <w:tcW w:w="1347" w:type="dxa"/>
          </w:tcPr>
          <w:p w14:paraId="674B1C0F" w14:textId="730373FF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475</w:t>
            </w:r>
          </w:p>
        </w:tc>
        <w:tc>
          <w:tcPr>
            <w:tcW w:w="1347" w:type="dxa"/>
          </w:tcPr>
          <w:p w14:paraId="0ED92F3D" w14:textId="6685F4FF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260</w:t>
            </w:r>
          </w:p>
        </w:tc>
        <w:tc>
          <w:tcPr>
            <w:tcW w:w="1163" w:type="dxa"/>
            <w:noWrap/>
          </w:tcPr>
          <w:p w14:paraId="3001DA5C" w14:textId="3C14C21D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</w:t>
            </w:r>
          </w:p>
        </w:tc>
        <w:tc>
          <w:tcPr>
            <w:tcW w:w="1164" w:type="dxa"/>
            <w:noWrap/>
          </w:tcPr>
          <w:p w14:paraId="5222CB5F" w14:textId="0367A675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-17</w:t>
            </w:r>
          </w:p>
        </w:tc>
      </w:tr>
      <w:tr w:rsidR="00E75335" w:rsidRPr="00C14672" w14:paraId="7F062F0C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1A4EDBEA" w14:textId="3A699AC4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Insurance Commission of Western Australia</w:t>
            </w:r>
          </w:p>
        </w:tc>
        <w:tc>
          <w:tcPr>
            <w:tcW w:w="1347" w:type="dxa"/>
          </w:tcPr>
          <w:p w14:paraId="20730819" w14:textId="006316E4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430</w:t>
            </w:r>
          </w:p>
        </w:tc>
        <w:tc>
          <w:tcPr>
            <w:tcW w:w="1347" w:type="dxa"/>
          </w:tcPr>
          <w:p w14:paraId="43596851" w14:textId="7471D974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383</w:t>
            </w:r>
          </w:p>
        </w:tc>
        <w:tc>
          <w:tcPr>
            <w:tcW w:w="1163" w:type="dxa"/>
            <w:noWrap/>
          </w:tcPr>
          <w:p w14:paraId="1E081862" w14:textId="4EB032EC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1164" w:type="dxa"/>
            <w:noWrap/>
          </w:tcPr>
          <w:p w14:paraId="379C3767" w14:textId="589E72A8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</w:t>
            </w:r>
          </w:p>
        </w:tc>
      </w:tr>
      <w:tr w:rsidR="00E75335" w:rsidRPr="00C14672" w14:paraId="319D4A4E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2B47EE40" w14:textId="3A9BFF5D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Mental Health Commission</w:t>
            </w:r>
          </w:p>
        </w:tc>
        <w:tc>
          <w:tcPr>
            <w:tcW w:w="1347" w:type="dxa"/>
          </w:tcPr>
          <w:p w14:paraId="430CB16B" w14:textId="0DA069B5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425</w:t>
            </w:r>
          </w:p>
        </w:tc>
        <w:tc>
          <w:tcPr>
            <w:tcW w:w="1347" w:type="dxa"/>
          </w:tcPr>
          <w:p w14:paraId="2146AF50" w14:textId="5E03ECD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352</w:t>
            </w:r>
          </w:p>
        </w:tc>
        <w:tc>
          <w:tcPr>
            <w:tcW w:w="1163" w:type="dxa"/>
            <w:noWrap/>
          </w:tcPr>
          <w:p w14:paraId="4DA0EB0C" w14:textId="57A1D4C3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22</w:t>
            </w:r>
          </w:p>
        </w:tc>
        <w:tc>
          <w:tcPr>
            <w:tcW w:w="1164" w:type="dxa"/>
            <w:noWrap/>
          </w:tcPr>
          <w:p w14:paraId="31660367" w14:textId="766C22D0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60</w:t>
            </w:r>
          </w:p>
        </w:tc>
      </w:tr>
      <w:tr w:rsidR="00E75335" w:rsidRPr="00C14672" w14:paraId="1DF12170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7A385B8A" w14:textId="2D808DEF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Central Regional TAFE</w:t>
            </w:r>
          </w:p>
        </w:tc>
        <w:tc>
          <w:tcPr>
            <w:tcW w:w="1347" w:type="dxa"/>
          </w:tcPr>
          <w:p w14:paraId="523A9AC0" w14:textId="37D1D3C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398</w:t>
            </w:r>
          </w:p>
        </w:tc>
        <w:tc>
          <w:tcPr>
            <w:tcW w:w="1347" w:type="dxa"/>
          </w:tcPr>
          <w:p w14:paraId="7F058A21" w14:textId="07B65DDA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333</w:t>
            </w:r>
          </w:p>
        </w:tc>
        <w:tc>
          <w:tcPr>
            <w:tcW w:w="1163" w:type="dxa"/>
            <w:noWrap/>
          </w:tcPr>
          <w:p w14:paraId="36B3F377" w14:textId="7A3B1E87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-8</w:t>
            </w:r>
          </w:p>
        </w:tc>
        <w:tc>
          <w:tcPr>
            <w:tcW w:w="1164" w:type="dxa"/>
            <w:noWrap/>
          </w:tcPr>
          <w:p w14:paraId="308FF685" w14:textId="490F12EF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</w:t>
            </w:r>
          </w:p>
        </w:tc>
      </w:tr>
      <w:tr w:rsidR="00E75335" w:rsidRPr="00C14672" w14:paraId="5E53624F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69C865A" w14:textId="62563842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Legal Aid Commission of Western Australia</w:t>
            </w:r>
          </w:p>
        </w:tc>
        <w:tc>
          <w:tcPr>
            <w:tcW w:w="1347" w:type="dxa"/>
          </w:tcPr>
          <w:p w14:paraId="6468334C" w14:textId="20B92939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395</w:t>
            </w:r>
          </w:p>
        </w:tc>
        <w:tc>
          <w:tcPr>
            <w:tcW w:w="1347" w:type="dxa"/>
          </w:tcPr>
          <w:p w14:paraId="5FA7113D" w14:textId="7A6F4319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347</w:t>
            </w:r>
          </w:p>
        </w:tc>
        <w:tc>
          <w:tcPr>
            <w:tcW w:w="1163" w:type="dxa"/>
            <w:noWrap/>
          </w:tcPr>
          <w:p w14:paraId="0FF98D2F" w14:textId="196E1CA8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</w:t>
            </w:r>
          </w:p>
        </w:tc>
        <w:tc>
          <w:tcPr>
            <w:tcW w:w="1164" w:type="dxa"/>
            <w:noWrap/>
          </w:tcPr>
          <w:p w14:paraId="73AA10CC" w14:textId="304E1533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28</w:t>
            </w:r>
          </w:p>
        </w:tc>
      </w:tr>
      <w:tr w:rsidR="00E75335" w:rsidRPr="00C14672" w14:paraId="3DCEE4F7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3FEF68CF" w14:textId="3E9019E6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 xml:space="preserve">Department of Jobs, Tourism, </w:t>
            </w:r>
            <w:proofErr w:type="gramStart"/>
            <w:r>
              <w:t>Science</w:t>
            </w:r>
            <w:proofErr w:type="gramEnd"/>
            <w:r>
              <w:t xml:space="preserve"> and Innovation</w:t>
            </w:r>
          </w:p>
        </w:tc>
        <w:tc>
          <w:tcPr>
            <w:tcW w:w="1347" w:type="dxa"/>
          </w:tcPr>
          <w:p w14:paraId="5DE130E5" w14:textId="393E544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392</w:t>
            </w:r>
          </w:p>
        </w:tc>
        <w:tc>
          <w:tcPr>
            <w:tcW w:w="1347" w:type="dxa"/>
          </w:tcPr>
          <w:p w14:paraId="5B2BDA7C" w14:textId="273361A9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333</w:t>
            </w:r>
          </w:p>
        </w:tc>
        <w:tc>
          <w:tcPr>
            <w:tcW w:w="1163" w:type="dxa"/>
            <w:noWrap/>
          </w:tcPr>
          <w:p w14:paraId="24421237" w14:textId="793669A2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  <w:tc>
          <w:tcPr>
            <w:tcW w:w="1164" w:type="dxa"/>
            <w:noWrap/>
          </w:tcPr>
          <w:p w14:paraId="15C19070" w14:textId="377F5281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42</w:t>
            </w:r>
          </w:p>
        </w:tc>
      </w:tr>
      <w:tr w:rsidR="00E75335" w:rsidRPr="00C14672" w14:paraId="688D8B78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532AE1F" w14:textId="2A8CF302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North Regional TAFE</w:t>
            </w:r>
          </w:p>
        </w:tc>
        <w:tc>
          <w:tcPr>
            <w:tcW w:w="1347" w:type="dxa"/>
          </w:tcPr>
          <w:p w14:paraId="433003CD" w14:textId="7C536CE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326</w:t>
            </w:r>
          </w:p>
        </w:tc>
        <w:tc>
          <w:tcPr>
            <w:tcW w:w="1347" w:type="dxa"/>
          </w:tcPr>
          <w:p w14:paraId="3B2E578F" w14:textId="2785468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303</w:t>
            </w:r>
          </w:p>
        </w:tc>
        <w:tc>
          <w:tcPr>
            <w:tcW w:w="1163" w:type="dxa"/>
            <w:noWrap/>
          </w:tcPr>
          <w:p w14:paraId="66845A1F" w14:textId="3EEEE7C8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-12</w:t>
            </w:r>
          </w:p>
        </w:tc>
        <w:tc>
          <w:tcPr>
            <w:tcW w:w="1164" w:type="dxa"/>
            <w:noWrap/>
          </w:tcPr>
          <w:p w14:paraId="7E8251EA" w14:textId="6E3EB57A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26</w:t>
            </w:r>
          </w:p>
        </w:tc>
      </w:tr>
      <w:tr w:rsidR="00E75335" w:rsidRPr="00C14672" w14:paraId="0B9716F0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192C7867" w14:textId="76C4F0A5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Office of the Director of Public Prosecutions</w:t>
            </w:r>
          </w:p>
        </w:tc>
        <w:tc>
          <w:tcPr>
            <w:tcW w:w="1347" w:type="dxa"/>
          </w:tcPr>
          <w:p w14:paraId="60D5BB7E" w14:textId="7C50D65C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318</w:t>
            </w:r>
          </w:p>
        </w:tc>
        <w:tc>
          <w:tcPr>
            <w:tcW w:w="1347" w:type="dxa"/>
          </w:tcPr>
          <w:p w14:paraId="24C045CE" w14:textId="443C8155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283</w:t>
            </w:r>
          </w:p>
        </w:tc>
        <w:tc>
          <w:tcPr>
            <w:tcW w:w="1163" w:type="dxa"/>
            <w:noWrap/>
          </w:tcPr>
          <w:p w14:paraId="7094FB18" w14:textId="603A61BC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1164" w:type="dxa"/>
            <w:noWrap/>
          </w:tcPr>
          <w:p w14:paraId="1E71B770" w14:textId="3AC44A8E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</w:tr>
      <w:tr w:rsidR="00E75335" w:rsidRPr="00C14672" w14:paraId="31938CD7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3E57A119" w14:textId="176CFA96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Lotterywest</w:t>
            </w:r>
            <w:proofErr w:type="spellEnd"/>
          </w:p>
        </w:tc>
        <w:tc>
          <w:tcPr>
            <w:tcW w:w="1347" w:type="dxa"/>
          </w:tcPr>
          <w:p w14:paraId="05CA3E00" w14:textId="4AD60D88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297</w:t>
            </w:r>
          </w:p>
        </w:tc>
        <w:tc>
          <w:tcPr>
            <w:tcW w:w="1347" w:type="dxa"/>
          </w:tcPr>
          <w:p w14:paraId="3E349B0F" w14:textId="10D1E75C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274</w:t>
            </w:r>
          </w:p>
        </w:tc>
        <w:tc>
          <w:tcPr>
            <w:tcW w:w="1163" w:type="dxa"/>
            <w:noWrap/>
          </w:tcPr>
          <w:p w14:paraId="38AAB271" w14:textId="5FA57CCD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</w:t>
            </w:r>
          </w:p>
        </w:tc>
        <w:tc>
          <w:tcPr>
            <w:tcW w:w="1164" w:type="dxa"/>
            <w:noWrap/>
          </w:tcPr>
          <w:p w14:paraId="078C6F39" w14:textId="6AB1B024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32</w:t>
            </w:r>
          </w:p>
        </w:tc>
      </w:tr>
      <w:tr w:rsidR="00E75335" w:rsidRPr="00C14672" w14:paraId="4476B0A9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048ED140" w14:textId="3DBF55F5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Treasury</w:t>
            </w:r>
          </w:p>
        </w:tc>
        <w:tc>
          <w:tcPr>
            <w:tcW w:w="1347" w:type="dxa"/>
          </w:tcPr>
          <w:p w14:paraId="6FADDCAC" w14:textId="70515BA9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273</w:t>
            </w:r>
          </w:p>
        </w:tc>
        <w:tc>
          <w:tcPr>
            <w:tcW w:w="1347" w:type="dxa"/>
          </w:tcPr>
          <w:p w14:paraId="7D604F12" w14:textId="7C36636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241</w:t>
            </w:r>
          </w:p>
        </w:tc>
        <w:tc>
          <w:tcPr>
            <w:tcW w:w="1163" w:type="dxa"/>
            <w:noWrap/>
          </w:tcPr>
          <w:p w14:paraId="1E26F3D2" w14:textId="4D90F7FB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1164" w:type="dxa"/>
            <w:noWrap/>
          </w:tcPr>
          <w:p w14:paraId="576478AF" w14:textId="4D86389E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-15</w:t>
            </w:r>
          </w:p>
        </w:tc>
      </w:tr>
      <w:tr w:rsidR="00E75335" w:rsidRPr="00C14672" w14:paraId="746E7068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18640A21" w14:textId="3136D679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Office of the Auditor General</w:t>
            </w:r>
          </w:p>
        </w:tc>
        <w:tc>
          <w:tcPr>
            <w:tcW w:w="1347" w:type="dxa"/>
          </w:tcPr>
          <w:p w14:paraId="665E54D3" w14:textId="1FCEA7F7" w:rsidR="00E75335" w:rsidRPr="00DA0F3B" w:rsidRDefault="00E75335" w:rsidP="00E75335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A0F3B">
              <w:rPr>
                <w:color w:val="auto"/>
              </w:rPr>
              <w:t>204</w:t>
            </w:r>
          </w:p>
        </w:tc>
        <w:tc>
          <w:tcPr>
            <w:tcW w:w="1347" w:type="dxa"/>
          </w:tcPr>
          <w:p w14:paraId="422E3C32" w14:textId="560E778F" w:rsidR="00E75335" w:rsidRPr="00DA0F3B" w:rsidRDefault="00E75335" w:rsidP="00E75335">
            <w:pPr>
              <w:spacing w:beforeLines="20" w:before="48" w:beforeAutospacing="0" w:afterLines="20" w:after="48"/>
              <w:contextualSpacing w:val="0"/>
              <w:jc w:val="right"/>
              <w:rPr>
                <w:color w:val="auto"/>
              </w:rPr>
            </w:pPr>
            <w:r w:rsidRPr="00DA0F3B">
              <w:rPr>
                <w:color w:val="auto"/>
              </w:rPr>
              <w:t>179</w:t>
            </w:r>
          </w:p>
        </w:tc>
        <w:tc>
          <w:tcPr>
            <w:tcW w:w="1163" w:type="dxa"/>
            <w:noWrap/>
          </w:tcPr>
          <w:p w14:paraId="2668CA12" w14:textId="040D9812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-9</w:t>
            </w:r>
          </w:p>
        </w:tc>
        <w:tc>
          <w:tcPr>
            <w:tcW w:w="1164" w:type="dxa"/>
            <w:noWrap/>
          </w:tcPr>
          <w:p w14:paraId="1D1CC997" w14:textId="188FAC54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</w:t>
            </w:r>
          </w:p>
        </w:tc>
      </w:tr>
      <w:tr w:rsidR="00E75335" w:rsidRPr="00C14672" w14:paraId="7A90AFDB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BDB3BB8" w14:textId="65C59321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Forest Products Commission</w:t>
            </w:r>
          </w:p>
        </w:tc>
        <w:tc>
          <w:tcPr>
            <w:tcW w:w="1347" w:type="dxa"/>
          </w:tcPr>
          <w:p w14:paraId="498F015E" w14:textId="67AA4868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192</w:t>
            </w:r>
          </w:p>
        </w:tc>
        <w:tc>
          <w:tcPr>
            <w:tcW w:w="1347" w:type="dxa"/>
          </w:tcPr>
          <w:p w14:paraId="537607E5" w14:textId="0AA89B7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178</w:t>
            </w:r>
          </w:p>
        </w:tc>
        <w:tc>
          <w:tcPr>
            <w:tcW w:w="1163" w:type="dxa"/>
            <w:noWrap/>
          </w:tcPr>
          <w:p w14:paraId="378C6186" w14:textId="016019D8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  <w:tc>
          <w:tcPr>
            <w:tcW w:w="1164" w:type="dxa"/>
            <w:noWrap/>
          </w:tcPr>
          <w:p w14:paraId="1F86344A" w14:textId="5ECC1423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-7</w:t>
            </w:r>
          </w:p>
        </w:tc>
      </w:tr>
      <w:tr w:rsidR="00E75335" w:rsidRPr="00C14672" w14:paraId="424B810F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1BB74E82" w14:textId="562D640C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Public Sector Commission</w:t>
            </w:r>
          </w:p>
        </w:tc>
        <w:tc>
          <w:tcPr>
            <w:tcW w:w="1347" w:type="dxa"/>
          </w:tcPr>
          <w:p w14:paraId="09ECFB65" w14:textId="266403C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165</w:t>
            </w:r>
          </w:p>
        </w:tc>
        <w:tc>
          <w:tcPr>
            <w:tcW w:w="1347" w:type="dxa"/>
          </w:tcPr>
          <w:p w14:paraId="6293D51C" w14:textId="65F237A5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131</w:t>
            </w:r>
          </w:p>
        </w:tc>
        <w:tc>
          <w:tcPr>
            <w:tcW w:w="1163" w:type="dxa"/>
            <w:noWrap/>
          </w:tcPr>
          <w:p w14:paraId="613752F7" w14:textId="184D97ED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  <w:tc>
          <w:tcPr>
            <w:tcW w:w="1164" w:type="dxa"/>
            <w:noWrap/>
          </w:tcPr>
          <w:p w14:paraId="2276CAB7" w14:textId="73CA108C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</w:tr>
      <w:tr w:rsidR="00E75335" w:rsidRPr="00C14672" w14:paraId="7A19C751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65A2E73A" w14:textId="29E9C691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ChemCentre</w:t>
            </w:r>
            <w:proofErr w:type="spellEnd"/>
          </w:p>
        </w:tc>
        <w:tc>
          <w:tcPr>
            <w:tcW w:w="1347" w:type="dxa"/>
          </w:tcPr>
          <w:p w14:paraId="18DBB0BF" w14:textId="08737E5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157</w:t>
            </w:r>
          </w:p>
        </w:tc>
        <w:tc>
          <w:tcPr>
            <w:tcW w:w="1347" w:type="dxa"/>
          </w:tcPr>
          <w:p w14:paraId="70003F3D" w14:textId="51C1DADE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140</w:t>
            </w:r>
          </w:p>
        </w:tc>
        <w:tc>
          <w:tcPr>
            <w:tcW w:w="1163" w:type="dxa"/>
            <w:noWrap/>
          </w:tcPr>
          <w:p w14:paraId="02D8E24B" w14:textId="14F650A4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1164" w:type="dxa"/>
            <w:noWrap/>
          </w:tcPr>
          <w:p w14:paraId="556E0DF1" w14:textId="48805CD3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</w:t>
            </w:r>
          </w:p>
        </w:tc>
      </w:tr>
      <w:tr w:rsidR="00E75335" w:rsidRPr="00C14672" w14:paraId="43AB44EC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A006D6E" w14:textId="7F75DBCC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Metropolitan Cemeteries Board</w:t>
            </w:r>
          </w:p>
        </w:tc>
        <w:tc>
          <w:tcPr>
            <w:tcW w:w="1347" w:type="dxa"/>
          </w:tcPr>
          <w:p w14:paraId="245C00D5" w14:textId="677E167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154</w:t>
            </w:r>
          </w:p>
        </w:tc>
        <w:tc>
          <w:tcPr>
            <w:tcW w:w="1347" w:type="dxa"/>
          </w:tcPr>
          <w:p w14:paraId="591BA496" w14:textId="6B2FFEA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143</w:t>
            </w:r>
          </w:p>
        </w:tc>
        <w:tc>
          <w:tcPr>
            <w:tcW w:w="1163" w:type="dxa"/>
            <w:noWrap/>
          </w:tcPr>
          <w:p w14:paraId="12D19365" w14:textId="2B488A48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1164" w:type="dxa"/>
            <w:noWrap/>
          </w:tcPr>
          <w:p w14:paraId="0D104171" w14:textId="18EDC8B2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-6</w:t>
            </w:r>
          </w:p>
        </w:tc>
      </w:tr>
      <w:tr w:rsidR="00E75335" w:rsidRPr="00C14672" w14:paraId="1E22F7B4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1C7FE668" w14:textId="753914A6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WorkCover</w:t>
            </w:r>
            <w:proofErr w:type="spellEnd"/>
            <w:r>
              <w:t xml:space="preserve"> Western Australia</w:t>
            </w:r>
          </w:p>
        </w:tc>
        <w:tc>
          <w:tcPr>
            <w:tcW w:w="1347" w:type="dxa"/>
          </w:tcPr>
          <w:p w14:paraId="16D5D266" w14:textId="29DA292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142</w:t>
            </w:r>
          </w:p>
        </w:tc>
        <w:tc>
          <w:tcPr>
            <w:tcW w:w="1347" w:type="dxa"/>
          </w:tcPr>
          <w:p w14:paraId="710C2C97" w14:textId="316998F5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128</w:t>
            </w:r>
          </w:p>
        </w:tc>
        <w:tc>
          <w:tcPr>
            <w:tcW w:w="1163" w:type="dxa"/>
            <w:noWrap/>
          </w:tcPr>
          <w:p w14:paraId="7F4F0F7A" w14:textId="3B1DB609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1164" w:type="dxa"/>
            <w:noWrap/>
          </w:tcPr>
          <w:p w14:paraId="1711BA40" w14:textId="7DDD5899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-4</w:t>
            </w:r>
          </w:p>
        </w:tc>
      </w:tr>
      <w:tr w:rsidR="00E75335" w:rsidRPr="00C14672" w14:paraId="6A64CDF5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3E856EAF" w14:textId="2F9CE3EA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Corruption and Crime Commission</w:t>
            </w:r>
          </w:p>
        </w:tc>
        <w:tc>
          <w:tcPr>
            <w:tcW w:w="1347" w:type="dxa"/>
          </w:tcPr>
          <w:p w14:paraId="162F0398" w14:textId="30E0451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122</w:t>
            </w:r>
          </w:p>
        </w:tc>
        <w:tc>
          <w:tcPr>
            <w:tcW w:w="1347" w:type="dxa"/>
          </w:tcPr>
          <w:p w14:paraId="52504D06" w14:textId="26C6C52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117</w:t>
            </w:r>
          </w:p>
        </w:tc>
        <w:tc>
          <w:tcPr>
            <w:tcW w:w="1163" w:type="dxa"/>
            <w:noWrap/>
          </w:tcPr>
          <w:p w14:paraId="78083562" w14:textId="3286BF3D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1164" w:type="dxa"/>
            <w:noWrap/>
          </w:tcPr>
          <w:p w14:paraId="6DF4FB97" w14:textId="76635EF9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-10</w:t>
            </w:r>
          </w:p>
        </w:tc>
      </w:tr>
      <w:tr w:rsidR="00E75335" w:rsidRPr="00C14672" w14:paraId="56A3C84A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383E24D1" w14:textId="5D3F722A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Ombudsman Western Australia</w:t>
            </w:r>
          </w:p>
        </w:tc>
        <w:tc>
          <w:tcPr>
            <w:tcW w:w="1347" w:type="dxa"/>
          </w:tcPr>
          <w:p w14:paraId="1B214A7D" w14:textId="660B8AE6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80</w:t>
            </w:r>
          </w:p>
        </w:tc>
        <w:tc>
          <w:tcPr>
            <w:tcW w:w="1347" w:type="dxa"/>
          </w:tcPr>
          <w:p w14:paraId="560A4B25" w14:textId="63DC8AFF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68</w:t>
            </w:r>
          </w:p>
        </w:tc>
        <w:tc>
          <w:tcPr>
            <w:tcW w:w="1163" w:type="dxa"/>
            <w:noWrap/>
          </w:tcPr>
          <w:p w14:paraId="476CF5D1" w14:textId="1ECD32A1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</w:tcPr>
          <w:p w14:paraId="3A1F1CE1" w14:textId="411C03BC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</w:tr>
      <w:tr w:rsidR="00E75335" w:rsidRPr="00C14672" w14:paraId="5A59E187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6447B5F1" w14:textId="18C52864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Economic Regulation Authority</w:t>
            </w:r>
          </w:p>
        </w:tc>
        <w:tc>
          <w:tcPr>
            <w:tcW w:w="1347" w:type="dxa"/>
          </w:tcPr>
          <w:p w14:paraId="3ABDB794" w14:textId="5EAB4930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69</w:t>
            </w:r>
          </w:p>
        </w:tc>
        <w:tc>
          <w:tcPr>
            <w:tcW w:w="1347" w:type="dxa"/>
          </w:tcPr>
          <w:p w14:paraId="47693924" w14:textId="6C238D80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64</w:t>
            </w:r>
          </w:p>
        </w:tc>
        <w:tc>
          <w:tcPr>
            <w:tcW w:w="1163" w:type="dxa"/>
            <w:noWrap/>
          </w:tcPr>
          <w:p w14:paraId="4DA0EE4B" w14:textId="2AF86A40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1164" w:type="dxa"/>
            <w:noWrap/>
          </w:tcPr>
          <w:p w14:paraId="31E286CB" w14:textId="1710F1BE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E75335" w:rsidRPr="00C14672" w14:paraId="4AEACCAB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52DD255" w14:textId="0016CD5C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Small Business Development Corporation</w:t>
            </w:r>
          </w:p>
        </w:tc>
        <w:tc>
          <w:tcPr>
            <w:tcW w:w="1347" w:type="dxa"/>
          </w:tcPr>
          <w:p w14:paraId="63C8F107" w14:textId="05D0F2E8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67</w:t>
            </w:r>
          </w:p>
        </w:tc>
        <w:tc>
          <w:tcPr>
            <w:tcW w:w="1347" w:type="dxa"/>
          </w:tcPr>
          <w:p w14:paraId="6C1F2268" w14:textId="3C034F6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57</w:t>
            </w:r>
          </w:p>
        </w:tc>
        <w:tc>
          <w:tcPr>
            <w:tcW w:w="1163" w:type="dxa"/>
            <w:noWrap/>
          </w:tcPr>
          <w:p w14:paraId="251AC63C" w14:textId="6609EE7D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64" w:type="dxa"/>
            <w:noWrap/>
          </w:tcPr>
          <w:p w14:paraId="0F33A26C" w14:textId="260F1165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</w:tr>
      <w:tr w:rsidR="00E75335" w:rsidRPr="00C14672" w14:paraId="30E54262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2CBAA83E" w14:textId="2B1B1D52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GESB</w:t>
            </w:r>
          </w:p>
        </w:tc>
        <w:tc>
          <w:tcPr>
            <w:tcW w:w="1347" w:type="dxa"/>
          </w:tcPr>
          <w:p w14:paraId="045CA17B" w14:textId="4A408D28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64</w:t>
            </w:r>
          </w:p>
        </w:tc>
        <w:tc>
          <w:tcPr>
            <w:tcW w:w="1347" w:type="dxa"/>
          </w:tcPr>
          <w:p w14:paraId="6CE31A78" w14:textId="2974247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59</w:t>
            </w:r>
          </w:p>
        </w:tc>
        <w:tc>
          <w:tcPr>
            <w:tcW w:w="1163" w:type="dxa"/>
            <w:noWrap/>
          </w:tcPr>
          <w:p w14:paraId="4178CAE1" w14:textId="67A83A34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</w:tcPr>
          <w:p w14:paraId="520BFC92" w14:textId="3BCDCD95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</w:tr>
      <w:tr w:rsidR="00E75335" w:rsidRPr="00C14672" w14:paraId="01D5BAF4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66307F2B" w14:textId="6154AE29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Animal Resources Centre</w:t>
            </w:r>
          </w:p>
        </w:tc>
        <w:tc>
          <w:tcPr>
            <w:tcW w:w="1347" w:type="dxa"/>
          </w:tcPr>
          <w:p w14:paraId="01A70959" w14:textId="08AA3D5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64</w:t>
            </w:r>
          </w:p>
        </w:tc>
        <w:tc>
          <w:tcPr>
            <w:tcW w:w="1347" w:type="dxa"/>
          </w:tcPr>
          <w:p w14:paraId="1C52B248" w14:textId="0600731A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63</w:t>
            </w:r>
          </w:p>
        </w:tc>
        <w:tc>
          <w:tcPr>
            <w:tcW w:w="1163" w:type="dxa"/>
            <w:noWrap/>
          </w:tcPr>
          <w:p w14:paraId="21F53940" w14:textId="5A4C51E8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  <w:tc>
          <w:tcPr>
            <w:tcW w:w="1164" w:type="dxa"/>
            <w:noWrap/>
          </w:tcPr>
          <w:p w14:paraId="57A220EB" w14:textId="3CEF2A97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</w:tr>
      <w:tr w:rsidR="00E75335" w:rsidRPr="00C14672" w14:paraId="07C8F8DA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7F71E579" w14:textId="3E41BF9E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Western Australian Electoral Commission</w:t>
            </w:r>
          </w:p>
        </w:tc>
        <w:tc>
          <w:tcPr>
            <w:tcW w:w="1347" w:type="dxa"/>
          </w:tcPr>
          <w:p w14:paraId="264C26AB" w14:textId="7B60E54A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51</w:t>
            </w:r>
          </w:p>
        </w:tc>
        <w:tc>
          <w:tcPr>
            <w:tcW w:w="1347" w:type="dxa"/>
          </w:tcPr>
          <w:p w14:paraId="08E95423" w14:textId="4F49405E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48</w:t>
            </w:r>
          </w:p>
        </w:tc>
        <w:tc>
          <w:tcPr>
            <w:tcW w:w="1163" w:type="dxa"/>
            <w:noWrap/>
          </w:tcPr>
          <w:p w14:paraId="4CF68C0D" w14:textId="483732FC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1164" w:type="dxa"/>
            <w:noWrap/>
          </w:tcPr>
          <w:p w14:paraId="2967A245" w14:textId="08ABC96A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</w:tr>
      <w:tr w:rsidR="00E75335" w:rsidRPr="00C14672" w14:paraId="7350B3AD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3FF771F" w14:textId="415A8F25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Legal Practice Board</w:t>
            </w:r>
          </w:p>
        </w:tc>
        <w:tc>
          <w:tcPr>
            <w:tcW w:w="1347" w:type="dxa"/>
          </w:tcPr>
          <w:p w14:paraId="4CFBAF68" w14:textId="4A325BA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</w:t>
            </w:r>
          </w:p>
        </w:tc>
        <w:tc>
          <w:tcPr>
            <w:tcW w:w="1347" w:type="dxa"/>
          </w:tcPr>
          <w:p w14:paraId="09E9D9E6" w14:textId="08F2EE0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40</w:t>
            </w:r>
          </w:p>
        </w:tc>
        <w:tc>
          <w:tcPr>
            <w:tcW w:w="1163" w:type="dxa"/>
            <w:noWrap/>
          </w:tcPr>
          <w:p w14:paraId="326ECE2D" w14:textId="6AA1A27C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64" w:type="dxa"/>
            <w:noWrap/>
          </w:tcPr>
          <w:p w14:paraId="5FE87155" w14:textId="55E34E21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</w:tr>
      <w:tr w:rsidR="00E75335" w:rsidRPr="00C14672" w14:paraId="14818DB0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7A09DFF7" w14:textId="09B65274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Department of the Registrar, Western Australian Industrial Relations Commission</w:t>
            </w:r>
          </w:p>
        </w:tc>
        <w:tc>
          <w:tcPr>
            <w:tcW w:w="1347" w:type="dxa"/>
          </w:tcPr>
          <w:p w14:paraId="7F9181A1" w14:textId="3285EE3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39</w:t>
            </w:r>
          </w:p>
        </w:tc>
        <w:tc>
          <w:tcPr>
            <w:tcW w:w="1347" w:type="dxa"/>
          </w:tcPr>
          <w:p w14:paraId="4EB997B8" w14:textId="571108DA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36</w:t>
            </w:r>
          </w:p>
        </w:tc>
        <w:tc>
          <w:tcPr>
            <w:tcW w:w="1163" w:type="dxa"/>
            <w:noWrap/>
          </w:tcPr>
          <w:p w14:paraId="3C257B46" w14:textId="438D6E9C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1164" w:type="dxa"/>
            <w:noWrap/>
          </w:tcPr>
          <w:p w14:paraId="04F70B85" w14:textId="23D9213A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</w:tr>
      <w:tr w:rsidR="00E75335" w:rsidRPr="00C14672" w14:paraId="32EC44C2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9255E65" w14:textId="5BDC7DA5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Construction Training Fund</w:t>
            </w:r>
          </w:p>
        </w:tc>
        <w:tc>
          <w:tcPr>
            <w:tcW w:w="1347" w:type="dxa"/>
          </w:tcPr>
          <w:p w14:paraId="4DD10D34" w14:textId="34CCF909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35</w:t>
            </w:r>
          </w:p>
        </w:tc>
        <w:tc>
          <w:tcPr>
            <w:tcW w:w="1347" w:type="dxa"/>
          </w:tcPr>
          <w:p w14:paraId="756FDD7C" w14:textId="367A9CCC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29</w:t>
            </w:r>
          </w:p>
        </w:tc>
        <w:tc>
          <w:tcPr>
            <w:tcW w:w="1163" w:type="dxa"/>
            <w:noWrap/>
          </w:tcPr>
          <w:p w14:paraId="7283BA55" w14:textId="18DDFF60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1164" w:type="dxa"/>
            <w:noWrap/>
          </w:tcPr>
          <w:p w14:paraId="42903FCC" w14:textId="179AC15F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</w:t>
            </w:r>
          </w:p>
        </w:tc>
      </w:tr>
      <w:tr w:rsidR="00E75335" w:rsidRPr="00C14672" w14:paraId="6A4518F8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2D16A38A" w14:textId="26F91588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Western Australian Meat Industry Authority</w:t>
            </w:r>
          </w:p>
        </w:tc>
        <w:tc>
          <w:tcPr>
            <w:tcW w:w="1347" w:type="dxa"/>
          </w:tcPr>
          <w:p w14:paraId="26466EE4" w14:textId="3CBBC8D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32</w:t>
            </w:r>
          </w:p>
        </w:tc>
        <w:tc>
          <w:tcPr>
            <w:tcW w:w="1347" w:type="dxa"/>
          </w:tcPr>
          <w:p w14:paraId="53B0CEBD" w14:textId="0B14B00F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  <w:tc>
          <w:tcPr>
            <w:tcW w:w="1163" w:type="dxa"/>
            <w:noWrap/>
          </w:tcPr>
          <w:p w14:paraId="61721DE6" w14:textId="33B2DBA8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1164" w:type="dxa"/>
            <w:noWrap/>
          </w:tcPr>
          <w:p w14:paraId="71F1F4B1" w14:textId="6FA19C50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</w:tr>
      <w:tr w:rsidR="00E75335" w:rsidRPr="00C14672" w14:paraId="67965D59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77DBC6DF" w14:textId="25F69290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National Trust of Australia (W.A.)</w:t>
            </w:r>
          </w:p>
        </w:tc>
        <w:tc>
          <w:tcPr>
            <w:tcW w:w="1347" w:type="dxa"/>
          </w:tcPr>
          <w:p w14:paraId="10251409" w14:textId="7F616E8F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29</w:t>
            </w:r>
          </w:p>
        </w:tc>
        <w:tc>
          <w:tcPr>
            <w:tcW w:w="1347" w:type="dxa"/>
          </w:tcPr>
          <w:p w14:paraId="05429D26" w14:textId="57DB5264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22</w:t>
            </w:r>
          </w:p>
        </w:tc>
        <w:tc>
          <w:tcPr>
            <w:tcW w:w="1163" w:type="dxa"/>
            <w:noWrap/>
          </w:tcPr>
          <w:p w14:paraId="53CD5CDF" w14:textId="13F4BCA5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64" w:type="dxa"/>
            <w:noWrap/>
          </w:tcPr>
          <w:p w14:paraId="0870B9D9" w14:textId="2EF5B227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</w:tr>
      <w:tr w:rsidR="00E75335" w:rsidRPr="00C14672" w14:paraId="5820C3E0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0E87FCEC" w14:textId="22C03C17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proofErr w:type="spellStart"/>
            <w:r>
              <w:t>MyLeave</w:t>
            </w:r>
            <w:proofErr w:type="spellEnd"/>
          </w:p>
        </w:tc>
        <w:tc>
          <w:tcPr>
            <w:tcW w:w="1347" w:type="dxa"/>
          </w:tcPr>
          <w:p w14:paraId="7E42BD2D" w14:textId="43CE017E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24</w:t>
            </w:r>
          </w:p>
        </w:tc>
        <w:tc>
          <w:tcPr>
            <w:tcW w:w="1347" w:type="dxa"/>
          </w:tcPr>
          <w:p w14:paraId="209E1370" w14:textId="511C0F05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23</w:t>
            </w:r>
          </w:p>
        </w:tc>
        <w:tc>
          <w:tcPr>
            <w:tcW w:w="1163" w:type="dxa"/>
            <w:noWrap/>
          </w:tcPr>
          <w:p w14:paraId="6DAB2398" w14:textId="3C792143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1164" w:type="dxa"/>
            <w:noWrap/>
          </w:tcPr>
          <w:p w14:paraId="59818038" w14:textId="0DFDD724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23</w:t>
            </w:r>
          </w:p>
        </w:tc>
      </w:tr>
      <w:tr w:rsidR="00E75335" w:rsidRPr="00C14672" w14:paraId="316C26DA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7C0758EA" w14:textId="5E3344B6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lastRenderedPageBreak/>
              <w:t>Health and Disability Services Complaints Office</w:t>
            </w:r>
          </w:p>
        </w:tc>
        <w:tc>
          <w:tcPr>
            <w:tcW w:w="1347" w:type="dxa"/>
          </w:tcPr>
          <w:p w14:paraId="49186D7D" w14:textId="6FDFE2A4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19</w:t>
            </w:r>
          </w:p>
        </w:tc>
        <w:tc>
          <w:tcPr>
            <w:tcW w:w="1347" w:type="dxa"/>
          </w:tcPr>
          <w:p w14:paraId="569C42A8" w14:textId="7B06965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  <w:tc>
          <w:tcPr>
            <w:tcW w:w="1163" w:type="dxa"/>
            <w:noWrap/>
          </w:tcPr>
          <w:p w14:paraId="7CB74BFB" w14:textId="46C1EBF5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</w:t>
            </w:r>
          </w:p>
        </w:tc>
        <w:tc>
          <w:tcPr>
            <w:tcW w:w="1164" w:type="dxa"/>
            <w:noWrap/>
          </w:tcPr>
          <w:p w14:paraId="1EEAD14D" w14:textId="1885EEF2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E75335" w:rsidRPr="00C14672" w14:paraId="657089E4" w14:textId="77777777" w:rsidTr="00DA0F3B">
        <w:trPr>
          <w:trHeight w:val="315"/>
        </w:trPr>
        <w:tc>
          <w:tcPr>
            <w:tcW w:w="5093" w:type="dxa"/>
            <w:noWrap/>
          </w:tcPr>
          <w:p w14:paraId="7EE15C08" w14:textId="77EB5EC7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Metropolitan Redevelopment Authority</w:t>
            </w:r>
          </w:p>
        </w:tc>
        <w:tc>
          <w:tcPr>
            <w:tcW w:w="1347" w:type="dxa"/>
          </w:tcPr>
          <w:p w14:paraId="65AD3AE9" w14:textId="1B9FE86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19</w:t>
            </w:r>
          </w:p>
        </w:tc>
        <w:tc>
          <w:tcPr>
            <w:tcW w:w="1347" w:type="dxa"/>
          </w:tcPr>
          <w:p w14:paraId="38A8388C" w14:textId="60A2ED9D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16</w:t>
            </w:r>
          </w:p>
        </w:tc>
        <w:tc>
          <w:tcPr>
            <w:tcW w:w="1163" w:type="dxa"/>
            <w:noWrap/>
          </w:tcPr>
          <w:p w14:paraId="22372354" w14:textId="65827D18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64" w:type="dxa"/>
            <w:noWrap/>
          </w:tcPr>
          <w:p w14:paraId="38530EEE" w14:textId="5A05F27C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-25</w:t>
            </w:r>
          </w:p>
        </w:tc>
      </w:tr>
      <w:tr w:rsidR="00E75335" w:rsidRPr="00C14672" w14:paraId="2D825015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6ACC6085" w14:textId="3134670C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Commissioner for Children and Young People</w:t>
            </w:r>
          </w:p>
        </w:tc>
        <w:tc>
          <w:tcPr>
            <w:tcW w:w="1347" w:type="dxa"/>
          </w:tcPr>
          <w:p w14:paraId="3D9FACE0" w14:textId="426215B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18</w:t>
            </w:r>
          </w:p>
        </w:tc>
        <w:tc>
          <w:tcPr>
            <w:tcW w:w="1347" w:type="dxa"/>
          </w:tcPr>
          <w:p w14:paraId="31B7F035" w14:textId="47E71B71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  <w:tc>
          <w:tcPr>
            <w:tcW w:w="1163" w:type="dxa"/>
            <w:noWrap/>
          </w:tcPr>
          <w:p w14:paraId="7886EB21" w14:textId="0814865C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64" w:type="dxa"/>
            <w:noWrap/>
          </w:tcPr>
          <w:p w14:paraId="6AF754EF" w14:textId="167335C4" w:rsidR="00E75335" w:rsidRPr="004D2D10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E75335" w:rsidRPr="00C14672" w14:paraId="7FBB960F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1D1B55A9" w14:textId="7269039A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Office of the Inspector of Custodial Services</w:t>
            </w:r>
          </w:p>
        </w:tc>
        <w:tc>
          <w:tcPr>
            <w:tcW w:w="1347" w:type="dxa"/>
          </w:tcPr>
          <w:p w14:paraId="152ED924" w14:textId="41BC2F7E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18</w:t>
            </w:r>
          </w:p>
        </w:tc>
        <w:tc>
          <w:tcPr>
            <w:tcW w:w="1347" w:type="dxa"/>
          </w:tcPr>
          <w:p w14:paraId="6EC07E71" w14:textId="6B76DB0C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16</w:t>
            </w:r>
          </w:p>
        </w:tc>
        <w:tc>
          <w:tcPr>
            <w:tcW w:w="1163" w:type="dxa"/>
            <w:noWrap/>
          </w:tcPr>
          <w:p w14:paraId="106ED9E0" w14:textId="49BE593D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</w:tcPr>
          <w:p w14:paraId="07A929F7" w14:textId="267258FF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E75335" w:rsidRPr="00C14672" w14:paraId="71AAF909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602F50F" w14:textId="0BCCEE54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Office of the Information Commissioner</w:t>
            </w:r>
          </w:p>
        </w:tc>
        <w:tc>
          <w:tcPr>
            <w:tcW w:w="1347" w:type="dxa"/>
          </w:tcPr>
          <w:p w14:paraId="42D0A946" w14:textId="4FDFCF20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  <w:tc>
          <w:tcPr>
            <w:tcW w:w="1347" w:type="dxa"/>
          </w:tcPr>
          <w:p w14:paraId="08DF1848" w14:textId="5819EAD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</w:t>
            </w:r>
          </w:p>
        </w:tc>
        <w:tc>
          <w:tcPr>
            <w:tcW w:w="1163" w:type="dxa"/>
            <w:noWrap/>
          </w:tcPr>
          <w:p w14:paraId="69E22912" w14:textId="75525F37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1164" w:type="dxa"/>
            <w:noWrap/>
          </w:tcPr>
          <w:p w14:paraId="244E79FF" w14:textId="741BB484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E75335" w:rsidRPr="00C14672" w14:paraId="7AE71784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4720C076" w14:textId="65E92FC0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Infrastructure WA</w:t>
            </w:r>
          </w:p>
        </w:tc>
        <w:tc>
          <w:tcPr>
            <w:tcW w:w="1347" w:type="dxa"/>
          </w:tcPr>
          <w:p w14:paraId="01048C8A" w14:textId="3DD9C612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  <w:tc>
          <w:tcPr>
            <w:tcW w:w="1347" w:type="dxa"/>
          </w:tcPr>
          <w:p w14:paraId="04FD63EE" w14:textId="66907AE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  <w:tc>
          <w:tcPr>
            <w:tcW w:w="1163" w:type="dxa"/>
            <w:noWrap/>
          </w:tcPr>
          <w:p w14:paraId="4C1C360C" w14:textId="4FC7CC01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</w:tcPr>
          <w:p w14:paraId="71523C7A" w14:textId="3EEA2545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</w:tr>
      <w:tr w:rsidR="00E75335" w:rsidRPr="00C14672" w14:paraId="68F409C8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0E7E2542" w14:textId="37A498EA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Burswood Park Board</w:t>
            </w:r>
          </w:p>
        </w:tc>
        <w:tc>
          <w:tcPr>
            <w:tcW w:w="1347" w:type="dxa"/>
          </w:tcPr>
          <w:p w14:paraId="052E2BA5" w14:textId="408B2279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  <w:tc>
          <w:tcPr>
            <w:tcW w:w="1347" w:type="dxa"/>
          </w:tcPr>
          <w:p w14:paraId="03E50980" w14:textId="34B65127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</w:t>
            </w:r>
          </w:p>
        </w:tc>
        <w:tc>
          <w:tcPr>
            <w:tcW w:w="1163" w:type="dxa"/>
            <w:noWrap/>
          </w:tcPr>
          <w:p w14:paraId="4EB25AF3" w14:textId="51540CCC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</w:tcPr>
          <w:p w14:paraId="2B57F8E4" w14:textId="207BE0D4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E75335" w:rsidRPr="00C14672" w14:paraId="46AAEE4D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75283E61" w14:textId="4B6CDC03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Keep Australia Beautiful WA</w:t>
            </w:r>
          </w:p>
        </w:tc>
        <w:tc>
          <w:tcPr>
            <w:tcW w:w="1347" w:type="dxa"/>
          </w:tcPr>
          <w:p w14:paraId="40DE123F" w14:textId="2A41455E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  <w:tc>
          <w:tcPr>
            <w:tcW w:w="1347" w:type="dxa"/>
          </w:tcPr>
          <w:p w14:paraId="0FC58990" w14:textId="250EFEAB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</w:t>
            </w:r>
          </w:p>
        </w:tc>
        <w:tc>
          <w:tcPr>
            <w:tcW w:w="1163" w:type="dxa"/>
            <w:noWrap/>
          </w:tcPr>
          <w:p w14:paraId="73B7622F" w14:textId="4B4C9F97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1164" w:type="dxa"/>
            <w:noWrap/>
          </w:tcPr>
          <w:p w14:paraId="5D3EA0C8" w14:textId="559349E8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-4</w:t>
            </w:r>
          </w:p>
        </w:tc>
      </w:tr>
      <w:tr w:rsidR="00E75335" w:rsidRPr="00C14672" w14:paraId="3AFCDE00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2684CB0D" w14:textId="0E873242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Minerals Research Institute of Western Australia (MRIWA)</w:t>
            </w:r>
          </w:p>
        </w:tc>
        <w:tc>
          <w:tcPr>
            <w:tcW w:w="1347" w:type="dxa"/>
          </w:tcPr>
          <w:p w14:paraId="12174768" w14:textId="739FD3CF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</w:t>
            </w:r>
          </w:p>
        </w:tc>
        <w:tc>
          <w:tcPr>
            <w:tcW w:w="1347" w:type="dxa"/>
          </w:tcPr>
          <w:p w14:paraId="7DD0A2C2" w14:textId="558D9120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  <w:tc>
          <w:tcPr>
            <w:tcW w:w="1163" w:type="dxa"/>
            <w:noWrap/>
          </w:tcPr>
          <w:p w14:paraId="1DA644B8" w14:textId="33056C3E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</w:tcPr>
          <w:p w14:paraId="0EA715D2" w14:textId="72164469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E75335" w:rsidRPr="00C14672" w14:paraId="57E7BEB1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11DD6F22" w14:textId="5B4B71B2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Veterinary Surgeons' Board</w:t>
            </w:r>
          </w:p>
        </w:tc>
        <w:tc>
          <w:tcPr>
            <w:tcW w:w="1347" w:type="dxa"/>
          </w:tcPr>
          <w:p w14:paraId="06BC38EF" w14:textId="785595BF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1347" w:type="dxa"/>
          </w:tcPr>
          <w:p w14:paraId="635FC52B" w14:textId="065EC9A9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  <w:tc>
          <w:tcPr>
            <w:tcW w:w="1163" w:type="dxa"/>
            <w:noWrap/>
          </w:tcPr>
          <w:p w14:paraId="4E1BD5BB" w14:textId="7D6B02E0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1164" w:type="dxa"/>
            <w:noWrap/>
          </w:tcPr>
          <w:p w14:paraId="1CE352AF" w14:textId="0D5A4B35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E75335" w:rsidRPr="00C14672" w14:paraId="0980587A" w14:textId="77777777" w:rsidTr="00DA0F3B">
        <w:trPr>
          <w:trHeight w:val="315"/>
        </w:trPr>
        <w:tc>
          <w:tcPr>
            <w:tcW w:w="5093" w:type="dxa"/>
            <w:noWrap/>
            <w:hideMark/>
          </w:tcPr>
          <w:p w14:paraId="708B7233" w14:textId="5C03DF3C" w:rsidR="00E75335" w:rsidRPr="005211EB" w:rsidRDefault="00E75335" w:rsidP="00E75335">
            <w:pPr>
              <w:spacing w:beforeLines="20" w:before="48" w:beforeAutospacing="0" w:afterLines="20" w:after="48"/>
              <w:contextualSpacing w:val="0"/>
            </w:pPr>
            <w:r>
              <w:t>Architects Board of Western Australia</w:t>
            </w:r>
          </w:p>
        </w:tc>
        <w:tc>
          <w:tcPr>
            <w:tcW w:w="1347" w:type="dxa"/>
          </w:tcPr>
          <w:p w14:paraId="35597431" w14:textId="1B97D65E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1347" w:type="dxa"/>
          </w:tcPr>
          <w:p w14:paraId="05527C1E" w14:textId="2B079843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1163" w:type="dxa"/>
            <w:noWrap/>
          </w:tcPr>
          <w:p w14:paraId="635FAAD1" w14:textId="5D68FA16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1164" w:type="dxa"/>
            <w:noWrap/>
          </w:tcPr>
          <w:p w14:paraId="68290A63" w14:textId="1F4EFD3A" w:rsidR="00E75335" w:rsidRPr="005E0E6E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E75335" w:rsidRPr="00C14672" w14:paraId="25083EC1" w14:textId="77777777" w:rsidTr="00DA0F3B">
        <w:trPr>
          <w:trHeight w:val="315"/>
        </w:trPr>
        <w:tc>
          <w:tcPr>
            <w:tcW w:w="5093" w:type="dxa"/>
            <w:noWrap/>
          </w:tcPr>
          <w:p w14:paraId="5404CC51" w14:textId="34556EBE" w:rsidR="00E75335" w:rsidRDefault="00E75335" w:rsidP="00E75335">
            <w:pPr>
              <w:spacing w:beforeLines="20" w:before="48" w:beforeAutospacing="0" w:afterLines="20" w:after="48"/>
            </w:pPr>
            <w:r>
              <w:t>Salaries and Allowances Tribunal</w:t>
            </w:r>
          </w:p>
        </w:tc>
        <w:tc>
          <w:tcPr>
            <w:tcW w:w="1347" w:type="dxa"/>
          </w:tcPr>
          <w:p w14:paraId="571F1418" w14:textId="4C862C3D" w:rsidR="00E75335" w:rsidRDefault="00E75335" w:rsidP="00E75335">
            <w:pPr>
              <w:spacing w:beforeLines="20" w:before="48" w:beforeAutospacing="0" w:afterLines="20" w:after="48"/>
              <w:jc w:val="right"/>
            </w:pPr>
            <w:r>
              <w:t>3</w:t>
            </w:r>
          </w:p>
        </w:tc>
        <w:tc>
          <w:tcPr>
            <w:tcW w:w="1347" w:type="dxa"/>
          </w:tcPr>
          <w:p w14:paraId="5E52C04C" w14:textId="525C095C" w:rsidR="00E75335" w:rsidRDefault="00E75335" w:rsidP="00E75335">
            <w:pPr>
              <w:spacing w:beforeLines="20" w:before="48" w:beforeAutospacing="0" w:afterLines="20" w:after="48"/>
              <w:jc w:val="right"/>
            </w:pPr>
            <w:r>
              <w:t>3</w:t>
            </w:r>
          </w:p>
        </w:tc>
        <w:tc>
          <w:tcPr>
            <w:tcW w:w="1163" w:type="dxa"/>
            <w:noWrap/>
          </w:tcPr>
          <w:p w14:paraId="27A80CCF" w14:textId="2FDFE929" w:rsidR="00E75335" w:rsidRDefault="00E75335" w:rsidP="00E75335">
            <w:pPr>
              <w:spacing w:beforeLines="20" w:before="48" w:beforeAutospacing="0" w:afterLines="20" w:after="48"/>
              <w:jc w:val="right"/>
            </w:pPr>
            <w:r>
              <w:t>0</w:t>
            </w:r>
          </w:p>
        </w:tc>
        <w:tc>
          <w:tcPr>
            <w:tcW w:w="1164" w:type="dxa"/>
            <w:noWrap/>
          </w:tcPr>
          <w:p w14:paraId="75003BEF" w14:textId="3C00A276" w:rsidR="00E75335" w:rsidRDefault="00E75335" w:rsidP="00E75335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</w:tbl>
    <w:p w14:paraId="11BB6509" w14:textId="614EFA6B" w:rsidR="00775186" w:rsidRDefault="00775186" w:rsidP="00607466">
      <w:pPr>
        <w:rPr>
          <w:sz w:val="18"/>
        </w:rPr>
      </w:pPr>
      <w:r w:rsidRPr="00775186">
        <w:rPr>
          <w:sz w:val="18"/>
          <w:vertAlign w:val="superscript"/>
        </w:rPr>
        <w:t>1</w:t>
      </w:r>
      <w:r w:rsidRPr="00775186">
        <w:rPr>
          <w:sz w:val="18"/>
        </w:rPr>
        <w:t xml:space="preserve">A change to the reporting method has resulted in </w:t>
      </w:r>
      <w:r>
        <w:rPr>
          <w:sz w:val="18"/>
        </w:rPr>
        <w:t>a one-off</w:t>
      </w:r>
      <w:r w:rsidRPr="00775186">
        <w:rPr>
          <w:sz w:val="18"/>
        </w:rPr>
        <w:t xml:space="preserve"> apparent increase of 125</w:t>
      </w:r>
      <w:r>
        <w:rPr>
          <w:sz w:val="18"/>
        </w:rPr>
        <w:t xml:space="preserve"> </w:t>
      </w:r>
      <w:r w:rsidRPr="00775186">
        <w:rPr>
          <w:sz w:val="18"/>
        </w:rPr>
        <w:t>FTE since September 2021.</w:t>
      </w:r>
    </w:p>
    <w:p w14:paraId="579CA304" w14:textId="7B35D3AD" w:rsidR="00775186" w:rsidRDefault="00775186" w:rsidP="00607466">
      <w:pPr>
        <w:rPr>
          <w:sz w:val="18"/>
        </w:rPr>
      </w:pPr>
    </w:p>
    <w:p w14:paraId="5B06922D" w14:textId="77777777" w:rsidR="00775186" w:rsidRPr="00775186" w:rsidRDefault="00775186" w:rsidP="00607466">
      <w:pPr>
        <w:rPr>
          <w:sz w:val="18"/>
        </w:rPr>
        <w:sectPr w:rsidR="00775186" w:rsidRPr="00775186" w:rsidSect="00DD61C1">
          <w:footerReference w:type="default" r:id="rId13"/>
          <w:headerReference w:type="first" r:id="rId14"/>
          <w:type w:val="continuous"/>
          <w:pgSz w:w="11906" w:h="16838"/>
          <w:pgMar w:top="1418" w:right="1440" w:bottom="993" w:left="1134" w:header="708" w:footer="708" w:gutter="0"/>
          <w:cols w:space="708"/>
          <w:docGrid w:linePitch="360"/>
        </w:sectPr>
      </w:pPr>
    </w:p>
    <w:p w14:paraId="6DE1E2D0" w14:textId="7E75B29E" w:rsidR="006258A2" w:rsidRPr="00142732" w:rsidRDefault="00C66375" w:rsidP="00607466">
      <w:pPr>
        <w:pStyle w:val="Heading2"/>
      </w:pPr>
      <w:r>
        <w:lastRenderedPageBreak/>
        <w:t>Data quality statement</w:t>
      </w:r>
    </w:p>
    <w:p w14:paraId="3903A897" w14:textId="34907BA2" w:rsidR="00115034" w:rsidRDefault="00115034" w:rsidP="00115034">
      <w:r>
        <w:t>Information is based on an aggregate of agency supplied data, collected quarterly through the Human Resource Minimum Obligatory Information Requirement</w:t>
      </w:r>
      <w:r w:rsidR="00235D77">
        <w:t>s</w:t>
      </w:r>
      <w:r>
        <w:t xml:space="preserve"> (HR MOIR). Data is supplied by agencies according to the guidelines set out in </w:t>
      </w:r>
      <w:r w:rsidRPr="000670C1">
        <w:rPr>
          <w:i/>
        </w:rPr>
        <w:t>HR MOIR Data Definitions 1.5.1</w:t>
      </w:r>
      <w:r>
        <w:t xml:space="preserve">. </w:t>
      </w:r>
    </w:p>
    <w:p w14:paraId="36E49AED" w14:textId="1E46C6AB" w:rsidR="00C66375" w:rsidRDefault="00115034" w:rsidP="00607466">
      <w:r>
        <w:t xml:space="preserve">The information provided reflects the Commission’s holdings at the date of release. Workforce data is occasionally revised for quality, and corrections applied may result in figures being adjusted over time. </w:t>
      </w:r>
      <w:r w:rsidRPr="00115034">
        <w:t xml:space="preserve">This information relates only to </w:t>
      </w:r>
      <w:r w:rsidR="004A3184">
        <w:t>public</w:t>
      </w:r>
      <w:r w:rsidR="004A3184" w:rsidRPr="00115034">
        <w:t xml:space="preserve"> </w:t>
      </w:r>
      <w:r w:rsidR="004A3184">
        <w:t xml:space="preserve">sector </w:t>
      </w:r>
      <w:r w:rsidRPr="00115034">
        <w:t xml:space="preserve">(Department, </w:t>
      </w:r>
      <w:proofErr w:type="gramStart"/>
      <w:r w:rsidRPr="00115034">
        <w:t>SES</w:t>
      </w:r>
      <w:proofErr w:type="gramEnd"/>
      <w:r w:rsidRPr="00115034">
        <w:t xml:space="preserve"> and non-SES agencies), and excludes sworn officers of the WA Police Force, public universities, local governments, government trading enterprises and other authorities.</w:t>
      </w:r>
    </w:p>
    <w:p w14:paraId="3AB7ADED" w14:textId="77777777" w:rsidR="00C66375" w:rsidRPr="00C66375" w:rsidRDefault="00C66375" w:rsidP="00607466">
      <w:r w:rsidRPr="00C66375">
        <w:t>All data is accurate as reported to us by contributing agencies.</w:t>
      </w:r>
    </w:p>
    <w:p w14:paraId="2515E35B" w14:textId="749C700E" w:rsidR="0001245B" w:rsidRDefault="00115034" w:rsidP="00607466">
      <w:r w:rsidRPr="00115034">
        <w:t>As some figures have been rounded, discrepancies may occur between sums of the component items and totals.</w:t>
      </w:r>
      <w:r>
        <w:t xml:space="preserve"> </w:t>
      </w:r>
      <w:r w:rsidR="0001245B" w:rsidRPr="0001245B">
        <w:t>Salaries expenditure</w:t>
      </w:r>
      <w:r w:rsidR="0001245B">
        <w:t xml:space="preserve"> data and information is provided by the Department of Treasury.</w:t>
      </w:r>
    </w:p>
    <w:p w14:paraId="2EE0B7FE" w14:textId="609B8F0D" w:rsidR="006258A2" w:rsidRPr="00142732" w:rsidRDefault="006258A2" w:rsidP="00607466">
      <w:pPr>
        <w:pStyle w:val="Heading2"/>
      </w:pPr>
      <w:r w:rsidRPr="00142732">
        <w:t>Contact</w:t>
      </w:r>
    </w:p>
    <w:p w14:paraId="5BF6743A" w14:textId="32D252D6" w:rsidR="00C736B0" w:rsidRPr="00142732" w:rsidRDefault="006258A2" w:rsidP="00607466">
      <w:r w:rsidRPr="00607466">
        <w:t xml:space="preserve">All enquiries about the Public Sector Commission’s data should be directed to </w:t>
      </w:r>
      <w:hyperlink r:id="rId15" w:history="1">
        <w:r w:rsidRPr="00607466">
          <w:t>stateadministrator@psc.wa.gov.au</w:t>
        </w:r>
      </w:hyperlink>
      <w:r w:rsidR="00E1633D">
        <w:t xml:space="preserve">. </w:t>
      </w:r>
    </w:p>
    <w:sectPr w:rsidR="00C736B0" w:rsidRPr="00142732" w:rsidSect="00DC3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E7E3" w14:textId="77777777" w:rsidR="0047312F" w:rsidRDefault="0047312F" w:rsidP="00607466">
      <w:r>
        <w:separator/>
      </w:r>
    </w:p>
  </w:endnote>
  <w:endnote w:type="continuationSeparator" w:id="0">
    <w:p w14:paraId="451ACFBB" w14:textId="77777777" w:rsidR="0047312F" w:rsidRDefault="0047312F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A693" w14:textId="77777777" w:rsidR="006926A7" w:rsidRPr="00DD61C1" w:rsidRDefault="006926A7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ADC5F" wp14:editId="15CCDE94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4C4" id="Straight Connector 72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36420400" w:rsidR="006926A7" w:rsidRPr="00DD61C1" w:rsidRDefault="006926A7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quarterly workforce report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– </w:t>
    </w:r>
    <w:r>
      <w:rPr>
        <w:rFonts w:ascii="Century Gothic" w:eastAsiaTheme="minorHAnsi" w:hAnsi="Century Gothic"/>
        <w:color w:val="auto"/>
        <w:sz w:val="18"/>
        <w:szCs w:val="24"/>
        <w:lang w:eastAsia="en-US"/>
      </w:rPr>
      <w:t>December 2021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AD1509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1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8FAE6" w14:textId="77777777" w:rsidR="0047312F" w:rsidRDefault="0047312F" w:rsidP="00607466">
      <w:r>
        <w:separator/>
      </w:r>
    </w:p>
  </w:footnote>
  <w:footnote w:type="continuationSeparator" w:id="0">
    <w:p w14:paraId="448BF0AF" w14:textId="77777777" w:rsidR="0047312F" w:rsidRDefault="0047312F" w:rsidP="0060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9A9" w14:textId="28603EC0" w:rsidR="006926A7" w:rsidRDefault="006926A7" w:rsidP="0060746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540C57" wp14:editId="280437DD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82637">
    <w:abstractNumId w:val="15"/>
  </w:num>
  <w:num w:numId="2" w16cid:durableId="1599675043">
    <w:abstractNumId w:val="14"/>
  </w:num>
  <w:num w:numId="3" w16cid:durableId="1039012618">
    <w:abstractNumId w:val="6"/>
  </w:num>
  <w:num w:numId="4" w16cid:durableId="2072852105">
    <w:abstractNumId w:val="8"/>
  </w:num>
  <w:num w:numId="5" w16cid:durableId="1696496158">
    <w:abstractNumId w:val="10"/>
  </w:num>
  <w:num w:numId="6" w16cid:durableId="1562403508">
    <w:abstractNumId w:val="1"/>
  </w:num>
  <w:num w:numId="7" w16cid:durableId="153953952">
    <w:abstractNumId w:val="7"/>
  </w:num>
  <w:num w:numId="8" w16cid:durableId="218710519">
    <w:abstractNumId w:val="11"/>
  </w:num>
  <w:num w:numId="9" w16cid:durableId="603155221">
    <w:abstractNumId w:val="0"/>
  </w:num>
  <w:num w:numId="10" w16cid:durableId="2027126736">
    <w:abstractNumId w:val="16"/>
  </w:num>
  <w:num w:numId="11" w16cid:durableId="973951321">
    <w:abstractNumId w:val="2"/>
  </w:num>
  <w:num w:numId="12" w16cid:durableId="1283149788">
    <w:abstractNumId w:val="12"/>
  </w:num>
  <w:num w:numId="13" w16cid:durableId="1038237356">
    <w:abstractNumId w:val="9"/>
  </w:num>
  <w:num w:numId="14" w16cid:durableId="1799685681">
    <w:abstractNumId w:val="3"/>
  </w:num>
  <w:num w:numId="15" w16cid:durableId="1625304948">
    <w:abstractNumId w:val="4"/>
  </w:num>
  <w:num w:numId="16" w16cid:durableId="1522545698">
    <w:abstractNumId w:val="13"/>
  </w:num>
  <w:num w:numId="17" w16cid:durableId="38211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39AA"/>
    <w:rsid w:val="0001245B"/>
    <w:rsid w:val="000158AF"/>
    <w:rsid w:val="000163A9"/>
    <w:rsid w:val="00017D66"/>
    <w:rsid w:val="00022074"/>
    <w:rsid w:val="00024274"/>
    <w:rsid w:val="0003049E"/>
    <w:rsid w:val="00030603"/>
    <w:rsid w:val="00034091"/>
    <w:rsid w:val="00034220"/>
    <w:rsid w:val="00056D16"/>
    <w:rsid w:val="000610C7"/>
    <w:rsid w:val="000633EC"/>
    <w:rsid w:val="00066AAA"/>
    <w:rsid w:val="000670C1"/>
    <w:rsid w:val="00070C4C"/>
    <w:rsid w:val="00071A0B"/>
    <w:rsid w:val="00073FAA"/>
    <w:rsid w:val="000903CB"/>
    <w:rsid w:val="00090CE8"/>
    <w:rsid w:val="000922E4"/>
    <w:rsid w:val="00093DCC"/>
    <w:rsid w:val="000A3161"/>
    <w:rsid w:val="000A6CFF"/>
    <w:rsid w:val="000B1091"/>
    <w:rsid w:val="000B5B90"/>
    <w:rsid w:val="000B67A1"/>
    <w:rsid w:val="000C2A1B"/>
    <w:rsid w:val="000C4D29"/>
    <w:rsid w:val="000D0B9E"/>
    <w:rsid w:val="000D1422"/>
    <w:rsid w:val="000D297F"/>
    <w:rsid w:val="000D3754"/>
    <w:rsid w:val="000D736E"/>
    <w:rsid w:val="000D7AD8"/>
    <w:rsid w:val="000E1883"/>
    <w:rsid w:val="00112F25"/>
    <w:rsid w:val="00115034"/>
    <w:rsid w:val="001164A8"/>
    <w:rsid w:val="00124A29"/>
    <w:rsid w:val="00142732"/>
    <w:rsid w:val="001533F4"/>
    <w:rsid w:val="00155969"/>
    <w:rsid w:val="00156AF1"/>
    <w:rsid w:val="0016001B"/>
    <w:rsid w:val="00160270"/>
    <w:rsid w:val="00161957"/>
    <w:rsid w:val="0016263F"/>
    <w:rsid w:val="00163AC1"/>
    <w:rsid w:val="001648F9"/>
    <w:rsid w:val="00166066"/>
    <w:rsid w:val="00166F9C"/>
    <w:rsid w:val="00167A36"/>
    <w:rsid w:val="00173063"/>
    <w:rsid w:val="00176402"/>
    <w:rsid w:val="001772B6"/>
    <w:rsid w:val="0017783C"/>
    <w:rsid w:val="001819FB"/>
    <w:rsid w:val="00184365"/>
    <w:rsid w:val="001943ED"/>
    <w:rsid w:val="00194F4C"/>
    <w:rsid w:val="001B1B01"/>
    <w:rsid w:val="001B3D81"/>
    <w:rsid w:val="001B563A"/>
    <w:rsid w:val="001C2218"/>
    <w:rsid w:val="001C2AD2"/>
    <w:rsid w:val="001D5DEC"/>
    <w:rsid w:val="001E2493"/>
    <w:rsid w:val="001E2937"/>
    <w:rsid w:val="001F332C"/>
    <w:rsid w:val="001F4612"/>
    <w:rsid w:val="001F5036"/>
    <w:rsid w:val="00201696"/>
    <w:rsid w:val="00220804"/>
    <w:rsid w:val="00225510"/>
    <w:rsid w:val="00235732"/>
    <w:rsid w:val="00235D77"/>
    <w:rsid w:val="00237216"/>
    <w:rsid w:val="00243430"/>
    <w:rsid w:val="002443EF"/>
    <w:rsid w:val="0024476A"/>
    <w:rsid w:val="0024639B"/>
    <w:rsid w:val="002470F4"/>
    <w:rsid w:val="002500BA"/>
    <w:rsid w:val="002506AA"/>
    <w:rsid w:val="0025175B"/>
    <w:rsid w:val="00254FD5"/>
    <w:rsid w:val="002561B4"/>
    <w:rsid w:val="00261B99"/>
    <w:rsid w:val="00262956"/>
    <w:rsid w:val="00262E0A"/>
    <w:rsid w:val="002660F9"/>
    <w:rsid w:val="00266709"/>
    <w:rsid w:val="002677BA"/>
    <w:rsid w:val="00273A8D"/>
    <w:rsid w:val="002741E8"/>
    <w:rsid w:val="0027558C"/>
    <w:rsid w:val="00276D58"/>
    <w:rsid w:val="00277CE4"/>
    <w:rsid w:val="00284476"/>
    <w:rsid w:val="002861A8"/>
    <w:rsid w:val="0029182E"/>
    <w:rsid w:val="00297FF6"/>
    <w:rsid w:val="002D4961"/>
    <w:rsid w:val="002E25E1"/>
    <w:rsid w:val="002E40BB"/>
    <w:rsid w:val="00300820"/>
    <w:rsid w:val="00301C13"/>
    <w:rsid w:val="00303049"/>
    <w:rsid w:val="00303693"/>
    <w:rsid w:val="00307CD4"/>
    <w:rsid w:val="0031286C"/>
    <w:rsid w:val="003167AF"/>
    <w:rsid w:val="00323411"/>
    <w:rsid w:val="003239DA"/>
    <w:rsid w:val="00327D17"/>
    <w:rsid w:val="003336F7"/>
    <w:rsid w:val="003401E6"/>
    <w:rsid w:val="003444F2"/>
    <w:rsid w:val="00344738"/>
    <w:rsid w:val="00350690"/>
    <w:rsid w:val="00353B63"/>
    <w:rsid w:val="0035762C"/>
    <w:rsid w:val="00360B0E"/>
    <w:rsid w:val="00361907"/>
    <w:rsid w:val="00362E86"/>
    <w:rsid w:val="00370A08"/>
    <w:rsid w:val="00370A3C"/>
    <w:rsid w:val="00372658"/>
    <w:rsid w:val="00373FD9"/>
    <w:rsid w:val="0037417C"/>
    <w:rsid w:val="00380750"/>
    <w:rsid w:val="003810A7"/>
    <w:rsid w:val="00383E02"/>
    <w:rsid w:val="00390E39"/>
    <w:rsid w:val="00391A65"/>
    <w:rsid w:val="003934B4"/>
    <w:rsid w:val="00396099"/>
    <w:rsid w:val="003A32F5"/>
    <w:rsid w:val="003B5090"/>
    <w:rsid w:val="003B67F9"/>
    <w:rsid w:val="003B7136"/>
    <w:rsid w:val="003B74DA"/>
    <w:rsid w:val="003D4C38"/>
    <w:rsid w:val="003D7A87"/>
    <w:rsid w:val="003E1971"/>
    <w:rsid w:val="003E1A9C"/>
    <w:rsid w:val="003E40AB"/>
    <w:rsid w:val="003E5358"/>
    <w:rsid w:val="003E6D70"/>
    <w:rsid w:val="003F109B"/>
    <w:rsid w:val="003F31B7"/>
    <w:rsid w:val="00402C29"/>
    <w:rsid w:val="00403A6B"/>
    <w:rsid w:val="00405CAE"/>
    <w:rsid w:val="00406171"/>
    <w:rsid w:val="0040733D"/>
    <w:rsid w:val="0040739E"/>
    <w:rsid w:val="0040746E"/>
    <w:rsid w:val="00410234"/>
    <w:rsid w:val="0041564A"/>
    <w:rsid w:val="00423313"/>
    <w:rsid w:val="00425F5A"/>
    <w:rsid w:val="004309BB"/>
    <w:rsid w:val="004338CC"/>
    <w:rsid w:val="004375DD"/>
    <w:rsid w:val="0044004D"/>
    <w:rsid w:val="0044026E"/>
    <w:rsid w:val="0044046D"/>
    <w:rsid w:val="00443D3E"/>
    <w:rsid w:val="004449CA"/>
    <w:rsid w:val="004503A3"/>
    <w:rsid w:val="004522BF"/>
    <w:rsid w:val="00455B8B"/>
    <w:rsid w:val="004560E9"/>
    <w:rsid w:val="004619AD"/>
    <w:rsid w:val="0046768C"/>
    <w:rsid w:val="00470068"/>
    <w:rsid w:val="004704B6"/>
    <w:rsid w:val="0047312F"/>
    <w:rsid w:val="00480722"/>
    <w:rsid w:val="00484458"/>
    <w:rsid w:val="004939BE"/>
    <w:rsid w:val="00495618"/>
    <w:rsid w:val="004970D8"/>
    <w:rsid w:val="0049790C"/>
    <w:rsid w:val="004A3184"/>
    <w:rsid w:val="004B0540"/>
    <w:rsid w:val="004B4E73"/>
    <w:rsid w:val="004B5A06"/>
    <w:rsid w:val="004C1114"/>
    <w:rsid w:val="004C7EDF"/>
    <w:rsid w:val="004D0F80"/>
    <w:rsid w:val="004D1F4A"/>
    <w:rsid w:val="004D2D10"/>
    <w:rsid w:val="004E0D93"/>
    <w:rsid w:val="004E0EE5"/>
    <w:rsid w:val="004E52A9"/>
    <w:rsid w:val="00500F12"/>
    <w:rsid w:val="00504075"/>
    <w:rsid w:val="00504646"/>
    <w:rsid w:val="00510811"/>
    <w:rsid w:val="005111CC"/>
    <w:rsid w:val="0051632C"/>
    <w:rsid w:val="005164C9"/>
    <w:rsid w:val="00517FE7"/>
    <w:rsid w:val="005211EB"/>
    <w:rsid w:val="00523436"/>
    <w:rsid w:val="00526D6D"/>
    <w:rsid w:val="005430B9"/>
    <w:rsid w:val="00557EEB"/>
    <w:rsid w:val="00562226"/>
    <w:rsid w:val="005660CE"/>
    <w:rsid w:val="00566F6A"/>
    <w:rsid w:val="00572E33"/>
    <w:rsid w:val="00576493"/>
    <w:rsid w:val="0058211D"/>
    <w:rsid w:val="00583006"/>
    <w:rsid w:val="00590449"/>
    <w:rsid w:val="00593DB6"/>
    <w:rsid w:val="0059550D"/>
    <w:rsid w:val="005A0512"/>
    <w:rsid w:val="005A6E16"/>
    <w:rsid w:val="005B22C8"/>
    <w:rsid w:val="005C4AC3"/>
    <w:rsid w:val="005C5C7B"/>
    <w:rsid w:val="005C79A8"/>
    <w:rsid w:val="005E0E6E"/>
    <w:rsid w:val="005E2237"/>
    <w:rsid w:val="005E38F4"/>
    <w:rsid w:val="005E5722"/>
    <w:rsid w:val="005E7A49"/>
    <w:rsid w:val="005F66C6"/>
    <w:rsid w:val="0060329E"/>
    <w:rsid w:val="006062AB"/>
    <w:rsid w:val="00607466"/>
    <w:rsid w:val="006122AC"/>
    <w:rsid w:val="00613088"/>
    <w:rsid w:val="00622D0C"/>
    <w:rsid w:val="00623A1B"/>
    <w:rsid w:val="006258A2"/>
    <w:rsid w:val="006369EB"/>
    <w:rsid w:val="006472D5"/>
    <w:rsid w:val="00647C0A"/>
    <w:rsid w:val="006542A7"/>
    <w:rsid w:val="0065446D"/>
    <w:rsid w:val="0066429F"/>
    <w:rsid w:val="00664DAC"/>
    <w:rsid w:val="00665B90"/>
    <w:rsid w:val="00677EE7"/>
    <w:rsid w:val="0068110F"/>
    <w:rsid w:val="0068227C"/>
    <w:rsid w:val="00684AFE"/>
    <w:rsid w:val="006908B0"/>
    <w:rsid w:val="006926A7"/>
    <w:rsid w:val="006961F2"/>
    <w:rsid w:val="006A5FF7"/>
    <w:rsid w:val="006B0093"/>
    <w:rsid w:val="006B2D39"/>
    <w:rsid w:val="006B3054"/>
    <w:rsid w:val="006C2116"/>
    <w:rsid w:val="006C5CBE"/>
    <w:rsid w:val="006D3B95"/>
    <w:rsid w:val="006D4389"/>
    <w:rsid w:val="006D445E"/>
    <w:rsid w:val="006D595F"/>
    <w:rsid w:val="006D614E"/>
    <w:rsid w:val="006E6D06"/>
    <w:rsid w:val="006F0A81"/>
    <w:rsid w:val="006F3EC6"/>
    <w:rsid w:val="00700974"/>
    <w:rsid w:val="0070136C"/>
    <w:rsid w:val="0070439F"/>
    <w:rsid w:val="0070619F"/>
    <w:rsid w:val="007070EE"/>
    <w:rsid w:val="00724A8B"/>
    <w:rsid w:val="0072796E"/>
    <w:rsid w:val="00727EE6"/>
    <w:rsid w:val="00733085"/>
    <w:rsid w:val="007376EF"/>
    <w:rsid w:val="0074648E"/>
    <w:rsid w:val="007472F0"/>
    <w:rsid w:val="0074786D"/>
    <w:rsid w:val="00747D8A"/>
    <w:rsid w:val="00752048"/>
    <w:rsid w:val="0075296C"/>
    <w:rsid w:val="00757BD6"/>
    <w:rsid w:val="00762968"/>
    <w:rsid w:val="00763D60"/>
    <w:rsid w:val="00775186"/>
    <w:rsid w:val="007817B0"/>
    <w:rsid w:val="00782C87"/>
    <w:rsid w:val="00785C66"/>
    <w:rsid w:val="00792A3A"/>
    <w:rsid w:val="007947EA"/>
    <w:rsid w:val="0079537F"/>
    <w:rsid w:val="00796580"/>
    <w:rsid w:val="007B3317"/>
    <w:rsid w:val="007B372C"/>
    <w:rsid w:val="007B4FC7"/>
    <w:rsid w:val="007C05E6"/>
    <w:rsid w:val="007C147E"/>
    <w:rsid w:val="007D15D8"/>
    <w:rsid w:val="007D31EE"/>
    <w:rsid w:val="007D4DB2"/>
    <w:rsid w:val="007D74F4"/>
    <w:rsid w:val="007E0645"/>
    <w:rsid w:val="007E6A33"/>
    <w:rsid w:val="007F2DA5"/>
    <w:rsid w:val="007F4DB2"/>
    <w:rsid w:val="007F6B9B"/>
    <w:rsid w:val="00803B35"/>
    <w:rsid w:val="00807AB4"/>
    <w:rsid w:val="00820973"/>
    <w:rsid w:val="00822699"/>
    <w:rsid w:val="0082329E"/>
    <w:rsid w:val="00826F9F"/>
    <w:rsid w:val="00835C76"/>
    <w:rsid w:val="008374F7"/>
    <w:rsid w:val="00841678"/>
    <w:rsid w:val="008451CE"/>
    <w:rsid w:val="00855F16"/>
    <w:rsid w:val="00864BC2"/>
    <w:rsid w:val="008750E6"/>
    <w:rsid w:val="00880F9C"/>
    <w:rsid w:val="0088303B"/>
    <w:rsid w:val="00884B91"/>
    <w:rsid w:val="00893864"/>
    <w:rsid w:val="008A3CCD"/>
    <w:rsid w:val="008A73CD"/>
    <w:rsid w:val="008B0478"/>
    <w:rsid w:val="008B2549"/>
    <w:rsid w:val="008B61E4"/>
    <w:rsid w:val="008B64B5"/>
    <w:rsid w:val="008E1087"/>
    <w:rsid w:val="008E2E47"/>
    <w:rsid w:val="008E60DB"/>
    <w:rsid w:val="008E6FDA"/>
    <w:rsid w:val="008F0DDE"/>
    <w:rsid w:val="008F67C0"/>
    <w:rsid w:val="008F7AA5"/>
    <w:rsid w:val="0090220D"/>
    <w:rsid w:val="00904528"/>
    <w:rsid w:val="00904564"/>
    <w:rsid w:val="00905088"/>
    <w:rsid w:val="00917C55"/>
    <w:rsid w:val="009228C1"/>
    <w:rsid w:val="00925062"/>
    <w:rsid w:val="0092508A"/>
    <w:rsid w:val="00931992"/>
    <w:rsid w:val="009348F3"/>
    <w:rsid w:val="009365AA"/>
    <w:rsid w:val="009464A3"/>
    <w:rsid w:val="00952CFF"/>
    <w:rsid w:val="00955AD6"/>
    <w:rsid w:val="00972AB7"/>
    <w:rsid w:val="00981050"/>
    <w:rsid w:val="009871F6"/>
    <w:rsid w:val="00987BF2"/>
    <w:rsid w:val="00992D51"/>
    <w:rsid w:val="00994760"/>
    <w:rsid w:val="0099607C"/>
    <w:rsid w:val="00997333"/>
    <w:rsid w:val="009A2073"/>
    <w:rsid w:val="009A60E3"/>
    <w:rsid w:val="009C012D"/>
    <w:rsid w:val="009C0E44"/>
    <w:rsid w:val="009C28B3"/>
    <w:rsid w:val="009D43F4"/>
    <w:rsid w:val="009D4B14"/>
    <w:rsid w:val="009D4F20"/>
    <w:rsid w:val="009D5A65"/>
    <w:rsid w:val="009F2188"/>
    <w:rsid w:val="009F516F"/>
    <w:rsid w:val="009F5326"/>
    <w:rsid w:val="009F7BC7"/>
    <w:rsid w:val="00A03D1D"/>
    <w:rsid w:val="00A04729"/>
    <w:rsid w:val="00A112D3"/>
    <w:rsid w:val="00A14F67"/>
    <w:rsid w:val="00A21ABE"/>
    <w:rsid w:val="00A25DC0"/>
    <w:rsid w:val="00A26E99"/>
    <w:rsid w:val="00A33D96"/>
    <w:rsid w:val="00A35F89"/>
    <w:rsid w:val="00A40195"/>
    <w:rsid w:val="00A41CC5"/>
    <w:rsid w:val="00A4444D"/>
    <w:rsid w:val="00A5247E"/>
    <w:rsid w:val="00A60109"/>
    <w:rsid w:val="00A60D4F"/>
    <w:rsid w:val="00A60D76"/>
    <w:rsid w:val="00A61904"/>
    <w:rsid w:val="00A64506"/>
    <w:rsid w:val="00A67125"/>
    <w:rsid w:val="00A70646"/>
    <w:rsid w:val="00A7781C"/>
    <w:rsid w:val="00A81B43"/>
    <w:rsid w:val="00A9236C"/>
    <w:rsid w:val="00A966F1"/>
    <w:rsid w:val="00A969C2"/>
    <w:rsid w:val="00AA0B53"/>
    <w:rsid w:val="00AA1998"/>
    <w:rsid w:val="00AA5212"/>
    <w:rsid w:val="00AD1509"/>
    <w:rsid w:val="00AE23DF"/>
    <w:rsid w:val="00AE35DD"/>
    <w:rsid w:val="00AE5150"/>
    <w:rsid w:val="00AE52D2"/>
    <w:rsid w:val="00AF4110"/>
    <w:rsid w:val="00AF7ABC"/>
    <w:rsid w:val="00B043C4"/>
    <w:rsid w:val="00B06FAD"/>
    <w:rsid w:val="00B12D35"/>
    <w:rsid w:val="00B22A8E"/>
    <w:rsid w:val="00B271FA"/>
    <w:rsid w:val="00B302DE"/>
    <w:rsid w:val="00B316D7"/>
    <w:rsid w:val="00B456EB"/>
    <w:rsid w:val="00B4588C"/>
    <w:rsid w:val="00B547E5"/>
    <w:rsid w:val="00B54C21"/>
    <w:rsid w:val="00B563B1"/>
    <w:rsid w:val="00B57116"/>
    <w:rsid w:val="00B62A5F"/>
    <w:rsid w:val="00B728CC"/>
    <w:rsid w:val="00B72D78"/>
    <w:rsid w:val="00B73D1B"/>
    <w:rsid w:val="00B7476C"/>
    <w:rsid w:val="00B75F29"/>
    <w:rsid w:val="00B76FBB"/>
    <w:rsid w:val="00B800D1"/>
    <w:rsid w:val="00B83360"/>
    <w:rsid w:val="00B91CED"/>
    <w:rsid w:val="00B945A7"/>
    <w:rsid w:val="00BA26FE"/>
    <w:rsid w:val="00BA5DD5"/>
    <w:rsid w:val="00BB1612"/>
    <w:rsid w:val="00BB499B"/>
    <w:rsid w:val="00BB74E6"/>
    <w:rsid w:val="00BC2116"/>
    <w:rsid w:val="00BC6761"/>
    <w:rsid w:val="00BC6983"/>
    <w:rsid w:val="00BD092D"/>
    <w:rsid w:val="00BD55E1"/>
    <w:rsid w:val="00BE086E"/>
    <w:rsid w:val="00BE223B"/>
    <w:rsid w:val="00BF3EA4"/>
    <w:rsid w:val="00BF4A87"/>
    <w:rsid w:val="00BF7A90"/>
    <w:rsid w:val="00C050EB"/>
    <w:rsid w:val="00C07157"/>
    <w:rsid w:val="00C13BC1"/>
    <w:rsid w:val="00C14672"/>
    <w:rsid w:val="00C36EDA"/>
    <w:rsid w:val="00C40167"/>
    <w:rsid w:val="00C4027C"/>
    <w:rsid w:val="00C4073F"/>
    <w:rsid w:val="00C45397"/>
    <w:rsid w:val="00C51C2E"/>
    <w:rsid w:val="00C53454"/>
    <w:rsid w:val="00C540DA"/>
    <w:rsid w:val="00C63010"/>
    <w:rsid w:val="00C66375"/>
    <w:rsid w:val="00C728FE"/>
    <w:rsid w:val="00C736B0"/>
    <w:rsid w:val="00C81E22"/>
    <w:rsid w:val="00C8204B"/>
    <w:rsid w:val="00C83673"/>
    <w:rsid w:val="00C910D3"/>
    <w:rsid w:val="00C928CA"/>
    <w:rsid w:val="00C96AD0"/>
    <w:rsid w:val="00C96C7E"/>
    <w:rsid w:val="00CA1856"/>
    <w:rsid w:val="00CA1B50"/>
    <w:rsid w:val="00CA4321"/>
    <w:rsid w:val="00CA540F"/>
    <w:rsid w:val="00CA7882"/>
    <w:rsid w:val="00CB15A1"/>
    <w:rsid w:val="00CB36F5"/>
    <w:rsid w:val="00CC22E0"/>
    <w:rsid w:val="00CC73AB"/>
    <w:rsid w:val="00CC74B2"/>
    <w:rsid w:val="00CC76B7"/>
    <w:rsid w:val="00CD0213"/>
    <w:rsid w:val="00CD2F1C"/>
    <w:rsid w:val="00CD7582"/>
    <w:rsid w:val="00CE4FCA"/>
    <w:rsid w:val="00CF389B"/>
    <w:rsid w:val="00CF39DC"/>
    <w:rsid w:val="00CF3CF5"/>
    <w:rsid w:val="00D22474"/>
    <w:rsid w:val="00D23D74"/>
    <w:rsid w:val="00D30820"/>
    <w:rsid w:val="00D35FC7"/>
    <w:rsid w:val="00D42895"/>
    <w:rsid w:val="00D42F5B"/>
    <w:rsid w:val="00D453C8"/>
    <w:rsid w:val="00D47BA3"/>
    <w:rsid w:val="00D55AAF"/>
    <w:rsid w:val="00D65FD3"/>
    <w:rsid w:val="00D7121A"/>
    <w:rsid w:val="00D762E2"/>
    <w:rsid w:val="00D863C0"/>
    <w:rsid w:val="00D932B6"/>
    <w:rsid w:val="00DA0E34"/>
    <w:rsid w:val="00DA0F3B"/>
    <w:rsid w:val="00DA2C0E"/>
    <w:rsid w:val="00DA35A9"/>
    <w:rsid w:val="00DA5773"/>
    <w:rsid w:val="00DB0BDA"/>
    <w:rsid w:val="00DB33F8"/>
    <w:rsid w:val="00DB7426"/>
    <w:rsid w:val="00DC0A1B"/>
    <w:rsid w:val="00DC3674"/>
    <w:rsid w:val="00DC38B1"/>
    <w:rsid w:val="00DC3E11"/>
    <w:rsid w:val="00DD0B40"/>
    <w:rsid w:val="00DD120E"/>
    <w:rsid w:val="00DD16E2"/>
    <w:rsid w:val="00DD4EFB"/>
    <w:rsid w:val="00DD5F21"/>
    <w:rsid w:val="00DD61C1"/>
    <w:rsid w:val="00DE6386"/>
    <w:rsid w:val="00E106F8"/>
    <w:rsid w:val="00E107F3"/>
    <w:rsid w:val="00E119AB"/>
    <w:rsid w:val="00E12BC0"/>
    <w:rsid w:val="00E1633D"/>
    <w:rsid w:val="00E16EB5"/>
    <w:rsid w:val="00E171A4"/>
    <w:rsid w:val="00E21BDB"/>
    <w:rsid w:val="00E23D5E"/>
    <w:rsid w:val="00E32716"/>
    <w:rsid w:val="00E327C6"/>
    <w:rsid w:val="00E4669E"/>
    <w:rsid w:val="00E47372"/>
    <w:rsid w:val="00E47A3C"/>
    <w:rsid w:val="00E62899"/>
    <w:rsid w:val="00E64377"/>
    <w:rsid w:val="00E704AE"/>
    <w:rsid w:val="00E75335"/>
    <w:rsid w:val="00E84001"/>
    <w:rsid w:val="00E90851"/>
    <w:rsid w:val="00EB0109"/>
    <w:rsid w:val="00EB09F0"/>
    <w:rsid w:val="00EB0D97"/>
    <w:rsid w:val="00EB4AC2"/>
    <w:rsid w:val="00EC0437"/>
    <w:rsid w:val="00ED289B"/>
    <w:rsid w:val="00ED2C27"/>
    <w:rsid w:val="00ED5777"/>
    <w:rsid w:val="00EF4B0F"/>
    <w:rsid w:val="00EF4F5E"/>
    <w:rsid w:val="00EF5FD2"/>
    <w:rsid w:val="00EF64F7"/>
    <w:rsid w:val="00EF6C1F"/>
    <w:rsid w:val="00F140D9"/>
    <w:rsid w:val="00F27804"/>
    <w:rsid w:val="00F4323B"/>
    <w:rsid w:val="00F54D74"/>
    <w:rsid w:val="00F55570"/>
    <w:rsid w:val="00F60192"/>
    <w:rsid w:val="00F73E21"/>
    <w:rsid w:val="00F76D8B"/>
    <w:rsid w:val="00F77A0C"/>
    <w:rsid w:val="00F80707"/>
    <w:rsid w:val="00F84448"/>
    <w:rsid w:val="00F846F5"/>
    <w:rsid w:val="00F86D38"/>
    <w:rsid w:val="00F91416"/>
    <w:rsid w:val="00F92BD1"/>
    <w:rsid w:val="00F955C4"/>
    <w:rsid w:val="00F9683E"/>
    <w:rsid w:val="00FA235B"/>
    <w:rsid w:val="00FB056F"/>
    <w:rsid w:val="00FB39F8"/>
    <w:rsid w:val="00FB6D7D"/>
    <w:rsid w:val="00FB6F6B"/>
    <w:rsid w:val="00FC3581"/>
    <w:rsid w:val="00FD2B59"/>
    <w:rsid w:val="00FD38AA"/>
    <w:rsid w:val="00FD38D4"/>
    <w:rsid w:val="00FD7641"/>
    <w:rsid w:val="00FE17DB"/>
    <w:rsid w:val="00FE7DE9"/>
    <w:rsid w:val="00FF1F8E"/>
    <w:rsid w:val="00FF345E"/>
    <w:rsid w:val="00FF482C"/>
    <w:rsid w:val="00FF5E1B"/>
    <w:rsid w:val="00FF6305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E272EB0D-3016-492D-8538-0E460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80"/>
    <w:pPr>
      <w:shd w:val="clear" w:color="auto" w:fill="FFFFFF"/>
      <w:spacing w:afterAutospacing="1" w:line="713" w:lineRule="atLeast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F80"/>
    <w:pPr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0F80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4D0F80"/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.gov.au/government/document-collections/quarterly-financial-results-repo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ateadministrator@psc.wa.gov.au" TargetMode="External"/><Relationship Id="rId10" Type="http://schemas.openxmlformats.org/officeDocument/2006/relationships/hyperlink" Target="https://www.wa.gov.au/government/publications/about-our-workforce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state-of-the-wa-government-sector-workforce-2020-2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2583-0783-4EC1-9D24-76595557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Australian Public Sector Quarterly Workforce Report - December 2021</vt:lpstr>
    </vt:vector>
  </TitlesOfParts>
  <Company>DPC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Australian Public Sector Quarterly Workforce Report - December 2021</dc:title>
  <dc:subject/>
  <dc:creator>Public Sector Commission</dc:creator>
  <cp:keywords/>
  <dc:description/>
  <cp:lastModifiedBy>Partridge, Julian</cp:lastModifiedBy>
  <cp:revision>26</cp:revision>
  <cp:lastPrinted>2021-09-06T09:28:00Z</cp:lastPrinted>
  <dcterms:created xsi:type="dcterms:W3CDTF">2022-02-15T09:04:00Z</dcterms:created>
  <dcterms:modified xsi:type="dcterms:W3CDTF">2023-11-10T07:41:00Z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2023-10-23T05:30:19Z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51ec7710-3485-4be0-8373-b09c8b29e21f</vt:lpwstr>
  </property>
  <property fmtid="{D5CDD505-2E9C-101B-9397-08002B2CF9AE}" pid="8" name="MSIP_Label_9debd643-ebde-44ed-8e8b-40a2ae139fe2_ContentBits">
    <vt:lpwstr>0</vt:lpwstr>
  </property>
</Properties>
</file>