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21A172B5" w:rsidR="00F140D9" w:rsidRPr="004D0F80" w:rsidRDefault="00F140D9" w:rsidP="00607466">
      <w:pPr>
        <w:pStyle w:val="Heading1"/>
      </w:pPr>
      <w:r w:rsidRPr="004D0F80">
        <w:t xml:space="preserve">Western Australian </w:t>
      </w:r>
      <w:r w:rsidR="00BF274E">
        <w:t>P</w:t>
      </w:r>
      <w:r w:rsidR="00BF274E" w:rsidRPr="004D0F80">
        <w:t xml:space="preserve">ublic </w:t>
      </w:r>
      <w:r w:rsidR="00BF274E">
        <w:t>S</w:t>
      </w:r>
      <w:r w:rsidR="00BF274E" w:rsidRPr="004D0F80">
        <w:t xml:space="preserve">ector </w:t>
      </w:r>
      <w:r w:rsidR="00BF274E">
        <w:t>Q</w:t>
      </w:r>
      <w:r w:rsidR="00BF274E" w:rsidRPr="004D0F80">
        <w:t>uarterly Workforce Report</w:t>
      </w:r>
      <w:r w:rsidR="00BF274E">
        <w:t xml:space="preserve"> – </w:t>
      </w:r>
      <w:r w:rsidR="009365AA">
        <w:t>June</w:t>
      </w:r>
      <w:r w:rsidR="00F76D8B">
        <w:t> </w:t>
      </w:r>
      <w:r w:rsidR="00BF274E">
        <w:t>2021</w:t>
      </w:r>
    </w:p>
    <w:p w14:paraId="6D273999" w14:textId="54A1663D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</w:t>
      </w:r>
      <w:r w:rsidR="00A16B78">
        <w:rPr>
          <w:noProof/>
        </w:rPr>
        <w:drawing>
          <wp:anchor distT="0" distB="0" distL="114300" distR="114300" simplePos="0" relativeHeight="251659264" behindDoc="0" locked="0" layoutInCell="1" allowOverlap="1" wp14:anchorId="4EDC1464" wp14:editId="5D451C0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49200" cy="129600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71"/>
                    <a:stretch/>
                  </pic:blipFill>
                  <pic:spPr bwMode="auto">
                    <a:xfrm>
                      <a:off x="0" y="0"/>
                      <a:ext cx="7549200" cy="12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ormation</w:t>
      </w:r>
    </w:p>
    <w:p w14:paraId="14D98CE9" w14:textId="14338E6C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0B67A1" w:rsidRPr="008B64B5">
          <w:rPr>
            <w:rStyle w:val="Hyperlink"/>
          </w:rPr>
          <w:t>State of the WA Government Sector Workforce 2019-20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4FD00467" w:rsidR="00F140D9" w:rsidRPr="006258A2" w:rsidRDefault="006258A2" w:rsidP="00607466">
      <w:pPr>
        <w:pStyle w:val="Heading2"/>
        <w:spacing w:before="400" w:before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2500BA">
        <w:t>ector as of</w:t>
      </w:r>
      <w:r w:rsidR="00CC76B7">
        <w:t xml:space="preserve"> </w:t>
      </w:r>
      <w:r w:rsidR="009365AA">
        <w:t>June</w:t>
      </w:r>
      <w:r w:rsidR="00403A6B">
        <w:t xml:space="preserve"> 2021</w:t>
      </w:r>
    </w:p>
    <w:tbl>
      <w:tblPr>
        <w:tblStyle w:val="GridTable1Light-Accent6"/>
        <w:tblW w:w="7933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704"/>
        <w:gridCol w:w="2551"/>
      </w:tblGrid>
      <w:tr w:rsidR="00F86D38" w:rsidRPr="004D0F80" w14:paraId="4F4C340A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56D54886" w14:textId="3F6CF644" w:rsidR="00F86D38" w:rsidRPr="006A5FF7" w:rsidRDefault="009365AA" w:rsidP="00A16B78">
            <w:pPr>
              <w:pStyle w:val="TableText"/>
              <w:spacing w:before="0" w:beforeAutospacing="0" w:after="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b w:val="0"/>
                <w:sz w:val="21"/>
                <w:szCs w:val="21"/>
                <w:shd w:val="clear" w:color="auto" w:fill="FFFFFF"/>
              </w:rPr>
              <w:t>153,39</w:t>
            </w:r>
            <w:r w:rsidR="007C05E6">
              <w:rPr>
                <w:b w:val="0"/>
                <w:sz w:val="21"/>
                <w:szCs w:val="21"/>
                <w:shd w:val="clear" w:color="auto" w:fill="FFFFFF"/>
              </w:rPr>
              <w:t>6</w:t>
            </w:r>
          </w:p>
        </w:tc>
      </w:tr>
      <w:tr w:rsidR="00F86D38" w:rsidRPr="004D0F80" w14:paraId="33540417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39754B09" w14:textId="23F91C90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Full-time equivalent (FTE)</w:t>
            </w:r>
          </w:p>
        </w:tc>
        <w:tc>
          <w:tcPr>
            <w:tcW w:w="2551" w:type="dxa"/>
          </w:tcPr>
          <w:p w14:paraId="63CC6538" w14:textId="76D8BC4D" w:rsidR="00F86D38" w:rsidRPr="006A5FF7" w:rsidRDefault="009365AA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121,29</w:t>
            </w:r>
            <w:r w:rsidR="007C05E6">
              <w:rPr>
                <w:sz w:val="21"/>
                <w:szCs w:val="21"/>
                <w:shd w:val="clear" w:color="auto" w:fill="FFFFFF"/>
              </w:rPr>
              <w:t>8</w:t>
            </w:r>
          </w:p>
        </w:tc>
      </w:tr>
      <w:tr w:rsidR="008750E6" w:rsidRPr="000610C7" w14:paraId="5214CC2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642B25AC" w14:textId="77777777" w:rsidR="008750E6" w:rsidRPr="006A5FF7" w:rsidRDefault="008750E6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General government expenses (</w:t>
            </w:r>
            <w:r>
              <w:rPr>
                <w:b w:val="0"/>
                <w:sz w:val="21"/>
                <w:szCs w:val="21"/>
                <w:shd w:val="clear" w:color="auto" w:fill="FFFFFF"/>
              </w:rPr>
              <w:t>June</w:t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 quarter)</w:t>
            </w:r>
          </w:p>
        </w:tc>
        <w:tc>
          <w:tcPr>
            <w:tcW w:w="2551" w:type="dxa"/>
          </w:tcPr>
          <w:p w14:paraId="66512567" w14:textId="22056AA4" w:rsidR="008750E6" w:rsidRPr="006A5FF7" w:rsidRDefault="0024639B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$</w:t>
            </w:r>
            <w:r w:rsidR="00FC3581">
              <w:rPr>
                <w:sz w:val="21"/>
                <w:szCs w:val="21"/>
                <w:shd w:val="clear" w:color="auto" w:fill="FFFFFF"/>
              </w:rPr>
              <w:t>3,502</w:t>
            </w:r>
            <w:r>
              <w:rPr>
                <w:sz w:val="21"/>
                <w:szCs w:val="21"/>
                <w:shd w:val="clear" w:color="auto" w:fill="FFFFFF"/>
              </w:rPr>
              <w:t>m</w:t>
            </w:r>
          </w:p>
        </w:tc>
      </w:tr>
      <w:tr w:rsidR="00F86D38" w:rsidRPr="000610C7" w14:paraId="3971AAC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75E52A65" w14:textId="27E8ECD3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Senior Executive Service (SES)</w:t>
            </w:r>
          </w:p>
        </w:tc>
        <w:tc>
          <w:tcPr>
            <w:tcW w:w="2551" w:type="dxa"/>
          </w:tcPr>
          <w:p w14:paraId="73986BEF" w14:textId="7FC1F2CF" w:rsidR="00F86D38" w:rsidRPr="006A5FF7" w:rsidRDefault="009365AA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397</w:t>
            </w:r>
          </w:p>
        </w:tc>
      </w:tr>
      <w:tr w:rsidR="00F86D38" w:rsidRPr="000610C7" w14:paraId="2903238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2"/>
          </w:tcPr>
          <w:p w14:paraId="5B9D79AB" w14:textId="75D1B13D" w:rsidR="00F86D38" w:rsidRPr="006A5FF7" w:rsidRDefault="006A5FF7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Public sector m</w:t>
            </w:r>
            <w:r w:rsidR="00F86D38" w:rsidRPr="006A5FF7">
              <w:rPr>
                <w:b w:val="0"/>
                <w:sz w:val="21"/>
                <w:szCs w:val="21"/>
                <w:shd w:val="clear" w:color="auto" w:fill="FFFFFF"/>
              </w:rPr>
              <w:t>edian age</w:t>
            </w:r>
          </w:p>
        </w:tc>
        <w:tc>
          <w:tcPr>
            <w:tcW w:w="2551" w:type="dxa"/>
          </w:tcPr>
          <w:p w14:paraId="4351825E" w14:textId="0AEFF3A6" w:rsidR="00F86D38" w:rsidRPr="006A5FF7" w:rsidRDefault="00276D58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45</w:t>
            </w:r>
          </w:p>
        </w:tc>
      </w:tr>
      <w:tr w:rsidR="00F86D38" w:rsidRPr="000610C7" w14:paraId="609145E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Top 3 occupation groups (FTE)</w:t>
            </w:r>
          </w:p>
        </w:tc>
        <w:tc>
          <w:tcPr>
            <w:tcW w:w="3704" w:type="dxa"/>
          </w:tcPr>
          <w:p w14:paraId="0B019051" w14:textId="3955FB6D" w:rsidR="00F86D38" w:rsidRPr="006A5FF7" w:rsidRDefault="00F86D38" w:rsidP="00A16B78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Teachers</w:t>
            </w:r>
          </w:p>
        </w:tc>
        <w:tc>
          <w:tcPr>
            <w:tcW w:w="2551" w:type="dxa"/>
          </w:tcPr>
          <w:p w14:paraId="560A349D" w14:textId="1A4520A9" w:rsidR="00F86D38" w:rsidRPr="006A5FF7" w:rsidRDefault="00276D58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19.1%</w:t>
            </w:r>
          </w:p>
        </w:tc>
      </w:tr>
      <w:tr w:rsidR="00F86D38" w:rsidRPr="000610C7" w14:paraId="526F70B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04" w:type="dxa"/>
          </w:tcPr>
          <w:p w14:paraId="32B6CB38" w14:textId="0EE45075" w:rsidR="00F86D38" w:rsidRPr="006A5FF7" w:rsidRDefault="00F86D38" w:rsidP="00A16B78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Clerical workers</w:t>
            </w:r>
          </w:p>
        </w:tc>
        <w:tc>
          <w:tcPr>
            <w:tcW w:w="2551" w:type="dxa"/>
          </w:tcPr>
          <w:p w14:paraId="299EF6D1" w14:textId="30533300" w:rsidR="00F86D38" w:rsidRPr="006A5FF7" w:rsidRDefault="00276D58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16.5%</w:t>
            </w:r>
          </w:p>
        </w:tc>
      </w:tr>
      <w:tr w:rsidR="00F86D38" w:rsidRPr="000610C7" w14:paraId="2278A679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6A5FF7" w:rsidRDefault="00F86D38" w:rsidP="00A16B78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04" w:type="dxa"/>
          </w:tcPr>
          <w:p w14:paraId="257B4449" w14:textId="60F81CBA" w:rsidR="00F86D38" w:rsidRPr="006A5FF7" w:rsidRDefault="00F86D38" w:rsidP="00A16B78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Nurses and midwives</w:t>
            </w:r>
          </w:p>
        </w:tc>
        <w:tc>
          <w:tcPr>
            <w:tcW w:w="2551" w:type="dxa"/>
          </w:tcPr>
          <w:p w14:paraId="04F768B5" w14:textId="3F18047E" w:rsidR="00F86D38" w:rsidRPr="006A5FF7" w:rsidRDefault="009365AA" w:rsidP="00A16B78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11.0</w:t>
            </w:r>
            <w:r w:rsidR="00276D58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07466">
      <w:pPr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6A5FF7" w:rsidRDefault="00B271FA" w:rsidP="006A5FF7">
            <w:pPr>
              <w:spacing w:before="40" w:after="40"/>
              <w:ind w:right="245"/>
              <w:rPr>
                <w:color w:val="FFFFFF" w:themeColor="background1"/>
              </w:rPr>
            </w:pPr>
            <w:r w:rsidRPr="006A5FF7">
              <w:rPr>
                <w:color w:val="FFFFFF" w:themeColor="background1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342C7383" w:rsidR="00B271FA" w:rsidRPr="006A5FF7" w:rsidRDefault="00235D77" w:rsidP="006A5FF7">
            <w:pPr>
              <w:spacing w:before="40" w:after="40"/>
              <w:ind w:right="24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June</w:t>
            </w:r>
            <w:r w:rsidR="00403A6B">
              <w:rPr>
                <w:color w:val="FFFFFF" w:themeColor="background1"/>
              </w:rPr>
              <w:t xml:space="preserve"> 2021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6A5FF7" w:rsidRDefault="00B271FA" w:rsidP="006A5FF7">
            <w:pPr>
              <w:spacing w:before="40" w:after="40"/>
              <w:jc w:val="center"/>
              <w:rPr>
                <w:color w:val="FFFFFF" w:themeColor="background1"/>
                <w:shd w:val="clear" w:color="auto" w:fill="FFFFFF"/>
              </w:rPr>
            </w:pPr>
            <w:r w:rsidRPr="006A5FF7">
              <w:rPr>
                <w:color w:val="FFFFFF" w:themeColor="background1"/>
              </w:rPr>
              <w:t>Aspirational target</w:t>
            </w:r>
          </w:p>
        </w:tc>
      </w:tr>
      <w:tr w:rsidR="00B271FA" w:rsidRPr="009308A2" w14:paraId="28E26A0F" w14:textId="77777777" w:rsidTr="006A5FF7">
        <w:tc>
          <w:tcPr>
            <w:tcW w:w="3539" w:type="dxa"/>
            <w:vMerge w:val="restart"/>
          </w:tcPr>
          <w:p w14:paraId="4DB1B1E2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Women in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2761C598" w:rsidR="00B271FA" w:rsidRPr="0044026E" w:rsidRDefault="00CC74B2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43.6</w:t>
            </w:r>
            <w:r w:rsidR="00276D58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21E20F1" w14:textId="77777777" w:rsidR="00B271FA" w:rsidRPr="0044026E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50.0%</w:t>
            </w:r>
          </w:p>
        </w:tc>
      </w:tr>
      <w:tr w:rsidR="00B271FA" w:rsidRPr="009308A2" w14:paraId="4E9B6E30" w14:textId="77777777" w:rsidTr="006A5FF7">
        <w:trPr>
          <w:trHeight w:val="63"/>
        </w:trPr>
        <w:tc>
          <w:tcPr>
            <w:tcW w:w="3539" w:type="dxa"/>
            <w:vMerge/>
          </w:tcPr>
          <w:p w14:paraId="110B973F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04B5FE8B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54F2C5E1" w14:textId="75304430" w:rsidR="00B271FA" w:rsidRPr="0044026E" w:rsidRDefault="00CC74B2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173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009E291A" w14:textId="77777777" w:rsidR="00B271FA" w:rsidRPr="0044026E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B271FA" w:rsidRPr="009308A2" w14:paraId="6AECC508" w14:textId="77777777" w:rsidTr="006A5FF7">
        <w:tc>
          <w:tcPr>
            <w:tcW w:w="3539" w:type="dxa"/>
            <w:vMerge w:val="restart"/>
          </w:tcPr>
          <w:p w14:paraId="3BDEF391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003912D9" w14:textId="30778765" w:rsidR="00B271FA" w:rsidRPr="006A5FF7" w:rsidRDefault="00276D58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2.7%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3.7%</w:t>
            </w:r>
          </w:p>
        </w:tc>
      </w:tr>
      <w:tr w:rsidR="00B271FA" w:rsidRPr="009308A2" w14:paraId="0979DF9F" w14:textId="77777777" w:rsidTr="006A5FF7">
        <w:tc>
          <w:tcPr>
            <w:tcW w:w="3539" w:type="dxa"/>
            <w:vMerge/>
          </w:tcPr>
          <w:p w14:paraId="184FA39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39C58E2F" w14:textId="75F16005" w:rsidR="00B271FA" w:rsidRPr="006A5FF7" w:rsidRDefault="00276D58" w:rsidP="00CC74B2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3,1</w:t>
            </w:r>
            <w:r w:rsidR="00CC74B2">
              <w:rPr>
                <w:sz w:val="21"/>
                <w:szCs w:val="21"/>
                <w:shd w:val="clear" w:color="auto" w:fill="FFFFFF"/>
              </w:rPr>
              <w:t>21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B271FA" w:rsidRPr="009308A2" w14:paraId="02B3A48F" w14:textId="77777777" w:rsidTr="006A5FF7">
        <w:tc>
          <w:tcPr>
            <w:tcW w:w="3539" w:type="dxa"/>
            <w:vMerge w:val="restart"/>
          </w:tcPr>
          <w:p w14:paraId="23847D0D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170E5304" w14:textId="7ED1F3E6" w:rsidR="00B271FA" w:rsidRPr="006A5FF7" w:rsidRDefault="00CC74B2" w:rsidP="00056D16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1.</w:t>
            </w:r>
            <w:r w:rsidR="00056D16">
              <w:rPr>
                <w:sz w:val="21"/>
                <w:szCs w:val="21"/>
                <w:shd w:val="clear" w:color="auto" w:fill="FFFFFF"/>
              </w:rPr>
              <w:t>5</w:t>
            </w:r>
            <w:r w:rsidR="00276D58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5.0%</w:t>
            </w:r>
          </w:p>
        </w:tc>
      </w:tr>
      <w:tr w:rsidR="00B271FA" w:rsidRPr="009308A2" w14:paraId="029D7560" w14:textId="77777777" w:rsidTr="006A5FF7">
        <w:tc>
          <w:tcPr>
            <w:tcW w:w="3539" w:type="dxa"/>
            <w:vMerge/>
          </w:tcPr>
          <w:p w14:paraId="40BCBBF2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318BF2" w14:textId="03D8398D" w:rsidR="00B271FA" w:rsidRPr="006A5FF7" w:rsidRDefault="00071A0B" w:rsidP="00056D16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1,</w:t>
            </w:r>
            <w:r w:rsidR="00056D16">
              <w:rPr>
                <w:sz w:val="21"/>
                <w:szCs w:val="21"/>
                <w:shd w:val="clear" w:color="auto" w:fill="FFFFFF"/>
              </w:rPr>
              <w:t>750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B271FA" w:rsidRPr="009308A2" w14:paraId="7B27020C" w14:textId="77777777" w:rsidTr="006A5FF7">
        <w:tc>
          <w:tcPr>
            <w:tcW w:w="3539" w:type="dxa"/>
            <w:vMerge w:val="restart"/>
          </w:tcPr>
          <w:p w14:paraId="6DACA1C3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6C766A57" w14:textId="0BD2D625" w:rsidR="00B271FA" w:rsidRPr="006A5FF7" w:rsidRDefault="00CC74B2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14.8</w:t>
            </w:r>
            <w:r w:rsidR="00276D58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15.5%</w:t>
            </w:r>
          </w:p>
        </w:tc>
      </w:tr>
      <w:tr w:rsidR="00B271FA" w:rsidRPr="009308A2" w14:paraId="57293750" w14:textId="77777777" w:rsidTr="006A5FF7">
        <w:tc>
          <w:tcPr>
            <w:tcW w:w="3539" w:type="dxa"/>
            <w:vMerge/>
          </w:tcPr>
          <w:p w14:paraId="22866D50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4D90DE86" w14:textId="7A89CA5E" w:rsidR="00B271FA" w:rsidRPr="006A5FF7" w:rsidRDefault="00071A0B" w:rsidP="00CC74B2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15,</w:t>
            </w:r>
            <w:r w:rsidR="00CC74B2">
              <w:rPr>
                <w:sz w:val="21"/>
                <w:szCs w:val="21"/>
                <w:shd w:val="clear" w:color="auto" w:fill="FFFFFF"/>
              </w:rPr>
              <w:t>736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B271FA" w:rsidRPr="009308A2" w14:paraId="2A45285F" w14:textId="77777777" w:rsidTr="006A5FF7">
        <w:tc>
          <w:tcPr>
            <w:tcW w:w="3539" w:type="dxa"/>
            <w:vMerge w:val="restart"/>
          </w:tcPr>
          <w:p w14:paraId="633BE39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 xml:space="preserve">Youth </w:t>
            </w:r>
            <w:r w:rsidRPr="006A5FF7">
              <w:rPr>
                <w:sz w:val="21"/>
                <w:szCs w:val="21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31068471" w14:textId="7B3B3F93" w:rsidR="00B271FA" w:rsidRPr="006A5FF7" w:rsidRDefault="00276D58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4.3%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5.8%</w:t>
            </w:r>
          </w:p>
        </w:tc>
      </w:tr>
      <w:tr w:rsidR="006A5FF7" w:rsidRPr="009308A2" w14:paraId="16C27AAB" w14:textId="77777777" w:rsidTr="006A5FF7">
        <w:tc>
          <w:tcPr>
            <w:tcW w:w="3539" w:type="dxa"/>
            <w:vMerge/>
          </w:tcPr>
          <w:p w14:paraId="3A2A99C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</w:tcPr>
          <w:p w14:paraId="18921836" w14:textId="20BB1599" w:rsidR="00B271FA" w:rsidRPr="006A5FF7" w:rsidRDefault="00276D58" w:rsidP="00CC74B2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6,</w:t>
            </w:r>
            <w:r w:rsidR="00CC74B2">
              <w:rPr>
                <w:sz w:val="21"/>
                <w:szCs w:val="21"/>
                <w:shd w:val="clear" w:color="auto" w:fill="FFFFFF"/>
              </w:rPr>
              <w:t>634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B271FA" w:rsidRPr="006A5FF7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B271FA" w:rsidRPr="009308A2" w14:paraId="72F15DC5" w14:textId="77777777" w:rsidTr="006A5FF7">
        <w:tc>
          <w:tcPr>
            <w:tcW w:w="3539" w:type="dxa"/>
            <w:vMerge w:val="restart"/>
          </w:tcPr>
          <w:p w14:paraId="3DE8B508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 xml:space="preserve">Mature </w:t>
            </w:r>
            <w:r w:rsidRPr="006A5FF7">
              <w:rPr>
                <w:sz w:val="21"/>
                <w:szCs w:val="21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7A90BC7A" w14:textId="6E8895CA" w:rsidR="00B271FA" w:rsidRPr="006A5FF7" w:rsidRDefault="00CC74B2" w:rsidP="00CC74B2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51.9</w:t>
            </w:r>
            <w:r w:rsidR="00276D58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B271FA" w:rsidRPr="006A5FF7" w:rsidRDefault="00F846F5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6A5FF7">
        <w:tc>
          <w:tcPr>
            <w:tcW w:w="3539" w:type="dxa"/>
            <w:vMerge/>
          </w:tcPr>
          <w:p w14:paraId="30A7361E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3FB0693A" w:rsidR="00B271FA" w:rsidRPr="006A5FF7" w:rsidRDefault="00CC74B2" w:rsidP="007C05E6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79,</w:t>
            </w:r>
            <w:r w:rsidR="007C05E6">
              <w:rPr>
                <w:sz w:val="21"/>
                <w:szCs w:val="21"/>
                <w:shd w:val="clear" w:color="auto" w:fill="FFFFFF"/>
              </w:rPr>
              <w:t>607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6D6F40EC" w14:textId="10A5B260" w:rsidR="008A73CD" w:rsidRDefault="00931992" w:rsidP="000002FD">
      <w:pPr>
        <w:spacing w:before="0" w:beforeAutospacing="0" w:after="0"/>
      </w:pPr>
      <w:r w:rsidRPr="006243F1">
        <w:t xml:space="preserve">In </w:t>
      </w:r>
      <w:r w:rsidR="00235D77">
        <w:t xml:space="preserve">June </w:t>
      </w:r>
      <w:r w:rsidR="00403A6B">
        <w:t>2021</w:t>
      </w:r>
      <w:r w:rsidRPr="006243F1">
        <w:t xml:space="preserve"> the WA public sector employed </w:t>
      </w:r>
      <w:r w:rsidR="00235D77">
        <w:rPr>
          <w:sz w:val="21"/>
          <w:szCs w:val="21"/>
          <w:shd w:val="clear" w:color="auto" w:fill="FFFFFF"/>
        </w:rPr>
        <w:t>153,39</w:t>
      </w:r>
      <w:r w:rsidR="007C05E6">
        <w:rPr>
          <w:sz w:val="21"/>
          <w:szCs w:val="21"/>
          <w:shd w:val="clear" w:color="auto" w:fill="FFFFFF"/>
        </w:rPr>
        <w:t>6</w:t>
      </w:r>
      <w:r w:rsidR="00235D77">
        <w:rPr>
          <w:sz w:val="21"/>
          <w:szCs w:val="21"/>
          <w:shd w:val="clear" w:color="auto" w:fill="FFFFFF"/>
        </w:rPr>
        <w:t xml:space="preserve"> </w:t>
      </w:r>
      <w:r w:rsidRPr="006243F1">
        <w:t xml:space="preserve">people, equating to </w:t>
      </w:r>
      <w:r w:rsidR="00235D77">
        <w:rPr>
          <w:sz w:val="21"/>
          <w:szCs w:val="21"/>
          <w:shd w:val="clear" w:color="auto" w:fill="FFFFFF"/>
        </w:rPr>
        <w:t>121,29</w:t>
      </w:r>
      <w:r w:rsidR="007C05E6">
        <w:rPr>
          <w:sz w:val="21"/>
          <w:szCs w:val="21"/>
          <w:shd w:val="clear" w:color="auto" w:fill="FFFFFF"/>
        </w:rPr>
        <w:t>8</w:t>
      </w:r>
      <w:r w:rsidR="00FD38D4">
        <w:rPr>
          <w:sz w:val="21"/>
          <w:szCs w:val="21"/>
          <w:shd w:val="clear" w:color="auto" w:fill="FFFFFF"/>
        </w:rPr>
        <w:t xml:space="preserve"> </w:t>
      </w:r>
      <w:r w:rsidRPr="006243F1">
        <w:t>full-time equivalent (FTE) employees.</w:t>
      </w:r>
      <w:r w:rsidR="008A73CD">
        <w:t xml:space="preserve"> </w:t>
      </w:r>
    </w:p>
    <w:p w14:paraId="485804D5" w14:textId="77777777" w:rsidR="000002FD" w:rsidRDefault="000002FD" w:rsidP="000002FD">
      <w:pPr>
        <w:spacing w:before="0" w:beforeAutospacing="0" w:after="0"/>
      </w:pPr>
    </w:p>
    <w:p w14:paraId="03ECE2B0" w14:textId="2E5BE6FF" w:rsidR="00FD38D4" w:rsidRDefault="00AA5212" w:rsidP="000002FD">
      <w:pPr>
        <w:spacing w:before="0" w:beforeAutospacing="0" w:after="0"/>
      </w:pPr>
      <w:r w:rsidRPr="006243F1">
        <w:t xml:space="preserve">In headcount terms, this reflected a quarterly increase of </w:t>
      </w:r>
      <w:r w:rsidR="0035762C">
        <w:t>1,</w:t>
      </w:r>
      <w:r w:rsidR="007C05E6">
        <w:t xml:space="preserve">643 </w:t>
      </w:r>
      <w:r w:rsidR="00071A0B">
        <w:t>(</w:t>
      </w:r>
      <w:r w:rsidR="00F76D8B">
        <w:t>+</w:t>
      </w:r>
      <w:r w:rsidR="0035762C">
        <w:t>1.1</w:t>
      </w:r>
      <w:r w:rsidR="00071A0B">
        <w:t>%)</w:t>
      </w:r>
      <w:r w:rsidR="00FD38D4">
        <w:t xml:space="preserve"> </w:t>
      </w:r>
      <w:r w:rsidRPr="006243F1">
        <w:t xml:space="preserve">since </w:t>
      </w:r>
      <w:r w:rsidR="0035762C">
        <w:t>March 2021</w:t>
      </w:r>
      <w:r w:rsidRPr="00A5247E">
        <w:t>,</w:t>
      </w:r>
      <w:r w:rsidRPr="006243F1">
        <w:t xml:space="preserve"> and an annual increase of </w:t>
      </w:r>
      <w:r w:rsidR="00B54C21">
        <w:t>6,</w:t>
      </w:r>
      <w:r w:rsidR="007C05E6">
        <w:t xml:space="preserve">834 </w:t>
      </w:r>
      <w:r w:rsidR="00FD38D4">
        <w:t>(</w:t>
      </w:r>
      <w:r w:rsidR="00F76D8B">
        <w:t>+</w:t>
      </w:r>
      <w:r w:rsidR="00B54C21">
        <w:t>4.7</w:t>
      </w:r>
      <w:r w:rsidR="00FD38D4">
        <w:t>%)</w:t>
      </w:r>
      <w:r w:rsidR="00A5247E">
        <w:t xml:space="preserve"> </w:t>
      </w:r>
      <w:r w:rsidRPr="006243F1">
        <w:t xml:space="preserve">since </w:t>
      </w:r>
      <w:r w:rsidR="00B54C21">
        <w:t>June 2020</w:t>
      </w:r>
      <w:r w:rsidRPr="006243F1">
        <w:t>.</w:t>
      </w:r>
      <w:r>
        <w:t xml:space="preserve"> </w:t>
      </w:r>
    </w:p>
    <w:p w14:paraId="53F769CC" w14:textId="5AF5C458" w:rsidR="000002FD" w:rsidRDefault="00B54C21" w:rsidP="000002FD">
      <w:pPr>
        <w:spacing w:before="0" w:beforeAutospacing="0" w:after="0"/>
      </w:pPr>
      <w:r>
        <w:t xml:space="preserve"> </w:t>
      </w:r>
    </w:p>
    <w:p w14:paraId="6AE30889" w14:textId="27FD79FF" w:rsidR="00AA5212" w:rsidRDefault="00AA5212" w:rsidP="000002FD">
      <w:pPr>
        <w:spacing w:before="0" w:beforeAutospacing="0" w:after="0"/>
      </w:pPr>
      <w:r w:rsidRPr="006243F1">
        <w:t>In FTE te</w:t>
      </w:r>
      <w:r w:rsidR="00FD38D4">
        <w:t>rms, this reflects a quarterly in</w:t>
      </w:r>
      <w:r w:rsidRPr="006243F1">
        <w:t xml:space="preserve">crease of </w:t>
      </w:r>
      <w:r w:rsidR="00235D77">
        <w:t xml:space="preserve">940 </w:t>
      </w:r>
      <w:r w:rsidR="00FD38D4">
        <w:t>(</w:t>
      </w:r>
      <w:r w:rsidR="00F76D8B">
        <w:t>+</w:t>
      </w:r>
      <w:r w:rsidR="00B54C21">
        <w:t>0.8</w:t>
      </w:r>
      <w:r w:rsidR="00FD38D4">
        <w:t xml:space="preserve">%) </w:t>
      </w:r>
      <w:r w:rsidRPr="006243F1">
        <w:t xml:space="preserve">since </w:t>
      </w:r>
      <w:r w:rsidR="00B54C21">
        <w:t xml:space="preserve">March 2021 </w:t>
      </w:r>
      <w:r w:rsidRPr="006243F1">
        <w:t xml:space="preserve">and an annual increase of </w:t>
      </w:r>
      <w:r w:rsidR="00CA540F">
        <w:t>4,420</w:t>
      </w:r>
      <w:r w:rsidR="00235D77">
        <w:t xml:space="preserve"> </w:t>
      </w:r>
      <w:r w:rsidR="00FD38D4">
        <w:t>(</w:t>
      </w:r>
      <w:r w:rsidR="00F76D8B">
        <w:t>+</w:t>
      </w:r>
      <w:r w:rsidR="00B54C21">
        <w:t>3.8</w:t>
      </w:r>
      <w:r w:rsidR="00FD38D4">
        <w:t xml:space="preserve">%) </w:t>
      </w:r>
      <w:r w:rsidRPr="006243F1">
        <w:t xml:space="preserve">since </w:t>
      </w:r>
      <w:r w:rsidR="00B54C21">
        <w:t xml:space="preserve">June </w:t>
      </w:r>
      <w:r w:rsidR="00403A6B">
        <w:t>2020</w:t>
      </w:r>
      <w:r w:rsidRPr="006243F1">
        <w:t>.</w:t>
      </w:r>
    </w:p>
    <w:p w14:paraId="25DE5274" w14:textId="5AC91D86" w:rsidR="00F80707" w:rsidRDefault="00F80707" w:rsidP="000002FD">
      <w:pPr>
        <w:spacing w:before="0" w:beforeAutospacing="0" w:after="0"/>
      </w:pPr>
    </w:p>
    <w:p w14:paraId="707E8BE6" w14:textId="029555BA" w:rsidR="00F80707" w:rsidRDefault="00DB7426" w:rsidP="000002FD">
      <w:pPr>
        <w:spacing w:before="0" w:beforeAutospacing="0" w:after="0"/>
      </w:pPr>
      <w:r>
        <w:t>Just over 70% of the change in FTE between March 2021 and June 2021</w:t>
      </w:r>
      <w:r w:rsidR="006062AB">
        <w:t xml:space="preserve"> </w:t>
      </w:r>
      <w:r w:rsidR="0060329E">
        <w:t>can be attributed to th</w:t>
      </w:r>
      <w:r w:rsidR="00ED5777">
        <w:t>e Department of Education</w:t>
      </w:r>
      <w:r w:rsidR="00EF4F5E">
        <w:t xml:space="preserve">, which increased by 1,174 </w:t>
      </w:r>
      <w:r w:rsidR="006062AB">
        <w:t>headcount (+2.</w:t>
      </w:r>
      <w:r w:rsidR="00EF4F5E">
        <w:t>1</w:t>
      </w:r>
      <w:r w:rsidR="006062AB">
        <w:t xml:space="preserve">%) and 746 FTE (+1.8%). </w:t>
      </w:r>
      <w:r w:rsidR="00AE52D2">
        <w:t>The increase related</w:t>
      </w:r>
      <w:r w:rsidR="00FF66AA">
        <w:t xml:space="preserve"> primarily</w:t>
      </w:r>
      <w:r w:rsidR="00AE52D2" w:rsidRPr="0051251D">
        <w:t xml:space="preserve"> to meeting operational requirements</w:t>
      </w:r>
      <w:r w:rsidR="005111CC">
        <w:t>, which required additional</w:t>
      </w:r>
      <w:r w:rsidR="00AE52D2">
        <w:t xml:space="preserve"> teaching staff, </w:t>
      </w:r>
      <w:r w:rsidR="00AE52D2" w:rsidRPr="0051251D">
        <w:t xml:space="preserve">education aides </w:t>
      </w:r>
      <w:r w:rsidR="00AE52D2">
        <w:t>and</w:t>
      </w:r>
      <w:r w:rsidR="00AE52D2" w:rsidRPr="0051251D">
        <w:t xml:space="preserve"> non-teaching</w:t>
      </w:r>
      <w:r w:rsidR="00AE52D2">
        <w:t xml:space="preserve"> school-based</w:t>
      </w:r>
      <w:r w:rsidR="00AE52D2" w:rsidRPr="0051251D">
        <w:t xml:space="preserve"> staff</w:t>
      </w:r>
      <w:r w:rsidR="00ED5777">
        <w:t>.</w:t>
      </w:r>
    </w:p>
    <w:p w14:paraId="09E9A82B" w14:textId="03417902" w:rsidR="00F76D8B" w:rsidRDefault="00F76D8B" w:rsidP="000002FD">
      <w:pPr>
        <w:spacing w:before="0" w:beforeAutospacing="0" w:after="0"/>
      </w:pPr>
    </w:p>
    <w:p w14:paraId="01CC0265" w14:textId="1C7C2055" w:rsidR="00EF4F5E" w:rsidRDefault="00EF4F5E" w:rsidP="000002FD">
      <w:pPr>
        <w:spacing w:before="0" w:beforeAutospacing="0" w:after="0"/>
      </w:pPr>
      <w:r>
        <w:t xml:space="preserve">WA </w:t>
      </w:r>
      <w:r w:rsidR="00327D17">
        <w:t xml:space="preserve">Health </w:t>
      </w:r>
      <w:r w:rsidR="00E4669E">
        <w:t>also increased by 596 headcount (+1.1%) and 339 (+0.9%) FTE</w:t>
      </w:r>
      <w:r w:rsidR="003167AF">
        <w:t>, with the Child and Adolescent Health Service comprising more than half of this increase</w:t>
      </w:r>
      <w:r w:rsidR="006D4389">
        <w:t xml:space="preserve"> </w:t>
      </w:r>
      <w:r w:rsidR="00FF66AA" w:rsidRPr="00FF66AA">
        <w:t>(+312 headcount; +197</w:t>
      </w:r>
      <w:r w:rsidR="00FF66AA">
        <w:t> </w:t>
      </w:r>
      <w:r w:rsidR="00FF66AA" w:rsidRPr="00FF66AA">
        <w:t>FTE).</w:t>
      </w:r>
    </w:p>
    <w:p w14:paraId="10F3DEE2" w14:textId="320B78F3" w:rsidR="00F76D8B" w:rsidRDefault="00F76D8B" w:rsidP="00F76D8B">
      <w:pPr>
        <w:spacing w:before="0" w:beforeAutospacing="0" w:after="0"/>
      </w:pPr>
    </w:p>
    <w:p w14:paraId="79427D97" w14:textId="22C81C09" w:rsidR="00DB33F8" w:rsidRDefault="00A33D96" w:rsidP="00DB33F8">
      <w:pPr>
        <w:spacing w:before="0" w:beforeAutospacing="0" w:after="0"/>
      </w:pPr>
      <w:r>
        <w:t>In</w:t>
      </w:r>
      <w:r w:rsidR="00DB33F8">
        <w:t xml:space="preserve"> contrast, staffing at the 5 TAFE colleges declined by 132 headcount (-3.0%) and 150 FTE </w:t>
      </w:r>
      <w:r w:rsidR="00235D77">
        <w:t>(</w:t>
      </w:r>
      <w:r w:rsidR="00235D77">
        <w:noBreakHyphen/>
      </w:r>
      <w:r w:rsidR="00DB33F8">
        <w:t xml:space="preserve">4.2%) </w:t>
      </w:r>
      <w:r w:rsidR="00DB7426">
        <w:t xml:space="preserve">in line </w:t>
      </w:r>
      <w:r w:rsidR="00DB33F8">
        <w:t xml:space="preserve">with the </w:t>
      </w:r>
      <w:r w:rsidR="00DB7426">
        <w:t>end</w:t>
      </w:r>
      <w:r w:rsidR="00DB33F8">
        <w:t xml:space="preserve"> of the semester</w:t>
      </w:r>
      <w:r w:rsidR="00DB7426">
        <w:t xml:space="preserve"> and</w:t>
      </w:r>
      <w:r w:rsidR="00DB33F8">
        <w:t xml:space="preserve"> the separation of casual staff</w:t>
      </w:r>
      <w:r w:rsidR="00DB7426">
        <w:t>.</w:t>
      </w:r>
    </w:p>
    <w:p w14:paraId="7D2BDCDD" w14:textId="5F30550C" w:rsidR="00DB33F8" w:rsidRDefault="00DB33F8" w:rsidP="00F76D8B">
      <w:pPr>
        <w:spacing w:before="0" w:beforeAutospacing="0" w:after="0"/>
      </w:pPr>
    </w:p>
    <w:p w14:paraId="5775097E" w14:textId="704394FF" w:rsidR="00DB7426" w:rsidRDefault="00EF4F5E" w:rsidP="00EF4F5E">
      <w:pPr>
        <w:spacing w:before="0" w:beforeAutospacing="0" w:after="0"/>
      </w:pPr>
      <w:r>
        <w:t>Decreases were also seen at the Department of Communities</w:t>
      </w:r>
      <w:r w:rsidR="00DB7426">
        <w:t>, with a decline of</w:t>
      </w:r>
      <w:r w:rsidR="00E4669E">
        <w:t xml:space="preserve"> 164 headcount (-2.9%) and 130 FTE (-2.5%). This </w:t>
      </w:r>
      <w:r w:rsidR="00FF66AA">
        <w:t>wa</w:t>
      </w:r>
      <w:r w:rsidR="006D4389">
        <w:t xml:space="preserve">s </w:t>
      </w:r>
      <w:r w:rsidR="00FF66AA">
        <w:t xml:space="preserve">driven primarily by staff taking voluntary severances in the June quarter, resulting in four </w:t>
      </w:r>
      <w:r w:rsidR="00FF66AA" w:rsidRPr="00C25832">
        <w:t>consecutive quarterly decline</w:t>
      </w:r>
      <w:r w:rsidR="00FF66AA">
        <w:t>s</w:t>
      </w:r>
      <w:r w:rsidR="00FF66AA" w:rsidRPr="00C25832">
        <w:t xml:space="preserve"> since the September 2020 quarter.</w:t>
      </w:r>
    </w:p>
    <w:p w14:paraId="776DEB6F" w14:textId="411F974C" w:rsidR="00747D8A" w:rsidRDefault="00747D8A">
      <w:pPr>
        <w:spacing w:before="0" w:beforeAutospacing="0" w:after="160"/>
      </w:pPr>
      <w:r>
        <w:br w:type="page"/>
      </w:r>
    </w:p>
    <w:p w14:paraId="1C8695B5" w14:textId="50AFBFCD" w:rsidR="00CC76B7" w:rsidRDefault="00CC76B7" w:rsidP="00607466">
      <w:pPr>
        <w:pStyle w:val="Heading3"/>
        <w:rPr>
          <w:shd w:val="clear" w:color="auto" w:fill="FFFFFF"/>
        </w:rPr>
      </w:pPr>
      <w:r w:rsidRPr="00CC76B7">
        <w:rPr>
          <w:shd w:val="clear" w:color="auto" w:fill="FFFFFF"/>
        </w:rPr>
        <w:lastRenderedPageBreak/>
        <w:t>Salaries expenditure</w:t>
      </w:r>
    </w:p>
    <w:p w14:paraId="62BBC2CE" w14:textId="1E27FAD5" w:rsidR="00747D8A" w:rsidRDefault="00747D8A" w:rsidP="00747D8A">
      <w:pPr>
        <w:spacing w:before="0" w:beforeAutospacing="0" w:after="0"/>
      </w:pPr>
      <w:r>
        <w:t>Salaries represent the single largest component of general governme</w:t>
      </w:r>
      <w:r w:rsidR="00406171">
        <w:t>nt sector expenses (39% in 2020–</w:t>
      </w:r>
      <w:r>
        <w:t>21, or 43% if concurrent superannuation costs are also included).</w:t>
      </w:r>
    </w:p>
    <w:p w14:paraId="582D4601" w14:textId="77777777" w:rsidR="00747D8A" w:rsidRDefault="00747D8A" w:rsidP="00747D8A">
      <w:pPr>
        <w:spacing w:before="0" w:beforeAutospacing="0" w:after="0"/>
      </w:pPr>
    </w:p>
    <w:p w14:paraId="5BE38727" w14:textId="5256B7F5" w:rsidR="00747D8A" w:rsidRDefault="00747D8A" w:rsidP="00747D8A">
      <w:pPr>
        <w:spacing w:before="0" w:beforeAutospacing="0" w:after="0"/>
      </w:pPr>
      <w:r>
        <w:t>At $13</w:t>
      </w:r>
      <w:r w:rsidR="006E6D06">
        <w:t>,469</w:t>
      </w:r>
      <w:r>
        <w:t xml:space="preserve"> </w:t>
      </w:r>
      <w:r w:rsidR="006E6D06">
        <w:t>million</w:t>
      </w:r>
      <w:r>
        <w:t>, annual growth in general government salari</w:t>
      </w:r>
      <w:r w:rsidR="006E6D06">
        <w:t xml:space="preserve">es expenditure was 4.5% </w:t>
      </w:r>
      <w:r w:rsidR="00406171">
        <w:t>for the</w:t>
      </w:r>
      <w:r w:rsidR="006E6D06">
        <w:t xml:space="preserve"> 2020–</w:t>
      </w:r>
      <w:r w:rsidR="00406171">
        <w:t>21 financial year.</w:t>
      </w:r>
    </w:p>
    <w:p w14:paraId="06F48158" w14:textId="4C213AEE" w:rsidR="006E6D06" w:rsidRDefault="006E6D06" w:rsidP="006E6D06">
      <w:pPr>
        <w:pStyle w:val="Caption"/>
        <w:keepNext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Salaries growth for each financial year since 2010</w:t>
      </w:r>
      <w:r>
        <w:rPr>
          <w:noProof/>
        </w:rPr>
        <w:t>–11 (general government)</w:t>
      </w:r>
    </w:p>
    <w:p w14:paraId="312C78E9" w14:textId="4319412A" w:rsidR="006E6D06" w:rsidRDefault="00700974" w:rsidP="00747D8A">
      <w:pPr>
        <w:spacing w:before="0" w:beforeAutospacing="0" w:after="0"/>
      </w:pPr>
      <w:r>
        <w:rPr>
          <w:noProof/>
        </w:rPr>
        <w:drawing>
          <wp:inline distT="0" distB="0" distL="0" distR="0" wp14:anchorId="3AE5B356" wp14:editId="3F5052B7">
            <wp:extent cx="5925820" cy="3381375"/>
            <wp:effectExtent l="0" t="0" r="0" b="9525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4CFE8" w14:textId="3D8BD0C4" w:rsidR="00747D8A" w:rsidRDefault="00DD0B40" w:rsidP="00747D8A">
      <w:pPr>
        <w:spacing w:before="0" w:beforeAutospacing="0" w:after="0"/>
        <w:rPr>
          <w:noProof/>
          <w:sz w:val="20"/>
          <w:szCs w:val="20"/>
        </w:rPr>
      </w:pPr>
      <w:r w:rsidRPr="00607466">
        <w:rPr>
          <w:sz w:val="20"/>
          <w:szCs w:val="20"/>
          <w:lang w:eastAsia="zh-CN"/>
        </w:rPr>
        <w:t xml:space="preserve">[ALT text - </w:t>
      </w:r>
      <w:r w:rsidRPr="00607466">
        <w:rPr>
          <w:sz w:val="20"/>
          <w:szCs w:val="20"/>
        </w:rPr>
        <w:t xml:space="preserve">Salaries growth for the </w:t>
      </w:r>
      <w:r w:rsidR="008E6FDA">
        <w:rPr>
          <w:sz w:val="20"/>
          <w:szCs w:val="20"/>
        </w:rPr>
        <w:t>financial year</w:t>
      </w:r>
      <w:r w:rsidRPr="00DE6386">
        <w:rPr>
          <w:sz w:val="20"/>
          <w:szCs w:val="20"/>
        </w:rPr>
        <w:t xml:space="preserve"> of 2020–21 </w:t>
      </w:r>
      <w:r>
        <w:rPr>
          <w:sz w:val="20"/>
          <w:szCs w:val="20"/>
        </w:rPr>
        <w:t xml:space="preserve">was </w:t>
      </w:r>
      <w:r w:rsidR="008E6FDA">
        <w:rPr>
          <w:sz w:val="20"/>
          <w:szCs w:val="20"/>
        </w:rPr>
        <w:t>4.5</w:t>
      </w:r>
      <w:r>
        <w:rPr>
          <w:sz w:val="20"/>
          <w:szCs w:val="20"/>
        </w:rPr>
        <w:t xml:space="preserve">%, </w:t>
      </w:r>
      <w:r w:rsidRPr="00607466">
        <w:rPr>
          <w:sz w:val="20"/>
          <w:szCs w:val="20"/>
        </w:rPr>
        <w:t xml:space="preserve">compared to a ten-year average of </w:t>
      </w:r>
      <w:r>
        <w:rPr>
          <w:sz w:val="20"/>
          <w:szCs w:val="20"/>
        </w:rPr>
        <w:t>4.5%</w:t>
      </w:r>
      <w:r w:rsidRPr="00607466">
        <w:rPr>
          <w:noProof/>
          <w:sz w:val="20"/>
          <w:szCs w:val="20"/>
        </w:rPr>
        <w:t>.]</w:t>
      </w:r>
    </w:p>
    <w:p w14:paraId="3B98037A" w14:textId="5F982CBC" w:rsidR="00DD0B40" w:rsidRPr="00DD0B40" w:rsidRDefault="00DD0B40" w:rsidP="00747D8A">
      <w:pPr>
        <w:spacing w:before="0" w:beforeAutospacing="0" w:after="0"/>
      </w:pPr>
      <w:r>
        <w:t>Source: Department of Treasury</w:t>
      </w:r>
    </w:p>
    <w:p w14:paraId="730694A5" w14:textId="45C1AEFC" w:rsidR="00763D60" w:rsidRPr="008750E6" w:rsidRDefault="00763D60" w:rsidP="00607466">
      <w:pPr>
        <w:rPr>
          <w:color w:val="auto"/>
          <w:sz w:val="32"/>
          <w:szCs w:val="32"/>
        </w:rPr>
      </w:pPr>
      <w:r w:rsidRPr="008750E6">
        <w:rPr>
          <w:color w:val="auto"/>
        </w:rPr>
        <w:br w:type="page"/>
      </w:r>
    </w:p>
    <w:p w14:paraId="464FD60E" w14:textId="157DC352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0" w:name="_Ref501379223"/>
            <w:bookmarkEnd w:id="0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1" w:name="_Ref501379429"/>
            <w:bookmarkEnd w:id="1"/>
          </w:p>
        </w:tc>
        <w:tc>
          <w:tcPr>
            <w:tcW w:w="2405" w:type="dxa"/>
            <w:shd w:val="clear" w:color="auto" w:fill="2B9947"/>
          </w:tcPr>
          <w:p w14:paraId="44665156" w14:textId="0F51BB4E" w:rsidR="007C147E" w:rsidRPr="00607466" w:rsidRDefault="00A966F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7C147E" w:rsidRPr="00EB09F0" w14:paraId="6C73D5C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4948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2015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C26652" w14:textId="72A5394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277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DC0DA9" w14:textId="5A9BB308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919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04FD3D" w14:textId="65649D0B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837</w:t>
            </w:r>
          </w:p>
        </w:tc>
      </w:tr>
      <w:tr w:rsidR="007C147E" w:rsidRPr="00EB09F0" w14:paraId="586CB399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2DC9A6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2015</w:t>
            </w:r>
          </w:p>
        </w:tc>
        <w:tc>
          <w:tcPr>
            <w:tcW w:w="1845" w:type="dxa"/>
            <w:shd w:val="clear" w:color="auto" w:fill="auto"/>
          </w:tcPr>
          <w:p w14:paraId="541CC905" w14:textId="29AEB55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14:paraId="6F58AFF6" w14:textId="103A6A9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325</w:t>
            </w:r>
          </w:p>
        </w:tc>
        <w:tc>
          <w:tcPr>
            <w:tcW w:w="2405" w:type="dxa"/>
            <w:shd w:val="clear" w:color="auto" w:fill="auto"/>
          </w:tcPr>
          <w:p w14:paraId="386366D4" w14:textId="22662F8A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888</w:t>
            </w:r>
          </w:p>
        </w:tc>
      </w:tr>
      <w:tr w:rsidR="007C147E" w:rsidRPr="00EB09F0" w14:paraId="14B66C56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32D397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EC2DFD" w14:textId="2D93FDD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ACE620" w14:textId="1CC2EC76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722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0541B3" w14:textId="700B25A8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801</w:t>
            </w:r>
          </w:p>
        </w:tc>
      </w:tr>
      <w:tr w:rsidR="007C147E" w:rsidRPr="00EB09F0" w14:paraId="19A26FD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566DF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2016</w:t>
            </w:r>
          </w:p>
        </w:tc>
        <w:tc>
          <w:tcPr>
            <w:tcW w:w="1845" w:type="dxa"/>
            <w:shd w:val="clear" w:color="auto" w:fill="auto"/>
          </w:tcPr>
          <w:p w14:paraId="46A897C1" w14:textId="0BCE26E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770</w:t>
            </w:r>
          </w:p>
        </w:tc>
        <w:tc>
          <w:tcPr>
            <w:tcW w:w="1701" w:type="dxa"/>
            <w:shd w:val="clear" w:color="auto" w:fill="auto"/>
          </w:tcPr>
          <w:p w14:paraId="4CD2A419" w14:textId="73A6B67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809</w:t>
            </w:r>
          </w:p>
        </w:tc>
        <w:tc>
          <w:tcPr>
            <w:tcW w:w="2405" w:type="dxa"/>
            <w:shd w:val="clear" w:color="auto" w:fill="auto"/>
          </w:tcPr>
          <w:p w14:paraId="47EE3CE1" w14:textId="7173CCF3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857</w:t>
            </w:r>
          </w:p>
        </w:tc>
      </w:tr>
      <w:tr w:rsidR="007C147E" w:rsidRPr="00EB09F0" w14:paraId="05750C3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AA28E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EF3767" w14:textId="53B0DBD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2D20F7" w14:textId="3D41055F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568690" w14:textId="183BE416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887</w:t>
            </w:r>
          </w:p>
        </w:tc>
      </w:tr>
      <w:tr w:rsidR="007C147E" w:rsidRPr="00EB09F0" w14:paraId="37DFFE0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61916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2016</w:t>
            </w:r>
          </w:p>
        </w:tc>
        <w:tc>
          <w:tcPr>
            <w:tcW w:w="1845" w:type="dxa"/>
            <w:shd w:val="clear" w:color="auto" w:fill="auto"/>
          </w:tcPr>
          <w:p w14:paraId="181357C9" w14:textId="4ECD8407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936</w:t>
            </w:r>
          </w:p>
        </w:tc>
        <w:tc>
          <w:tcPr>
            <w:tcW w:w="1701" w:type="dxa"/>
            <w:shd w:val="clear" w:color="auto" w:fill="auto"/>
          </w:tcPr>
          <w:p w14:paraId="391B852C" w14:textId="16A0D8D2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106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830</w:t>
            </w:r>
          </w:p>
        </w:tc>
        <w:tc>
          <w:tcPr>
            <w:tcW w:w="2405" w:type="dxa"/>
            <w:shd w:val="clear" w:color="auto" w:fill="auto"/>
          </w:tcPr>
          <w:p w14:paraId="6FD0C9F0" w14:textId="2D72851E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931</w:t>
            </w:r>
          </w:p>
        </w:tc>
      </w:tr>
      <w:tr w:rsidR="007C147E" w:rsidRPr="00EB09F0" w14:paraId="4474A4E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21973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B384DB" w14:textId="35C9575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144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FC97E7" w14:textId="7927A861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5C6AAA" w14:textId="79FD853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880</w:t>
            </w:r>
          </w:p>
        </w:tc>
      </w:tr>
      <w:tr w:rsidR="007C147E" w:rsidRPr="00EB09F0" w14:paraId="3DBA2E77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9E6B451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2017</w:t>
            </w:r>
          </w:p>
        </w:tc>
        <w:tc>
          <w:tcPr>
            <w:tcW w:w="1845" w:type="dxa"/>
            <w:shd w:val="clear" w:color="auto" w:fill="auto"/>
          </w:tcPr>
          <w:p w14:paraId="32A05A13" w14:textId="48F2F58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403</w:t>
            </w:r>
          </w:p>
        </w:tc>
        <w:tc>
          <w:tcPr>
            <w:tcW w:w="1701" w:type="dxa"/>
            <w:shd w:val="clear" w:color="auto" w:fill="auto"/>
          </w:tcPr>
          <w:p w14:paraId="4CAC4BCA" w14:textId="7B9603FE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662</w:t>
            </w:r>
          </w:p>
        </w:tc>
        <w:tc>
          <w:tcPr>
            <w:tcW w:w="2405" w:type="dxa"/>
            <w:shd w:val="clear" w:color="auto" w:fill="auto"/>
          </w:tcPr>
          <w:p w14:paraId="08E469C4" w14:textId="222A3ADB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912</w:t>
            </w:r>
          </w:p>
        </w:tc>
      </w:tr>
      <w:tr w:rsidR="007C147E" w:rsidRPr="00EB09F0" w14:paraId="00C7239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54FC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22D9F1" w14:textId="16B508F3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609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0FB90E" w14:textId="3B9C54C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472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3B4B5D" w14:textId="0759ABE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980</w:t>
            </w:r>
          </w:p>
        </w:tc>
      </w:tr>
      <w:tr w:rsidR="007C147E" w:rsidRPr="00EB09F0" w14:paraId="5124A48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2017</w:t>
            </w:r>
          </w:p>
        </w:tc>
        <w:tc>
          <w:tcPr>
            <w:tcW w:w="1845" w:type="dxa"/>
            <w:shd w:val="clear" w:color="auto" w:fill="auto"/>
          </w:tcPr>
          <w:p w14:paraId="05DD5B25" w14:textId="4663192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878</w:t>
            </w:r>
          </w:p>
        </w:tc>
        <w:tc>
          <w:tcPr>
            <w:tcW w:w="1701" w:type="dxa"/>
            <w:shd w:val="clear" w:color="auto" w:fill="auto"/>
          </w:tcPr>
          <w:p w14:paraId="17FE3B56" w14:textId="24576CB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2405" w:type="dxa"/>
            <w:shd w:val="clear" w:color="auto" w:fill="auto"/>
          </w:tcPr>
          <w:p w14:paraId="0F37221E" w14:textId="6B12E1D1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029</w:t>
            </w:r>
          </w:p>
        </w:tc>
      </w:tr>
      <w:tr w:rsidR="007C147E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C7A6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5AD50B" w14:textId="47DB4AFC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799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ABDAC4" w14:textId="06A18A6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404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F46DE4" w14:textId="6BEBBD54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049</w:t>
            </w:r>
          </w:p>
        </w:tc>
      </w:tr>
      <w:tr w:rsidR="007C147E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42F8D285" w14:textId="711EB0F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5EB117B3" w14:textId="0672DD4A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4AE710A2" w14:textId="0436A2C5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135</w:t>
            </w:r>
          </w:p>
        </w:tc>
      </w:tr>
      <w:tr w:rsidR="007C147E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9056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07AA9" w14:textId="3C8091A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5E7B1C" w14:textId="4B20260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A5D995" w14:textId="42E6E150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023</w:t>
            </w:r>
          </w:p>
        </w:tc>
      </w:tr>
      <w:tr w:rsidR="007C147E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26E3776E" w14:textId="0554F28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7F697FA3" w14:textId="2738341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="0040739E"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0D5297C3" w14:textId="7B1550D7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091</w:t>
            </w:r>
          </w:p>
        </w:tc>
      </w:tr>
      <w:tr w:rsidR="007C147E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3590A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4BC373" w14:textId="75D485E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96056C" w14:textId="2596977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5AB043" w14:textId="3F73FE1A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982</w:t>
            </w:r>
          </w:p>
        </w:tc>
      </w:tr>
      <w:tr w:rsidR="00623A1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0610CC2B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C826C39" w14:textId="035EAB25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227E9EC0" w14:textId="445E54A1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6E9CEFA2" w14:textId="61032B81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172</w:t>
            </w:r>
          </w:p>
        </w:tc>
      </w:tr>
      <w:tr w:rsidR="00623A1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432A0D" w14:textId="0B0D9C86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B0F9F5" w14:textId="73816522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71FF8E" w14:textId="30604183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65A302" w14:textId="54F677E8" w:rsidR="00623A1B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140</w:t>
            </w:r>
          </w:p>
        </w:tc>
      </w:tr>
      <w:tr w:rsidR="00623A1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6E985AB0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160FD679" w14:textId="4F384E1C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78A3A989" w14:textId="72587627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39ABD4D8" w14:textId="008F532E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212</w:t>
            </w:r>
          </w:p>
        </w:tc>
      </w:tr>
      <w:tr w:rsidR="004E0EE5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287206" w14:textId="483ED3C0" w:rsidR="004E0EE5" w:rsidRPr="00607466" w:rsidRDefault="004E0EE5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AB24A1" w14:textId="5951DD67" w:rsidR="004E0EE5" w:rsidRPr="00EB09F0" w:rsidRDefault="00D55AAF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</w:t>
            </w:r>
            <w:r w:rsidR="005F66C6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343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A8DCCD" w14:textId="1B94604C" w:rsidR="004E0EE5" w:rsidRPr="00BB1612" w:rsidRDefault="004E0EE5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</w:t>
            </w:r>
            <w:r w:rsidR="005F66C6">
              <w:rPr>
                <w:shd w:val="clear" w:color="auto" w:fill="FFFFFF"/>
              </w:rPr>
              <w:t>,</w:t>
            </w:r>
            <w:r w:rsidR="00D55AAF">
              <w:rPr>
                <w:shd w:val="clear" w:color="auto" w:fill="FFFFFF"/>
              </w:rPr>
              <w:t>548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B73AC" w14:textId="079725DB" w:rsidR="004E0EE5" w:rsidRDefault="008374F7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DC38B1">
              <w:rPr>
                <w:shd w:val="clear" w:color="auto" w:fill="FFFFFF"/>
              </w:rPr>
              <w:t>147</w:t>
            </w:r>
          </w:p>
        </w:tc>
      </w:tr>
      <w:tr w:rsidR="005F66C6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35C44291" w:rsidR="005F66C6" w:rsidRPr="00607466" w:rsidRDefault="005F66C6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5266F07B" w14:textId="5B9F15E0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5224839C" w14:textId="5FF91F7C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5DD9EB36" w14:textId="0E156689" w:rsidR="005F66C6" w:rsidRDefault="00905088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5C4AC3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5105E" w14:textId="1EA1D218" w:rsidR="005C4AC3" w:rsidRPr="00607466" w:rsidRDefault="005C4AC3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61E48E" w14:textId="4481C8BA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9DF8C" w14:textId="2A230A75" w:rsidR="005C4AC3" w:rsidRDefault="005C4AC3" w:rsidP="006D438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</w:t>
            </w:r>
            <w:r w:rsidR="00034220">
              <w:rPr>
                <w:shd w:val="clear" w:color="auto" w:fill="FFFFFF"/>
              </w:rPr>
              <w:t>7</w:t>
            </w:r>
            <w:r w:rsidR="006D4389">
              <w:rPr>
                <w:shd w:val="clear" w:color="auto" w:fill="FFFFFF"/>
              </w:rPr>
              <w:t>7</w:t>
            </w:r>
            <w:r w:rsidR="00034220">
              <w:rPr>
                <w:shd w:val="clear" w:color="auto" w:fill="FFFFFF"/>
              </w:rPr>
              <w:t>3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51CE09" w14:textId="349FE50D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022074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563001A3" w:rsidR="00022074" w:rsidRPr="00607466" w:rsidRDefault="00022074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33D8C59D" w14:textId="34606DC0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1E21DDF2" w14:textId="6A5396B7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144C5273" w14:textId="67392948" w:rsidR="00022074" w:rsidRDefault="00173063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2660F9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4C39B231" w:rsidR="002660F9" w:rsidRDefault="002660F9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4480548" w14:textId="6F2482DE" w:rsidR="002660F9" w:rsidRDefault="004970D8" w:rsidP="00E12BC0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</w:t>
            </w:r>
            <w:r w:rsidR="00E12BC0">
              <w:rPr>
                <w:shd w:val="clear" w:color="auto" w:fill="FFFFFF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49FF5E37" w14:textId="764A7E96" w:rsidR="002660F9" w:rsidRDefault="004970D8" w:rsidP="000B1091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</w:t>
            </w:r>
            <w:r w:rsidR="000B1091">
              <w:rPr>
                <w:shd w:val="clear" w:color="auto" w:fill="FFFFFF"/>
              </w:rPr>
              <w:t>57</w:t>
            </w:r>
          </w:p>
        </w:tc>
        <w:tc>
          <w:tcPr>
            <w:tcW w:w="2405" w:type="dxa"/>
            <w:shd w:val="clear" w:color="auto" w:fill="auto"/>
          </w:tcPr>
          <w:p w14:paraId="64CE539F" w14:textId="5816DCFF" w:rsidR="002660F9" w:rsidRDefault="004970D8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F92BD1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225DFB69" w:rsidR="00F92BD1" w:rsidRDefault="00F92BD1" w:rsidP="00F92BD1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63B0848E" w14:textId="2D7A47EB" w:rsidR="00F92BD1" w:rsidRDefault="00F92BD1" w:rsidP="00E12BC0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</w:t>
            </w:r>
            <w:r w:rsidR="007C05E6">
              <w:rPr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5DA3712" w14:textId="705F53E3" w:rsidR="00F92BD1" w:rsidRDefault="00F92BD1" w:rsidP="000B1091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</w:t>
            </w:r>
            <w:r w:rsidR="007C05E6">
              <w:rPr>
                <w:shd w:val="clear" w:color="auto" w:fill="FFFFFF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1F7F6E34" w14:textId="6F474383" w:rsidR="00F92BD1" w:rsidRDefault="00FC3581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</w:tbl>
    <w:p w14:paraId="464080CB" w14:textId="77777777" w:rsidR="005211EB" w:rsidRDefault="005211EB" w:rsidP="00647C0A"/>
    <w:p w14:paraId="2BFBEBA6" w14:textId="77777777" w:rsidR="005211EB" w:rsidRDefault="005211EB" w:rsidP="00DD61C1">
      <w:pPr>
        <w:rPr>
          <w:rFonts w:eastAsiaTheme="majorEastAsia"/>
        </w:rPr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1011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347"/>
        <w:gridCol w:w="1347"/>
        <w:gridCol w:w="1163"/>
        <w:gridCol w:w="1164"/>
      </w:tblGrid>
      <w:tr w:rsidR="004970D8" w:rsidRPr="00607466" w14:paraId="4EDFC1D0" w14:textId="77777777" w:rsidTr="000B1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093" w:type="dxa"/>
            <w:vAlign w:val="bottom"/>
            <w:hideMark/>
          </w:tcPr>
          <w:p w14:paraId="0E04D857" w14:textId="77777777" w:rsidR="004970D8" w:rsidRPr="00607466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607466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vAlign w:val="bottom"/>
          </w:tcPr>
          <w:p w14:paraId="32CE3E0D" w14:textId="1864B55C" w:rsidR="004970D8" w:rsidRPr="004970D8" w:rsidRDefault="00F92BD1" w:rsidP="000B1091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4970D8" w:rsidRPr="004970D8">
              <w:rPr>
                <w:b w:val="0"/>
                <w:color w:val="FFFFFF" w:themeColor="background1"/>
              </w:rPr>
              <w:t>-21</w:t>
            </w:r>
          </w:p>
          <w:p w14:paraId="7045C802" w14:textId="2E742549" w:rsidR="004970D8" w:rsidRPr="004970D8" w:rsidRDefault="004970D8" w:rsidP="000B1091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4970D8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vAlign w:val="bottom"/>
          </w:tcPr>
          <w:p w14:paraId="597F64BE" w14:textId="6D0A0B4C" w:rsidR="004970D8" w:rsidRPr="004970D8" w:rsidRDefault="00F92BD1" w:rsidP="000B1091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4970D8" w:rsidRPr="004970D8">
              <w:rPr>
                <w:b w:val="0"/>
                <w:color w:val="FFFFFF" w:themeColor="background1"/>
              </w:rPr>
              <w:t>-21</w:t>
            </w:r>
          </w:p>
          <w:p w14:paraId="65EF3913" w14:textId="14358606" w:rsidR="004970D8" w:rsidRPr="004970D8" w:rsidRDefault="004970D8" w:rsidP="000B1091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4970D8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1163" w:type="dxa"/>
            <w:vAlign w:val="bottom"/>
            <w:hideMark/>
          </w:tcPr>
          <w:p w14:paraId="16733DD4" w14:textId="32434490" w:rsidR="004970D8" w:rsidRPr="004970D8" w:rsidRDefault="004970D8" w:rsidP="00F92BD1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4970D8">
              <w:rPr>
                <w:b w:val="0"/>
                <w:color w:val="FFFFFF" w:themeColor="background1"/>
              </w:rPr>
              <w:t xml:space="preserve">FTE change from </w:t>
            </w:r>
            <w:r w:rsidRPr="004970D8">
              <w:rPr>
                <w:b w:val="0"/>
                <w:color w:val="FFFFFF" w:themeColor="background1"/>
              </w:rPr>
              <w:br/>
            </w:r>
            <w:r w:rsidR="0060329E">
              <w:rPr>
                <w:b w:val="0"/>
                <w:color w:val="FFFFFF" w:themeColor="background1"/>
              </w:rPr>
              <w:t>Mar-21</w:t>
            </w:r>
          </w:p>
        </w:tc>
        <w:tc>
          <w:tcPr>
            <w:tcW w:w="1164" w:type="dxa"/>
            <w:vAlign w:val="bottom"/>
            <w:hideMark/>
          </w:tcPr>
          <w:p w14:paraId="5E17B74C" w14:textId="5EB143A4" w:rsidR="004970D8" w:rsidRPr="004970D8" w:rsidRDefault="004970D8" w:rsidP="0060329E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4970D8">
              <w:rPr>
                <w:b w:val="0"/>
                <w:color w:val="FFFFFF" w:themeColor="background1"/>
              </w:rPr>
              <w:t xml:space="preserve">FTE change from </w:t>
            </w:r>
            <w:r w:rsidR="008750E6">
              <w:rPr>
                <w:b w:val="0"/>
                <w:color w:val="FFFFFF" w:themeColor="background1"/>
              </w:rPr>
              <w:br/>
            </w:r>
            <w:r w:rsidR="0060329E">
              <w:rPr>
                <w:b w:val="0"/>
                <w:color w:val="FFFFFF" w:themeColor="background1"/>
              </w:rPr>
              <w:t>Jun</w:t>
            </w:r>
            <w:r w:rsidRPr="004970D8">
              <w:rPr>
                <w:b w:val="0"/>
                <w:color w:val="FFFFFF" w:themeColor="background1"/>
              </w:rPr>
              <w:t>-20</w:t>
            </w:r>
          </w:p>
        </w:tc>
      </w:tr>
      <w:tr w:rsidR="00F92BD1" w:rsidRPr="00A9236C" w14:paraId="3D02EF3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91B3548" w14:textId="3D0FA35D" w:rsidR="00F92BD1" w:rsidRPr="00CD0213" w:rsidRDefault="00F92BD1" w:rsidP="008750E6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Western Australian </w:t>
            </w:r>
            <w:r w:rsidR="00235D77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ublic </w:t>
            </w:r>
            <w:r w:rsidR="00235D77">
              <w:rPr>
                <w:b/>
                <w:bCs/>
              </w:rPr>
              <w:t>s</w:t>
            </w:r>
            <w:r>
              <w:rPr>
                <w:b/>
                <w:bCs/>
              </w:rPr>
              <w:t>ector</w:t>
            </w:r>
          </w:p>
        </w:tc>
        <w:tc>
          <w:tcPr>
            <w:tcW w:w="1347" w:type="dxa"/>
            <w:vAlign w:val="top"/>
          </w:tcPr>
          <w:p w14:paraId="4C82976A" w14:textId="1614E91C" w:rsidR="00F92BD1" w:rsidRPr="00CD0213" w:rsidRDefault="00F92BD1" w:rsidP="008750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>
              <w:rPr>
                <w:b/>
                <w:bCs/>
              </w:rPr>
              <w:t>153,39</w:t>
            </w:r>
            <w:r w:rsidR="007C05E6">
              <w:rPr>
                <w:b/>
                <w:bCs/>
              </w:rPr>
              <w:t>6</w:t>
            </w:r>
          </w:p>
        </w:tc>
        <w:tc>
          <w:tcPr>
            <w:tcW w:w="1347" w:type="dxa"/>
            <w:vAlign w:val="top"/>
          </w:tcPr>
          <w:p w14:paraId="723A29CB" w14:textId="774595AF" w:rsidR="00F92BD1" w:rsidRPr="00CD0213" w:rsidRDefault="00F92BD1" w:rsidP="008750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>
              <w:rPr>
                <w:b/>
                <w:bCs/>
              </w:rPr>
              <w:t>121,29</w:t>
            </w:r>
            <w:r w:rsidR="007C05E6">
              <w:rPr>
                <w:b/>
                <w:bCs/>
              </w:rPr>
              <w:t>8</w:t>
            </w:r>
          </w:p>
        </w:tc>
        <w:tc>
          <w:tcPr>
            <w:tcW w:w="1163" w:type="dxa"/>
            <w:noWrap/>
            <w:vAlign w:val="top"/>
          </w:tcPr>
          <w:p w14:paraId="549F1273" w14:textId="0C24259C" w:rsidR="00F92BD1" w:rsidRPr="00CD0213" w:rsidRDefault="00F92BD1" w:rsidP="008750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>
              <w:rPr>
                <w:b/>
                <w:bCs/>
              </w:rPr>
              <w:t>+</w:t>
            </w:r>
            <w:r w:rsidR="007C05E6">
              <w:rPr>
                <w:b/>
                <w:bCs/>
              </w:rPr>
              <w:t>941</w:t>
            </w:r>
          </w:p>
        </w:tc>
        <w:tc>
          <w:tcPr>
            <w:tcW w:w="1164" w:type="dxa"/>
            <w:noWrap/>
            <w:vAlign w:val="top"/>
          </w:tcPr>
          <w:p w14:paraId="7593AA8E" w14:textId="3F14D31A" w:rsidR="00F92BD1" w:rsidRPr="00CD0213" w:rsidRDefault="00F92BD1" w:rsidP="008750E6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>
              <w:rPr>
                <w:b/>
                <w:bCs/>
              </w:rPr>
              <w:t>+</w:t>
            </w:r>
            <w:r w:rsidR="00CA540F">
              <w:rPr>
                <w:b/>
                <w:bCs/>
              </w:rPr>
              <w:t>4,420</w:t>
            </w:r>
          </w:p>
        </w:tc>
      </w:tr>
      <w:tr w:rsidR="00F92BD1" w:rsidRPr="00C14672" w14:paraId="793EA623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49EE9F7" w14:textId="2F4A059A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1347" w:type="dxa"/>
            <w:vAlign w:val="top"/>
          </w:tcPr>
          <w:p w14:paraId="5CAFABED" w14:textId="497AD8A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57,422</w:t>
            </w:r>
          </w:p>
        </w:tc>
        <w:tc>
          <w:tcPr>
            <w:tcW w:w="1347" w:type="dxa"/>
            <w:vAlign w:val="top"/>
          </w:tcPr>
          <w:p w14:paraId="2363850B" w14:textId="0E7C065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43,189</w:t>
            </w:r>
          </w:p>
        </w:tc>
        <w:tc>
          <w:tcPr>
            <w:tcW w:w="1163" w:type="dxa"/>
            <w:noWrap/>
            <w:vAlign w:val="top"/>
          </w:tcPr>
          <w:p w14:paraId="05F4EA9F" w14:textId="0E1274B9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+746</w:t>
            </w:r>
          </w:p>
        </w:tc>
        <w:tc>
          <w:tcPr>
            <w:tcW w:w="1164" w:type="dxa"/>
            <w:noWrap/>
            <w:vAlign w:val="top"/>
          </w:tcPr>
          <w:p w14:paraId="1FD9953A" w14:textId="2EE5D36E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+1,480</w:t>
            </w:r>
          </w:p>
        </w:tc>
      </w:tr>
      <w:tr w:rsidR="00F92BD1" w:rsidRPr="00C14672" w14:paraId="4AE236CC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28CC9079" w14:textId="13E3DDD3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  <w:vAlign w:val="top"/>
          </w:tcPr>
          <w:p w14:paraId="380A1A59" w14:textId="48499F9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52,465</w:t>
            </w:r>
          </w:p>
        </w:tc>
        <w:tc>
          <w:tcPr>
            <w:tcW w:w="1347" w:type="dxa"/>
            <w:vAlign w:val="top"/>
          </w:tcPr>
          <w:p w14:paraId="0FFEFD31" w14:textId="7C8AB6F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39,763</w:t>
            </w:r>
          </w:p>
        </w:tc>
        <w:tc>
          <w:tcPr>
            <w:tcW w:w="1163" w:type="dxa"/>
            <w:noWrap/>
            <w:vAlign w:val="top"/>
          </w:tcPr>
          <w:p w14:paraId="6075E524" w14:textId="6300ABF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+339</w:t>
            </w:r>
          </w:p>
        </w:tc>
        <w:tc>
          <w:tcPr>
            <w:tcW w:w="1164" w:type="dxa"/>
            <w:noWrap/>
            <w:vAlign w:val="top"/>
          </w:tcPr>
          <w:p w14:paraId="25E48580" w14:textId="515AD390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+2,332</w:t>
            </w:r>
          </w:p>
        </w:tc>
      </w:tr>
      <w:tr w:rsidR="00F92BD1" w:rsidRPr="00C14672" w14:paraId="5DA1E79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3788546" w14:textId="5496EF98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North Metropolitan Health Service</w:t>
            </w:r>
          </w:p>
        </w:tc>
        <w:tc>
          <w:tcPr>
            <w:tcW w:w="1347" w:type="dxa"/>
            <w:vAlign w:val="top"/>
          </w:tcPr>
          <w:p w14:paraId="31A665DB" w14:textId="0327E18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11,819</w:t>
            </w:r>
          </w:p>
        </w:tc>
        <w:tc>
          <w:tcPr>
            <w:tcW w:w="1347" w:type="dxa"/>
            <w:vAlign w:val="top"/>
          </w:tcPr>
          <w:p w14:paraId="7C304E48" w14:textId="2C521D5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8,838</w:t>
            </w:r>
          </w:p>
        </w:tc>
        <w:tc>
          <w:tcPr>
            <w:tcW w:w="1163" w:type="dxa"/>
            <w:noWrap/>
            <w:vAlign w:val="top"/>
          </w:tcPr>
          <w:p w14:paraId="0D31E959" w14:textId="68617E95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+21</w:t>
            </w:r>
          </w:p>
        </w:tc>
        <w:tc>
          <w:tcPr>
            <w:tcW w:w="1164" w:type="dxa"/>
            <w:noWrap/>
            <w:vAlign w:val="top"/>
          </w:tcPr>
          <w:p w14:paraId="4ED1B1E1" w14:textId="2238EBBF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+261</w:t>
            </w:r>
          </w:p>
        </w:tc>
      </w:tr>
      <w:tr w:rsidR="00F92BD1" w:rsidRPr="00C14672" w14:paraId="1BD15359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73D95EC" w14:textId="47D5634E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WA Country Health Service</w:t>
            </w:r>
          </w:p>
        </w:tc>
        <w:tc>
          <w:tcPr>
            <w:tcW w:w="1347" w:type="dxa"/>
            <w:vAlign w:val="top"/>
          </w:tcPr>
          <w:p w14:paraId="703D52E1" w14:textId="3E4536B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10,497</w:t>
            </w:r>
          </w:p>
        </w:tc>
        <w:tc>
          <w:tcPr>
            <w:tcW w:w="1347" w:type="dxa"/>
            <w:vAlign w:val="top"/>
          </w:tcPr>
          <w:p w14:paraId="59DF0857" w14:textId="1021957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7,994</w:t>
            </w:r>
          </w:p>
        </w:tc>
        <w:tc>
          <w:tcPr>
            <w:tcW w:w="1163" w:type="dxa"/>
            <w:noWrap/>
            <w:vAlign w:val="top"/>
          </w:tcPr>
          <w:p w14:paraId="49ED85CE" w14:textId="27767593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+30</w:t>
            </w:r>
          </w:p>
        </w:tc>
        <w:tc>
          <w:tcPr>
            <w:tcW w:w="1164" w:type="dxa"/>
            <w:noWrap/>
            <w:vAlign w:val="top"/>
          </w:tcPr>
          <w:p w14:paraId="38331C4C" w14:textId="5DBECAE3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+335</w:t>
            </w:r>
          </w:p>
        </w:tc>
      </w:tr>
      <w:tr w:rsidR="00F92BD1" w:rsidRPr="00C14672" w14:paraId="20C956EA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877389A" w14:textId="3F5F6D58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South Metropolitan Health Service</w:t>
            </w:r>
          </w:p>
        </w:tc>
        <w:tc>
          <w:tcPr>
            <w:tcW w:w="1347" w:type="dxa"/>
            <w:vAlign w:val="top"/>
          </w:tcPr>
          <w:p w14:paraId="7E81469B" w14:textId="12EB9F6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9,842</w:t>
            </w:r>
          </w:p>
        </w:tc>
        <w:tc>
          <w:tcPr>
            <w:tcW w:w="1347" w:type="dxa"/>
            <w:vAlign w:val="top"/>
          </w:tcPr>
          <w:p w14:paraId="7E9B2ACB" w14:textId="6BBA4AC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7,450</w:t>
            </w:r>
          </w:p>
        </w:tc>
        <w:tc>
          <w:tcPr>
            <w:tcW w:w="1163" w:type="dxa"/>
            <w:noWrap/>
            <w:vAlign w:val="top"/>
          </w:tcPr>
          <w:p w14:paraId="24407CBC" w14:textId="3D5250F6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+16</w:t>
            </w:r>
          </w:p>
        </w:tc>
        <w:tc>
          <w:tcPr>
            <w:tcW w:w="1164" w:type="dxa"/>
            <w:noWrap/>
            <w:vAlign w:val="top"/>
          </w:tcPr>
          <w:p w14:paraId="58FDEF11" w14:textId="74645770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+494</w:t>
            </w:r>
          </w:p>
        </w:tc>
      </w:tr>
      <w:tr w:rsidR="00F92BD1" w:rsidRPr="00C14672" w14:paraId="023862C5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7180C86" w14:textId="144F2EDE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East Metropolitan Health Service</w:t>
            </w:r>
          </w:p>
        </w:tc>
        <w:tc>
          <w:tcPr>
            <w:tcW w:w="1347" w:type="dxa"/>
            <w:vAlign w:val="top"/>
          </w:tcPr>
          <w:p w14:paraId="52E32010" w14:textId="2DC3681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8,832</w:t>
            </w:r>
          </w:p>
        </w:tc>
        <w:tc>
          <w:tcPr>
            <w:tcW w:w="1347" w:type="dxa"/>
            <w:vAlign w:val="top"/>
          </w:tcPr>
          <w:p w14:paraId="39895F9C" w14:textId="39AA0B7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6,849</w:t>
            </w:r>
          </w:p>
        </w:tc>
        <w:tc>
          <w:tcPr>
            <w:tcW w:w="1163" w:type="dxa"/>
            <w:noWrap/>
            <w:vAlign w:val="top"/>
          </w:tcPr>
          <w:p w14:paraId="31BC2332" w14:textId="604AACF2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+45</w:t>
            </w:r>
          </w:p>
        </w:tc>
        <w:tc>
          <w:tcPr>
            <w:tcW w:w="1164" w:type="dxa"/>
            <w:noWrap/>
            <w:vAlign w:val="top"/>
          </w:tcPr>
          <w:p w14:paraId="199EF562" w14:textId="59CC062B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+450</w:t>
            </w:r>
          </w:p>
        </w:tc>
      </w:tr>
      <w:tr w:rsidR="00F92BD1" w:rsidRPr="00C14672" w14:paraId="145AC28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72813DE" w14:textId="716B844E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Child and Adolescent Health Service</w:t>
            </w:r>
          </w:p>
        </w:tc>
        <w:tc>
          <w:tcPr>
            <w:tcW w:w="1347" w:type="dxa"/>
            <w:vAlign w:val="top"/>
          </w:tcPr>
          <w:p w14:paraId="59E34E76" w14:textId="13155D9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5,596</w:t>
            </w:r>
          </w:p>
        </w:tc>
        <w:tc>
          <w:tcPr>
            <w:tcW w:w="1347" w:type="dxa"/>
            <w:vAlign w:val="top"/>
          </w:tcPr>
          <w:p w14:paraId="52682ACD" w14:textId="35AE37F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4,001</w:t>
            </w:r>
          </w:p>
        </w:tc>
        <w:tc>
          <w:tcPr>
            <w:tcW w:w="1163" w:type="dxa"/>
            <w:noWrap/>
            <w:vAlign w:val="top"/>
          </w:tcPr>
          <w:p w14:paraId="44ACBC5A" w14:textId="46CA695A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+197</w:t>
            </w:r>
          </w:p>
        </w:tc>
        <w:tc>
          <w:tcPr>
            <w:tcW w:w="1164" w:type="dxa"/>
            <w:noWrap/>
            <w:vAlign w:val="top"/>
          </w:tcPr>
          <w:p w14:paraId="31C2AC5A" w14:textId="3929F9F5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+375</w:t>
            </w:r>
          </w:p>
        </w:tc>
      </w:tr>
      <w:tr w:rsidR="00F92BD1" w:rsidRPr="00C14672" w14:paraId="0A080A0F" w14:textId="77777777" w:rsidTr="008750E6">
        <w:trPr>
          <w:trHeight w:val="318"/>
        </w:trPr>
        <w:tc>
          <w:tcPr>
            <w:tcW w:w="5093" w:type="dxa"/>
            <w:noWrap/>
            <w:vAlign w:val="top"/>
          </w:tcPr>
          <w:p w14:paraId="60A9EB48" w14:textId="435166DB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Health Support Services</w:t>
            </w:r>
          </w:p>
        </w:tc>
        <w:tc>
          <w:tcPr>
            <w:tcW w:w="1347" w:type="dxa"/>
            <w:vAlign w:val="top"/>
          </w:tcPr>
          <w:p w14:paraId="1799A818" w14:textId="61AAE56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2,338</w:t>
            </w:r>
          </w:p>
        </w:tc>
        <w:tc>
          <w:tcPr>
            <w:tcW w:w="1347" w:type="dxa"/>
            <w:vAlign w:val="top"/>
          </w:tcPr>
          <w:p w14:paraId="652F9288" w14:textId="0FA5B9ED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1,717</w:t>
            </w:r>
          </w:p>
        </w:tc>
        <w:tc>
          <w:tcPr>
            <w:tcW w:w="1163" w:type="dxa"/>
            <w:noWrap/>
            <w:vAlign w:val="top"/>
          </w:tcPr>
          <w:p w14:paraId="78132698" w14:textId="4E5E8B3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  <w:vAlign w:val="top"/>
          </w:tcPr>
          <w:p w14:paraId="11BC90B4" w14:textId="4A1501E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+155</w:t>
            </w:r>
          </w:p>
        </w:tc>
      </w:tr>
      <w:tr w:rsidR="00F92BD1" w:rsidRPr="00C14672" w14:paraId="3A82AF46" w14:textId="77777777" w:rsidTr="008750E6">
        <w:trPr>
          <w:trHeight w:val="318"/>
        </w:trPr>
        <w:tc>
          <w:tcPr>
            <w:tcW w:w="5093" w:type="dxa"/>
            <w:noWrap/>
            <w:vAlign w:val="top"/>
            <w:hideMark/>
          </w:tcPr>
          <w:p w14:paraId="52E744C8" w14:textId="38E94100" w:rsidR="00F92BD1" w:rsidRPr="005211EB" w:rsidRDefault="00F92BD1" w:rsidP="008750E6">
            <w:pPr>
              <w:spacing w:beforeLines="20" w:before="48" w:beforeAutospacing="0" w:afterLines="20" w:after="48"/>
              <w:ind w:left="447"/>
              <w:contextualSpacing w:val="0"/>
            </w:pPr>
            <w:r>
              <w:t>PathWest</w:t>
            </w:r>
          </w:p>
        </w:tc>
        <w:tc>
          <w:tcPr>
            <w:tcW w:w="1347" w:type="dxa"/>
            <w:vAlign w:val="top"/>
          </w:tcPr>
          <w:p w14:paraId="2FD1B5B7" w14:textId="539449F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2,296</w:t>
            </w:r>
          </w:p>
        </w:tc>
        <w:tc>
          <w:tcPr>
            <w:tcW w:w="1347" w:type="dxa"/>
            <w:vAlign w:val="top"/>
          </w:tcPr>
          <w:p w14:paraId="656FEF1D" w14:textId="0F83C8A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1,832</w:t>
            </w:r>
          </w:p>
        </w:tc>
        <w:tc>
          <w:tcPr>
            <w:tcW w:w="1163" w:type="dxa"/>
            <w:noWrap/>
            <w:vAlign w:val="top"/>
          </w:tcPr>
          <w:p w14:paraId="5C6DABEA" w14:textId="190E5496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+15</w:t>
            </w:r>
          </w:p>
        </w:tc>
        <w:tc>
          <w:tcPr>
            <w:tcW w:w="1164" w:type="dxa"/>
            <w:noWrap/>
            <w:vAlign w:val="top"/>
          </w:tcPr>
          <w:p w14:paraId="76692378" w14:textId="1F4F61B6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+94</w:t>
            </w:r>
          </w:p>
        </w:tc>
      </w:tr>
      <w:tr w:rsidR="00F92BD1" w:rsidRPr="00C14672" w14:paraId="798ED19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31384CB" w14:textId="0B39A1C0" w:rsidR="00F92BD1" w:rsidRPr="005211EB" w:rsidRDefault="00F92BD1" w:rsidP="008750E6">
            <w:pPr>
              <w:spacing w:beforeLines="20" w:before="48" w:beforeAutospacing="0" w:afterLines="20" w:after="48"/>
              <w:ind w:left="444"/>
              <w:contextualSpacing w:val="0"/>
            </w:pPr>
            <w:r>
              <w:t>Department of Health</w:t>
            </w:r>
          </w:p>
        </w:tc>
        <w:tc>
          <w:tcPr>
            <w:tcW w:w="1347" w:type="dxa"/>
            <w:vAlign w:val="top"/>
          </w:tcPr>
          <w:p w14:paraId="5D131EB3" w14:textId="43B04E9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1,245</w:t>
            </w:r>
          </w:p>
        </w:tc>
        <w:tc>
          <w:tcPr>
            <w:tcW w:w="1347" w:type="dxa"/>
            <w:vAlign w:val="top"/>
          </w:tcPr>
          <w:p w14:paraId="1A635FC9" w14:textId="410F55F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1,082</w:t>
            </w:r>
          </w:p>
        </w:tc>
        <w:tc>
          <w:tcPr>
            <w:tcW w:w="1163" w:type="dxa"/>
            <w:noWrap/>
            <w:vAlign w:val="top"/>
          </w:tcPr>
          <w:p w14:paraId="250E50BF" w14:textId="1EB9F77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+18</w:t>
            </w:r>
          </w:p>
        </w:tc>
        <w:tc>
          <w:tcPr>
            <w:tcW w:w="1164" w:type="dxa"/>
            <w:noWrap/>
            <w:vAlign w:val="top"/>
          </w:tcPr>
          <w:p w14:paraId="313C8388" w14:textId="520CD500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+169</w:t>
            </w:r>
          </w:p>
        </w:tc>
      </w:tr>
      <w:tr w:rsidR="00F92BD1" w:rsidRPr="00C14672" w14:paraId="6BFBF1A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831D733" w14:textId="5E1D241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Justice</w:t>
            </w:r>
          </w:p>
        </w:tc>
        <w:tc>
          <w:tcPr>
            <w:tcW w:w="1347" w:type="dxa"/>
            <w:vAlign w:val="top"/>
          </w:tcPr>
          <w:p w14:paraId="72673C5D" w14:textId="1C4631F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7,433</w:t>
            </w:r>
          </w:p>
        </w:tc>
        <w:tc>
          <w:tcPr>
            <w:tcW w:w="1347" w:type="dxa"/>
            <w:vAlign w:val="top"/>
          </w:tcPr>
          <w:p w14:paraId="4E94D1AF" w14:textId="014D220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6,931</w:t>
            </w:r>
          </w:p>
        </w:tc>
        <w:tc>
          <w:tcPr>
            <w:tcW w:w="1163" w:type="dxa"/>
            <w:noWrap/>
            <w:vAlign w:val="top"/>
          </w:tcPr>
          <w:p w14:paraId="1C945E6F" w14:textId="2B05844F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-22</w:t>
            </w:r>
          </w:p>
        </w:tc>
        <w:tc>
          <w:tcPr>
            <w:tcW w:w="1164" w:type="dxa"/>
            <w:noWrap/>
            <w:vAlign w:val="top"/>
          </w:tcPr>
          <w:p w14:paraId="02F78026" w14:textId="702F2454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+166</w:t>
            </w:r>
          </w:p>
        </w:tc>
      </w:tr>
      <w:tr w:rsidR="00F92BD1" w:rsidRPr="00C14672" w14:paraId="27610C0C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B72177E" w14:textId="2E8B247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Communities</w:t>
            </w:r>
          </w:p>
        </w:tc>
        <w:tc>
          <w:tcPr>
            <w:tcW w:w="1347" w:type="dxa"/>
            <w:vAlign w:val="top"/>
          </w:tcPr>
          <w:p w14:paraId="4287A261" w14:textId="45498F6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5,586</w:t>
            </w:r>
          </w:p>
        </w:tc>
        <w:tc>
          <w:tcPr>
            <w:tcW w:w="1347" w:type="dxa"/>
            <w:vAlign w:val="top"/>
          </w:tcPr>
          <w:p w14:paraId="4448BF8F" w14:textId="3B96C62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5,004</w:t>
            </w:r>
          </w:p>
        </w:tc>
        <w:tc>
          <w:tcPr>
            <w:tcW w:w="1163" w:type="dxa"/>
            <w:noWrap/>
            <w:vAlign w:val="top"/>
          </w:tcPr>
          <w:p w14:paraId="335642CC" w14:textId="11311513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-130</w:t>
            </w:r>
          </w:p>
        </w:tc>
        <w:tc>
          <w:tcPr>
            <w:tcW w:w="1164" w:type="dxa"/>
            <w:noWrap/>
            <w:vAlign w:val="top"/>
          </w:tcPr>
          <w:p w14:paraId="0F4D667A" w14:textId="26098E9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-493</w:t>
            </w:r>
          </w:p>
        </w:tc>
      </w:tr>
      <w:tr w:rsidR="00F92BD1" w:rsidRPr="00C14672" w14:paraId="54BA2ED5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3089CB9" w14:textId="66DF848D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Western Australia Police</w:t>
            </w:r>
          </w:p>
        </w:tc>
        <w:tc>
          <w:tcPr>
            <w:tcW w:w="1347" w:type="dxa"/>
            <w:vAlign w:val="top"/>
          </w:tcPr>
          <w:p w14:paraId="4381E648" w14:textId="32D7BEC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2,971</w:t>
            </w:r>
          </w:p>
        </w:tc>
        <w:tc>
          <w:tcPr>
            <w:tcW w:w="1347" w:type="dxa"/>
            <w:vAlign w:val="top"/>
          </w:tcPr>
          <w:p w14:paraId="62D37BD3" w14:textId="7101EAF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2,186</w:t>
            </w:r>
          </w:p>
        </w:tc>
        <w:tc>
          <w:tcPr>
            <w:tcW w:w="1163" w:type="dxa"/>
            <w:noWrap/>
            <w:vAlign w:val="top"/>
          </w:tcPr>
          <w:p w14:paraId="138E0E7E" w14:textId="2421875D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-7</w:t>
            </w:r>
          </w:p>
        </w:tc>
        <w:tc>
          <w:tcPr>
            <w:tcW w:w="1164" w:type="dxa"/>
            <w:noWrap/>
            <w:vAlign w:val="top"/>
          </w:tcPr>
          <w:p w14:paraId="4BCEB9C9" w14:textId="40CE882F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+22</w:t>
            </w:r>
          </w:p>
        </w:tc>
      </w:tr>
      <w:tr w:rsidR="00F92BD1" w:rsidRPr="00C14672" w14:paraId="08E46EA2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5A380EB" w14:textId="6EBDD44C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Biodiversity, Conservation and Attractions</w:t>
            </w:r>
          </w:p>
        </w:tc>
        <w:tc>
          <w:tcPr>
            <w:tcW w:w="1347" w:type="dxa"/>
            <w:vAlign w:val="top"/>
          </w:tcPr>
          <w:p w14:paraId="74D2ABCF" w14:textId="56DC01C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2,284</w:t>
            </w:r>
          </w:p>
        </w:tc>
        <w:tc>
          <w:tcPr>
            <w:tcW w:w="1347" w:type="dxa"/>
            <w:vAlign w:val="top"/>
          </w:tcPr>
          <w:p w14:paraId="17082F60" w14:textId="3E1890C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1,942</w:t>
            </w:r>
          </w:p>
        </w:tc>
        <w:tc>
          <w:tcPr>
            <w:tcW w:w="1163" w:type="dxa"/>
            <w:noWrap/>
            <w:vAlign w:val="top"/>
          </w:tcPr>
          <w:p w14:paraId="5472332E" w14:textId="2E07D389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-36</w:t>
            </w:r>
          </w:p>
        </w:tc>
        <w:tc>
          <w:tcPr>
            <w:tcW w:w="1164" w:type="dxa"/>
            <w:noWrap/>
            <w:vAlign w:val="top"/>
          </w:tcPr>
          <w:p w14:paraId="3C223F55" w14:textId="4048D4DB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+106</w:t>
            </w:r>
          </w:p>
        </w:tc>
      </w:tr>
      <w:tr w:rsidR="00F92BD1" w:rsidRPr="00C14672" w14:paraId="7997FDD9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52DF8F6" w14:textId="2BD8ECF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Public Transport Authority</w:t>
            </w:r>
          </w:p>
        </w:tc>
        <w:tc>
          <w:tcPr>
            <w:tcW w:w="1347" w:type="dxa"/>
            <w:vAlign w:val="top"/>
          </w:tcPr>
          <w:p w14:paraId="57A7EA60" w14:textId="759639C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2,262</w:t>
            </w:r>
          </w:p>
        </w:tc>
        <w:tc>
          <w:tcPr>
            <w:tcW w:w="1347" w:type="dxa"/>
            <w:vAlign w:val="top"/>
          </w:tcPr>
          <w:p w14:paraId="29AE7ADF" w14:textId="3F98CFF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2,130</w:t>
            </w:r>
          </w:p>
        </w:tc>
        <w:tc>
          <w:tcPr>
            <w:tcW w:w="1163" w:type="dxa"/>
            <w:noWrap/>
            <w:vAlign w:val="top"/>
          </w:tcPr>
          <w:p w14:paraId="08BFBA9A" w14:textId="7AE58233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</w:t>
            </w:r>
          </w:p>
        </w:tc>
        <w:tc>
          <w:tcPr>
            <w:tcW w:w="1164" w:type="dxa"/>
            <w:noWrap/>
            <w:vAlign w:val="top"/>
          </w:tcPr>
          <w:p w14:paraId="3E66675C" w14:textId="6DF42BD9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+56</w:t>
            </w:r>
          </w:p>
        </w:tc>
      </w:tr>
      <w:tr w:rsidR="00F92BD1" w:rsidRPr="00C14672" w14:paraId="18B23686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3AA88DF6" w14:textId="6A235B1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Primary Industries and Regional Development</w:t>
            </w:r>
          </w:p>
        </w:tc>
        <w:tc>
          <w:tcPr>
            <w:tcW w:w="1347" w:type="dxa"/>
            <w:vAlign w:val="top"/>
          </w:tcPr>
          <w:p w14:paraId="5E54723F" w14:textId="24D981D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1,868</w:t>
            </w:r>
          </w:p>
        </w:tc>
        <w:tc>
          <w:tcPr>
            <w:tcW w:w="1347" w:type="dxa"/>
            <w:vAlign w:val="top"/>
          </w:tcPr>
          <w:p w14:paraId="64A62E98" w14:textId="71BCB62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1,689</w:t>
            </w:r>
          </w:p>
        </w:tc>
        <w:tc>
          <w:tcPr>
            <w:tcW w:w="1163" w:type="dxa"/>
            <w:noWrap/>
            <w:vAlign w:val="top"/>
          </w:tcPr>
          <w:p w14:paraId="55CD96D1" w14:textId="41205A3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+29</w:t>
            </w:r>
          </w:p>
        </w:tc>
        <w:tc>
          <w:tcPr>
            <w:tcW w:w="1164" w:type="dxa"/>
            <w:noWrap/>
            <w:vAlign w:val="top"/>
          </w:tcPr>
          <w:p w14:paraId="4B1FA964" w14:textId="4456870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+105</w:t>
            </w:r>
          </w:p>
        </w:tc>
      </w:tr>
      <w:tr w:rsidR="00F92BD1" w:rsidRPr="00C14672" w14:paraId="1ABA741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E4D5AA6" w14:textId="6BA66D70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Fire and Emergency Services</w:t>
            </w:r>
          </w:p>
        </w:tc>
        <w:tc>
          <w:tcPr>
            <w:tcW w:w="1347" w:type="dxa"/>
            <w:vAlign w:val="top"/>
          </w:tcPr>
          <w:p w14:paraId="3BB74713" w14:textId="157F547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1,778</w:t>
            </w:r>
          </w:p>
        </w:tc>
        <w:tc>
          <w:tcPr>
            <w:tcW w:w="1347" w:type="dxa"/>
            <w:vAlign w:val="top"/>
          </w:tcPr>
          <w:p w14:paraId="4ED72CC0" w14:textId="1F9F84C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1,664</w:t>
            </w:r>
          </w:p>
        </w:tc>
        <w:tc>
          <w:tcPr>
            <w:tcW w:w="1163" w:type="dxa"/>
            <w:noWrap/>
            <w:vAlign w:val="top"/>
          </w:tcPr>
          <w:p w14:paraId="7DC27EC4" w14:textId="56C97FE9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-10</w:t>
            </w:r>
          </w:p>
        </w:tc>
        <w:tc>
          <w:tcPr>
            <w:tcW w:w="1164" w:type="dxa"/>
            <w:noWrap/>
            <w:vAlign w:val="top"/>
          </w:tcPr>
          <w:p w14:paraId="29862808" w14:textId="3D5AD142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+21</w:t>
            </w:r>
          </w:p>
        </w:tc>
      </w:tr>
      <w:tr w:rsidR="00F92BD1" w:rsidRPr="00C14672" w14:paraId="2E5D35A6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E03ED71" w14:textId="7A3D43EA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Mines, Industry Regulation and Safety</w:t>
            </w:r>
          </w:p>
        </w:tc>
        <w:tc>
          <w:tcPr>
            <w:tcW w:w="1347" w:type="dxa"/>
            <w:vAlign w:val="top"/>
          </w:tcPr>
          <w:p w14:paraId="6D86EB9E" w14:textId="4D48EC7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1,768</w:t>
            </w:r>
          </w:p>
        </w:tc>
        <w:tc>
          <w:tcPr>
            <w:tcW w:w="1347" w:type="dxa"/>
            <w:vAlign w:val="top"/>
          </w:tcPr>
          <w:p w14:paraId="3F4F2A40" w14:textId="2049CE0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1,665</w:t>
            </w:r>
          </w:p>
        </w:tc>
        <w:tc>
          <w:tcPr>
            <w:tcW w:w="1163" w:type="dxa"/>
            <w:noWrap/>
            <w:vAlign w:val="top"/>
          </w:tcPr>
          <w:p w14:paraId="19F4AAB3" w14:textId="356431CB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+18</w:t>
            </w:r>
          </w:p>
        </w:tc>
        <w:tc>
          <w:tcPr>
            <w:tcW w:w="1164" w:type="dxa"/>
            <w:noWrap/>
            <w:vAlign w:val="top"/>
          </w:tcPr>
          <w:p w14:paraId="5A454461" w14:textId="54D7A55E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+66</w:t>
            </w:r>
          </w:p>
        </w:tc>
      </w:tr>
      <w:tr w:rsidR="00F92BD1" w:rsidRPr="00C14672" w14:paraId="4BA958C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0ADD6AC" w14:textId="61B96E85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Transport</w:t>
            </w:r>
          </w:p>
        </w:tc>
        <w:tc>
          <w:tcPr>
            <w:tcW w:w="1347" w:type="dxa"/>
            <w:vAlign w:val="top"/>
          </w:tcPr>
          <w:p w14:paraId="57C63656" w14:textId="0747CCE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1,589</w:t>
            </w:r>
          </w:p>
        </w:tc>
        <w:tc>
          <w:tcPr>
            <w:tcW w:w="1347" w:type="dxa"/>
            <w:vAlign w:val="top"/>
          </w:tcPr>
          <w:p w14:paraId="4227A20C" w14:textId="6443C0F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1,456</w:t>
            </w:r>
          </w:p>
        </w:tc>
        <w:tc>
          <w:tcPr>
            <w:tcW w:w="1163" w:type="dxa"/>
            <w:noWrap/>
            <w:vAlign w:val="top"/>
          </w:tcPr>
          <w:p w14:paraId="376F988C" w14:textId="7821314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+39</w:t>
            </w:r>
          </w:p>
        </w:tc>
        <w:tc>
          <w:tcPr>
            <w:tcW w:w="1164" w:type="dxa"/>
            <w:noWrap/>
            <w:vAlign w:val="top"/>
          </w:tcPr>
          <w:p w14:paraId="4F3BFEC3" w14:textId="723BC139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+70</w:t>
            </w:r>
          </w:p>
        </w:tc>
      </w:tr>
      <w:tr w:rsidR="00F92BD1" w:rsidRPr="00C14672" w14:paraId="5CE4D16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ABEBCC1" w14:textId="703FDA53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North Metropolitan TAFE</w:t>
            </w:r>
          </w:p>
        </w:tc>
        <w:tc>
          <w:tcPr>
            <w:tcW w:w="1347" w:type="dxa"/>
            <w:vAlign w:val="top"/>
          </w:tcPr>
          <w:p w14:paraId="535A1F3E" w14:textId="24CA5D4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1,476</w:t>
            </w:r>
          </w:p>
        </w:tc>
        <w:tc>
          <w:tcPr>
            <w:tcW w:w="1347" w:type="dxa"/>
            <w:vAlign w:val="top"/>
          </w:tcPr>
          <w:p w14:paraId="2E63EEF5" w14:textId="2E2ED28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1,181</w:t>
            </w:r>
          </w:p>
        </w:tc>
        <w:tc>
          <w:tcPr>
            <w:tcW w:w="1163" w:type="dxa"/>
            <w:noWrap/>
            <w:vAlign w:val="top"/>
          </w:tcPr>
          <w:p w14:paraId="4BA48E1F" w14:textId="0E85C01B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-49</w:t>
            </w:r>
          </w:p>
        </w:tc>
        <w:tc>
          <w:tcPr>
            <w:tcW w:w="1164" w:type="dxa"/>
            <w:noWrap/>
            <w:vAlign w:val="top"/>
          </w:tcPr>
          <w:p w14:paraId="02ED1900" w14:textId="51F4A912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+55</w:t>
            </w:r>
          </w:p>
        </w:tc>
      </w:tr>
      <w:tr w:rsidR="00F92BD1" w:rsidRPr="00C14672" w14:paraId="29F754D3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141D29B" w14:textId="509D59F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South Metropolitan TAFE</w:t>
            </w:r>
          </w:p>
        </w:tc>
        <w:tc>
          <w:tcPr>
            <w:tcW w:w="1347" w:type="dxa"/>
            <w:vAlign w:val="top"/>
          </w:tcPr>
          <w:p w14:paraId="5A48083F" w14:textId="2008906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1,390</w:t>
            </w:r>
          </w:p>
        </w:tc>
        <w:tc>
          <w:tcPr>
            <w:tcW w:w="1347" w:type="dxa"/>
            <w:vAlign w:val="top"/>
          </w:tcPr>
          <w:p w14:paraId="1C921FF4" w14:textId="031EE1B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1,166</w:t>
            </w:r>
          </w:p>
        </w:tc>
        <w:tc>
          <w:tcPr>
            <w:tcW w:w="1163" w:type="dxa"/>
            <w:noWrap/>
            <w:vAlign w:val="top"/>
          </w:tcPr>
          <w:p w14:paraId="133A29A6" w14:textId="7D1BDD0F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-54</w:t>
            </w:r>
          </w:p>
        </w:tc>
        <w:tc>
          <w:tcPr>
            <w:tcW w:w="1164" w:type="dxa"/>
            <w:noWrap/>
            <w:vAlign w:val="top"/>
          </w:tcPr>
          <w:p w14:paraId="395C6E11" w14:textId="5FEB84D4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+32</w:t>
            </w:r>
          </w:p>
        </w:tc>
      </w:tr>
      <w:tr w:rsidR="00F92BD1" w:rsidRPr="00C14672" w14:paraId="530EA4C8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20BF1D1E" w14:textId="51E7DA47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Main Roads Western Australia</w:t>
            </w:r>
          </w:p>
        </w:tc>
        <w:tc>
          <w:tcPr>
            <w:tcW w:w="1347" w:type="dxa"/>
            <w:vAlign w:val="top"/>
          </w:tcPr>
          <w:p w14:paraId="492FA131" w14:textId="46ADBF8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1,231</w:t>
            </w:r>
          </w:p>
        </w:tc>
        <w:tc>
          <w:tcPr>
            <w:tcW w:w="1347" w:type="dxa"/>
            <w:vAlign w:val="top"/>
          </w:tcPr>
          <w:p w14:paraId="3F80BAFB" w14:textId="1299101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1,163</w:t>
            </w:r>
          </w:p>
        </w:tc>
        <w:tc>
          <w:tcPr>
            <w:tcW w:w="1163" w:type="dxa"/>
            <w:noWrap/>
            <w:vAlign w:val="top"/>
          </w:tcPr>
          <w:p w14:paraId="2A8E73E4" w14:textId="150BBDE5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1164" w:type="dxa"/>
            <w:noWrap/>
            <w:vAlign w:val="top"/>
          </w:tcPr>
          <w:p w14:paraId="3600AD8C" w14:textId="7E80A4B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+64</w:t>
            </w:r>
          </w:p>
        </w:tc>
      </w:tr>
      <w:tr w:rsidR="00F92BD1" w:rsidRPr="00C14672" w14:paraId="71E7C541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16199D11" w14:textId="283D3A2F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 xml:space="preserve">Department of Local Government, </w:t>
            </w:r>
            <w:proofErr w:type="gramStart"/>
            <w:r>
              <w:t>Sport</w:t>
            </w:r>
            <w:proofErr w:type="gramEnd"/>
            <w:r>
              <w:t xml:space="preserve"> and Cultural Industries</w:t>
            </w:r>
          </w:p>
        </w:tc>
        <w:tc>
          <w:tcPr>
            <w:tcW w:w="1347" w:type="dxa"/>
            <w:vAlign w:val="top"/>
          </w:tcPr>
          <w:p w14:paraId="2F9C1FE8" w14:textId="4FEDEE3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1,197</w:t>
            </w:r>
          </w:p>
        </w:tc>
        <w:tc>
          <w:tcPr>
            <w:tcW w:w="1347" w:type="dxa"/>
            <w:vAlign w:val="top"/>
          </w:tcPr>
          <w:p w14:paraId="24F84249" w14:textId="75D8CFA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951</w:t>
            </w:r>
          </w:p>
        </w:tc>
        <w:tc>
          <w:tcPr>
            <w:tcW w:w="1163" w:type="dxa"/>
            <w:noWrap/>
            <w:vAlign w:val="top"/>
          </w:tcPr>
          <w:p w14:paraId="3BCA9061" w14:textId="19A43149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+19</w:t>
            </w:r>
          </w:p>
        </w:tc>
        <w:tc>
          <w:tcPr>
            <w:tcW w:w="1164" w:type="dxa"/>
            <w:noWrap/>
            <w:vAlign w:val="top"/>
          </w:tcPr>
          <w:p w14:paraId="6511AB5C" w14:textId="4B0386B9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+51</w:t>
            </w:r>
          </w:p>
        </w:tc>
      </w:tr>
      <w:tr w:rsidR="00F92BD1" w:rsidRPr="00C14672" w14:paraId="329A25B5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38750D6" w14:textId="7AF97C6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Finance</w:t>
            </w:r>
          </w:p>
        </w:tc>
        <w:tc>
          <w:tcPr>
            <w:tcW w:w="1347" w:type="dxa"/>
            <w:vAlign w:val="top"/>
          </w:tcPr>
          <w:p w14:paraId="51747D81" w14:textId="4A2E210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1,095</w:t>
            </w:r>
          </w:p>
        </w:tc>
        <w:tc>
          <w:tcPr>
            <w:tcW w:w="1347" w:type="dxa"/>
            <w:vAlign w:val="top"/>
          </w:tcPr>
          <w:p w14:paraId="0580F034" w14:textId="7D81C1B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1,034</w:t>
            </w:r>
          </w:p>
        </w:tc>
        <w:tc>
          <w:tcPr>
            <w:tcW w:w="1163" w:type="dxa"/>
            <w:noWrap/>
            <w:vAlign w:val="top"/>
          </w:tcPr>
          <w:p w14:paraId="754156EF" w14:textId="52B0FCE7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+11</w:t>
            </w:r>
          </w:p>
        </w:tc>
        <w:tc>
          <w:tcPr>
            <w:tcW w:w="1164" w:type="dxa"/>
            <w:noWrap/>
            <w:vAlign w:val="top"/>
          </w:tcPr>
          <w:p w14:paraId="66B115B1" w14:textId="240DE46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+106</w:t>
            </w:r>
          </w:p>
        </w:tc>
      </w:tr>
      <w:tr w:rsidR="00F92BD1" w:rsidRPr="00C14672" w14:paraId="250CB023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EA554A3" w14:textId="3CEEC1D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Water and Environmental Regulation</w:t>
            </w:r>
          </w:p>
        </w:tc>
        <w:tc>
          <w:tcPr>
            <w:tcW w:w="1347" w:type="dxa"/>
            <w:vAlign w:val="top"/>
          </w:tcPr>
          <w:p w14:paraId="740FAA33" w14:textId="250B878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936</w:t>
            </w:r>
          </w:p>
        </w:tc>
        <w:tc>
          <w:tcPr>
            <w:tcW w:w="1347" w:type="dxa"/>
            <w:vAlign w:val="top"/>
          </w:tcPr>
          <w:p w14:paraId="127BBD7E" w14:textId="4B4BC29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840</w:t>
            </w:r>
          </w:p>
        </w:tc>
        <w:tc>
          <w:tcPr>
            <w:tcW w:w="1163" w:type="dxa"/>
            <w:noWrap/>
            <w:vAlign w:val="top"/>
          </w:tcPr>
          <w:p w14:paraId="1F9F4529" w14:textId="134447E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1164" w:type="dxa"/>
            <w:noWrap/>
            <w:vAlign w:val="top"/>
          </w:tcPr>
          <w:p w14:paraId="3C2CFDAD" w14:textId="2445252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-28</w:t>
            </w:r>
          </w:p>
        </w:tc>
      </w:tr>
      <w:tr w:rsidR="00F92BD1" w:rsidRPr="00C14672" w14:paraId="050801A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2CE03D5" w14:textId="01454417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Planning, Lands and Heritage</w:t>
            </w:r>
          </w:p>
        </w:tc>
        <w:tc>
          <w:tcPr>
            <w:tcW w:w="1347" w:type="dxa"/>
            <w:vAlign w:val="top"/>
          </w:tcPr>
          <w:p w14:paraId="05878B73" w14:textId="3127B43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877</w:t>
            </w:r>
          </w:p>
        </w:tc>
        <w:tc>
          <w:tcPr>
            <w:tcW w:w="1347" w:type="dxa"/>
            <w:vAlign w:val="top"/>
          </w:tcPr>
          <w:p w14:paraId="07216622" w14:textId="2888FB7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790</w:t>
            </w:r>
          </w:p>
        </w:tc>
        <w:tc>
          <w:tcPr>
            <w:tcW w:w="1163" w:type="dxa"/>
            <w:noWrap/>
            <w:vAlign w:val="top"/>
          </w:tcPr>
          <w:p w14:paraId="70277978" w14:textId="1D07FAEC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356BD646" w14:textId="54536FD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</w:t>
            </w:r>
          </w:p>
        </w:tc>
      </w:tr>
      <w:tr w:rsidR="00F92BD1" w:rsidRPr="00C14672" w14:paraId="4C81838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F33ABA0" w14:textId="6F06A567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the Premier and Cabinet</w:t>
            </w:r>
          </w:p>
        </w:tc>
        <w:tc>
          <w:tcPr>
            <w:tcW w:w="1347" w:type="dxa"/>
            <w:vAlign w:val="top"/>
          </w:tcPr>
          <w:p w14:paraId="01D243F1" w14:textId="5BD6274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661</w:t>
            </w:r>
          </w:p>
        </w:tc>
        <w:tc>
          <w:tcPr>
            <w:tcW w:w="1347" w:type="dxa"/>
            <w:vAlign w:val="top"/>
          </w:tcPr>
          <w:p w14:paraId="6E7AC0A3" w14:textId="2B7BF7B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571</w:t>
            </w:r>
          </w:p>
        </w:tc>
        <w:tc>
          <w:tcPr>
            <w:tcW w:w="1163" w:type="dxa"/>
            <w:noWrap/>
            <w:vAlign w:val="top"/>
          </w:tcPr>
          <w:p w14:paraId="7700045A" w14:textId="6FCCC55C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+43</w:t>
            </w:r>
          </w:p>
        </w:tc>
        <w:tc>
          <w:tcPr>
            <w:tcW w:w="1164" w:type="dxa"/>
            <w:noWrap/>
            <w:vAlign w:val="top"/>
          </w:tcPr>
          <w:p w14:paraId="56B3D865" w14:textId="5A6126B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+17</w:t>
            </w:r>
          </w:p>
        </w:tc>
      </w:tr>
      <w:tr w:rsidR="00F92BD1" w:rsidRPr="00C14672" w14:paraId="6606E85D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F9F3D37" w14:textId="1F9B6A8B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South Regional TAFE</w:t>
            </w:r>
          </w:p>
        </w:tc>
        <w:tc>
          <w:tcPr>
            <w:tcW w:w="1347" w:type="dxa"/>
            <w:vAlign w:val="top"/>
          </w:tcPr>
          <w:p w14:paraId="5E2FEAD1" w14:textId="186F9C1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582</w:t>
            </w:r>
          </w:p>
        </w:tc>
        <w:tc>
          <w:tcPr>
            <w:tcW w:w="1347" w:type="dxa"/>
            <w:vAlign w:val="top"/>
          </w:tcPr>
          <w:p w14:paraId="20835BF8" w14:textId="2E1648F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410</w:t>
            </w:r>
          </w:p>
        </w:tc>
        <w:tc>
          <w:tcPr>
            <w:tcW w:w="1163" w:type="dxa"/>
            <w:noWrap/>
            <w:vAlign w:val="top"/>
          </w:tcPr>
          <w:p w14:paraId="6E8F6B87" w14:textId="5AD2145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-35</w:t>
            </w:r>
          </w:p>
        </w:tc>
        <w:tc>
          <w:tcPr>
            <w:tcW w:w="1164" w:type="dxa"/>
            <w:noWrap/>
            <w:vAlign w:val="top"/>
          </w:tcPr>
          <w:p w14:paraId="0F1CFC47" w14:textId="49B7C53A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+33</w:t>
            </w:r>
          </w:p>
        </w:tc>
      </w:tr>
      <w:tr w:rsidR="00F92BD1" w:rsidRPr="00C14672" w14:paraId="7B8354A2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20D16F2" w14:textId="2AF20592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Landgate</w:t>
            </w:r>
          </w:p>
        </w:tc>
        <w:tc>
          <w:tcPr>
            <w:tcW w:w="1347" w:type="dxa"/>
            <w:vAlign w:val="top"/>
          </w:tcPr>
          <w:p w14:paraId="71E74AA6" w14:textId="3DF135FD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496</w:t>
            </w:r>
          </w:p>
        </w:tc>
        <w:tc>
          <w:tcPr>
            <w:tcW w:w="1347" w:type="dxa"/>
            <w:vAlign w:val="top"/>
          </w:tcPr>
          <w:p w14:paraId="4D534130" w14:textId="4899D9B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458</w:t>
            </w:r>
          </w:p>
        </w:tc>
        <w:tc>
          <w:tcPr>
            <w:tcW w:w="1163" w:type="dxa"/>
            <w:noWrap/>
            <w:vAlign w:val="top"/>
          </w:tcPr>
          <w:p w14:paraId="773DD21E" w14:textId="606F3F21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-10</w:t>
            </w:r>
          </w:p>
        </w:tc>
        <w:tc>
          <w:tcPr>
            <w:tcW w:w="1164" w:type="dxa"/>
            <w:noWrap/>
            <w:vAlign w:val="top"/>
          </w:tcPr>
          <w:p w14:paraId="19B2CD86" w14:textId="6EF428E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-16</w:t>
            </w:r>
          </w:p>
        </w:tc>
      </w:tr>
      <w:tr w:rsidR="00F92BD1" w:rsidRPr="00C14672" w14:paraId="2BFE0C4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852CB93" w14:textId="71505BC5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VenuesWest</w:t>
            </w:r>
            <w:proofErr w:type="spellEnd"/>
          </w:p>
        </w:tc>
        <w:tc>
          <w:tcPr>
            <w:tcW w:w="1347" w:type="dxa"/>
            <w:vAlign w:val="top"/>
          </w:tcPr>
          <w:p w14:paraId="7B415F49" w14:textId="75CCE77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486</w:t>
            </w:r>
          </w:p>
        </w:tc>
        <w:tc>
          <w:tcPr>
            <w:tcW w:w="1347" w:type="dxa"/>
            <w:vAlign w:val="top"/>
          </w:tcPr>
          <w:p w14:paraId="185F31D4" w14:textId="43000A3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247</w:t>
            </w:r>
          </w:p>
        </w:tc>
        <w:tc>
          <w:tcPr>
            <w:tcW w:w="1163" w:type="dxa"/>
            <w:noWrap/>
            <w:vAlign w:val="top"/>
          </w:tcPr>
          <w:p w14:paraId="569E07F2" w14:textId="4A3CBEC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-17</w:t>
            </w:r>
          </w:p>
        </w:tc>
        <w:tc>
          <w:tcPr>
            <w:tcW w:w="1164" w:type="dxa"/>
            <w:noWrap/>
            <w:vAlign w:val="top"/>
          </w:tcPr>
          <w:p w14:paraId="07A3A503" w14:textId="5E12E4B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+51</w:t>
            </w:r>
          </w:p>
        </w:tc>
      </w:tr>
      <w:tr w:rsidR="00F92BD1" w:rsidRPr="00C14672" w14:paraId="1BE0CE16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C28DAE0" w14:textId="50442EDC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Training and Workforce Development</w:t>
            </w:r>
          </w:p>
        </w:tc>
        <w:tc>
          <w:tcPr>
            <w:tcW w:w="1347" w:type="dxa"/>
            <w:vAlign w:val="top"/>
          </w:tcPr>
          <w:p w14:paraId="674B1C0F" w14:textId="759DD22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481</w:t>
            </w:r>
          </w:p>
        </w:tc>
        <w:tc>
          <w:tcPr>
            <w:tcW w:w="1347" w:type="dxa"/>
            <w:vAlign w:val="top"/>
          </w:tcPr>
          <w:p w14:paraId="0ED92F3D" w14:textId="3D975FC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431</w:t>
            </w:r>
          </w:p>
        </w:tc>
        <w:tc>
          <w:tcPr>
            <w:tcW w:w="1163" w:type="dxa"/>
            <w:noWrap/>
            <w:vAlign w:val="top"/>
          </w:tcPr>
          <w:p w14:paraId="3001DA5C" w14:textId="2D0E0DF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5222CB5F" w14:textId="7AD9C4A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+11</w:t>
            </w:r>
          </w:p>
        </w:tc>
      </w:tr>
      <w:tr w:rsidR="00F92BD1" w:rsidRPr="00C14672" w14:paraId="7F062F0C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A4EDBEA" w14:textId="7EFF3BAE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Central Regional TAFE</w:t>
            </w:r>
          </w:p>
        </w:tc>
        <w:tc>
          <w:tcPr>
            <w:tcW w:w="1347" w:type="dxa"/>
            <w:vAlign w:val="top"/>
          </w:tcPr>
          <w:p w14:paraId="20730819" w14:textId="6EE4108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429</w:t>
            </w:r>
          </w:p>
        </w:tc>
        <w:tc>
          <w:tcPr>
            <w:tcW w:w="1347" w:type="dxa"/>
            <w:vAlign w:val="top"/>
          </w:tcPr>
          <w:p w14:paraId="43596851" w14:textId="4111182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336</w:t>
            </w:r>
          </w:p>
        </w:tc>
        <w:tc>
          <w:tcPr>
            <w:tcW w:w="1163" w:type="dxa"/>
            <w:noWrap/>
            <w:vAlign w:val="top"/>
          </w:tcPr>
          <w:p w14:paraId="1E081862" w14:textId="57B79A3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-28</w:t>
            </w:r>
          </w:p>
        </w:tc>
        <w:tc>
          <w:tcPr>
            <w:tcW w:w="1164" w:type="dxa"/>
            <w:noWrap/>
            <w:vAlign w:val="top"/>
          </w:tcPr>
          <w:p w14:paraId="379C3767" w14:textId="14CF4975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+15</w:t>
            </w:r>
          </w:p>
        </w:tc>
      </w:tr>
      <w:tr w:rsidR="00F92BD1" w:rsidRPr="00C14672" w14:paraId="319D4A4E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B47EE40" w14:textId="4BC2AA4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Insurance Commission of Western Australia</w:t>
            </w:r>
          </w:p>
        </w:tc>
        <w:tc>
          <w:tcPr>
            <w:tcW w:w="1347" w:type="dxa"/>
            <w:vAlign w:val="top"/>
          </w:tcPr>
          <w:p w14:paraId="430CB16B" w14:textId="597AA1C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423</w:t>
            </w:r>
          </w:p>
        </w:tc>
        <w:tc>
          <w:tcPr>
            <w:tcW w:w="1347" w:type="dxa"/>
            <w:vAlign w:val="top"/>
          </w:tcPr>
          <w:p w14:paraId="2146AF50" w14:textId="18E6381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381</w:t>
            </w:r>
          </w:p>
        </w:tc>
        <w:tc>
          <w:tcPr>
            <w:tcW w:w="1163" w:type="dxa"/>
            <w:noWrap/>
            <w:vAlign w:val="top"/>
          </w:tcPr>
          <w:p w14:paraId="4DA0EB0C" w14:textId="381CE32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</w:t>
            </w:r>
          </w:p>
        </w:tc>
        <w:tc>
          <w:tcPr>
            <w:tcW w:w="1164" w:type="dxa"/>
            <w:noWrap/>
            <w:vAlign w:val="top"/>
          </w:tcPr>
          <w:p w14:paraId="31660367" w14:textId="64E24EB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F92BD1" w:rsidRPr="00C14672" w14:paraId="1DF1217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A385B8A" w14:textId="569019E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Mental Health Commission</w:t>
            </w:r>
          </w:p>
        </w:tc>
        <w:tc>
          <w:tcPr>
            <w:tcW w:w="1347" w:type="dxa"/>
            <w:vAlign w:val="top"/>
          </w:tcPr>
          <w:p w14:paraId="523A9AC0" w14:textId="760F8AE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407</w:t>
            </w:r>
          </w:p>
        </w:tc>
        <w:tc>
          <w:tcPr>
            <w:tcW w:w="1347" w:type="dxa"/>
            <w:vAlign w:val="top"/>
          </w:tcPr>
          <w:p w14:paraId="7F058A21" w14:textId="52DE0D4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320</w:t>
            </w:r>
          </w:p>
        </w:tc>
        <w:tc>
          <w:tcPr>
            <w:tcW w:w="1163" w:type="dxa"/>
            <w:noWrap/>
            <w:vAlign w:val="top"/>
          </w:tcPr>
          <w:p w14:paraId="36B3F377" w14:textId="1403F99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+27</w:t>
            </w:r>
          </w:p>
        </w:tc>
        <w:tc>
          <w:tcPr>
            <w:tcW w:w="1164" w:type="dxa"/>
            <w:noWrap/>
            <w:vAlign w:val="top"/>
          </w:tcPr>
          <w:p w14:paraId="308FF685" w14:textId="3BEBCD1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+36</w:t>
            </w:r>
          </w:p>
        </w:tc>
      </w:tr>
      <w:tr w:rsidR="00F92BD1" w:rsidRPr="00C14672" w14:paraId="5E53624F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69C865A" w14:textId="5C04CFD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Legal Aid Commission of Western Australia</w:t>
            </w:r>
          </w:p>
        </w:tc>
        <w:tc>
          <w:tcPr>
            <w:tcW w:w="1347" w:type="dxa"/>
            <w:vAlign w:val="top"/>
          </w:tcPr>
          <w:p w14:paraId="6468334C" w14:textId="5A562EDD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373</w:t>
            </w:r>
          </w:p>
        </w:tc>
        <w:tc>
          <w:tcPr>
            <w:tcW w:w="1347" w:type="dxa"/>
            <w:vAlign w:val="top"/>
          </w:tcPr>
          <w:p w14:paraId="5FA7113D" w14:textId="2EC7413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326</w:t>
            </w:r>
          </w:p>
        </w:tc>
        <w:tc>
          <w:tcPr>
            <w:tcW w:w="1163" w:type="dxa"/>
            <w:noWrap/>
            <w:vAlign w:val="top"/>
          </w:tcPr>
          <w:p w14:paraId="0FF98D2F" w14:textId="44E57E9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+9</w:t>
            </w:r>
          </w:p>
        </w:tc>
        <w:tc>
          <w:tcPr>
            <w:tcW w:w="1164" w:type="dxa"/>
            <w:noWrap/>
            <w:vAlign w:val="top"/>
          </w:tcPr>
          <w:p w14:paraId="73AA10CC" w14:textId="64993F88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+19</w:t>
            </w:r>
          </w:p>
        </w:tc>
      </w:tr>
      <w:tr w:rsidR="00F92BD1" w:rsidRPr="00C14672" w14:paraId="3DCEE4F7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FEF68CF" w14:textId="05DCE745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 xml:space="preserve">Department of Jobs, Tourism, </w:t>
            </w:r>
            <w:proofErr w:type="gramStart"/>
            <w:r>
              <w:t>Science</w:t>
            </w:r>
            <w:proofErr w:type="gramEnd"/>
            <w:r>
              <w:t xml:space="preserve"> and Innovation</w:t>
            </w:r>
          </w:p>
        </w:tc>
        <w:tc>
          <w:tcPr>
            <w:tcW w:w="1347" w:type="dxa"/>
            <w:vAlign w:val="top"/>
          </w:tcPr>
          <w:p w14:paraId="5DE130E5" w14:textId="677A2CD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352</w:t>
            </w:r>
          </w:p>
        </w:tc>
        <w:tc>
          <w:tcPr>
            <w:tcW w:w="1347" w:type="dxa"/>
            <w:vAlign w:val="top"/>
          </w:tcPr>
          <w:p w14:paraId="5B2BDA7C" w14:textId="0B99D666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319</w:t>
            </w:r>
          </w:p>
        </w:tc>
        <w:tc>
          <w:tcPr>
            <w:tcW w:w="1163" w:type="dxa"/>
            <w:noWrap/>
            <w:vAlign w:val="top"/>
          </w:tcPr>
          <w:p w14:paraId="24421237" w14:textId="7297DAC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+6</w:t>
            </w:r>
          </w:p>
        </w:tc>
        <w:tc>
          <w:tcPr>
            <w:tcW w:w="1164" w:type="dxa"/>
            <w:noWrap/>
            <w:vAlign w:val="top"/>
          </w:tcPr>
          <w:p w14:paraId="15C19070" w14:textId="32B87E45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+35</w:t>
            </w:r>
          </w:p>
        </w:tc>
      </w:tr>
      <w:tr w:rsidR="00F92BD1" w:rsidRPr="00C14672" w14:paraId="688D8B78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532AE1F" w14:textId="69390684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North Regional TAFE</w:t>
            </w:r>
          </w:p>
        </w:tc>
        <w:tc>
          <w:tcPr>
            <w:tcW w:w="1347" w:type="dxa"/>
            <w:vAlign w:val="top"/>
          </w:tcPr>
          <w:p w14:paraId="433003CD" w14:textId="04D3AEB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340</w:t>
            </w:r>
          </w:p>
        </w:tc>
        <w:tc>
          <w:tcPr>
            <w:tcW w:w="1347" w:type="dxa"/>
            <w:vAlign w:val="top"/>
          </w:tcPr>
          <w:p w14:paraId="3B2E578F" w14:textId="5EEF099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310</w:t>
            </w:r>
          </w:p>
        </w:tc>
        <w:tc>
          <w:tcPr>
            <w:tcW w:w="1163" w:type="dxa"/>
            <w:noWrap/>
            <w:vAlign w:val="top"/>
          </w:tcPr>
          <w:p w14:paraId="66845A1F" w14:textId="58BB2C69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+17</w:t>
            </w:r>
          </w:p>
        </w:tc>
        <w:tc>
          <w:tcPr>
            <w:tcW w:w="1164" w:type="dxa"/>
            <w:noWrap/>
            <w:vAlign w:val="top"/>
          </w:tcPr>
          <w:p w14:paraId="7E8251EA" w14:textId="611302F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+41</w:t>
            </w:r>
          </w:p>
        </w:tc>
      </w:tr>
      <w:tr w:rsidR="00F92BD1" w:rsidRPr="00C14672" w14:paraId="0B9716F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92C7867" w14:textId="4D56144E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Office of the Director of Public Prosecutions</w:t>
            </w:r>
          </w:p>
        </w:tc>
        <w:tc>
          <w:tcPr>
            <w:tcW w:w="1347" w:type="dxa"/>
            <w:vAlign w:val="top"/>
          </w:tcPr>
          <w:p w14:paraId="60D5BB7E" w14:textId="49E199DD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310</w:t>
            </w:r>
          </w:p>
        </w:tc>
        <w:tc>
          <w:tcPr>
            <w:tcW w:w="1347" w:type="dxa"/>
            <w:vAlign w:val="top"/>
          </w:tcPr>
          <w:p w14:paraId="24C045CE" w14:textId="0409DD8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280</w:t>
            </w:r>
          </w:p>
        </w:tc>
        <w:tc>
          <w:tcPr>
            <w:tcW w:w="1163" w:type="dxa"/>
            <w:noWrap/>
            <w:vAlign w:val="top"/>
          </w:tcPr>
          <w:p w14:paraId="7094FB18" w14:textId="475D319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  <w:vAlign w:val="top"/>
          </w:tcPr>
          <w:p w14:paraId="1E71B770" w14:textId="3F741946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+10</w:t>
            </w:r>
          </w:p>
        </w:tc>
      </w:tr>
      <w:tr w:rsidR="00F92BD1" w:rsidRPr="00C14672" w14:paraId="31938CD7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E57A119" w14:textId="1A9F5327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Treasury</w:t>
            </w:r>
          </w:p>
        </w:tc>
        <w:tc>
          <w:tcPr>
            <w:tcW w:w="1347" w:type="dxa"/>
            <w:vAlign w:val="top"/>
          </w:tcPr>
          <w:p w14:paraId="05CA3E00" w14:textId="2810DC8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277</w:t>
            </w:r>
          </w:p>
        </w:tc>
        <w:tc>
          <w:tcPr>
            <w:tcW w:w="1347" w:type="dxa"/>
            <w:vAlign w:val="top"/>
          </w:tcPr>
          <w:p w14:paraId="3E349B0F" w14:textId="65EE682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253</w:t>
            </w:r>
          </w:p>
        </w:tc>
        <w:tc>
          <w:tcPr>
            <w:tcW w:w="1163" w:type="dxa"/>
            <w:noWrap/>
            <w:vAlign w:val="top"/>
          </w:tcPr>
          <w:p w14:paraId="38AAB271" w14:textId="64B8379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  <w:tc>
          <w:tcPr>
            <w:tcW w:w="1164" w:type="dxa"/>
            <w:noWrap/>
            <w:vAlign w:val="top"/>
          </w:tcPr>
          <w:p w14:paraId="078C6F39" w14:textId="7429CB05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F92BD1" w:rsidRPr="00C14672" w14:paraId="4476B0A9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48ED140" w14:textId="7DA07B8B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Lotterywest</w:t>
            </w:r>
            <w:proofErr w:type="spellEnd"/>
          </w:p>
        </w:tc>
        <w:tc>
          <w:tcPr>
            <w:tcW w:w="1347" w:type="dxa"/>
            <w:vAlign w:val="top"/>
          </w:tcPr>
          <w:p w14:paraId="6FADDCAC" w14:textId="5E8E34B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262</w:t>
            </w:r>
          </w:p>
        </w:tc>
        <w:tc>
          <w:tcPr>
            <w:tcW w:w="1347" w:type="dxa"/>
            <w:vAlign w:val="top"/>
          </w:tcPr>
          <w:p w14:paraId="7D604F12" w14:textId="7C4B596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246</w:t>
            </w:r>
          </w:p>
        </w:tc>
        <w:tc>
          <w:tcPr>
            <w:tcW w:w="1163" w:type="dxa"/>
            <w:noWrap/>
            <w:vAlign w:val="top"/>
          </w:tcPr>
          <w:p w14:paraId="1E26F3D2" w14:textId="23AC87C7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</w:t>
            </w:r>
          </w:p>
        </w:tc>
        <w:tc>
          <w:tcPr>
            <w:tcW w:w="1164" w:type="dxa"/>
            <w:noWrap/>
            <w:vAlign w:val="top"/>
          </w:tcPr>
          <w:p w14:paraId="576478AF" w14:textId="649E25A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</w:tr>
      <w:tr w:rsidR="00F92BD1" w:rsidRPr="00C14672" w14:paraId="746E7068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8640A21" w14:textId="25A1B9E2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Office of the Auditor General</w:t>
            </w:r>
          </w:p>
        </w:tc>
        <w:tc>
          <w:tcPr>
            <w:tcW w:w="1347" w:type="dxa"/>
            <w:vAlign w:val="top"/>
          </w:tcPr>
          <w:p w14:paraId="665E54D3" w14:textId="6030CA4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200</w:t>
            </w:r>
          </w:p>
        </w:tc>
        <w:tc>
          <w:tcPr>
            <w:tcW w:w="1347" w:type="dxa"/>
            <w:vAlign w:val="top"/>
          </w:tcPr>
          <w:p w14:paraId="422E3C32" w14:textId="1859F3A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181</w:t>
            </w:r>
          </w:p>
        </w:tc>
        <w:tc>
          <w:tcPr>
            <w:tcW w:w="1163" w:type="dxa"/>
            <w:noWrap/>
            <w:vAlign w:val="top"/>
          </w:tcPr>
          <w:p w14:paraId="2668CA12" w14:textId="5DBB929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1164" w:type="dxa"/>
            <w:noWrap/>
            <w:vAlign w:val="top"/>
          </w:tcPr>
          <w:p w14:paraId="1D1CC997" w14:textId="2223DEA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+29</w:t>
            </w:r>
          </w:p>
        </w:tc>
      </w:tr>
      <w:tr w:rsidR="00F92BD1" w:rsidRPr="00C14672" w14:paraId="7A90AFDB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BDB3BB8" w14:textId="62206C40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Forest Products Commission</w:t>
            </w:r>
          </w:p>
        </w:tc>
        <w:tc>
          <w:tcPr>
            <w:tcW w:w="1347" w:type="dxa"/>
            <w:vAlign w:val="top"/>
          </w:tcPr>
          <w:p w14:paraId="498F015E" w14:textId="5AB1A90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191</w:t>
            </w:r>
          </w:p>
        </w:tc>
        <w:tc>
          <w:tcPr>
            <w:tcW w:w="1347" w:type="dxa"/>
            <w:vAlign w:val="top"/>
          </w:tcPr>
          <w:p w14:paraId="537607E5" w14:textId="05AE869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170</w:t>
            </w:r>
          </w:p>
        </w:tc>
        <w:tc>
          <w:tcPr>
            <w:tcW w:w="1163" w:type="dxa"/>
            <w:noWrap/>
            <w:vAlign w:val="top"/>
          </w:tcPr>
          <w:p w14:paraId="378C6186" w14:textId="5A56E76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</w:t>
            </w:r>
          </w:p>
        </w:tc>
        <w:tc>
          <w:tcPr>
            <w:tcW w:w="1164" w:type="dxa"/>
            <w:noWrap/>
            <w:vAlign w:val="top"/>
          </w:tcPr>
          <w:p w14:paraId="1F86344A" w14:textId="3CE7A4C9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-22</w:t>
            </w:r>
          </w:p>
        </w:tc>
      </w:tr>
      <w:tr w:rsidR="00F92BD1" w:rsidRPr="00C14672" w14:paraId="424B810F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BB74E82" w14:textId="0D3A1DD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Public Sector Commission</w:t>
            </w:r>
          </w:p>
        </w:tc>
        <w:tc>
          <w:tcPr>
            <w:tcW w:w="1347" w:type="dxa"/>
            <w:vAlign w:val="top"/>
          </w:tcPr>
          <w:p w14:paraId="09ECFB65" w14:textId="0FBFA81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170</w:t>
            </w:r>
          </w:p>
        </w:tc>
        <w:tc>
          <w:tcPr>
            <w:tcW w:w="1347" w:type="dxa"/>
            <w:vAlign w:val="top"/>
          </w:tcPr>
          <w:p w14:paraId="6293D51C" w14:textId="68449B1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125</w:t>
            </w:r>
          </w:p>
        </w:tc>
        <w:tc>
          <w:tcPr>
            <w:tcW w:w="1163" w:type="dxa"/>
            <w:noWrap/>
            <w:vAlign w:val="top"/>
          </w:tcPr>
          <w:p w14:paraId="613752F7" w14:textId="5CFD26D6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1164" w:type="dxa"/>
            <w:noWrap/>
            <w:vAlign w:val="top"/>
          </w:tcPr>
          <w:p w14:paraId="2276CAB7" w14:textId="6B82A89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+4</w:t>
            </w:r>
          </w:p>
        </w:tc>
      </w:tr>
      <w:tr w:rsidR="00F92BD1" w:rsidRPr="00C14672" w14:paraId="7A19C75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5A2E73A" w14:textId="228E920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Metropolitan Cemeteries Board</w:t>
            </w:r>
          </w:p>
        </w:tc>
        <w:tc>
          <w:tcPr>
            <w:tcW w:w="1347" w:type="dxa"/>
            <w:vAlign w:val="top"/>
          </w:tcPr>
          <w:p w14:paraId="18DBB0BF" w14:textId="5A49BFC3" w:rsidR="00F92BD1" w:rsidRDefault="007C05E6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162</w:t>
            </w:r>
          </w:p>
        </w:tc>
        <w:tc>
          <w:tcPr>
            <w:tcW w:w="1347" w:type="dxa"/>
            <w:vAlign w:val="top"/>
          </w:tcPr>
          <w:p w14:paraId="70003F3D" w14:textId="3121D090" w:rsidR="00F92BD1" w:rsidRDefault="007C05E6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145</w:t>
            </w:r>
          </w:p>
        </w:tc>
        <w:tc>
          <w:tcPr>
            <w:tcW w:w="1163" w:type="dxa"/>
            <w:noWrap/>
            <w:vAlign w:val="top"/>
          </w:tcPr>
          <w:p w14:paraId="02D8E24B" w14:textId="6CE9D347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</w:t>
            </w:r>
            <w:r w:rsidR="007C05E6">
              <w:t>1</w:t>
            </w:r>
          </w:p>
        </w:tc>
        <w:tc>
          <w:tcPr>
            <w:tcW w:w="1164" w:type="dxa"/>
            <w:noWrap/>
            <w:vAlign w:val="top"/>
          </w:tcPr>
          <w:p w14:paraId="556E0DF1" w14:textId="10402F1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</w:t>
            </w:r>
            <w:r w:rsidR="007C05E6">
              <w:t>10</w:t>
            </w:r>
          </w:p>
        </w:tc>
      </w:tr>
      <w:tr w:rsidR="00F92BD1" w:rsidRPr="00C14672" w14:paraId="43AB44EC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A006D6E" w14:textId="0F8F0C62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ChemCentre</w:t>
            </w:r>
            <w:proofErr w:type="spellEnd"/>
          </w:p>
        </w:tc>
        <w:tc>
          <w:tcPr>
            <w:tcW w:w="1347" w:type="dxa"/>
            <w:vAlign w:val="top"/>
          </w:tcPr>
          <w:p w14:paraId="245C00D5" w14:textId="49ED0A7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153</w:t>
            </w:r>
          </w:p>
        </w:tc>
        <w:tc>
          <w:tcPr>
            <w:tcW w:w="1347" w:type="dxa"/>
            <w:vAlign w:val="top"/>
          </w:tcPr>
          <w:p w14:paraId="591BA496" w14:textId="605813B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141</w:t>
            </w:r>
          </w:p>
        </w:tc>
        <w:tc>
          <w:tcPr>
            <w:tcW w:w="1163" w:type="dxa"/>
            <w:noWrap/>
            <w:vAlign w:val="top"/>
          </w:tcPr>
          <w:p w14:paraId="12D19365" w14:textId="434810C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+7</w:t>
            </w:r>
          </w:p>
        </w:tc>
        <w:tc>
          <w:tcPr>
            <w:tcW w:w="1164" w:type="dxa"/>
            <w:noWrap/>
            <w:vAlign w:val="top"/>
          </w:tcPr>
          <w:p w14:paraId="0D104171" w14:textId="67317D6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</w:t>
            </w:r>
          </w:p>
        </w:tc>
      </w:tr>
      <w:tr w:rsidR="00F92BD1" w:rsidRPr="00C14672" w14:paraId="1E22F7B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C7FE668" w14:textId="1CD886B9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WorkCover</w:t>
            </w:r>
            <w:proofErr w:type="spellEnd"/>
            <w:r>
              <w:t xml:space="preserve"> Western Australia</w:t>
            </w:r>
          </w:p>
        </w:tc>
        <w:tc>
          <w:tcPr>
            <w:tcW w:w="1347" w:type="dxa"/>
            <w:vAlign w:val="top"/>
          </w:tcPr>
          <w:p w14:paraId="16D5D266" w14:textId="75A4E80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144</w:t>
            </w:r>
          </w:p>
        </w:tc>
        <w:tc>
          <w:tcPr>
            <w:tcW w:w="1347" w:type="dxa"/>
            <w:vAlign w:val="top"/>
          </w:tcPr>
          <w:p w14:paraId="710C2C97" w14:textId="42AFDA5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132</w:t>
            </w:r>
          </w:p>
        </w:tc>
        <w:tc>
          <w:tcPr>
            <w:tcW w:w="1163" w:type="dxa"/>
            <w:noWrap/>
            <w:vAlign w:val="top"/>
          </w:tcPr>
          <w:p w14:paraId="7F4F0F7A" w14:textId="2B597391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</w:t>
            </w:r>
          </w:p>
        </w:tc>
        <w:tc>
          <w:tcPr>
            <w:tcW w:w="1164" w:type="dxa"/>
            <w:noWrap/>
            <w:vAlign w:val="top"/>
          </w:tcPr>
          <w:p w14:paraId="1711BA40" w14:textId="7435DD63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+8</w:t>
            </w:r>
          </w:p>
        </w:tc>
      </w:tr>
      <w:tr w:rsidR="00F92BD1" w:rsidRPr="00C14672" w14:paraId="6A64CDF5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E856EAF" w14:textId="7A595285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Corruption and Crime Commission</w:t>
            </w:r>
          </w:p>
        </w:tc>
        <w:tc>
          <w:tcPr>
            <w:tcW w:w="1347" w:type="dxa"/>
            <w:vAlign w:val="top"/>
          </w:tcPr>
          <w:p w14:paraId="162F0398" w14:textId="0AA06646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121</w:t>
            </w:r>
          </w:p>
        </w:tc>
        <w:tc>
          <w:tcPr>
            <w:tcW w:w="1347" w:type="dxa"/>
            <w:vAlign w:val="top"/>
          </w:tcPr>
          <w:p w14:paraId="52504D06" w14:textId="4289A9F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116</w:t>
            </w:r>
          </w:p>
        </w:tc>
        <w:tc>
          <w:tcPr>
            <w:tcW w:w="1163" w:type="dxa"/>
            <w:noWrap/>
            <w:vAlign w:val="top"/>
          </w:tcPr>
          <w:p w14:paraId="78083562" w14:textId="6B7B4250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1164" w:type="dxa"/>
            <w:noWrap/>
            <w:vAlign w:val="top"/>
          </w:tcPr>
          <w:p w14:paraId="6DF4FB97" w14:textId="497EE5E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-9</w:t>
            </w:r>
          </w:p>
        </w:tc>
      </w:tr>
      <w:tr w:rsidR="00F92BD1" w:rsidRPr="00C14672" w14:paraId="56A3C84A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383E24D1" w14:textId="6FF1866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Ombudsman Western Australia</w:t>
            </w:r>
          </w:p>
        </w:tc>
        <w:tc>
          <w:tcPr>
            <w:tcW w:w="1347" w:type="dxa"/>
            <w:vAlign w:val="top"/>
          </w:tcPr>
          <w:p w14:paraId="1B214A7D" w14:textId="52F4D10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80</w:t>
            </w:r>
          </w:p>
        </w:tc>
        <w:tc>
          <w:tcPr>
            <w:tcW w:w="1347" w:type="dxa"/>
            <w:vAlign w:val="top"/>
          </w:tcPr>
          <w:p w14:paraId="560A4B25" w14:textId="7734B716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68</w:t>
            </w:r>
          </w:p>
        </w:tc>
        <w:tc>
          <w:tcPr>
            <w:tcW w:w="1163" w:type="dxa"/>
            <w:noWrap/>
            <w:vAlign w:val="top"/>
          </w:tcPr>
          <w:p w14:paraId="476CF5D1" w14:textId="656DD603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  <w:tc>
          <w:tcPr>
            <w:tcW w:w="1164" w:type="dxa"/>
            <w:noWrap/>
            <w:vAlign w:val="top"/>
          </w:tcPr>
          <w:p w14:paraId="3A1F1CE1" w14:textId="512588F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</w:t>
            </w:r>
          </w:p>
        </w:tc>
      </w:tr>
      <w:tr w:rsidR="00F92BD1" w:rsidRPr="00C14672" w14:paraId="5A59E187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447B5F1" w14:textId="5CFE259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Economic Regulation Authority</w:t>
            </w:r>
          </w:p>
        </w:tc>
        <w:tc>
          <w:tcPr>
            <w:tcW w:w="1347" w:type="dxa"/>
            <w:vAlign w:val="top"/>
          </w:tcPr>
          <w:p w14:paraId="3ABDB794" w14:textId="74B645E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72</w:t>
            </w:r>
          </w:p>
        </w:tc>
        <w:tc>
          <w:tcPr>
            <w:tcW w:w="1347" w:type="dxa"/>
            <w:vAlign w:val="top"/>
          </w:tcPr>
          <w:p w14:paraId="47693924" w14:textId="2093245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</w:t>
            </w:r>
          </w:p>
        </w:tc>
        <w:tc>
          <w:tcPr>
            <w:tcW w:w="1163" w:type="dxa"/>
            <w:noWrap/>
            <w:vAlign w:val="top"/>
          </w:tcPr>
          <w:p w14:paraId="4DA0EE4B" w14:textId="46144248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  <w:vAlign w:val="top"/>
          </w:tcPr>
          <w:p w14:paraId="31E286CB" w14:textId="2C697F26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</w:tr>
      <w:tr w:rsidR="00F92BD1" w:rsidRPr="00C14672" w14:paraId="4AEACCAB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52DD255" w14:textId="312203E3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Animal Resources Centre</w:t>
            </w:r>
          </w:p>
        </w:tc>
        <w:tc>
          <w:tcPr>
            <w:tcW w:w="1347" w:type="dxa"/>
            <w:vAlign w:val="top"/>
          </w:tcPr>
          <w:p w14:paraId="63C8F107" w14:textId="59DC871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</w:t>
            </w:r>
          </w:p>
        </w:tc>
        <w:tc>
          <w:tcPr>
            <w:tcW w:w="1347" w:type="dxa"/>
            <w:vAlign w:val="top"/>
          </w:tcPr>
          <w:p w14:paraId="6C1F2268" w14:textId="71DC990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63</w:t>
            </w:r>
          </w:p>
        </w:tc>
        <w:tc>
          <w:tcPr>
            <w:tcW w:w="1163" w:type="dxa"/>
            <w:noWrap/>
            <w:vAlign w:val="top"/>
          </w:tcPr>
          <w:p w14:paraId="251AC63C" w14:textId="586F7468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0F33A26C" w14:textId="7138AB0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30E54262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CBAA83E" w14:textId="37EDC7F0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Small Business Development Corporation</w:t>
            </w:r>
          </w:p>
        </w:tc>
        <w:tc>
          <w:tcPr>
            <w:tcW w:w="1347" w:type="dxa"/>
            <w:vAlign w:val="top"/>
          </w:tcPr>
          <w:p w14:paraId="045CA17B" w14:textId="2741432D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</w:t>
            </w:r>
          </w:p>
        </w:tc>
        <w:tc>
          <w:tcPr>
            <w:tcW w:w="1347" w:type="dxa"/>
            <w:vAlign w:val="top"/>
          </w:tcPr>
          <w:p w14:paraId="6CE31A78" w14:textId="55DBC89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58</w:t>
            </w:r>
          </w:p>
        </w:tc>
        <w:tc>
          <w:tcPr>
            <w:tcW w:w="1163" w:type="dxa"/>
            <w:noWrap/>
            <w:vAlign w:val="top"/>
          </w:tcPr>
          <w:p w14:paraId="4178CAE1" w14:textId="58734080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520BFC92" w14:textId="2C9624B1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01D5BAF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66307F2B" w14:textId="07A0548C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GESB</w:t>
            </w:r>
          </w:p>
        </w:tc>
        <w:tc>
          <w:tcPr>
            <w:tcW w:w="1347" w:type="dxa"/>
            <w:vAlign w:val="top"/>
          </w:tcPr>
          <w:p w14:paraId="01A70959" w14:textId="7C18AA0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62</w:t>
            </w:r>
          </w:p>
        </w:tc>
        <w:tc>
          <w:tcPr>
            <w:tcW w:w="1347" w:type="dxa"/>
            <w:vAlign w:val="top"/>
          </w:tcPr>
          <w:p w14:paraId="1C52B248" w14:textId="06F875E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56</w:t>
            </w:r>
          </w:p>
        </w:tc>
        <w:tc>
          <w:tcPr>
            <w:tcW w:w="1163" w:type="dxa"/>
            <w:noWrap/>
            <w:vAlign w:val="top"/>
          </w:tcPr>
          <w:p w14:paraId="21F53940" w14:textId="648475F6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57A220EB" w14:textId="7F919870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</w:t>
            </w:r>
          </w:p>
        </w:tc>
      </w:tr>
      <w:tr w:rsidR="00F92BD1" w:rsidRPr="00C14672" w14:paraId="07C8F8DA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F71E579" w14:textId="7102081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Western Australian Electoral Commission</w:t>
            </w:r>
          </w:p>
        </w:tc>
        <w:tc>
          <w:tcPr>
            <w:tcW w:w="1347" w:type="dxa"/>
            <w:vAlign w:val="top"/>
          </w:tcPr>
          <w:p w14:paraId="264C26AB" w14:textId="0998043A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57</w:t>
            </w:r>
          </w:p>
        </w:tc>
        <w:tc>
          <w:tcPr>
            <w:tcW w:w="1347" w:type="dxa"/>
            <w:vAlign w:val="top"/>
          </w:tcPr>
          <w:p w14:paraId="08E95423" w14:textId="607B2898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52</w:t>
            </w:r>
          </w:p>
        </w:tc>
        <w:tc>
          <w:tcPr>
            <w:tcW w:w="1163" w:type="dxa"/>
            <w:noWrap/>
            <w:vAlign w:val="top"/>
          </w:tcPr>
          <w:p w14:paraId="4CF68C0D" w14:textId="4AA4822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+5</w:t>
            </w:r>
          </w:p>
        </w:tc>
        <w:tc>
          <w:tcPr>
            <w:tcW w:w="1164" w:type="dxa"/>
            <w:noWrap/>
            <w:vAlign w:val="top"/>
          </w:tcPr>
          <w:p w14:paraId="2967A245" w14:textId="2689B268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+11</w:t>
            </w:r>
          </w:p>
        </w:tc>
      </w:tr>
      <w:tr w:rsidR="00F92BD1" w:rsidRPr="00C14672" w14:paraId="7350B3AD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3FF771F" w14:textId="63ED0C47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Legal Practice Board</w:t>
            </w:r>
          </w:p>
        </w:tc>
        <w:tc>
          <w:tcPr>
            <w:tcW w:w="1347" w:type="dxa"/>
            <w:vAlign w:val="top"/>
          </w:tcPr>
          <w:p w14:paraId="4CFBAF68" w14:textId="5EE1B7B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</w:t>
            </w:r>
          </w:p>
        </w:tc>
        <w:tc>
          <w:tcPr>
            <w:tcW w:w="1347" w:type="dxa"/>
            <w:vAlign w:val="top"/>
          </w:tcPr>
          <w:p w14:paraId="09E9D9E6" w14:textId="2CAC601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</w:t>
            </w:r>
          </w:p>
        </w:tc>
        <w:tc>
          <w:tcPr>
            <w:tcW w:w="1163" w:type="dxa"/>
            <w:noWrap/>
            <w:vAlign w:val="top"/>
          </w:tcPr>
          <w:p w14:paraId="326ECE2D" w14:textId="768D210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+3</w:t>
            </w:r>
          </w:p>
        </w:tc>
        <w:tc>
          <w:tcPr>
            <w:tcW w:w="1164" w:type="dxa"/>
            <w:noWrap/>
            <w:vAlign w:val="top"/>
          </w:tcPr>
          <w:p w14:paraId="5FE87155" w14:textId="1555C586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F92BD1" w:rsidRPr="00C14672" w14:paraId="14818DB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A09DFF7" w14:textId="4B663C5E" w:rsidR="00F92BD1" w:rsidRPr="005211EB" w:rsidRDefault="00D42895" w:rsidP="008750E6">
            <w:pPr>
              <w:spacing w:beforeLines="20" w:before="48" w:beforeAutospacing="0" w:afterLines="20" w:after="48"/>
              <w:contextualSpacing w:val="0"/>
            </w:pPr>
            <w:r>
              <w:t>National Trust of Australia (WA)</w:t>
            </w:r>
          </w:p>
        </w:tc>
        <w:tc>
          <w:tcPr>
            <w:tcW w:w="1347" w:type="dxa"/>
            <w:vAlign w:val="top"/>
          </w:tcPr>
          <w:p w14:paraId="7F9181A1" w14:textId="4BB0AEEE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</w:t>
            </w:r>
          </w:p>
        </w:tc>
        <w:tc>
          <w:tcPr>
            <w:tcW w:w="1347" w:type="dxa"/>
            <w:vAlign w:val="top"/>
          </w:tcPr>
          <w:p w14:paraId="4EB997B8" w14:textId="6056925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</w:t>
            </w:r>
          </w:p>
        </w:tc>
        <w:tc>
          <w:tcPr>
            <w:tcW w:w="1163" w:type="dxa"/>
            <w:noWrap/>
            <w:vAlign w:val="top"/>
          </w:tcPr>
          <w:p w14:paraId="3C257B46" w14:textId="3A5DF152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  <w:vAlign w:val="top"/>
          </w:tcPr>
          <w:p w14:paraId="04F70B85" w14:textId="29FFFAF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</w:tr>
      <w:tr w:rsidR="00F92BD1" w:rsidRPr="00C14672" w14:paraId="32EC44C2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9255E65" w14:textId="04A04FD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Department of the Registrar, Western Australian Industrial Relations Commission</w:t>
            </w:r>
          </w:p>
        </w:tc>
        <w:tc>
          <w:tcPr>
            <w:tcW w:w="1347" w:type="dxa"/>
            <w:vAlign w:val="top"/>
          </w:tcPr>
          <w:p w14:paraId="4DD10D34" w14:textId="7184880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</w:t>
            </w:r>
          </w:p>
        </w:tc>
        <w:tc>
          <w:tcPr>
            <w:tcW w:w="1347" w:type="dxa"/>
            <w:vAlign w:val="top"/>
          </w:tcPr>
          <w:p w14:paraId="756FDD7C" w14:textId="6429A87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</w:t>
            </w:r>
          </w:p>
        </w:tc>
        <w:tc>
          <w:tcPr>
            <w:tcW w:w="1163" w:type="dxa"/>
            <w:noWrap/>
            <w:vAlign w:val="top"/>
          </w:tcPr>
          <w:p w14:paraId="7283BA55" w14:textId="2DEF39E7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  <w:vAlign w:val="top"/>
          </w:tcPr>
          <w:p w14:paraId="42903FCC" w14:textId="2F1475CF" w:rsidR="00F92BD1" w:rsidRPr="005E0E6E" w:rsidRDefault="00F80707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F92BD1" w:rsidRPr="00C14672" w14:paraId="6A4518F8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D16A38A" w14:textId="3EA6B5E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Western Australian Meat Industry Authority</w:t>
            </w:r>
          </w:p>
        </w:tc>
        <w:tc>
          <w:tcPr>
            <w:tcW w:w="1347" w:type="dxa"/>
            <w:vAlign w:val="top"/>
          </w:tcPr>
          <w:p w14:paraId="26466EE4" w14:textId="31E562C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</w:t>
            </w:r>
          </w:p>
        </w:tc>
        <w:tc>
          <w:tcPr>
            <w:tcW w:w="1347" w:type="dxa"/>
            <w:vAlign w:val="top"/>
          </w:tcPr>
          <w:p w14:paraId="53B0CEBD" w14:textId="7F4D10B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</w:t>
            </w:r>
          </w:p>
        </w:tc>
        <w:tc>
          <w:tcPr>
            <w:tcW w:w="1163" w:type="dxa"/>
            <w:noWrap/>
            <w:vAlign w:val="top"/>
          </w:tcPr>
          <w:p w14:paraId="61721DE6" w14:textId="0E1919B7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71F1F4B1" w14:textId="6484A4A8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F92BD1" w:rsidRPr="00C14672" w14:paraId="67965D59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7DBC6DF" w14:textId="55BBA4E9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Metropolitan Redevelopment Authority</w:t>
            </w:r>
          </w:p>
        </w:tc>
        <w:tc>
          <w:tcPr>
            <w:tcW w:w="1347" w:type="dxa"/>
            <w:vAlign w:val="top"/>
          </w:tcPr>
          <w:p w14:paraId="10251409" w14:textId="48A5AB7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</w:t>
            </w:r>
          </w:p>
        </w:tc>
        <w:tc>
          <w:tcPr>
            <w:tcW w:w="1347" w:type="dxa"/>
            <w:vAlign w:val="top"/>
          </w:tcPr>
          <w:p w14:paraId="05429D26" w14:textId="5A68843C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  <w:tc>
          <w:tcPr>
            <w:tcW w:w="1163" w:type="dxa"/>
            <w:noWrap/>
            <w:vAlign w:val="top"/>
          </w:tcPr>
          <w:p w14:paraId="53CD5CDF" w14:textId="3954E8A1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0870B9D9" w14:textId="5E0238FD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-60</w:t>
            </w:r>
          </w:p>
        </w:tc>
      </w:tr>
      <w:tr w:rsidR="00F92BD1" w:rsidRPr="00C14672" w14:paraId="5820C3E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E87FCEC" w14:textId="444B7C43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Construction Training Fund</w:t>
            </w:r>
          </w:p>
        </w:tc>
        <w:tc>
          <w:tcPr>
            <w:tcW w:w="1347" w:type="dxa"/>
            <w:vAlign w:val="top"/>
          </w:tcPr>
          <w:p w14:paraId="7E42BD2D" w14:textId="35DEE87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</w:t>
            </w:r>
          </w:p>
        </w:tc>
        <w:tc>
          <w:tcPr>
            <w:tcW w:w="1347" w:type="dxa"/>
            <w:vAlign w:val="top"/>
          </w:tcPr>
          <w:p w14:paraId="209E1370" w14:textId="658CD94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</w:t>
            </w:r>
          </w:p>
        </w:tc>
        <w:tc>
          <w:tcPr>
            <w:tcW w:w="1163" w:type="dxa"/>
            <w:noWrap/>
            <w:vAlign w:val="top"/>
          </w:tcPr>
          <w:p w14:paraId="6DAB2398" w14:textId="189D265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59818038" w14:textId="27C94336" w:rsidR="00F92BD1" w:rsidRPr="005E0E6E" w:rsidRDefault="00F80707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F92BD1" w:rsidRPr="00C14672" w14:paraId="316C26DA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C0758EA" w14:textId="43789349" w:rsidR="00F92BD1" w:rsidRPr="005211EB" w:rsidRDefault="00F92BD1" w:rsidP="00301C13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lastRenderedPageBreak/>
              <w:t>MyLeave</w:t>
            </w:r>
            <w:proofErr w:type="spellEnd"/>
          </w:p>
        </w:tc>
        <w:tc>
          <w:tcPr>
            <w:tcW w:w="1347" w:type="dxa"/>
            <w:vAlign w:val="top"/>
          </w:tcPr>
          <w:p w14:paraId="49186D7D" w14:textId="4503D64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</w:t>
            </w:r>
          </w:p>
        </w:tc>
        <w:tc>
          <w:tcPr>
            <w:tcW w:w="1347" w:type="dxa"/>
            <w:vAlign w:val="top"/>
          </w:tcPr>
          <w:p w14:paraId="569C42A8" w14:textId="33897231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  <w:tc>
          <w:tcPr>
            <w:tcW w:w="1163" w:type="dxa"/>
            <w:noWrap/>
            <w:vAlign w:val="top"/>
          </w:tcPr>
          <w:p w14:paraId="7CB74BFB" w14:textId="479CB76E" w:rsidR="00F92BD1" w:rsidRPr="005E0E6E" w:rsidRDefault="00D42895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–</w:t>
            </w:r>
          </w:p>
        </w:tc>
        <w:tc>
          <w:tcPr>
            <w:tcW w:w="1164" w:type="dxa"/>
            <w:noWrap/>
            <w:vAlign w:val="top"/>
          </w:tcPr>
          <w:p w14:paraId="1EEAD14D" w14:textId="266386CE" w:rsidR="00F92BD1" w:rsidRPr="005E0E6E" w:rsidRDefault="00D42895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–</w:t>
            </w:r>
          </w:p>
        </w:tc>
      </w:tr>
      <w:tr w:rsidR="00F92BD1" w:rsidRPr="00C14672" w14:paraId="657089E4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7EE15C08" w14:textId="56C472D2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Health and Disability Services Complaints Office</w:t>
            </w:r>
          </w:p>
        </w:tc>
        <w:tc>
          <w:tcPr>
            <w:tcW w:w="1347" w:type="dxa"/>
            <w:vAlign w:val="top"/>
          </w:tcPr>
          <w:p w14:paraId="65AD3AE9" w14:textId="4717D4A2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347" w:type="dxa"/>
            <w:vAlign w:val="top"/>
          </w:tcPr>
          <w:p w14:paraId="38A8388C" w14:textId="0CF42AA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</w:t>
            </w:r>
          </w:p>
        </w:tc>
        <w:tc>
          <w:tcPr>
            <w:tcW w:w="1163" w:type="dxa"/>
            <w:noWrap/>
            <w:vAlign w:val="top"/>
          </w:tcPr>
          <w:p w14:paraId="22372354" w14:textId="3070DAE0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38530EEE" w14:textId="5A3F483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</w:tr>
      <w:tr w:rsidR="00F92BD1" w:rsidRPr="00C14672" w14:paraId="7FBB960F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D1B55A9" w14:textId="0A57BACD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Commissioner for Children and Young People</w:t>
            </w:r>
          </w:p>
        </w:tc>
        <w:tc>
          <w:tcPr>
            <w:tcW w:w="1347" w:type="dxa"/>
            <w:vAlign w:val="top"/>
          </w:tcPr>
          <w:p w14:paraId="152ED924" w14:textId="163157C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347" w:type="dxa"/>
            <w:vAlign w:val="top"/>
          </w:tcPr>
          <w:p w14:paraId="6EC07E71" w14:textId="7581FE0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1163" w:type="dxa"/>
            <w:noWrap/>
            <w:vAlign w:val="top"/>
          </w:tcPr>
          <w:p w14:paraId="106ED9E0" w14:textId="3E74EB3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  <w:vAlign w:val="top"/>
          </w:tcPr>
          <w:p w14:paraId="07A929F7" w14:textId="6C89EFCA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</w:tr>
      <w:tr w:rsidR="00F92BD1" w:rsidRPr="00C14672" w14:paraId="0AF3CCC2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5A78B987" w14:textId="43A5720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Office of the Inspector of Custodial Services</w:t>
            </w:r>
          </w:p>
        </w:tc>
        <w:tc>
          <w:tcPr>
            <w:tcW w:w="1347" w:type="dxa"/>
            <w:vAlign w:val="top"/>
          </w:tcPr>
          <w:p w14:paraId="3E08E05B" w14:textId="29E477D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347" w:type="dxa"/>
            <w:vAlign w:val="top"/>
          </w:tcPr>
          <w:p w14:paraId="78D8E488" w14:textId="7FD4E550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1163" w:type="dxa"/>
            <w:noWrap/>
            <w:vAlign w:val="top"/>
          </w:tcPr>
          <w:p w14:paraId="5DF32CB5" w14:textId="0EB27B4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  <w:tc>
          <w:tcPr>
            <w:tcW w:w="1164" w:type="dxa"/>
            <w:noWrap/>
            <w:vAlign w:val="top"/>
          </w:tcPr>
          <w:p w14:paraId="55070FBE" w14:textId="1D3CC85C" w:rsidR="00F92BD1" w:rsidRPr="004D2D10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</w:tr>
      <w:tr w:rsidR="00F92BD1" w:rsidRPr="00C14672" w14:paraId="71AAF909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602F50F" w14:textId="7268B141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Infrastructure WA</w:t>
            </w:r>
          </w:p>
        </w:tc>
        <w:tc>
          <w:tcPr>
            <w:tcW w:w="1347" w:type="dxa"/>
            <w:vAlign w:val="top"/>
          </w:tcPr>
          <w:p w14:paraId="42D0A946" w14:textId="7D49291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1347" w:type="dxa"/>
            <w:vAlign w:val="top"/>
          </w:tcPr>
          <w:p w14:paraId="08DF1848" w14:textId="6E754C0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163" w:type="dxa"/>
            <w:noWrap/>
            <w:vAlign w:val="top"/>
          </w:tcPr>
          <w:p w14:paraId="69E22912" w14:textId="74168F71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  <w:vAlign w:val="top"/>
          </w:tcPr>
          <w:p w14:paraId="244E79FF" w14:textId="60F0F50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+2</w:t>
            </w:r>
          </w:p>
        </w:tc>
      </w:tr>
      <w:tr w:rsidR="00F92BD1" w:rsidRPr="00C14672" w14:paraId="7AE71784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4720C076" w14:textId="3E4BAE52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Office of the Information Commissioner</w:t>
            </w:r>
          </w:p>
        </w:tc>
        <w:tc>
          <w:tcPr>
            <w:tcW w:w="1347" w:type="dxa"/>
            <w:vAlign w:val="top"/>
          </w:tcPr>
          <w:p w14:paraId="01048C8A" w14:textId="46FBC27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  <w:tc>
          <w:tcPr>
            <w:tcW w:w="1347" w:type="dxa"/>
            <w:vAlign w:val="top"/>
          </w:tcPr>
          <w:p w14:paraId="04FD63EE" w14:textId="421B88D5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  <w:tc>
          <w:tcPr>
            <w:tcW w:w="1163" w:type="dxa"/>
            <w:noWrap/>
            <w:vAlign w:val="top"/>
          </w:tcPr>
          <w:p w14:paraId="4C1C360C" w14:textId="754384F9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71523C7A" w14:textId="5F61F2BE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68F409C8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0E7E2542" w14:textId="6051D4E6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Keep Australia Beautiful WA</w:t>
            </w:r>
          </w:p>
        </w:tc>
        <w:tc>
          <w:tcPr>
            <w:tcW w:w="1347" w:type="dxa"/>
            <w:vAlign w:val="top"/>
          </w:tcPr>
          <w:p w14:paraId="052E2BA5" w14:textId="3A3AB12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1347" w:type="dxa"/>
            <w:vAlign w:val="top"/>
          </w:tcPr>
          <w:p w14:paraId="03E50980" w14:textId="5281875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1163" w:type="dxa"/>
            <w:noWrap/>
            <w:vAlign w:val="top"/>
          </w:tcPr>
          <w:p w14:paraId="4EB25AF3" w14:textId="7EFFD97C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2B57F8E4" w14:textId="79EB7C3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</w:tr>
      <w:tr w:rsidR="00F92BD1" w:rsidRPr="00C14672" w14:paraId="46AAEE4D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5283E61" w14:textId="491E0DFF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Burswood Park Board</w:t>
            </w:r>
          </w:p>
        </w:tc>
        <w:tc>
          <w:tcPr>
            <w:tcW w:w="1347" w:type="dxa"/>
            <w:vAlign w:val="top"/>
          </w:tcPr>
          <w:p w14:paraId="40DE123F" w14:textId="5EBE222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1347" w:type="dxa"/>
            <w:vAlign w:val="top"/>
          </w:tcPr>
          <w:p w14:paraId="0FC58990" w14:textId="57D75833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63" w:type="dxa"/>
            <w:noWrap/>
            <w:vAlign w:val="top"/>
          </w:tcPr>
          <w:p w14:paraId="73B7622F" w14:textId="1998217F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5D3EA0C8" w14:textId="5CBEDC23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3AFCDE00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2684CB0D" w14:textId="7ABE1D7E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Minerals Research</w:t>
            </w:r>
            <w:r w:rsidR="00D42895">
              <w:t xml:space="preserve"> Institute of Western Australia</w:t>
            </w:r>
          </w:p>
        </w:tc>
        <w:tc>
          <w:tcPr>
            <w:tcW w:w="1347" w:type="dxa"/>
            <w:vAlign w:val="top"/>
          </w:tcPr>
          <w:p w14:paraId="12174768" w14:textId="49C738B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1347" w:type="dxa"/>
            <w:vAlign w:val="top"/>
          </w:tcPr>
          <w:p w14:paraId="7DD0A2C2" w14:textId="3E2652D9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63" w:type="dxa"/>
            <w:noWrap/>
            <w:vAlign w:val="top"/>
          </w:tcPr>
          <w:p w14:paraId="1DA644B8" w14:textId="7A5BA9F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0EA715D2" w14:textId="556997A0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57E7BEB1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11DD6F22" w14:textId="1B13793E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Veterinary Surgeons' Board</w:t>
            </w:r>
          </w:p>
        </w:tc>
        <w:tc>
          <w:tcPr>
            <w:tcW w:w="1347" w:type="dxa"/>
            <w:vAlign w:val="top"/>
          </w:tcPr>
          <w:p w14:paraId="06BC38EF" w14:textId="222318BB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347" w:type="dxa"/>
            <w:vAlign w:val="top"/>
          </w:tcPr>
          <w:p w14:paraId="635FC52B" w14:textId="25415CAF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1163" w:type="dxa"/>
            <w:noWrap/>
            <w:vAlign w:val="top"/>
          </w:tcPr>
          <w:p w14:paraId="4E1BD5BB" w14:textId="00470884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  <w:vAlign w:val="top"/>
          </w:tcPr>
          <w:p w14:paraId="1CE352AF" w14:textId="384FE993" w:rsidR="00F92BD1" w:rsidRPr="005E0E6E" w:rsidRDefault="00D42895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F92BD1" w:rsidRPr="00C14672" w14:paraId="0980587A" w14:textId="77777777" w:rsidTr="008750E6">
        <w:trPr>
          <w:trHeight w:val="315"/>
        </w:trPr>
        <w:tc>
          <w:tcPr>
            <w:tcW w:w="5093" w:type="dxa"/>
            <w:noWrap/>
            <w:vAlign w:val="top"/>
            <w:hideMark/>
          </w:tcPr>
          <w:p w14:paraId="708B7233" w14:textId="6895451A" w:rsidR="00F92BD1" w:rsidRPr="005211EB" w:rsidRDefault="00F92BD1" w:rsidP="008750E6">
            <w:pPr>
              <w:spacing w:beforeLines="20" w:before="48" w:beforeAutospacing="0" w:afterLines="20" w:after="48"/>
              <w:contextualSpacing w:val="0"/>
            </w:pPr>
            <w:r>
              <w:t>Salaries and Allowances Tribunal</w:t>
            </w:r>
          </w:p>
        </w:tc>
        <w:tc>
          <w:tcPr>
            <w:tcW w:w="1347" w:type="dxa"/>
            <w:vAlign w:val="top"/>
          </w:tcPr>
          <w:p w14:paraId="35597431" w14:textId="399427B7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347" w:type="dxa"/>
            <w:vAlign w:val="top"/>
          </w:tcPr>
          <w:p w14:paraId="05527C1E" w14:textId="23E2B574" w:rsidR="00F92BD1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163" w:type="dxa"/>
            <w:noWrap/>
            <w:vAlign w:val="top"/>
          </w:tcPr>
          <w:p w14:paraId="635FAAD1" w14:textId="04F39003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68290A63" w14:textId="07E5812B" w:rsidR="00F92BD1" w:rsidRPr="005E0E6E" w:rsidRDefault="00F92BD1" w:rsidP="008750E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+1</w:t>
            </w:r>
          </w:p>
        </w:tc>
      </w:tr>
      <w:tr w:rsidR="00F92BD1" w:rsidRPr="00C14672" w14:paraId="25083EC1" w14:textId="77777777" w:rsidTr="008750E6">
        <w:trPr>
          <w:trHeight w:val="315"/>
        </w:trPr>
        <w:tc>
          <w:tcPr>
            <w:tcW w:w="5093" w:type="dxa"/>
            <w:noWrap/>
            <w:vAlign w:val="top"/>
          </w:tcPr>
          <w:p w14:paraId="5404CC51" w14:textId="2592696A" w:rsidR="00F92BD1" w:rsidRDefault="00F92BD1" w:rsidP="008750E6">
            <w:pPr>
              <w:spacing w:beforeLines="20" w:before="48" w:beforeAutospacing="0" w:afterLines="20" w:after="48"/>
            </w:pPr>
            <w:r>
              <w:t>Architects Board of Western Australia</w:t>
            </w:r>
          </w:p>
        </w:tc>
        <w:tc>
          <w:tcPr>
            <w:tcW w:w="1347" w:type="dxa"/>
            <w:vAlign w:val="top"/>
          </w:tcPr>
          <w:p w14:paraId="571F1418" w14:textId="7CE2CF9F" w:rsidR="00F92BD1" w:rsidRDefault="00F92BD1" w:rsidP="008750E6">
            <w:pPr>
              <w:spacing w:beforeLines="20" w:before="48" w:beforeAutospacing="0" w:afterLines="20" w:after="48"/>
              <w:jc w:val="right"/>
            </w:pPr>
            <w:r>
              <w:t>3</w:t>
            </w:r>
          </w:p>
        </w:tc>
        <w:tc>
          <w:tcPr>
            <w:tcW w:w="1347" w:type="dxa"/>
            <w:vAlign w:val="top"/>
          </w:tcPr>
          <w:p w14:paraId="5E52C04C" w14:textId="24441397" w:rsidR="00F92BD1" w:rsidRDefault="00F92BD1" w:rsidP="008750E6">
            <w:pPr>
              <w:spacing w:beforeLines="20" w:before="48" w:beforeAutospacing="0" w:afterLines="20" w:after="48"/>
              <w:jc w:val="right"/>
            </w:pPr>
            <w:r>
              <w:t>3</w:t>
            </w:r>
          </w:p>
        </w:tc>
        <w:tc>
          <w:tcPr>
            <w:tcW w:w="1163" w:type="dxa"/>
            <w:noWrap/>
            <w:vAlign w:val="top"/>
          </w:tcPr>
          <w:p w14:paraId="27A80CCF" w14:textId="62B05DA6" w:rsidR="00F92BD1" w:rsidRDefault="00F92BD1" w:rsidP="008750E6">
            <w:pPr>
              <w:spacing w:beforeLines="20" w:before="48" w:beforeAutospacing="0" w:afterLines="20" w:after="48"/>
              <w:jc w:val="right"/>
            </w:pPr>
            <w:r>
              <w:t>+1</w:t>
            </w:r>
          </w:p>
        </w:tc>
        <w:tc>
          <w:tcPr>
            <w:tcW w:w="1164" w:type="dxa"/>
            <w:noWrap/>
            <w:vAlign w:val="top"/>
          </w:tcPr>
          <w:p w14:paraId="75003BEF" w14:textId="23058252" w:rsidR="00F92BD1" w:rsidRDefault="00F92BD1" w:rsidP="008750E6">
            <w:pPr>
              <w:spacing w:beforeLines="20" w:before="48" w:beforeAutospacing="0" w:afterLines="20" w:after="48"/>
              <w:jc w:val="right"/>
            </w:pPr>
            <w:r>
              <w:t>+1</w:t>
            </w:r>
          </w:p>
        </w:tc>
      </w:tr>
    </w:tbl>
    <w:p w14:paraId="460A601D" w14:textId="77777777" w:rsidR="0017783C" w:rsidRPr="0017783C" w:rsidRDefault="0017783C" w:rsidP="00607466">
      <w:pPr>
        <w:sectPr w:rsidR="0017783C" w:rsidRPr="0017783C" w:rsidSect="00DD61C1">
          <w:footerReference w:type="default" r:id="rId12"/>
          <w:headerReference w:type="first" r:id="rId13"/>
          <w:type w:val="continuous"/>
          <w:pgSz w:w="11906" w:h="16838"/>
          <w:pgMar w:top="1418" w:right="1440" w:bottom="993" w:left="1134" w:header="708" w:footer="708" w:gutter="0"/>
          <w:cols w:space="708"/>
          <w:docGrid w:linePitch="360"/>
        </w:sectPr>
      </w:pPr>
    </w:p>
    <w:p w14:paraId="109DD161" w14:textId="5A3C13B4" w:rsidR="00BC2116" w:rsidRPr="00C736B0" w:rsidRDefault="00BC2116" w:rsidP="00607466"/>
    <w:p w14:paraId="6A4CA3DC" w14:textId="77777777" w:rsidR="00DC38B1" w:rsidRDefault="00DC38B1" w:rsidP="00607466">
      <w:pPr>
        <w:pStyle w:val="Heading2"/>
        <w:sectPr w:rsidR="00DC38B1" w:rsidSect="00B72D7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E2D0" w14:textId="7E75B29E" w:rsidR="006258A2" w:rsidRPr="00142732" w:rsidRDefault="00C66375" w:rsidP="00607466">
      <w:pPr>
        <w:pStyle w:val="Heading2"/>
      </w:pPr>
      <w:r>
        <w:lastRenderedPageBreak/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607466">
      <w:pPr>
        <w:pStyle w:val="Heading2"/>
      </w:pPr>
      <w:r w:rsidRPr="00142732">
        <w:t>Contact</w:t>
      </w:r>
    </w:p>
    <w:p w14:paraId="7DFF4C75" w14:textId="5BB6A1F3" w:rsidR="006258A2" w:rsidRPr="00607466" w:rsidRDefault="006258A2" w:rsidP="00607466">
      <w:r w:rsidRPr="00607466">
        <w:t xml:space="preserve">All enquiries about the Public Sector Commission’s data should be directed to </w:t>
      </w:r>
      <w:hyperlink r:id="rId14" w:history="1">
        <w:r w:rsidRPr="00607466">
          <w:t>stateadministrator@psc.wa.gov.au</w:t>
        </w:r>
      </w:hyperlink>
      <w:r w:rsidRPr="00607466">
        <w:t xml:space="preserve">. </w:t>
      </w:r>
    </w:p>
    <w:p w14:paraId="5F7095F4" w14:textId="7D359FEF" w:rsidR="00C736B0" w:rsidRDefault="00C736B0" w:rsidP="00607466"/>
    <w:p w14:paraId="0D457C0E" w14:textId="3DB4CBAD" w:rsidR="00C736B0" w:rsidRDefault="00C736B0" w:rsidP="00607466"/>
    <w:p w14:paraId="5BF6743A" w14:textId="77777777" w:rsidR="00C736B0" w:rsidRPr="00142732" w:rsidRDefault="00C736B0" w:rsidP="00607466"/>
    <w:sectPr w:rsidR="00C736B0" w:rsidRPr="00142732" w:rsidSect="00DC3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11CC" w14:textId="77777777" w:rsidR="00987F5C" w:rsidRDefault="00987F5C" w:rsidP="00607466">
      <w:r>
        <w:separator/>
      </w:r>
    </w:p>
  </w:endnote>
  <w:endnote w:type="continuationSeparator" w:id="0">
    <w:p w14:paraId="6904BA5B" w14:textId="77777777" w:rsidR="00987F5C" w:rsidRDefault="00987F5C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747D8A" w:rsidRPr="00DD61C1" w:rsidRDefault="00747D8A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34A8C095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52DE52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27A7DFA6" w:rsidR="00747D8A" w:rsidRPr="00DD61C1" w:rsidRDefault="00747D8A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>
      <w:rPr>
        <w:rFonts w:ascii="Century Gothic" w:eastAsiaTheme="minorHAnsi" w:hAnsi="Century Gothic"/>
        <w:color w:val="auto"/>
        <w:sz w:val="18"/>
        <w:szCs w:val="24"/>
        <w:lang w:eastAsia="en-US"/>
      </w:rPr>
      <w:t>June 2021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045185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1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09D7" w14:textId="77777777" w:rsidR="00987F5C" w:rsidRDefault="00987F5C" w:rsidP="00607466">
      <w:r>
        <w:separator/>
      </w:r>
    </w:p>
  </w:footnote>
  <w:footnote w:type="continuationSeparator" w:id="0">
    <w:p w14:paraId="01AF472D" w14:textId="77777777" w:rsidR="00987F5C" w:rsidRDefault="00987F5C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747D8A" w:rsidRDefault="00747D8A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48F0E9C6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49379">
    <w:abstractNumId w:val="15"/>
  </w:num>
  <w:num w:numId="2" w16cid:durableId="636185770">
    <w:abstractNumId w:val="14"/>
  </w:num>
  <w:num w:numId="3" w16cid:durableId="1933705717">
    <w:abstractNumId w:val="6"/>
  </w:num>
  <w:num w:numId="4" w16cid:durableId="280183722">
    <w:abstractNumId w:val="8"/>
  </w:num>
  <w:num w:numId="5" w16cid:durableId="275600816">
    <w:abstractNumId w:val="10"/>
  </w:num>
  <w:num w:numId="6" w16cid:durableId="1894386928">
    <w:abstractNumId w:val="1"/>
  </w:num>
  <w:num w:numId="7" w16cid:durableId="2628891">
    <w:abstractNumId w:val="7"/>
  </w:num>
  <w:num w:numId="8" w16cid:durableId="645938734">
    <w:abstractNumId w:val="11"/>
  </w:num>
  <w:num w:numId="9" w16cid:durableId="1465465642">
    <w:abstractNumId w:val="0"/>
  </w:num>
  <w:num w:numId="10" w16cid:durableId="579295407">
    <w:abstractNumId w:val="16"/>
  </w:num>
  <w:num w:numId="11" w16cid:durableId="670107056">
    <w:abstractNumId w:val="2"/>
  </w:num>
  <w:num w:numId="12" w16cid:durableId="84156263">
    <w:abstractNumId w:val="12"/>
  </w:num>
  <w:num w:numId="13" w16cid:durableId="813789000">
    <w:abstractNumId w:val="9"/>
  </w:num>
  <w:num w:numId="14" w16cid:durableId="338047766">
    <w:abstractNumId w:val="3"/>
  </w:num>
  <w:num w:numId="15" w16cid:durableId="1277638719">
    <w:abstractNumId w:val="4"/>
  </w:num>
  <w:num w:numId="16" w16cid:durableId="1519467954">
    <w:abstractNumId w:val="13"/>
  </w:num>
  <w:num w:numId="17" w16cid:durableId="475686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2074"/>
    <w:rsid w:val="00024274"/>
    <w:rsid w:val="0003049E"/>
    <w:rsid w:val="00030603"/>
    <w:rsid w:val="00034091"/>
    <w:rsid w:val="00034220"/>
    <w:rsid w:val="00045185"/>
    <w:rsid w:val="00056D16"/>
    <w:rsid w:val="000610C7"/>
    <w:rsid w:val="000633EC"/>
    <w:rsid w:val="00066AAA"/>
    <w:rsid w:val="000670C1"/>
    <w:rsid w:val="00070C4C"/>
    <w:rsid w:val="00071A0B"/>
    <w:rsid w:val="00073FAA"/>
    <w:rsid w:val="000903CB"/>
    <w:rsid w:val="00090CE8"/>
    <w:rsid w:val="000922E4"/>
    <w:rsid w:val="00093DCC"/>
    <w:rsid w:val="000A3161"/>
    <w:rsid w:val="000B1091"/>
    <w:rsid w:val="000B5B90"/>
    <w:rsid w:val="000B67A1"/>
    <w:rsid w:val="000C4D29"/>
    <w:rsid w:val="000D0B9E"/>
    <w:rsid w:val="000D1422"/>
    <w:rsid w:val="000D297F"/>
    <w:rsid w:val="000D3754"/>
    <w:rsid w:val="000D7AD8"/>
    <w:rsid w:val="000E1883"/>
    <w:rsid w:val="00112F25"/>
    <w:rsid w:val="00115034"/>
    <w:rsid w:val="001164A8"/>
    <w:rsid w:val="00124A29"/>
    <w:rsid w:val="00142732"/>
    <w:rsid w:val="001533F4"/>
    <w:rsid w:val="00155969"/>
    <w:rsid w:val="00156AF1"/>
    <w:rsid w:val="00160270"/>
    <w:rsid w:val="00161957"/>
    <w:rsid w:val="0016263F"/>
    <w:rsid w:val="00163AC1"/>
    <w:rsid w:val="001648F9"/>
    <w:rsid w:val="00166066"/>
    <w:rsid w:val="00166F9C"/>
    <w:rsid w:val="00167A36"/>
    <w:rsid w:val="00173063"/>
    <w:rsid w:val="00176402"/>
    <w:rsid w:val="001772B6"/>
    <w:rsid w:val="0017783C"/>
    <w:rsid w:val="001819FB"/>
    <w:rsid w:val="00184365"/>
    <w:rsid w:val="001943ED"/>
    <w:rsid w:val="00194F4C"/>
    <w:rsid w:val="001B3D81"/>
    <w:rsid w:val="001B563A"/>
    <w:rsid w:val="001C2218"/>
    <w:rsid w:val="001C2AD2"/>
    <w:rsid w:val="001D5DEC"/>
    <w:rsid w:val="001E2493"/>
    <w:rsid w:val="001F332C"/>
    <w:rsid w:val="001F4612"/>
    <w:rsid w:val="001F5036"/>
    <w:rsid w:val="00201696"/>
    <w:rsid w:val="00220804"/>
    <w:rsid w:val="00225510"/>
    <w:rsid w:val="00235732"/>
    <w:rsid w:val="00235D77"/>
    <w:rsid w:val="00237216"/>
    <w:rsid w:val="00243430"/>
    <w:rsid w:val="002443EF"/>
    <w:rsid w:val="0024476A"/>
    <w:rsid w:val="0024639B"/>
    <w:rsid w:val="002470F4"/>
    <w:rsid w:val="002500BA"/>
    <w:rsid w:val="002506AA"/>
    <w:rsid w:val="0025175B"/>
    <w:rsid w:val="00254FD5"/>
    <w:rsid w:val="002561B4"/>
    <w:rsid w:val="002660F9"/>
    <w:rsid w:val="00266709"/>
    <w:rsid w:val="002677BA"/>
    <w:rsid w:val="00273A8D"/>
    <w:rsid w:val="002741E8"/>
    <w:rsid w:val="0027558C"/>
    <w:rsid w:val="00276D58"/>
    <w:rsid w:val="00277CE4"/>
    <w:rsid w:val="002861A8"/>
    <w:rsid w:val="0029182E"/>
    <w:rsid w:val="00297FF6"/>
    <w:rsid w:val="002D4961"/>
    <w:rsid w:val="002E25E1"/>
    <w:rsid w:val="002E40BB"/>
    <w:rsid w:val="00301C13"/>
    <w:rsid w:val="00303049"/>
    <w:rsid w:val="00303693"/>
    <w:rsid w:val="00307CD4"/>
    <w:rsid w:val="0031286C"/>
    <w:rsid w:val="003167AF"/>
    <w:rsid w:val="00323411"/>
    <w:rsid w:val="003239DA"/>
    <w:rsid w:val="00327D17"/>
    <w:rsid w:val="003401E6"/>
    <w:rsid w:val="003444F2"/>
    <w:rsid w:val="00344738"/>
    <w:rsid w:val="00350690"/>
    <w:rsid w:val="00353B63"/>
    <w:rsid w:val="0035762C"/>
    <w:rsid w:val="00360B0E"/>
    <w:rsid w:val="00361907"/>
    <w:rsid w:val="00362E86"/>
    <w:rsid w:val="00370A08"/>
    <w:rsid w:val="00370A3C"/>
    <w:rsid w:val="00372658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B5090"/>
    <w:rsid w:val="003B67F9"/>
    <w:rsid w:val="003B7136"/>
    <w:rsid w:val="003B74DA"/>
    <w:rsid w:val="003D4C38"/>
    <w:rsid w:val="003D7A87"/>
    <w:rsid w:val="003E1971"/>
    <w:rsid w:val="003E1A9C"/>
    <w:rsid w:val="003E40AB"/>
    <w:rsid w:val="003E5358"/>
    <w:rsid w:val="003E6D70"/>
    <w:rsid w:val="003F31B7"/>
    <w:rsid w:val="003F6004"/>
    <w:rsid w:val="00402C29"/>
    <w:rsid w:val="00403A6B"/>
    <w:rsid w:val="00405CAE"/>
    <w:rsid w:val="00406171"/>
    <w:rsid w:val="0040739E"/>
    <w:rsid w:val="0040746E"/>
    <w:rsid w:val="0041391B"/>
    <w:rsid w:val="0041564A"/>
    <w:rsid w:val="00423313"/>
    <w:rsid w:val="00425F5A"/>
    <w:rsid w:val="004338CC"/>
    <w:rsid w:val="004375DD"/>
    <w:rsid w:val="0044026E"/>
    <w:rsid w:val="0044046D"/>
    <w:rsid w:val="00443D3E"/>
    <w:rsid w:val="00455B8B"/>
    <w:rsid w:val="004560E9"/>
    <w:rsid w:val="004619AD"/>
    <w:rsid w:val="0046768C"/>
    <w:rsid w:val="00470068"/>
    <w:rsid w:val="004704B6"/>
    <w:rsid w:val="00480722"/>
    <w:rsid w:val="00484458"/>
    <w:rsid w:val="004939BE"/>
    <w:rsid w:val="00495618"/>
    <w:rsid w:val="004970D8"/>
    <w:rsid w:val="0049790C"/>
    <w:rsid w:val="004A3184"/>
    <w:rsid w:val="004B0540"/>
    <w:rsid w:val="004B4E73"/>
    <w:rsid w:val="004C1114"/>
    <w:rsid w:val="004C7EDF"/>
    <w:rsid w:val="004D0F80"/>
    <w:rsid w:val="004D1F4A"/>
    <w:rsid w:val="004D2D10"/>
    <w:rsid w:val="004E0D93"/>
    <w:rsid w:val="004E0EE5"/>
    <w:rsid w:val="004E52A9"/>
    <w:rsid w:val="00500F12"/>
    <w:rsid w:val="00504075"/>
    <w:rsid w:val="00504646"/>
    <w:rsid w:val="00510811"/>
    <w:rsid w:val="005111CC"/>
    <w:rsid w:val="0051632C"/>
    <w:rsid w:val="005164C9"/>
    <w:rsid w:val="00517FE7"/>
    <w:rsid w:val="005211EB"/>
    <w:rsid w:val="00523436"/>
    <w:rsid w:val="00526D6D"/>
    <w:rsid w:val="005430B9"/>
    <w:rsid w:val="00557EEB"/>
    <w:rsid w:val="00562226"/>
    <w:rsid w:val="005660CE"/>
    <w:rsid w:val="00566F6A"/>
    <w:rsid w:val="00572E33"/>
    <w:rsid w:val="00576493"/>
    <w:rsid w:val="0058211D"/>
    <w:rsid w:val="00583006"/>
    <w:rsid w:val="00590449"/>
    <w:rsid w:val="00593DB6"/>
    <w:rsid w:val="0059550D"/>
    <w:rsid w:val="005A0512"/>
    <w:rsid w:val="005A6E16"/>
    <w:rsid w:val="005B22C8"/>
    <w:rsid w:val="005C4AC3"/>
    <w:rsid w:val="005C5C7B"/>
    <w:rsid w:val="005C79A8"/>
    <w:rsid w:val="005E0E6E"/>
    <w:rsid w:val="005E2237"/>
    <w:rsid w:val="005E38F4"/>
    <w:rsid w:val="005E5722"/>
    <w:rsid w:val="005E7A49"/>
    <w:rsid w:val="005F66C6"/>
    <w:rsid w:val="0060329E"/>
    <w:rsid w:val="006062AB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46D"/>
    <w:rsid w:val="0066429F"/>
    <w:rsid w:val="00664DAC"/>
    <w:rsid w:val="00665B90"/>
    <w:rsid w:val="00677EE7"/>
    <w:rsid w:val="0068227C"/>
    <w:rsid w:val="00684AFE"/>
    <w:rsid w:val="006908B0"/>
    <w:rsid w:val="006961F2"/>
    <w:rsid w:val="006A5FF7"/>
    <w:rsid w:val="006B2D39"/>
    <w:rsid w:val="006B3054"/>
    <w:rsid w:val="006C2116"/>
    <w:rsid w:val="006C5CBE"/>
    <w:rsid w:val="006D3B95"/>
    <w:rsid w:val="006D4389"/>
    <w:rsid w:val="006D445E"/>
    <w:rsid w:val="006D595F"/>
    <w:rsid w:val="006D614E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3D60"/>
    <w:rsid w:val="007817B0"/>
    <w:rsid w:val="00782C87"/>
    <w:rsid w:val="00785C66"/>
    <w:rsid w:val="00792A3A"/>
    <w:rsid w:val="007947EA"/>
    <w:rsid w:val="007B3317"/>
    <w:rsid w:val="007B4FC7"/>
    <w:rsid w:val="007C05E6"/>
    <w:rsid w:val="007C147E"/>
    <w:rsid w:val="007D31EE"/>
    <w:rsid w:val="007D4DB2"/>
    <w:rsid w:val="007D74F4"/>
    <w:rsid w:val="007E0645"/>
    <w:rsid w:val="007E6A33"/>
    <w:rsid w:val="007F2DA5"/>
    <w:rsid w:val="007F4DB2"/>
    <w:rsid w:val="007F6B9B"/>
    <w:rsid w:val="00803B35"/>
    <w:rsid w:val="00807AB4"/>
    <w:rsid w:val="00820973"/>
    <w:rsid w:val="00822699"/>
    <w:rsid w:val="0082329E"/>
    <w:rsid w:val="00826F9F"/>
    <w:rsid w:val="00835C76"/>
    <w:rsid w:val="008374F7"/>
    <w:rsid w:val="00841678"/>
    <w:rsid w:val="00864BC2"/>
    <w:rsid w:val="008750E6"/>
    <w:rsid w:val="00880F9C"/>
    <w:rsid w:val="0088303B"/>
    <w:rsid w:val="00884B91"/>
    <w:rsid w:val="00893864"/>
    <w:rsid w:val="008A73CD"/>
    <w:rsid w:val="008B2549"/>
    <w:rsid w:val="008B61E4"/>
    <w:rsid w:val="008B64B5"/>
    <w:rsid w:val="008E1087"/>
    <w:rsid w:val="008E2E47"/>
    <w:rsid w:val="008E60DB"/>
    <w:rsid w:val="008E6FDA"/>
    <w:rsid w:val="008F0DDE"/>
    <w:rsid w:val="008F67C0"/>
    <w:rsid w:val="0090220D"/>
    <w:rsid w:val="00904528"/>
    <w:rsid w:val="00904564"/>
    <w:rsid w:val="00905088"/>
    <w:rsid w:val="009228C1"/>
    <w:rsid w:val="00925062"/>
    <w:rsid w:val="0092508A"/>
    <w:rsid w:val="00931992"/>
    <w:rsid w:val="009348F3"/>
    <w:rsid w:val="009365AA"/>
    <w:rsid w:val="00952CFF"/>
    <w:rsid w:val="00955AD6"/>
    <w:rsid w:val="00972AB7"/>
    <w:rsid w:val="00981050"/>
    <w:rsid w:val="009871F6"/>
    <w:rsid w:val="00987BF2"/>
    <w:rsid w:val="00987F5C"/>
    <w:rsid w:val="00992D51"/>
    <w:rsid w:val="00994760"/>
    <w:rsid w:val="0099607C"/>
    <w:rsid w:val="00997333"/>
    <w:rsid w:val="009A2073"/>
    <w:rsid w:val="009C012D"/>
    <w:rsid w:val="009C0E44"/>
    <w:rsid w:val="009C28B3"/>
    <w:rsid w:val="009D43F4"/>
    <w:rsid w:val="009D4B14"/>
    <w:rsid w:val="009D4F20"/>
    <w:rsid w:val="009D5A65"/>
    <w:rsid w:val="009F2188"/>
    <w:rsid w:val="009F516F"/>
    <w:rsid w:val="009F5326"/>
    <w:rsid w:val="009F7BC7"/>
    <w:rsid w:val="00A03D1D"/>
    <w:rsid w:val="00A04729"/>
    <w:rsid w:val="00A112D3"/>
    <w:rsid w:val="00A14F67"/>
    <w:rsid w:val="00A16B78"/>
    <w:rsid w:val="00A21ABE"/>
    <w:rsid w:val="00A25DC0"/>
    <w:rsid w:val="00A26E99"/>
    <w:rsid w:val="00A33D96"/>
    <w:rsid w:val="00A40195"/>
    <w:rsid w:val="00A41CC5"/>
    <w:rsid w:val="00A4444D"/>
    <w:rsid w:val="00A5247E"/>
    <w:rsid w:val="00A60109"/>
    <w:rsid w:val="00A60D4F"/>
    <w:rsid w:val="00A60D76"/>
    <w:rsid w:val="00A61904"/>
    <w:rsid w:val="00A64506"/>
    <w:rsid w:val="00A67125"/>
    <w:rsid w:val="00A7781C"/>
    <w:rsid w:val="00A81B43"/>
    <w:rsid w:val="00A9236C"/>
    <w:rsid w:val="00A966F1"/>
    <w:rsid w:val="00A969C2"/>
    <w:rsid w:val="00AA0B53"/>
    <w:rsid w:val="00AA5212"/>
    <w:rsid w:val="00AE23DF"/>
    <w:rsid w:val="00AE35DD"/>
    <w:rsid w:val="00AE5150"/>
    <w:rsid w:val="00AE52D2"/>
    <w:rsid w:val="00AE6A9B"/>
    <w:rsid w:val="00AF4110"/>
    <w:rsid w:val="00AF7ABC"/>
    <w:rsid w:val="00B043C4"/>
    <w:rsid w:val="00B12D35"/>
    <w:rsid w:val="00B22A8E"/>
    <w:rsid w:val="00B271FA"/>
    <w:rsid w:val="00B302DE"/>
    <w:rsid w:val="00B316D7"/>
    <w:rsid w:val="00B4588C"/>
    <w:rsid w:val="00B547E5"/>
    <w:rsid w:val="00B54C21"/>
    <w:rsid w:val="00B563B1"/>
    <w:rsid w:val="00B57116"/>
    <w:rsid w:val="00B62A5F"/>
    <w:rsid w:val="00B728CC"/>
    <w:rsid w:val="00B72D78"/>
    <w:rsid w:val="00B73D1B"/>
    <w:rsid w:val="00B7476C"/>
    <w:rsid w:val="00B75F29"/>
    <w:rsid w:val="00B76FBB"/>
    <w:rsid w:val="00B83360"/>
    <w:rsid w:val="00BA26FE"/>
    <w:rsid w:val="00BA5DD5"/>
    <w:rsid w:val="00BB1612"/>
    <w:rsid w:val="00BB74E6"/>
    <w:rsid w:val="00BC2116"/>
    <w:rsid w:val="00BC6761"/>
    <w:rsid w:val="00BC6983"/>
    <w:rsid w:val="00BD092D"/>
    <w:rsid w:val="00BD55E1"/>
    <w:rsid w:val="00BE086E"/>
    <w:rsid w:val="00BE223B"/>
    <w:rsid w:val="00BF274E"/>
    <w:rsid w:val="00BF4A87"/>
    <w:rsid w:val="00BF7A90"/>
    <w:rsid w:val="00C050EB"/>
    <w:rsid w:val="00C07157"/>
    <w:rsid w:val="00C13BC1"/>
    <w:rsid w:val="00C14672"/>
    <w:rsid w:val="00C36EDA"/>
    <w:rsid w:val="00C40167"/>
    <w:rsid w:val="00C4073F"/>
    <w:rsid w:val="00C51C2E"/>
    <w:rsid w:val="00C53454"/>
    <w:rsid w:val="00C540DA"/>
    <w:rsid w:val="00C63010"/>
    <w:rsid w:val="00C66375"/>
    <w:rsid w:val="00C728FE"/>
    <w:rsid w:val="00C736B0"/>
    <w:rsid w:val="00C81E22"/>
    <w:rsid w:val="00C8204B"/>
    <w:rsid w:val="00C910D3"/>
    <w:rsid w:val="00C928CA"/>
    <w:rsid w:val="00C96AD0"/>
    <w:rsid w:val="00C96C7E"/>
    <w:rsid w:val="00CA1B50"/>
    <w:rsid w:val="00CA4321"/>
    <w:rsid w:val="00CA540F"/>
    <w:rsid w:val="00CA7882"/>
    <w:rsid w:val="00CB15A1"/>
    <w:rsid w:val="00CB36F5"/>
    <w:rsid w:val="00CC22E0"/>
    <w:rsid w:val="00CC74B2"/>
    <w:rsid w:val="00CC76B7"/>
    <w:rsid w:val="00CD0213"/>
    <w:rsid w:val="00CD2F1C"/>
    <w:rsid w:val="00CD7582"/>
    <w:rsid w:val="00CE4FCA"/>
    <w:rsid w:val="00CF389B"/>
    <w:rsid w:val="00CF3CF5"/>
    <w:rsid w:val="00D22474"/>
    <w:rsid w:val="00D30820"/>
    <w:rsid w:val="00D35FC7"/>
    <w:rsid w:val="00D42895"/>
    <w:rsid w:val="00D42F5B"/>
    <w:rsid w:val="00D453C8"/>
    <w:rsid w:val="00D47BA3"/>
    <w:rsid w:val="00D55AAF"/>
    <w:rsid w:val="00D65FD3"/>
    <w:rsid w:val="00D7121A"/>
    <w:rsid w:val="00D762E2"/>
    <w:rsid w:val="00D863C0"/>
    <w:rsid w:val="00D932B6"/>
    <w:rsid w:val="00DA0E34"/>
    <w:rsid w:val="00DA1AED"/>
    <w:rsid w:val="00DA2C0E"/>
    <w:rsid w:val="00DA35A9"/>
    <w:rsid w:val="00DA5773"/>
    <w:rsid w:val="00DB0BDA"/>
    <w:rsid w:val="00DB33F8"/>
    <w:rsid w:val="00DB7426"/>
    <w:rsid w:val="00DC0A1B"/>
    <w:rsid w:val="00DC3674"/>
    <w:rsid w:val="00DC38B1"/>
    <w:rsid w:val="00DD0B40"/>
    <w:rsid w:val="00DD120E"/>
    <w:rsid w:val="00DD16E2"/>
    <w:rsid w:val="00DD4EFB"/>
    <w:rsid w:val="00DD5F21"/>
    <w:rsid w:val="00DD61C1"/>
    <w:rsid w:val="00DE6386"/>
    <w:rsid w:val="00E106F8"/>
    <w:rsid w:val="00E107F3"/>
    <w:rsid w:val="00E119AB"/>
    <w:rsid w:val="00E12BC0"/>
    <w:rsid w:val="00E21BDB"/>
    <w:rsid w:val="00E23D5E"/>
    <w:rsid w:val="00E32716"/>
    <w:rsid w:val="00E327C6"/>
    <w:rsid w:val="00E4669E"/>
    <w:rsid w:val="00E47372"/>
    <w:rsid w:val="00E47A3C"/>
    <w:rsid w:val="00E62899"/>
    <w:rsid w:val="00E64377"/>
    <w:rsid w:val="00E704AE"/>
    <w:rsid w:val="00E84001"/>
    <w:rsid w:val="00E90851"/>
    <w:rsid w:val="00EB0109"/>
    <w:rsid w:val="00EB09F0"/>
    <w:rsid w:val="00EB0D97"/>
    <w:rsid w:val="00EB4AC2"/>
    <w:rsid w:val="00ED289B"/>
    <w:rsid w:val="00ED2C27"/>
    <w:rsid w:val="00ED5777"/>
    <w:rsid w:val="00EF4B0F"/>
    <w:rsid w:val="00EF4F5E"/>
    <w:rsid w:val="00EF5FD2"/>
    <w:rsid w:val="00EF64F7"/>
    <w:rsid w:val="00EF6C1F"/>
    <w:rsid w:val="00F140D9"/>
    <w:rsid w:val="00F27804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6D38"/>
    <w:rsid w:val="00F92BD1"/>
    <w:rsid w:val="00F955C4"/>
    <w:rsid w:val="00FA235B"/>
    <w:rsid w:val="00FB056F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19-20" TargetMode="External"/><Relationship Id="rId14" Type="http://schemas.openxmlformats.org/officeDocument/2006/relationships/hyperlink" Target="mailto:stateadministrator@p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4DDC-1FC9-4DD7-8C50-829D0D20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June 2021</dc:title>
  <dc:subject/>
  <dc:creator>Public Sector Commission</dc:creator>
  <cp:keywords/>
  <dc:description/>
  <cp:lastModifiedBy>Partridge, Julian</cp:lastModifiedBy>
  <cp:revision>44</cp:revision>
  <cp:lastPrinted>2021-09-06T09:28:00Z</cp:lastPrinted>
  <dcterms:created xsi:type="dcterms:W3CDTF">2021-08-09T08:44:00Z</dcterms:created>
  <dcterms:modified xsi:type="dcterms:W3CDTF">2023-11-10T07:45:00Z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2023-11-10T07:44:54Z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8599d888-6792-42ba-af17-f5a6b181ca3f</vt:lpwstr>
  </property>
  <property fmtid="{D5CDD505-2E9C-101B-9397-08002B2CF9AE}" pid="8" name="MSIP_Label_9debd643-ebde-44ed-8e8b-40a2ae139fe2_ContentBits">
    <vt:lpwstr>0</vt:lpwstr>
  </property>
</Properties>
</file>