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1CB" w14:textId="03E85A05" w:rsidR="00F140D9" w:rsidRPr="004D0F80" w:rsidRDefault="002C216D" w:rsidP="002C216D">
      <w:pPr>
        <w:pStyle w:val="Heading1"/>
        <w:spacing w:before="720" w:before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92476A" wp14:editId="405A8F4B">
            <wp:simplePos x="0" y="0"/>
            <wp:positionH relativeFrom="page">
              <wp:align>right</wp:align>
            </wp:positionH>
            <wp:positionV relativeFrom="paragraph">
              <wp:posOffset>-911860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235D77">
        <w:t>p</w:t>
      </w:r>
      <w:r w:rsidR="00F140D9" w:rsidRPr="004D0F80">
        <w:t xml:space="preserve">ublic </w:t>
      </w:r>
      <w:r w:rsidR="00235D77">
        <w:t>s</w:t>
      </w:r>
      <w:r w:rsidR="00F140D9" w:rsidRPr="004D0F80">
        <w:t xml:space="preserve">ector </w:t>
      </w:r>
      <w:r w:rsidR="00F76D8B">
        <w:t>q</w:t>
      </w:r>
      <w:r w:rsidR="00C51C2E" w:rsidRPr="004D0F80">
        <w:t>uarterly workforce report</w:t>
      </w:r>
      <w:r w:rsidR="00607466">
        <w:t xml:space="preserve"> – </w:t>
      </w:r>
      <w:r w:rsidR="00052DB4">
        <w:br/>
      </w:r>
      <w:r w:rsidR="00BF5262">
        <w:t>March 2023</w:t>
      </w:r>
    </w:p>
    <w:p w14:paraId="6D273999" w14:textId="0D97641D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information</w:t>
      </w:r>
    </w:p>
    <w:p w14:paraId="14D98CE9" w14:textId="6DD3F387" w:rsidR="00CC76B7" w:rsidRDefault="00CC76B7" w:rsidP="000002FD">
      <w:pPr>
        <w:spacing w:before="0" w:beforeAutospacing="0" w:after="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 xml:space="preserve">st recent data available. More detailed workforce information (including information on other government entities) is available in the </w:t>
      </w:r>
      <w:hyperlink r:id="rId9" w:history="1">
        <w:r w:rsidR="00DD6729">
          <w:rPr>
            <w:rStyle w:val="Hyperlink"/>
          </w:rPr>
          <w:t>State of the WA Government Sector Workforce 2021-22</w:t>
        </w:r>
      </w:hyperlink>
      <w:r w:rsidR="00EB09F0" w:rsidRPr="008B64B5">
        <w:t>.</w:t>
      </w:r>
      <w:r w:rsidR="004D0F80" w:rsidRPr="008B64B5">
        <w:rPr>
          <w:noProof/>
        </w:rPr>
        <w:t xml:space="preserve"> </w:t>
      </w:r>
    </w:p>
    <w:p w14:paraId="18EB769D" w14:textId="77777777" w:rsidR="000002FD" w:rsidRPr="008B64B5" w:rsidRDefault="000002FD" w:rsidP="000002FD">
      <w:pPr>
        <w:spacing w:before="0" w:beforeAutospacing="0" w:after="0"/>
      </w:pPr>
    </w:p>
    <w:p w14:paraId="787158A3" w14:textId="58733DE2" w:rsidR="00C910D3" w:rsidRPr="008B64B5" w:rsidRDefault="00C910D3" w:rsidP="000002FD">
      <w:pPr>
        <w:spacing w:before="0" w:beforeAutospacing="0" w:after="0"/>
      </w:pPr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57C9CF68" w:rsidR="00F140D9" w:rsidRPr="006258A2" w:rsidRDefault="006258A2" w:rsidP="006A2B08">
      <w:pPr>
        <w:pStyle w:val="Heading2"/>
        <w:spacing w:before="320" w:beforeAutospacing="0" w:after="240" w:afterAutospacing="0" w:line="240" w:lineRule="exact"/>
      </w:pPr>
      <w:r w:rsidRPr="006258A2">
        <w:t>Overview</w:t>
      </w:r>
      <w:r w:rsidR="002500BA">
        <w:t xml:space="preserve"> of the </w:t>
      </w:r>
      <w:r w:rsidR="000E1883">
        <w:t>p</w:t>
      </w:r>
      <w:r w:rsidR="002500BA">
        <w:t xml:space="preserve">ublic </w:t>
      </w:r>
      <w:r w:rsidR="000E1883">
        <w:t>s</w:t>
      </w:r>
      <w:r w:rsidR="00917C55">
        <w:t xml:space="preserve">ector as </w:t>
      </w:r>
      <w:proofErr w:type="gramStart"/>
      <w:r w:rsidR="00917C55">
        <w:t>at</w:t>
      </w:r>
      <w:proofErr w:type="gramEnd"/>
      <w:r w:rsidR="00CC76B7">
        <w:t xml:space="preserve"> </w:t>
      </w:r>
      <w:r w:rsidR="00BF5262">
        <w:t>March 2023</w:t>
      </w:r>
    </w:p>
    <w:tbl>
      <w:tblPr>
        <w:tblStyle w:val="GridTable1Light-Accent6"/>
        <w:tblW w:w="878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1678"/>
        <w:gridCol w:w="3420"/>
        <w:gridCol w:w="3686"/>
      </w:tblGrid>
      <w:tr w:rsidR="00F86D38" w:rsidRPr="004D0F80" w14:paraId="4F4C340A" w14:textId="77777777" w:rsidTr="00CC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tcBorders>
              <w:bottom w:val="none" w:sz="0" w:space="0" w:color="auto"/>
            </w:tcBorders>
          </w:tcPr>
          <w:p w14:paraId="5A966609" w14:textId="48F826EB" w:rsidR="00F86D38" w:rsidRPr="00324BC8" w:rsidRDefault="00F86D38" w:rsidP="002C216D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Headcount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56D54886" w14:textId="5EB9C40E" w:rsidR="00F86D38" w:rsidRPr="00324BC8" w:rsidRDefault="001D21F5" w:rsidP="002C216D">
            <w:pPr>
              <w:pStyle w:val="TableText"/>
              <w:spacing w:before="20" w:beforeAutospacing="0" w:after="20" w:line="240" w:lineRule="auto"/>
              <w:ind w:left="720" w:hanging="7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highlight w:val="yellow"/>
                <w:shd w:val="clear" w:color="auto" w:fill="FFFFFF"/>
              </w:rPr>
            </w:pPr>
            <w:bookmarkStart w:id="0" w:name="_Hlk135211554"/>
            <w:r w:rsidRPr="00324BC8">
              <w:rPr>
                <w:b w:val="0"/>
                <w:sz w:val="20"/>
                <w:shd w:val="clear" w:color="auto" w:fill="FFFFFF"/>
              </w:rPr>
              <w:t>16</w:t>
            </w:r>
            <w:r w:rsidR="00BF5262" w:rsidRPr="00324BC8">
              <w:rPr>
                <w:b w:val="0"/>
                <w:sz w:val="20"/>
                <w:shd w:val="clear" w:color="auto" w:fill="FFFFFF"/>
              </w:rPr>
              <w:t>4</w:t>
            </w:r>
            <w:r w:rsidRPr="00324BC8">
              <w:rPr>
                <w:b w:val="0"/>
                <w:sz w:val="20"/>
                <w:shd w:val="clear" w:color="auto" w:fill="FFFFFF"/>
              </w:rPr>
              <w:t>,</w:t>
            </w:r>
            <w:r w:rsidR="00BF5262" w:rsidRPr="00324BC8">
              <w:rPr>
                <w:b w:val="0"/>
                <w:sz w:val="20"/>
                <w:shd w:val="clear" w:color="auto" w:fill="FFFFFF"/>
              </w:rPr>
              <w:t>141</w:t>
            </w:r>
            <w:bookmarkEnd w:id="0"/>
          </w:p>
        </w:tc>
      </w:tr>
      <w:tr w:rsidR="00F86D38" w:rsidRPr="004D0F80" w14:paraId="33540417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39754B09" w14:textId="23F91C90" w:rsidR="00F86D38" w:rsidRPr="00324BC8" w:rsidRDefault="00F86D38" w:rsidP="002C216D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Full-time equivalent (FTE)</w:t>
            </w:r>
          </w:p>
        </w:tc>
        <w:tc>
          <w:tcPr>
            <w:tcW w:w="3686" w:type="dxa"/>
          </w:tcPr>
          <w:p w14:paraId="63CC6538" w14:textId="4ECA908F" w:rsidR="00F86D38" w:rsidRPr="00324BC8" w:rsidRDefault="001D21F5" w:rsidP="002C216D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12</w:t>
            </w:r>
            <w:r w:rsidR="00BF5262" w:rsidRPr="00324BC8">
              <w:rPr>
                <w:sz w:val="20"/>
                <w:shd w:val="clear" w:color="auto" w:fill="FFFFFF"/>
              </w:rPr>
              <w:t>8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BF5262" w:rsidRPr="00324BC8">
              <w:rPr>
                <w:sz w:val="20"/>
                <w:shd w:val="clear" w:color="auto" w:fill="FFFFFF"/>
              </w:rPr>
              <w:t>784</w:t>
            </w:r>
          </w:p>
        </w:tc>
      </w:tr>
      <w:tr w:rsidR="008750E6" w:rsidRPr="0022190A" w14:paraId="5214CC2A" w14:textId="4801395B" w:rsidTr="00692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1D20AED2" w14:textId="77777777" w:rsidR="00036DCA" w:rsidRPr="00324BC8" w:rsidRDefault="008750E6" w:rsidP="002C216D">
            <w:pPr>
              <w:pStyle w:val="TableText"/>
              <w:spacing w:before="20" w:beforeAutospacing="0" w:after="20" w:line="240" w:lineRule="auto"/>
              <w:rPr>
                <w:bCs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 xml:space="preserve">General government </w:t>
            </w:r>
            <w:r w:rsidR="006926A7" w:rsidRPr="00324BC8">
              <w:rPr>
                <w:b w:val="0"/>
                <w:sz w:val="20"/>
                <w:shd w:val="clear" w:color="auto" w:fill="FFFFFF"/>
              </w:rPr>
              <w:t xml:space="preserve">salaries </w:t>
            </w:r>
            <w:r w:rsidRPr="00324BC8">
              <w:rPr>
                <w:b w:val="0"/>
                <w:sz w:val="20"/>
                <w:shd w:val="clear" w:color="auto" w:fill="FFFFFF"/>
              </w:rPr>
              <w:t>expenses</w:t>
            </w:r>
          </w:p>
          <w:p w14:paraId="642B25AC" w14:textId="1D6F4815" w:rsidR="008750E6" w:rsidRPr="00324BC8" w:rsidRDefault="00073448" w:rsidP="002C216D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(</w:t>
            </w:r>
            <w:r w:rsidR="0022190A" w:rsidRPr="00324BC8">
              <w:rPr>
                <w:b w:val="0"/>
                <w:sz w:val="20"/>
                <w:shd w:val="clear" w:color="auto" w:fill="FFFFFF"/>
              </w:rPr>
              <w:t>March</w:t>
            </w:r>
            <w:r w:rsidRPr="00324BC8">
              <w:rPr>
                <w:b w:val="0"/>
                <w:sz w:val="20"/>
                <w:shd w:val="clear" w:color="auto" w:fill="FFFFFF"/>
              </w:rPr>
              <w:t xml:space="preserve"> quarter)</w:t>
            </w:r>
          </w:p>
        </w:tc>
        <w:tc>
          <w:tcPr>
            <w:tcW w:w="3686" w:type="dxa"/>
            <w:vAlign w:val="center"/>
          </w:tcPr>
          <w:p w14:paraId="66512567" w14:textId="3910257E" w:rsidR="008750E6" w:rsidRPr="00324BC8" w:rsidRDefault="007922A5" w:rsidP="002C216D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$</w:t>
            </w:r>
            <w:r w:rsidR="0022190A" w:rsidRPr="00324BC8">
              <w:rPr>
                <w:sz w:val="20"/>
                <w:shd w:val="clear" w:color="auto" w:fill="FFFFFF"/>
              </w:rPr>
              <w:t>4</w:t>
            </w:r>
            <w:r w:rsidR="00D46CC8" w:rsidRPr="00324BC8">
              <w:rPr>
                <w:sz w:val="20"/>
                <w:shd w:val="clear" w:color="auto" w:fill="FFFFFF"/>
              </w:rPr>
              <w:t>,</w:t>
            </w:r>
            <w:r w:rsidR="0022190A" w:rsidRPr="00324BC8">
              <w:rPr>
                <w:sz w:val="20"/>
                <w:shd w:val="clear" w:color="auto" w:fill="FFFFFF"/>
              </w:rPr>
              <w:t>081</w:t>
            </w:r>
            <w:r w:rsidR="00903FC6" w:rsidRPr="00324BC8">
              <w:rPr>
                <w:sz w:val="20"/>
                <w:shd w:val="clear" w:color="auto" w:fill="FFFFFF"/>
              </w:rPr>
              <w:t xml:space="preserve"> M</w:t>
            </w:r>
          </w:p>
        </w:tc>
      </w:tr>
      <w:tr w:rsidR="00F86D38" w:rsidRPr="00DA0F3B" w14:paraId="2903238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B9D79AB" w14:textId="75D1B13D" w:rsidR="00F86D38" w:rsidRPr="00324BC8" w:rsidRDefault="006A5FF7" w:rsidP="002C216D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Public sector m</w:t>
            </w:r>
            <w:r w:rsidR="00F86D38" w:rsidRPr="00324BC8">
              <w:rPr>
                <w:b w:val="0"/>
                <w:sz w:val="20"/>
                <w:shd w:val="clear" w:color="auto" w:fill="FFFFFF"/>
              </w:rPr>
              <w:t>edian age</w:t>
            </w:r>
          </w:p>
        </w:tc>
        <w:tc>
          <w:tcPr>
            <w:tcW w:w="3686" w:type="dxa"/>
          </w:tcPr>
          <w:p w14:paraId="4351825E" w14:textId="6A18E8CC" w:rsidR="00F86D38" w:rsidRPr="00324BC8" w:rsidRDefault="007922A5" w:rsidP="002C216D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4</w:t>
            </w:r>
            <w:r w:rsidR="00BF5262" w:rsidRPr="00324BC8">
              <w:rPr>
                <w:sz w:val="20"/>
                <w:shd w:val="clear" w:color="auto" w:fill="FFFFFF"/>
              </w:rPr>
              <w:t>4</w:t>
            </w:r>
          </w:p>
        </w:tc>
      </w:tr>
      <w:tr w:rsidR="00F86D38" w:rsidRPr="000610C7" w14:paraId="609145E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324BC8" w:rsidRDefault="00F86D38" w:rsidP="002C216D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Top 3 occupation groups (FTE)</w:t>
            </w:r>
          </w:p>
        </w:tc>
        <w:tc>
          <w:tcPr>
            <w:tcW w:w="3420" w:type="dxa"/>
          </w:tcPr>
          <w:p w14:paraId="0B019051" w14:textId="3955FB6D" w:rsidR="00F86D38" w:rsidRPr="00324BC8" w:rsidRDefault="00F86D38" w:rsidP="002C216D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Teachers</w:t>
            </w:r>
          </w:p>
        </w:tc>
        <w:tc>
          <w:tcPr>
            <w:tcW w:w="3686" w:type="dxa"/>
            <w:shd w:val="clear" w:color="auto" w:fill="auto"/>
          </w:tcPr>
          <w:p w14:paraId="560A349D" w14:textId="771B3C35" w:rsidR="00F86D38" w:rsidRPr="00324BC8" w:rsidRDefault="001D21F5" w:rsidP="002C216D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18.3</w:t>
            </w:r>
            <w:r w:rsidR="007922A5" w:rsidRPr="00324BC8">
              <w:rPr>
                <w:sz w:val="20"/>
                <w:shd w:val="clear" w:color="auto" w:fill="FFFFFF"/>
              </w:rPr>
              <w:t>%</w:t>
            </w:r>
          </w:p>
        </w:tc>
      </w:tr>
      <w:tr w:rsidR="00F86D38" w:rsidRPr="000610C7" w14:paraId="526F70BD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324BC8" w:rsidRDefault="00F86D38" w:rsidP="002C216D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32B6CB38" w14:textId="0EE45075" w:rsidR="00F86D38" w:rsidRPr="00324BC8" w:rsidRDefault="00F86D38" w:rsidP="002C216D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Clerical workers</w:t>
            </w:r>
          </w:p>
        </w:tc>
        <w:tc>
          <w:tcPr>
            <w:tcW w:w="3686" w:type="dxa"/>
            <w:shd w:val="clear" w:color="auto" w:fill="auto"/>
          </w:tcPr>
          <w:p w14:paraId="299EF6D1" w14:textId="38D3F33B" w:rsidR="00F86D38" w:rsidRPr="00324BC8" w:rsidRDefault="001D21F5" w:rsidP="002C216D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16.</w:t>
            </w:r>
            <w:r w:rsidR="00BF5262" w:rsidRPr="00324BC8">
              <w:rPr>
                <w:sz w:val="20"/>
                <w:shd w:val="clear" w:color="auto" w:fill="FFFFFF"/>
              </w:rPr>
              <w:t>6</w:t>
            </w:r>
            <w:r w:rsidR="007922A5" w:rsidRPr="00324BC8">
              <w:rPr>
                <w:sz w:val="20"/>
                <w:shd w:val="clear" w:color="auto" w:fill="FFFFFF"/>
              </w:rPr>
              <w:t>%</w:t>
            </w:r>
          </w:p>
        </w:tc>
      </w:tr>
      <w:tr w:rsidR="00F86D38" w:rsidRPr="000610C7" w14:paraId="2278A679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324BC8" w:rsidRDefault="00F86D38" w:rsidP="002C216D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257B4449" w14:textId="60F81CBA" w:rsidR="00F86D38" w:rsidRPr="00324BC8" w:rsidRDefault="00F86D38" w:rsidP="002C216D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Nurses and midwives</w:t>
            </w:r>
          </w:p>
        </w:tc>
        <w:tc>
          <w:tcPr>
            <w:tcW w:w="3686" w:type="dxa"/>
            <w:shd w:val="clear" w:color="auto" w:fill="auto"/>
          </w:tcPr>
          <w:p w14:paraId="04F768B5" w14:textId="0C52322C" w:rsidR="00F86D38" w:rsidRPr="00324BC8" w:rsidRDefault="007922A5" w:rsidP="002C216D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11.</w:t>
            </w:r>
            <w:r w:rsidR="00BF5262" w:rsidRPr="00324BC8">
              <w:rPr>
                <w:sz w:val="20"/>
                <w:shd w:val="clear" w:color="auto" w:fill="FFFFFF"/>
              </w:rPr>
              <w:t>2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6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577EF88F" w14:textId="77777777" w:rsidR="00B271FA" w:rsidRPr="00324BC8" w:rsidRDefault="00B271FA" w:rsidP="006A5FF7">
            <w:pPr>
              <w:spacing w:before="40" w:after="40"/>
              <w:ind w:right="245"/>
              <w:rPr>
                <w:color w:val="FFFFFF" w:themeColor="background1"/>
                <w:sz w:val="20"/>
                <w:szCs w:val="20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323EDFE7" w:rsidR="00B271FA" w:rsidRPr="00324BC8" w:rsidRDefault="00BF5262" w:rsidP="006A5FF7">
            <w:pPr>
              <w:spacing w:before="40" w:after="40"/>
              <w:ind w:right="245"/>
              <w:jc w:val="center"/>
              <w:rPr>
                <w:color w:val="FFFFFF" w:themeColor="background1"/>
                <w:sz w:val="20"/>
                <w:szCs w:val="20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March 2023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324BC8" w:rsidRDefault="00B271FA" w:rsidP="006A5FF7">
            <w:pPr>
              <w:spacing w:before="40" w:after="40"/>
              <w:jc w:val="center"/>
              <w:rPr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Aspirational target</w:t>
            </w:r>
          </w:p>
        </w:tc>
      </w:tr>
      <w:tr w:rsidR="00C45D44" w:rsidRPr="009308A2" w14:paraId="28E26A0F" w14:textId="77777777" w:rsidTr="00324BC8">
        <w:trPr>
          <w:trHeight w:val="20"/>
        </w:trPr>
        <w:tc>
          <w:tcPr>
            <w:tcW w:w="3539" w:type="dxa"/>
          </w:tcPr>
          <w:p w14:paraId="4DB1B1E2" w14:textId="37C9DEAA" w:rsidR="00C45D44" w:rsidRPr="00324BC8" w:rsidRDefault="00C45D44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Women in the 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324BC8" w:rsidRDefault="00C45D44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219C3AEB" w:rsidR="00C45D44" w:rsidRPr="00324BC8" w:rsidRDefault="00926AAB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50.2</w:t>
            </w:r>
            <w:r w:rsidR="00C45D44"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</w:tcPr>
          <w:p w14:paraId="121E20F1" w14:textId="77777777" w:rsidR="00C45D44" w:rsidRPr="00324BC8" w:rsidRDefault="00C45D44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50.0%</w:t>
            </w:r>
          </w:p>
        </w:tc>
      </w:tr>
      <w:tr w:rsidR="0040733D" w:rsidRPr="009308A2" w14:paraId="6AECC508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BDEF391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42915E80" w:rsidR="0040733D" w:rsidRPr="00324BC8" w:rsidRDefault="007922A5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2.</w:t>
            </w:r>
            <w:r w:rsidR="00BF5262" w:rsidRPr="00324BC8">
              <w:rPr>
                <w:sz w:val="20"/>
                <w:shd w:val="clear" w:color="auto" w:fill="FFFFFF"/>
              </w:rPr>
              <w:t>7</w:t>
            </w:r>
            <w:r w:rsidRPr="00324BC8">
              <w:rPr>
                <w:sz w:val="20"/>
                <w:shd w:val="clear" w:color="auto" w:fill="FFFFFF"/>
              </w:rPr>
              <w:t>%</w:t>
            </w:r>
            <w:r w:rsidR="006A2B08" w:rsidRPr="00324BC8">
              <w:rPr>
                <w:rStyle w:val="FootnoteReference"/>
                <w:sz w:val="20"/>
                <w:shd w:val="clear" w:color="auto" w:fill="FFFFFF"/>
              </w:rPr>
              <w:footnoteReference w:id="1"/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40733D" w:rsidRPr="00324BC8" w:rsidRDefault="0040733D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3.7%</w:t>
            </w:r>
          </w:p>
        </w:tc>
      </w:tr>
      <w:tr w:rsidR="0040733D" w:rsidRPr="009308A2" w14:paraId="0979DF9F" w14:textId="77777777" w:rsidTr="00324BC8">
        <w:trPr>
          <w:trHeight w:val="20"/>
        </w:trPr>
        <w:tc>
          <w:tcPr>
            <w:tcW w:w="3539" w:type="dxa"/>
            <w:vMerge/>
          </w:tcPr>
          <w:p w14:paraId="184FA398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27CE87E0" w:rsidR="0040733D" w:rsidRPr="00324BC8" w:rsidRDefault="001D21F5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3,</w:t>
            </w:r>
            <w:r w:rsidR="005D7B2A" w:rsidRPr="00324BC8">
              <w:rPr>
                <w:sz w:val="20"/>
                <w:shd w:val="clear" w:color="auto" w:fill="FFFFFF"/>
              </w:rPr>
              <w:t>4</w:t>
            </w:r>
            <w:r w:rsidR="00BF5262" w:rsidRPr="00324BC8">
              <w:rPr>
                <w:sz w:val="20"/>
                <w:shd w:val="clear" w:color="auto" w:fill="FFFFFF"/>
              </w:rPr>
              <w:t>29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02B3A48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23847D0D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1F047FD9" w:rsidR="0040733D" w:rsidRPr="00324BC8" w:rsidRDefault="00C05B59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1.</w:t>
            </w:r>
            <w:r w:rsidR="00BF5262" w:rsidRPr="00324BC8">
              <w:rPr>
                <w:sz w:val="20"/>
                <w:shd w:val="clear" w:color="auto" w:fill="FFFFFF"/>
              </w:rPr>
              <w:t>6</w:t>
            </w:r>
            <w:r w:rsidR="0050478D">
              <w:rPr>
                <w:sz w:val="20"/>
                <w:shd w:val="clear" w:color="auto" w:fill="FFFFFF"/>
              </w:rPr>
              <w:t>%</w:t>
            </w:r>
            <w:r w:rsidR="00272492" w:rsidRPr="00324BC8">
              <w:rPr>
                <w:rStyle w:val="FootnoteReference"/>
                <w:sz w:val="20"/>
                <w:shd w:val="clear" w:color="auto" w:fill="FFFFFF"/>
              </w:rPr>
              <w:footnoteReference w:id="2"/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40733D" w:rsidRPr="00324BC8" w:rsidRDefault="0040733D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5.0%</w:t>
            </w:r>
          </w:p>
        </w:tc>
      </w:tr>
      <w:tr w:rsidR="0040733D" w:rsidRPr="00CC73AB" w14:paraId="029D7560" w14:textId="77777777" w:rsidTr="00324BC8">
        <w:trPr>
          <w:trHeight w:val="20"/>
        </w:trPr>
        <w:tc>
          <w:tcPr>
            <w:tcW w:w="3539" w:type="dxa"/>
            <w:vMerge/>
          </w:tcPr>
          <w:p w14:paraId="40BCBBF2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724744A9" w:rsidR="0040733D" w:rsidRPr="00324BC8" w:rsidRDefault="001D21F5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1,</w:t>
            </w:r>
            <w:r w:rsidR="00BF5262" w:rsidRPr="00324BC8">
              <w:rPr>
                <w:sz w:val="20"/>
                <w:shd w:val="clear" w:color="auto" w:fill="FFFFFF"/>
              </w:rPr>
              <w:t>930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7B27020C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DACA1C3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389EEBF4" w:rsidR="0040733D" w:rsidRPr="00324BC8" w:rsidRDefault="00C05B59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16.</w:t>
            </w:r>
            <w:r w:rsidR="00BF5262" w:rsidRPr="00324BC8">
              <w:rPr>
                <w:sz w:val="20"/>
                <w:shd w:val="clear" w:color="auto" w:fill="FFFFFF"/>
              </w:rPr>
              <w:t>5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40733D" w:rsidRPr="00324BC8" w:rsidRDefault="0040733D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15.5%</w:t>
            </w:r>
          </w:p>
        </w:tc>
      </w:tr>
      <w:tr w:rsidR="0040733D" w:rsidRPr="00CC73AB" w14:paraId="57293750" w14:textId="77777777" w:rsidTr="00324BC8">
        <w:trPr>
          <w:trHeight w:val="20"/>
        </w:trPr>
        <w:tc>
          <w:tcPr>
            <w:tcW w:w="3539" w:type="dxa"/>
            <w:vMerge/>
          </w:tcPr>
          <w:p w14:paraId="22866D50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22052C85" w:rsidR="0040733D" w:rsidRPr="00324BC8" w:rsidRDefault="001D21F5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</w:t>
            </w:r>
            <w:r w:rsidR="00BF5262" w:rsidRPr="00324BC8">
              <w:rPr>
                <w:sz w:val="20"/>
                <w:shd w:val="clear" w:color="auto" w:fill="FFFFFF"/>
              </w:rPr>
              <w:t>9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BF5262" w:rsidRPr="00324BC8">
              <w:rPr>
                <w:sz w:val="20"/>
                <w:shd w:val="clear" w:color="auto" w:fill="FFFFFF"/>
              </w:rPr>
              <w:t>192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2A45285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33BE395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Youth </w:t>
            </w:r>
            <w:r w:rsidRPr="00324BC8">
              <w:rPr>
                <w:sz w:val="20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2D0F1D09" w:rsidR="0040733D" w:rsidRPr="00324BC8" w:rsidRDefault="00C05B59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</w:t>
            </w:r>
            <w:r w:rsidR="00BF5262" w:rsidRPr="00324BC8">
              <w:rPr>
                <w:sz w:val="20"/>
                <w:shd w:val="clear" w:color="auto" w:fill="FFFFFF"/>
              </w:rPr>
              <w:t>4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40733D" w:rsidRPr="00324BC8" w:rsidRDefault="0040733D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5.8%</w:t>
            </w:r>
          </w:p>
        </w:tc>
      </w:tr>
      <w:tr w:rsidR="0040733D" w:rsidRPr="00CC73AB" w14:paraId="16C27AAB" w14:textId="77777777" w:rsidTr="00324BC8">
        <w:trPr>
          <w:trHeight w:val="20"/>
        </w:trPr>
        <w:tc>
          <w:tcPr>
            <w:tcW w:w="3539" w:type="dxa"/>
            <w:vMerge/>
          </w:tcPr>
          <w:p w14:paraId="3A2A99C8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5671C000" w:rsidR="0040733D" w:rsidRPr="00324BC8" w:rsidRDefault="001D21F5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8,</w:t>
            </w:r>
            <w:r w:rsidR="00BF5262" w:rsidRPr="00324BC8">
              <w:rPr>
                <w:sz w:val="20"/>
                <w:shd w:val="clear" w:color="auto" w:fill="FFFFFF"/>
              </w:rPr>
              <w:t>917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9308A2" w14:paraId="72F15DC5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DE8B508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Mature </w:t>
            </w:r>
            <w:r w:rsidRPr="00324BC8">
              <w:rPr>
                <w:sz w:val="20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324BC8" w:rsidRDefault="0040733D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539A121B" w:rsidR="0040733D" w:rsidRPr="00324BC8" w:rsidRDefault="00BF5262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49</w:t>
            </w:r>
            <w:r w:rsidR="00C05B59" w:rsidRPr="00324BC8">
              <w:rPr>
                <w:sz w:val="20"/>
                <w:shd w:val="clear" w:color="auto" w:fill="FFFFFF"/>
              </w:rPr>
              <w:t>.</w:t>
            </w:r>
            <w:r w:rsidRPr="00324BC8">
              <w:rPr>
                <w:sz w:val="20"/>
                <w:shd w:val="clear" w:color="auto" w:fill="FFFFFF"/>
              </w:rPr>
              <w:t>8</w:t>
            </w:r>
            <w:r w:rsidR="00C05B59"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40733D" w:rsidRPr="00324BC8" w:rsidRDefault="0040733D" w:rsidP="002C216D">
            <w:pPr>
              <w:pStyle w:val="TableText"/>
              <w:spacing w:before="20" w:beforeAutospacing="0" w:after="20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proofErr w:type="spellStart"/>
            <w:r w:rsidRPr="00324BC8">
              <w:rPr>
                <w:sz w:val="20"/>
                <w:shd w:val="clear" w:color="auto" w:fill="FFFFFF"/>
              </w:rPr>
              <w:t>n.a.</w:t>
            </w:r>
            <w:proofErr w:type="spellEnd"/>
          </w:p>
        </w:tc>
      </w:tr>
      <w:tr w:rsidR="00B271FA" w:rsidRPr="009308A2" w14:paraId="5EA0B89C" w14:textId="77777777" w:rsidTr="00324BC8">
        <w:trPr>
          <w:trHeight w:val="20"/>
        </w:trPr>
        <w:tc>
          <w:tcPr>
            <w:tcW w:w="3539" w:type="dxa"/>
            <w:vMerge/>
          </w:tcPr>
          <w:p w14:paraId="30A7361E" w14:textId="77777777" w:rsidR="00B271FA" w:rsidRPr="00324BC8" w:rsidRDefault="00B271FA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324BC8" w:rsidRDefault="00B271FA" w:rsidP="002C216D">
            <w:pPr>
              <w:pStyle w:val="TableText"/>
              <w:spacing w:before="20" w:beforeAutospacing="0" w:after="20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0D83B963" w:rsidR="00B271FA" w:rsidRPr="00324BC8" w:rsidRDefault="001D21F5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8</w:t>
            </w:r>
            <w:r w:rsidR="00BF5262" w:rsidRPr="00324BC8">
              <w:rPr>
                <w:sz w:val="20"/>
                <w:shd w:val="clear" w:color="auto" w:fill="FFFFFF"/>
              </w:rPr>
              <w:t>1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BF5262" w:rsidRPr="00324BC8">
              <w:rPr>
                <w:sz w:val="20"/>
                <w:shd w:val="clear" w:color="auto" w:fill="FFFFFF"/>
              </w:rPr>
              <w:t>687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324BC8" w:rsidRDefault="00B271FA" w:rsidP="002C216D">
            <w:pPr>
              <w:pStyle w:val="TableText"/>
              <w:spacing w:before="20" w:beforeAutospacing="0" w:after="20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</w:tbl>
    <w:p w14:paraId="4D724E11" w14:textId="7CCB0A9B" w:rsidR="00CC76B7" w:rsidRPr="000610C7" w:rsidRDefault="00CC76B7" w:rsidP="00607466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67F2C60A" w14:textId="0C324B22" w:rsidR="001D35F8" w:rsidRDefault="001D35F8" w:rsidP="001D35F8">
      <w:pPr>
        <w:spacing w:before="0" w:beforeAutospacing="0" w:after="0" w:line="240" w:lineRule="auto"/>
        <w:contextualSpacing/>
      </w:pPr>
      <w:r>
        <w:t xml:space="preserve">In </w:t>
      </w:r>
      <w:r w:rsidR="00926AAB">
        <w:t>March 2023</w:t>
      </w:r>
      <w:r>
        <w:t xml:space="preserve"> the WA public sector employed </w:t>
      </w:r>
      <w:r w:rsidR="00926AAB" w:rsidRPr="00926AAB">
        <w:t>164,141</w:t>
      </w:r>
      <w:r>
        <w:t xml:space="preserve"> people, equating to </w:t>
      </w:r>
      <w:r w:rsidR="00926AAB" w:rsidRPr="00926AAB">
        <w:t>128,784</w:t>
      </w:r>
      <w:r w:rsidR="00926AAB">
        <w:t xml:space="preserve"> </w:t>
      </w:r>
      <w:r>
        <w:t>full time equivalent (FTE) employees</w:t>
      </w:r>
      <w:r w:rsidR="00BE5574">
        <w:t>.</w:t>
      </w:r>
    </w:p>
    <w:p w14:paraId="67A45E53" w14:textId="77777777" w:rsidR="001D35F8" w:rsidRDefault="001D35F8" w:rsidP="001D35F8">
      <w:pPr>
        <w:spacing w:before="0" w:beforeAutospacing="0" w:after="0" w:line="240" w:lineRule="auto"/>
        <w:contextualSpacing/>
      </w:pPr>
    </w:p>
    <w:p w14:paraId="27C37730" w14:textId="22B63B0C" w:rsidR="001D35F8" w:rsidRDefault="001D35F8" w:rsidP="001D35F8">
      <w:pPr>
        <w:spacing w:before="0" w:beforeAutospacing="0" w:after="0" w:line="240" w:lineRule="auto"/>
        <w:contextualSpacing/>
      </w:pPr>
      <w:r>
        <w:t xml:space="preserve">In headcount terms, this reflected a quarterly </w:t>
      </w:r>
      <w:r w:rsidR="00926AAB">
        <w:t>in</w:t>
      </w:r>
      <w:r>
        <w:t xml:space="preserve">crease of </w:t>
      </w:r>
      <w:r w:rsidR="00926AAB">
        <w:t>3,218</w:t>
      </w:r>
      <w:r>
        <w:t xml:space="preserve"> (</w:t>
      </w:r>
      <w:r w:rsidR="00926AAB">
        <w:t>+2.0</w:t>
      </w:r>
      <w:r>
        <w:t xml:space="preserve">%) since </w:t>
      </w:r>
      <w:r w:rsidR="00926AAB">
        <w:t>December</w:t>
      </w:r>
      <w:r>
        <w:t xml:space="preserve"> 2022, and an annual increase of </w:t>
      </w:r>
      <w:r w:rsidR="00926AAB">
        <w:t>4,302</w:t>
      </w:r>
      <w:r>
        <w:t xml:space="preserve"> (+</w:t>
      </w:r>
      <w:r w:rsidR="001118D7">
        <w:t>2.7</w:t>
      </w:r>
      <w:r>
        <w:t xml:space="preserve">%) since </w:t>
      </w:r>
      <w:r w:rsidR="001118D7">
        <w:t>March 2022</w:t>
      </w:r>
      <w:r>
        <w:t>.</w:t>
      </w:r>
    </w:p>
    <w:p w14:paraId="10C02888" w14:textId="77777777" w:rsidR="001D35F8" w:rsidRDefault="001D35F8" w:rsidP="001D35F8">
      <w:pPr>
        <w:spacing w:before="0" w:beforeAutospacing="0" w:after="0" w:line="240" w:lineRule="auto"/>
        <w:contextualSpacing/>
      </w:pPr>
    </w:p>
    <w:p w14:paraId="2F26837A" w14:textId="4EF88B35" w:rsidR="005A2B23" w:rsidRDefault="001D35F8" w:rsidP="001D35F8">
      <w:pPr>
        <w:spacing w:before="0" w:beforeAutospacing="0" w:after="0" w:line="240" w:lineRule="auto"/>
        <w:contextualSpacing/>
      </w:pPr>
      <w:r>
        <w:t xml:space="preserve">In FTE terms, this reflected a quarterly </w:t>
      </w:r>
      <w:r w:rsidR="00926AAB">
        <w:t>in</w:t>
      </w:r>
      <w:r>
        <w:t xml:space="preserve">crease of </w:t>
      </w:r>
      <w:r w:rsidR="00926AAB">
        <w:t>2,648</w:t>
      </w:r>
      <w:r>
        <w:t xml:space="preserve"> (</w:t>
      </w:r>
      <w:r w:rsidR="001118D7">
        <w:t>2.1</w:t>
      </w:r>
      <w:r>
        <w:t xml:space="preserve">%) since </w:t>
      </w:r>
      <w:r w:rsidR="00E51AEF">
        <w:t>December</w:t>
      </w:r>
      <w:r>
        <w:t xml:space="preserve"> 2022, and an annual increase of 3,</w:t>
      </w:r>
      <w:r w:rsidR="001118D7">
        <w:t>161</w:t>
      </w:r>
      <w:r>
        <w:t xml:space="preserve"> (+</w:t>
      </w:r>
      <w:r w:rsidR="001118D7">
        <w:t>2.5</w:t>
      </w:r>
      <w:r>
        <w:t xml:space="preserve">%) since </w:t>
      </w:r>
      <w:r w:rsidR="001118D7">
        <w:t>March 2022</w:t>
      </w:r>
      <w:r>
        <w:t>.</w:t>
      </w:r>
    </w:p>
    <w:p w14:paraId="3E29B8BD" w14:textId="77777777" w:rsidR="001D35F8" w:rsidRPr="00AB1F70" w:rsidRDefault="001D35F8" w:rsidP="001D35F8">
      <w:pPr>
        <w:spacing w:before="0" w:beforeAutospacing="0" w:after="0" w:line="240" w:lineRule="auto"/>
        <w:contextualSpacing/>
        <w:rPr>
          <w:noProof/>
          <w:highlight w:val="yellow"/>
        </w:rPr>
      </w:pPr>
    </w:p>
    <w:p w14:paraId="139E1BFE" w14:textId="2D74640E" w:rsidR="001D35F8" w:rsidRDefault="001D35F8" w:rsidP="001D35F8">
      <w:pPr>
        <w:spacing w:before="0" w:beforeAutospacing="0" w:after="0" w:line="240" w:lineRule="auto"/>
        <w:contextualSpacing/>
        <w:rPr>
          <w:noProof/>
        </w:rPr>
      </w:pPr>
      <w:r>
        <w:rPr>
          <w:noProof/>
        </w:rPr>
        <w:t xml:space="preserve">The Department of Education reported </w:t>
      </w:r>
      <w:r w:rsidR="001118D7">
        <w:rPr>
          <w:noProof/>
        </w:rPr>
        <w:t>an in</w:t>
      </w:r>
      <w:r>
        <w:rPr>
          <w:noProof/>
        </w:rPr>
        <w:t xml:space="preserve">crease of </w:t>
      </w:r>
      <w:r w:rsidR="001118D7">
        <w:rPr>
          <w:noProof/>
        </w:rPr>
        <w:t>548</w:t>
      </w:r>
      <w:r>
        <w:rPr>
          <w:noProof/>
        </w:rPr>
        <w:t xml:space="preserve"> headcount (</w:t>
      </w:r>
      <w:r w:rsidR="001118D7">
        <w:rPr>
          <w:noProof/>
        </w:rPr>
        <w:t>+</w:t>
      </w:r>
      <w:r>
        <w:rPr>
          <w:noProof/>
        </w:rPr>
        <w:t>0.</w:t>
      </w:r>
      <w:r w:rsidR="001118D7">
        <w:rPr>
          <w:noProof/>
        </w:rPr>
        <w:t>9</w:t>
      </w:r>
      <w:r>
        <w:rPr>
          <w:noProof/>
        </w:rPr>
        <w:t xml:space="preserve">%) and </w:t>
      </w:r>
      <w:r w:rsidR="001118D7">
        <w:rPr>
          <w:noProof/>
        </w:rPr>
        <w:t>822</w:t>
      </w:r>
      <w:r>
        <w:rPr>
          <w:noProof/>
        </w:rPr>
        <w:t xml:space="preserve"> FTE (</w:t>
      </w:r>
      <w:r w:rsidR="001118D7">
        <w:rPr>
          <w:noProof/>
        </w:rPr>
        <w:t>+</w:t>
      </w:r>
      <w:r>
        <w:rPr>
          <w:noProof/>
        </w:rPr>
        <w:t>1.</w:t>
      </w:r>
      <w:r w:rsidR="001118D7">
        <w:rPr>
          <w:noProof/>
        </w:rPr>
        <w:t>9</w:t>
      </w:r>
      <w:r>
        <w:rPr>
          <w:noProof/>
        </w:rPr>
        <w:t xml:space="preserve">%) since the </w:t>
      </w:r>
      <w:r w:rsidR="001118D7">
        <w:rPr>
          <w:noProof/>
        </w:rPr>
        <w:t>December</w:t>
      </w:r>
      <w:r>
        <w:rPr>
          <w:noProof/>
        </w:rPr>
        <w:t xml:space="preserve"> 2022 </w:t>
      </w:r>
      <w:r w:rsidRPr="00807C0C">
        <w:rPr>
          <w:noProof/>
        </w:rPr>
        <w:t xml:space="preserve">quarter. The quarterly movement reflects the seasonal pattern of school operations </w:t>
      </w:r>
      <w:r w:rsidR="00807C0C" w:rsidRPr="00807C0C">
        <w:rPr>
          <w:noProof/>
        </w:rPr>
        <w:t>that results in a higher FTE and headcount in March due to commencement of the school year.</w:t>
      </w:r>
    </w:p>
    <w:p w14:paraId="33A48CFB" w14:textId="77777777" w:rsidR="001D35F8" w:rsidRDefault="001D35F8" w:rsidP="001D35F8">
      <w:pPr>
        <w:spacing w:before="0" w:beforeAutospacing="0" w:after="0" w:line="240" w:lineRule="auto"/>
        <w:contextualSpacing/>
        <w:rPr>
          <w:noProof/>
        </w:rPr>
      </w:pPr>
    </w:p>
    <w:p w14:paraId="1DCB5A6D" w14:textId="57B57D51" w:rsidR="00807C0C" w:rsidRDefault="001D35F8" w:rsidP="00807C0C">
      <w:pPr>
        <w:spacing w:before="0" w:beforeAutospacing="0" w:after="0" w:line="240" w:lineRule="auto"/>
        <w:rPr>
          <w:noProof/>
        </w:rPr>
      </w:pPr>
      <w:r>
        <w:rPr>
          <w:noProof/>
        </w:rPr>
        <w:t xml:space="preserve">The WA Health portfolio </w:t>
      </w:r>
      <w:r w:rsidR="001118D7">
        <w:rPr>
          <w:noProof/>
        </w:rPr>
        <w:t>inc</w:t>
      </w:r>
      <w:r>
        <w:rPr>
          <w:noProof/>
        </w:rPr>
        <w:t>reased by 1,</w:t>
      </w:r>
      <w:r w:rsidR="001118D7">
        <w:rPr>
          <w:noProof/>
        </w:rPr>
        <w:t>626</w:t>
      </w:r>
      <w:r>
        <w:rPr>
          <w:noProof/>
        </w:rPr>
        <w:t xml:space="preserve"> headcount (</w:t>
      </w:r>
      <w:r w:rsidR="001118D7">
        <w:rPr>
          <w:noProof/>
        </w:rPr>
        <w:t>+2.</w:t>
      </w:r>
      <w:r>
        <w:rPr>
          <w:noProof/>
        </w:rPr>
        <w:t xml:space="preserve">8%) and </w:t>
      </w:r>
      <w:r w:rsidR="001118D7">
        <w:rPr>
          <w:noProof/>
        </w:rPr>
        <w:t>1,0</w:t>
      </w:r>
      <w:r w:rsidR="00E51AEF">
        <w:rPr>
          <w:noProof/>
        </w:rPr>
        <w:t>89</w:t>
      </w:r>
      <w:r>
        <w:rPr>
          <w:noProof/>
        </w:rPr>
        <w:t xml:space="preserve"> FTE</w:t>
      </w:r>
      <w:r w:rsidR="006A2B08">
        <w:rPr>
          <w:noProof/>
        </w:rPr>
        <w:t xml:space="preserve"> </w:t>
      </w:r>
      <w:r>
        <w:rPr>
          <w:noProof/>
        </w:rPr>
        <w:t>(</w:t>
      </w:r>
      <w:r w:rsidR="001118D7">
        <w:rPr>
          <w:noProof/>
        </w:rPr>
        <w:t>+2.5</w:t>
      </w:r>
      <w:r>
        <w:rPr>
          <w:noProof/>
        </w:rPr>
        <w:t>%)</w:t>
      </w:r>
      <w:r w:rsidR="001118D7">
        <w:rPr>
          <w:noProof/>
        </w:rPr>
        <w:t xml:space="preserve"> since the December 2022 quarter</w:t>
      </w:r>
      <w:r>
        <w:rPr>
          <w:noProof/>
        </w:rPr>
        <w:t xml:space="preserve">. </w:t>
      </w:r>
      <w:r w:rsidR="00807C0C">
        <w:rPr>
          <w:noProof/>
        </w:rPr>
        <w:t xml:space="preserve">WA Health reported increases across the WA Health portfolio related to meeting operational demands, increased mental health services, increased bed capacity and new wards opening, as well as </w:t>
      </w:r>
      <w:r w:rsidR="00807C0C" w:rsidRPr="00EA677F">
        <w:rPr>
          <w:noProof/>
        </w:rPr>
        <w:t xml:space="preserve">additional resources to address outcomes from Independent Inquiry and other targeted programs. Within the health portfolio, South Metropolitan Health Service had the largest nominal increase (+273 FTE), followed by </w:t>
      </w:r>
      <w:r w:rsidR="00EA677F" w:rsidRPr="00EA677F">
        <w:rPr>
          <w:noProof/>
        </w:rPr>
        <w:t>North</w:t>
      </w:r>
      <w:r w:rsidR="00807C0C" w:rsidRPr="00EA677F">
        <w:rPr>
          <w:noProof/>
        </w:rPr>
        <w:t xml:space="preserve"> Metropolitan Health Service (</w:t>
      </w:r>
      <w:r w:rsidR="00EA677F" w:rsidRPr="00EA677F">
        <w:rPr>
          <w:noProof/>
        </w:rPr>
        <w:t>+266</w:t>
      </w:r>
      <w:r w:rsidR="00807C0C" w:rsidRPr="00EA677F">
        <w:rPr>
          <w:noProof/>
        </w:rPr>
        <w:t xml:space="preserve"> FTE)</w:t>
      </w:r>
      <w:r w:rsidR="00EA677F" w:rsidRPr="00EA677F">
        <w:rPr>
          <w:noProof/>
        </w:rPr>
        <w:t xml:space="preserve"> and WA Country Health Service (+197 FTE)</w:t>
      </w:r>
      <w:r w:rsidR="00807C0C" w:rsidRPr="00EA677F">
        <w:rPr>
          <w:noProof/>
        </w:rPr>
        <w:t>.</w:t>
      </w:r>
    </w:p>
    <w:p w14:paraId="75FF0082" w14:textId="77777777" w:rsidR="00807C0C" w:rsidRDefault="00807C0C" w:rsidP="00807C0C">
      <w:pPr>
        <w:spacing w:before="0" w:beforeAutospacing="0" w:after="0" w:line="240" w:lineRule="auto"/>
        <w:contextualSpacing/>
        <w:rPr>
          <w:noProof/>
        </w:rPr>
      </w:pPr>
    </w:p>
    <w:p w14:paraId="14E9FAFF" w14:textId="4D1A02D0" w:rsidR="001D35F8" w:rsidRDefault="001D35F8" w:rsidP="001D35F8">
      <w:pPr>
        <w:spacing w:before="0" w:beforeAutospacing="0" w:after="0" w:line="240" w:lineRule="auto"/>
        <w:contextualSpacing/>
        <w:rPr>
          <w:noProof/>
        </w:rPr>
      </w:pPr>
      <w:r w:rsidRPr="00EA677F">
        <w:rPr>
          <w:noProof/>
        </w:rPr>
        <w:t>The Department of Communities reported an increase of 1</w:t>
      </w:r>
      <w:r w:rsidR="00EA677F" w:rsidRPr="00EA677F">
        <w:rPr>
          <w:noProof/>
        </w:rPr>
        <w:t>44</w:t>
      </w:r>
      <w:r w:rsidRPr="00EA677F">
        <w:rPr>
          <w:noProof/>
        </w:rPr>
        <w:t xml:space="preserve"> FTE (+2.</w:t>
      </w:r>
      <w:r w:rsidR="00EA677F" w:rsidRPr="00EA677F">
        <w:rPr>
          <w:noProof/>
        </w:rPr>
        <w:t>7</w:t>
      </w:r>
      <w:r w:rsidRPr="00EA677F">
        <w:rPr>
          <w:noProof/>
        </w:rPr>
        <w:t xml:space="preserve">%) since </w:t>
      </w:r>
      <w:r w:rsidR="00EA677F" w:rsidRPr="00EA677F">
        <w:rPr>
          <w:noProof/>
        </w:rPr>
        <w:t>December</w:t>
      </w:r>
      <w:r w:rsidRPr="00EA677F">
        <w:rPr>
          <w:noProof/>
        </w:rPr>
        <w:t xml:space="preserve"> 2022, </w:t>
      </w:r>
      <w:r w:rsidR="00EA677F" w:rsidRPr="00EA677F">
        <w:rPr>
          <w:noProof/>
        </w:rPr>
        <w:t>with more than half of the increase reported in the Community Services division, particularly in the service delivery and child protection case load support areas.</w:t>
      </w:r>
    </w:p>
    <w:p w14:paraId="689252BA" w14:textId="507C8FC6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30A656B4" w14:textId="77777777" w:rsidR="0050478D" w:rsidRDefault="0050478D" w:rsidP="001D35F8">
      <w:pPr>
        <w:spacing w:before="0" w:beforeAutospacing="0" w:after="0" w:line="240" w:lineRule="auto"/>
        <w:contextualSpacing/>
        <w:rPr>
          <w:noProof/>
        </w:rPr>
      </w:pPr>
    </w:p>
    <w:p w14:paraId="55A46F7A" w14:textId="20557F47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0B00861C" w14:textId="2E25A64E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7569D8C5" w14:textId="78AE06FB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474ED07B" w14:textId="35A0DDEB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776E5509" w14:textId="5EC14436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3762B4E4" w14:textId="60C27088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1E640C37" w14:textId="7F3568A7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3EFCC43B" w14:textId="0200E520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7762C05B" w14:textId="227A6B0F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4D69DC90" w14:textId="713F7067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29C8156F" w14:textId="7BEAFA18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00896275" w14:textId="3192E02C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6AAEBE44" w14:textId="4CC62A94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695C5943" w14:textId="16D955F4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2AC339B9" w14:textId="1E8A3E02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3879975D" w14:textId="2BB08CF3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2F1C08AA" w14:textId="77777777" w:rsidR="00EA677F" w:rsidRDefault="00EA677F" w:rsidP="001D35F8">
      <w:pPr>
        <w:spacing w:before="0" w:beforeAutospacing="0" w:after="0" w:line="240" w:lineRule="auto"/>
        <w:contextualSpacing/>
        <w:rPr>
          <w:noProof/>
        </w:rPr>
      </w:pPr>
    </w:p>
    <w:p w14:paraId="43AB3680" w14:textId="77777777" w:rsidR="0050478D" w:rsidRDefault="0050478D" w:rsidP="001D35F8">
      <w:pPr>
        <w:spacing w:before="0" w:beforeAutospacing="0" w:after="0" w:line="240" w:lineRule="auto"/>
        <w:contextualSpacing/>
        <w:rPr>
          <w:noProof/>
        </w:rPr>
      </w:pPr>
    </w:p>
    <w:p w14:paraId="019FC19C" w14:textId="77777777" w:rsidR="0050478D" w:rsidRDefault="0050478D" w:rsidP="001D35F8">
      <w:pPr>
        <w:spacing w:before="0" w:beforeAutospacing="0" w:after="0" w:line="240" w:lineRule="auto"/>
        <w:contextualSpacing/>
        <w:rPr>
          <w:noProof/>
        </w:rPr>
      </w:pPr>
    </w:p>
    <w:p w14:paraId="79B1F571" w14:textId="77777777" w:rsidR="002C216D" w:rsidRDefault="002C216D">
      <w:pPr>
        <w:spacing w:before="0" w:beforeAutospacing="0" w:after="160"/>
        <w:rPr>
          <w:rFonts w:ascii="Century Gothic" w:eastAsiaTheme="majorEastAsia" w:hAnsi="Century Gothic" w:cstheme="majorBidi"/>
          <w:color w:val="404040" w:themeColor="text1" w:themeTint="BF"/>
          <w:sz w:val="26"/>
          <w:szCs w:val="26"/>
        </w:rPr>
      </w:pPr>
      <w:r>
        <w:br w:type="page"/>
      </w:r>
    </w:p>
    <w:p w14:paraId="776D250A" w14:textId="4580CFD5" w:rsidR="006926A7" w:rsidRPr="00D46CC8" w:rsidRDefault="00CC76B7" w:rsidP="007C5210">
      <w:pPr>
        <w:pStyle w:val="Heading3"/>
      </w:pPr>
      <w:r w:rsidRPr="00D46CC8">
        <w:lastRenderedPageBreak/>
        <w:t>Salaries expenditure</w:t>
      </w:r>
    </w:p>
    <w:p w14:paraId="2ED80B9B" w14:textId="727A92A4" w:rsidR="00EE31DB" w:rsidRDefault="00EE31DB" w:rsidP="00EE31DB">
      <w:pPr>
        <w:spacing w:before="0" w:beforeAutospacing="0" w:after="0"/>
        <w:rPr>
          <w:shd w:val="clear" w:color="auto" w:fill="FFFFFF"/>
        </w:rPr>
      </w:pPr>
      <w:bookmarkStart w:id="1" w:name="_Hlk136241217"/>
      <w:r>
        <w:rPr>
          <w:shd w:val="clear" w:color="auto" w:fill="FFFFFF"/>
        </w:rPr>
        <w:t>S</w:t>
      </w:r>
      <w:r w:rsidRPr="00EE31DB">
        <w:rPr>
          <w:shd w:val="clear" w:color="auto" w:fill="FFFFFF"/>
        </w:rPr>
        <w:t>alaries represent the single largest component of general government sector expenses (41.4% for the nine months to March 2023, or almost 46% if concurrent superannuation costs are also included).</w:t>
      </w:r>
    </w:p>
    <w:p w14:paraId="541987C6" w14:textId="77777777" w:rsidR="00EE31DB" w:rsidRPr="00EE31DB" w:rsidRDefault="00EE31DB" w:rsidP="00EE31DB">
      <w:pPr>
        <w:spacing w:before="0" w:beforeAutospacing="0" w:after="0"/>
        <w:rPr>
          <w:shd w:val="clear" w:color="auto" w:fill="FFFFFF"/>
        </w:rPr>
      </w:pPr>
    </w:p>
    <w:p w14:paraId="34497A08" w14:textId="07EC4B93" w:rsidR="00D40DF7" w:rsidRPr="00EE31DB" w:rsidRDefault="00EE31DB" w:rsidP="00EE31DB">
      <w:pPr>
        <w:spacing w:before="0" w:beforeAutospacing="0" w:after="0"/>
        <w:rPr>
          <w:shd w:val="clear" w:color="auto" w:fill="FFFFFF"/>
        </w:rPr>
      </w:pPr>
      <w:r w:rsidRPr="00EE31DB">
        <w:rPr>
          <w:shd w:val="clear" w:color="auto" w:fill="FFFFFF"/>
        </w:rPr>
        <w:t>General government salaries for the first nine months of 2022</w:t>
      </w:r>
      <w:r w:rsidR="00B76B6F">
        <w:rPr>
          <w:shd w:val="clear" w:color="auto" w:fill="FFFFFF"/>
        </w:rPr>
        <w:t>-</w:t>
      </w:r>
      <w:r w:rsidRPr="00EE31DB">
        <w:rPr>
          <w:shd w:val="clear" w:color="auto" w:fill="FFFFFF"/>
        </w:rPr>
        <w:t>23 grew by 11.2% to total $11,744 million.</w:t>
      </w:r>
    </w:p>
    <w:p w14:paraId="3D896440" w14:textId="2A9C568E" w:rsidR="003F1D50" w:rsidRPr="00EE31DB" w:rsidRDefault="0022190A" w:rsidP="008035E6">
      <w:pPr>
        <w:spacing w:before="0" w:beforeAutospacing="0" w:after="0"/>
        <w:rPr>
          <w:shd w:val="clear" w:color="auto" w:fill="FFFFFF"/>
        </w:rPr>
      </w:pPr>
      <w:r w:rsidRPr="00EE31DB">
        <w:rPr>
          <w:noProof/>
        </w:rPr>
        <w:drawing>
          <wp:inline distT="0" distB="0" distL="0" distR="0" wp14:anchorId="4AB13E62" wp14:editId="5634BD9A">
            <wp:extent cx="5731510" cy="2781935"/>
            <wp:effectExtent l="0" t="0" r="254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A944D8AE-8E9C-4E70-B1DD-98F223A0653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619694" w14:textId="00FB5DDC" w:rsidR="006926A7" w:rsidRDefault="00AF27DE" w:rsidP="00AF27DE">
      <w:pPr>
        <w:spacing w:before="0" w:beforeAutospacing="0" w:after="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 w:rsidRPr="00EE31DB">
        <w:rPr>
          <w:sz w:val="20"/>
          <w:szCs w:val="20"/>
        </w:rPr>
        <w:t>Source: Department of Treasury</w:t>
      </w:r>
      <w:r w:rsidRPr="00C45D44">
        <w:rPr>
          <w:sz w:val="20"/>
          <w:szCs w:val="20"/>
        </w:rPr>
        <w:t xml:space="preserve"> </w:t>
      </w:r>
      <w:r w:rsidR="006926A7">
        <w:br w:type="page"/>
      </w:r>
    </w:p>
    <w:bookmarkEnd w:id="1"/>
    <w:p w14:paraId="464FD60E" w14:textId="3FF998A4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</w:t>
      </w:r>
      <w:proofErr w:type="gramStart"/>
      <w:r w:rsidR="000610C7">
        <w:t>FTE</w:t>
      </w:r>
      <w:proofErr w:type="gramEnd"/>
      <w:r w:rsidR="000610C7">
        <w:t xml:space="preserve">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2" w:name="_Ref501379223"/>
            <w:bookmarkEnd w:id="2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3" w:name="_Ref501379429"/>
            <w:bookmarkEnd w:id="3"/>
          </w:p>
        </w:tc>
        <w:tc>
          <w:tcPr>
            <w:tcW w:w="2405" w:type="dxa"/>
            <w:shd w:val="clear" w:color="auto" w:fill="2B9947"/>
          </w:tcPr>
          <w:p w14:paraId="44665156" w14:textId="24AE5BF3" w:rsidR="007C147E" w:rsidRPr="00607466" w:rsidRDefault="00A966F1" w:rsidP="00C4027C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 w:rsidR="00C4027C"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1420AB" w:rsidRPr="00EB09F0" w14:paraId="00C7239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954FCB" w14:textId="45BA2BD6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22D9F1" w14:textId="68C8E440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140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799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0FB90E" w14:textId="7C9E6BE6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404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3B4B5D" w14:textId="28762D9B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049</w:t>
            </w:r>
          </w:p>
        </w:tc>
      </w:tr>
      <w:tr w:rsidR="001420AB" w:rsidRPr="00EB09F0" w14:paraId="5124A48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2AD853D" w14:textId="66FD556F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2018</w:t>
            </w:r>
          </w:p>
        </w:tc>
        <w:tc>
          <w:tcPr>
            <w:tcW w:w="1845" w:type="dxa"/>
            <w:shd w:val="clear" w:color="auto" w:fill="auto"/>
          </w:tcPr>
          <w:p w14:paraId="05DD5B25" w14:textId="28FE9636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812</w:t>
            </w:r>
          </w:p>
        </w:tc>
        <w:tc>
          <w:tcPr>
            <w:tcW w:w="1701" w:type="dxa"/>
            <w:shd w:val="clear" w:color="auto" w:fill="auto"/>
          </w:tcPr>
          <w:p w14:paraId="17FE3B56" w14:textId="1864783E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373</w:t>
            </w:r>
          </w:p>
        </w:tc>
        <w:tc>
          <w:tcPr>
            <w:tcW w:w="2405" w:type="dxa"/>
            <w:shd w:val="clear" w:color="auto" w:fill="auto"/>
          </w:tcPr>
          <w:p w14:paraId="0F37221E" w14:textId="15967D5E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135</w:t>
            </w:r>
          </w:p>
        </w:tc>
      </w:tr>
      <w:tr w:rsidR="001420AB" w:rsidRPr="00EB09F0" w14:paraId="2D2891C1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5C7A6E8" w14:textId="3F4F087A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5AD50B" w14:textId="19F37D9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2ABDAC4" w14:textId="3F613E7E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255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F46DE4" w14:textId="7CC6479B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023</w:t>
            </w:r>
          </w:p>
        </w:tc>
      </w:tr>
      <w:tr w:rsidR="001420AB" w:rsidRPr="00EB09F0" w14:paraId="1D75F231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6C6F5C" w14:textId="2C9951E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2018</w:t>
            </w:r>
          </w:p>
        </w:tc>
        <w:tc>
          <w:tcPr>
            <w:tcW w:w="1845" w:type="dxa"/>
            <w:shd w:val="clear" w:color="auto" w:fill="auto"/>
          </w:tcPr>
          <w:p w14:paraId="42F8D285" w14:textId="42304FF0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138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678</w:t>
            </w:r>
          </w:p>
        </w:tc>
        <w:tc>
          <w:tcPr>
            <w:tcW w:w="1701" w:type="dxa"/>
            <w:shd w:val="clear" w:color="auto" w:fill="auto"/>
          </w:tcPr>
          <w:p w14:paraId="5EB117B3" w14:textId="4B5651A4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40739E">
              <w:rPr>
                <w:shd w:val="clear" w:color="auto" w:fill="FFFFFF"/>
              </w:rPr>
              <w:t>108</w:t>
            </w:r>
            <w:r>
              <w:rPr>
                <w:shd w:val="clear" w:color="auto" w:fill="FFFFFF"/>
              </w:rPr>
              <w:t>,</w:t>
            </w:r>
            <w:r w:rsidRPr="0040739E">
              <w:rPr>
                <w:shd w:val="clear" w:color="auto" w:fill="FFFFFF"/>
              </w:rPr>
              <w:t>601</w:t>
            </w:r>
          </w:p>
        </w:tc>
        <w:tc>
          <w:tcPr>
            <w:tcW w:w="2405" w:type="dxa"/>
            <w:shd w:val="clear" w:color="auto" w:fill="auto"/>
          </w:tcPr>
          <w:p w14:paraId="4AE710A2" w14:textId="55FD2677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091</w:t>
            </w:r>
          </w:p>
        </w:tc>
      </w:tr>
      <w:tr w:rsidR="001420AB" w:rsidRPr="00EB09F0" w14:paraId="7198FF1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0D90563" w14:textId="45A6D138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B07AA9" w14:textId="621DE689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5E7B1C" w14:textId="23142CC6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099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CA5D995" w14:textId="0A40502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</w:t>
            </w:r>
            <w:r w:rsidRPr="00EB09F0">
              <w:rPr>
                <w:shd w:val="clear" w:color="auto" w:fill="FFFFFF"/>
              </w:rPr>
              <w:t>982</w:t>
            </w:r>
          </w:p>
        </w:tc>
      </w:tr>
      <w:tr w:rsidR="001420AB" w:rsidRPr="00EB09F0" w14:paraId="3494DDF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157E3C7E" w14:textId="0CAB00A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2019</w:t>
            </w:r>
          </w:p>
        </w:tc>
        <w:tc>
          <w:tcPr>
            <w:tcW w:w="1845" w:type="dxa"/>
            <w:shd w:val="clear" w:color="auto" w:fill="auto"/>
          </w:tcPr>
          <w:p w14:paraId="26E3776E" w14:textId="454C5098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735</w:t>
            </w:r>
          </w:p>
        </w:tc>
        <w:tc>
          <w:tcPr>
            <w:tcW w:w="1701" w:type="dxa"/>
            <w:shd w:val="clear" w:color="auto" w:fill="auto"/>
          </w:tcPr>
          <w:p w14:paraId="7F697FA3" w14:textId="2ECAB62D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932</w:t>
            </w:r>
          </w:p>
        </w:tc>
        <w:tc>
          <w:tcPr>
            <w:tcW w:w="2405" w:type="dxa"/>
            <w:shd w:val="clear" w:color="auto" w:fill="auto"/>
          </w:tcPr>
          <w:p w14:paraId="0D5297C3" w14:textId="091B232F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172</w:t>
            </w:r>
          </w:p>
        </w:tc>
      </w:tr>
      <w:tr w:rsidR="001420AB" w:rsidRPr="00EB09F0" w14:paraId="4028E4BD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13590A" w14:textId="29F8474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4BC373" w14:textId="402AB0F0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96056C" w14:textId="72942092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5AB043" w14:textId="55460295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140</w:t>
            </w:r>
          </w:p>
        </w:tc>
      </w:tr>
      <w:tr w:rsidR="001420AB" w:rsidRPr="00EB09F0" w14:paraId="15A2096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FF2B123" w14:textId="508C0D1A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2019</w:t>
            </w:r>
          </w:p>
        </w:tc>
        <w:tc>
          <w:tcPr>
            <w:tcW w:w="1845" w:type="dxa"/>
            <w:shd w:val="clear" w:color="auto" w:fill="auto"/>
          </w:tcPr>
          <w:p w14:paraId="2C826C39" w14:textId="448C0961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14:paraId="227E9EC0" w14:textId="706F5762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BB1612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BB1612">
              <w:rPr>
                <w:shd w:val="clear" w:color="auto" w:fill="FFFFFF"/>
              </w:rPr>
              <w:t>143</w:t>
            </w:r>
          </w:p>
        </w:tc>
        <w:tc>
          <w:tcPr>
            <w:tcW w:w="2405" w:type="dxa"/>
            <w:shd w:val="clear" w:color="auto" w:fill="auto"/>
          </w:tcPr>
          <w:p w14:paraId="6E9CEFA2" w14:textId="721FE67F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212</w:t>
            </w:r>
          </w:p>
        </w:tc>
      </w:tr>
      <w:tr w:rsidR="001420AB" w:rsidRPr="00EB09F0" w14:paraId="302B54F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432A0D" w14:textId="7722AC3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B0F9F5" w14:textId="265BCF97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146,343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A71FF8E" w14:textId="0C91B694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115,548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265A302" w14:textId="62E77CEC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3,147</w:t>
            </w:r>
          </w:p>
        </w:tc>
      </w:tr>
      <w:tr w:rsidR="001420AB" w:rsidRPr="00EB09F0" w14:paraId="101147D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A3FC39" w14:textId="391CAD8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2020</w:t>
            </w:r>
          </w:p>
        </w:tc>
        <w:tc>
          <w:tcPr>
            <w:tcW w:w="1845" w:type="dxa"/>
            <w:shd w:val="clear" w:color="auto" w:fill="auto"/>
          </w:tcPr>
          <w:p w14:paraId="160FD679" w14:textId="0E2A0B9D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146,562</w:t>
            </w:r>
          </w:p>
        </w:tc>
        <w:tc>
          <w:tcPr>
            <w:tcW w:w="1701" w:type="dxa"/>
            <w:shd w:val="clear" w:color="auto" w:fill="auto"/>
          </w:tcPr>
          <w:p w14:paraId="78A3A989" w14:textId="36BC401D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116,878</w:t>
            </w:r>
          </w:p>
        </w:tc>
        <w:tc>
          <w:tcPr>
            <w:tcW w:w="2405" w:type="dxa"/>
            <w:shd w:val="clear" w:color="auto" w:fill="auto"/>
          </w:tcPr>
          <w:p w14:paraId="39ABD4D8" w14:textId="341C4FCE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3,366</w:t>
            </w:r>
          </w:p>
        </w:tc>
      </w:tr>
      <w:tr w:rsidR="001420AB" w:rsidRPr="00EB09F0" w14:paraId="1701671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287206" w14:textId="376A2E9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4AB24A1" w14:textId="74722336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A8DCCD" w14:textId="60443097" w:rsidR="001420AB" w:rsidRPr="00BB1612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117,773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2B73AC" w14:textId="77AAA5A3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1420AB" w:rsidRPr="00EB09F0" w14:paraId="0C2153E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AD82DEE" w14:textId="0E3208C4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 2020</w:t>
            </w:r>
          </w:p>
        </w:tc>
        <w:tc>
          <w:tcPr>
            <w:tcW w:w="1845" w:type="dxa"/>
            <w:shd w:val="clear" w:color="auto" w:fill="auto"/>
          </w:tcPr>
          <w:p w14:paraId="5266F07B" w14:textId="47933CA1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148,532</w:t>
            </w:r>
          </w:p>
        </w:tc>
        <w:tc>
          <w:tcPr>
            <w:tcW w:w="1701" w:type="dxa"/>
            <w:shd w:val="clear" w:color="auto" w:fill="auto"/>
          </w:tcPr>
          <w:p w14:paraId="5224839C" w14:textId="1F95AA2A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117,664</w:t>
            </w:r>
          </w:p>
        </w:tc>
        <w:tc>
          <w:tcPr>
            <w:tcW w:w="2405" w:type="dxa"/>
            <w:shd w:val="clear" w:color="auto" w:fill="auto"/>
          </w:tcPr>
          <w:p w14:paraId="5DD9EB36" w14:textId="63C7BDF8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3,350</w:t>
            </w:r>
          </w:p>
        </w:tc>
      </w:tr>
      <w:tr w:rsidR="001420AB" w:rsidRPr="00EB09F0" w14:paraId="1F59F06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55105E" w14:textId="3A18DF46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61E48E" w14:textId="42897E84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151,753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E89DF8C" w14:textId="0FC04A1A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120,357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51CE09" w14:textId="7399C7E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1420AB" w:rsidRPr="00EB09F0" w14:paraId="4F03CED5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D5DEFF" w14:textId="72F8BA4D" w:rsidR="001420AB" w:rsidRPr="00607466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2021</w:t>
            </w:r>
          </w:p>
        </w:tc>
        <w:tc>
          <w:tcPr>
            <w:tcW w:w="1845" w:type="dxa"/>
            <w:shd w:val="clear" w:color="auto" w:fill="auto"/>
          </w:tcPr>
          <w:p w14:paraId="33D8C59D" w14:textId="439741C9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153,396</w:t>
            </w:r>
          </w:p>
        </w:tc>
        <w:tc>
          <w:tcPr>
            <w:tcW w:w="1701" w:type="dxa"/>
            <w:shd w:val="clear" w:color="auto" w:fill="auto"/>
          </w:tcPr>
          <w:p w14:paraId="1E21DDF2" w14:textId="15C09173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121,298</w:t>
            </w:r>
          </w:p>
        </w:tc>
        <w:tc>
          <w:tcPr>
            <w:tcW w:w="2405" w:type="dxa"/>
            <w:shd w:val="clear" w:color="auto" w:fill="auto"/>
          </w:tcPr>
          <w:p w14:paraId="144C5273" w14:textId="589A6E26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3,502</w:t>
            </w:r>
          </w:p>
        </w:tc>
      </w:tr>
      <w:tr w:rsidR="001420AB" w:rsidRPr="00EB09F0" w14:paraId="5A6AED5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5AD767A2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845" w:type="dxa"/>
            <w:shd w:val="clear" w:color="auto" w:fill="auto"/>
          </w:tcPr>
          <w:p w14:paraId="34480548" w14:textId="30FB8F88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701" w:type="dxa"/>
            <w:shd w:val="clear" w:color="auto" w:fill="auto"/>
          </w:tcPr>
          <w:p w14:paraId="49FF5E37" w14:textId="3F8BCBE7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2405" w:type="dxa"/>
            <w:shd w:val="clear" w:color="auto" w:fill="auto"/>
          </w:tcPr>
          <w:p w14:paraId="64CE539F" w14:textId="1399FA56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1420AB" w:rsidRPr="00EB09F0" w14:paraId="76B3915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4448509" w14:textId="57A22757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</w:t>
            </w:r>
            <w:r w:rsidRPr="00917C55">
              <w:rPr>
                <w:b w:val="0"/>
                <w:shd w:val="clear" w:color="auto" w:fill="FFFFFF"/>
              </w:rPr>
              <w:t xml:space="preserve"> 2021</w:t>
            </w:r>
          </w:p>
        </w:tc>
        <w:tc>
          <w:tcPr>
            <w:tcW w:w="1845" w:type="dxa"/>
            <w:shd w:val="clear" w:color="auto" w:fill="auto"/>
          </w:tcPr>
          <w:p w14:paraId="63B0848E" w14:textId="6D4C8F4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</w:t>
            </w:r>
            <w:r>
              <w:t>963</w:t>
            </w:r>
          </w:p>
        </w:tc>
        <w:tc>
          <w:tcPr>
            <w:tcW w:w="1701" w:type="dxa"/>
            <w:shd w:val="clear" w:color="auto" w:fill="auto"/>
          </w:tcPr>
          <w:p w14:paraId="05DA3712" w14:textId="1EEF929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t>122,361</w:t>
            </w:r>
          </w:p>
        </w:tc>
        <w:tc>
          <w:tcPr>
            <w:tcW w:w="2405" w:type="dxa"/>
            <w:shd w:val="clear" w:color="auto" w:fill="auto"/>
          </w:tcPr>
          <w:p w14:paraId="1F7F6E34" w14:textId="6E368DDB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3,574</w:t>
            </w:r>
          </w:p>
        </w:tc>
      </w:tr>
      <w:tr w:rsidR="001420AB" w:rsidRPr="00917C55" w14:paraId="78F96526" w14:textId="77777777" w:rsidTr="00E7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CD1328A" w14:textId="46B1EFF8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1845" w:type="dxa"/>
            <w:shd w:val="clear" w:color="auto" w:fill="auto"/>
          </w:tcPr>
          <w:p w14:paraId="608CAEE6" w14:textId="171B15D6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159,839</w:t>
            </w:r>
          </w:p>
        </w:tc>
        <w:tc>
          <w:tcPr>
            <w:tcW w:w="1701" w:type="dxa"/>
            <w:shd w:val="clear" w:color="auto" w:fill="auto"/>
          </w:tcPr>
          <w:p w14:paraId="101E946F" w14:textId="717474CF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125,623</w:t>
            </w:r>
          </w:p>
        </w:tc>
        <w:tc>
          <w:tcPr>
            <w:tcW w:w="2405" w:type="dxa"/>
            <w:shd w:val="clear" w:color="auto" w:fill="auto"/>
          </w:tcPr>
          <w:p w14:paraId="003128DD" w14:textId="1BA654DB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3,476</w:t>
            </w:r>
          </w:p>
        </w:tc>
      </w:tr>
      <w:tr w:rsidR="001420AB" w:rsidRPr="00917C55" w14:paraId="2EBA950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102ED32" w14:textId="6CC2EF7A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2022</w:t>
            </w:r>
          </w:p>
        </w:tc>
        <w:tc>
          <w:tcPr>
            <w:tcW w:w="1845" w:type="dxa"/>
            <w:shd w:val="clear" w:color="auto" w:fill="auto"/>
          </w:tcPr>
          <w:p w14:paraId="48528755" w14:textId="3AD413AC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160,281</w:t>
            </w:r>
          </w:p>
        </w:tc>
        <w:tc>
          <w:tcPr>
            <w:tcW w:w="1701" w:type="dxa"/>
            <w:shd w:val="clear" w:color="auto" w:fill="auto"/>
          </w:tcPr>
          <w:p w14:paraId="211E9E80" w14:textId="211287DB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125,623</w:t>
            </w:r>
          </w:p>
        </w:tc>
        <w:tc>
          <w:tcPr>
            <w:tcW w:w="2405" w:type="dxa"/>
            <w:shd w:val="clear" w:color="auto" w:fill="auto"/>
          </w:tcPr>
          <w:p w14:paraId="2EB34714" w14:textId="1D161DB7" w:rsidR="001420AB" w:rsidRPr="006926A7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3,717</w:t>
            </w:r>
          </w:p>
        </w:tc>
      </w:tr>
      <w:tr w:rsidR="001420AB" w:rsidRPr="00917C55" w14:paraId="5F18B504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02671237" w14:textId="3E3AE19A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DD6729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1845" w:type="dxa"/>
            <w:shd w:val="clear" w:color="auto" w:fill="auto"/>
          </w:tcPr>
          <w:p w14:paraId="47326F8B" w14:textId="7F1CB9EE" w:rsidR="001420AB" w:rsidRPr="007471C9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161,530</w:t>
            </w:r>
          </w:p>
        </w:tc>
        <w:tc>
          <w:tcPr>
            <w:tcW w:w="1701" w:type="dxa"/>
            <w:shd w:val="clear" w:color="auto" w:fill="auto"/>
          </w:tcPr>
          <w:p w14:paraId="74EDFDBD" w14:textId="3E3DCDF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126,421</w:t>
            </w:r>
          </w:p>
        </w:tc>
        <w:tc>
          <w:tcPr>
            <w:tcW w:w="2405" w:type="dxa"/>
            <w:shd w:val="clear" w:color="auto" w:fill="auto"/>
          </w:tcPr>
          <w:p w14:paraId="692C2F1F" w14:textId="75ED149F" w:rsidR="001420AB" w:rsidRPr="007922A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3,721</w:t>
            </w:r>
          </w:p>
        </w:tc>
      </w:tr>
      <w:tr w:rsidR="001420AB" w:rsidRPr="00917C55" w14:paraId="0391B1F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26B48E46" w14:textId="75A2C061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24479E">
              <w:rPr>
                <w:b w:val="0"/>
                <w:bCs w:val="0"/>
                <w:shd w:val="clear" w:color="auto" w:fill="FFFFFF"/>
              </w:rPr>
              <w:t>December</w:t>
            </w:r>
            <w:r>
              <w:rPr>
                <w:b w:val="0"/>
                <w:bCs w:val="0"/>
                <w:shd w:val="clear" w:color="auto" w:fill="FFFFFF"/>
              </w:rPr>
              <w:t xml:space="preserve"> 2022</w:t>
            </w:r>
          </w:p>
        </w:tc>
        <w:tc>
          <w:tcPr>
            <w:tcW w:w="1845" w:type="dxa"/>
            <w:shd w:val="clear" w:color="auto" w:fill="auto"/>
          </w:tcPr>
          <w:p w14:paraId="77C2EBD8" w14:textId="4E147059" w:rsidR="001420AB" w:rsidRPr="00772517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79E">
              <w:t>160,</w:t>
            </w:r>
            <w:r>
              <w:t>923</w:t>
            </w:r>
          </w:p>
        </w:tc>
        <w:tc>
          <w:tcPr>
            <w:tcW w:w="1701" w:type="dxa"/>
            <w:shd w:val="clear" w:color="auto" w:fill="auto"/>
          </w:tcPr>
          <w:p w14:paraId="0BDEA433" w14:textId="4BC34609" w:rsidR="001420AB" w:rsidRPr="00772517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126,136</w:t>
            </w:r>
          </w:p>
        </w:tc>
        <w:tc>
          <w:tcPr>
            <w:tcW w:w="2405" w:type="dxa"/>
            <w:shd w:val="clear" w:color="auto" w:fill="auto"/>
          </w:tcPr>
          <w:p w14:paraId="774DED33" w14:textId="6BAECD99" w:rsidR="001420AB" w:rsidRPr="007922A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3,942</w:t>
            </w:r>
          </w:p>
        </w:tc>
      </w:tr>
      <w:tr w:rsidR="007922A5" w:rsidRPr="00917C55" w14:paraId="1B3AD650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A4BE09" w14:textId="105394B6" w:rsidR="007922A5" w:rsidRPr="00DD6729" w:rsidRDefault="001420A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2023</w:t>
            </w:r>
          </w:p>
        </w:tc>
        <w:tc>
          <w:tcPr>
            <w:tcW w:w="1845" w:type="dxa"/>
            <w:shd w:val="clear" w:color="auto" w:fill="auto"/>
          </w:tcPr>
          <w:p w14:paraId="5C1B380F" w14:textId="646CEAA9" w:rsidR="007922A5" w:rsidRPr="009453B8" w:rsidRDefault="001420A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164,141</w:t>
            </w:r>
          </w:p>
        </w:tc>
        <w:tc>
          <w:tcPr>
            <w:tcW w:w="1701" w:type="dxa"/>
            <w:shd w:val="clear" w:color="auto" w:fill="auto"/>
          </w:tcPr>
          <w:p w14:paraId="1B427AA8" w14:textId="069DCD1D" w:rsidR="007922A5" w:rsidRPr="009453B8" w:rsidRDefault="001420A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128,784</w:t>
            </w:r>
          </w:p>
        </w:tc>
        <w:tc>
          <w:tcPr>
            <w:tcW w:w="2405" w:type="dxa"/>
            <w:shd w:val="clear" w:color="auto" w:fill="auto"/>
          </w:tcPr>
          <w:p w14:paraId="60684563" w14:textId="07A1FCBC" w:rsidR="007922A5" w:rsidRPr="007922A5" w:rsidRDefault="00EE31D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4,081</w:t>
            </w:r>
          </w:p>
        </w:tc>
      </w:tr>
    </w:tbl>
    <w:p w14:paraId="464080CB" w14:textId="31D29C2C" w:rsidR="0034676E" w:rsidRDefault="0034676E" w:rsidP="00647C0A"/>
    <w:p w14:paraId="77BE0EC2" w14:textId="77777777" w:rsidR="0034676E" w:rsidRDefault="0034676E">
      <w:pPr>
        <w:spacing w:before="0" w:beforeAutospacing="0" w:after="160"/>
      </w:pPr>
      <w:r>
        <w:br w:type="page"/>
      </w:r>
    </w:p>
    <w:p w14:paraId="4DCCC76B" w14:textId="2F0DB952" w:rsidR="00B72D78" w:rsidRDefault="00C96AD0" w:rsidP="00607466">
      <w:pPr>
        <w:pStyle w:val="Heading2"/>
      </w:pPr>
      <w:r w:rsidRPr="00C96AD0">
        <w:lastRenderedPageBreak/>
        <w:t xml:space="preserve">WA </w:t>
      </w:r>
      <w:r w:rsidR="00235D77">
        <w:t>p</w:t>
      </w:r>
      <w:r w:rsidRPr="00C96AD0">
        <w:t xml:space="preserve">ublic </w:t>
      </w:r>
      <w:r w:rsidR="00235D77">
        <w:t>s</w:t>
      </w:r>
      <w:r w:rsidRPr="00C96AD0">
        <w:t xml:space="preserve">ector </w:t>
      </w:r>
      <w:r w:rsidR="00A966F1">
        <w:t>agencies’</w:t>
      </w:r>
      <w:r w:rsidR="00A966F1" w:rsidRPr="00C96AD0">
        <w:t xml:space="preserve"> </w:t>
      </w:r>
      <w:r w:rsidRPr="00C96AD0">
        <w:t>staffing levels</w:t>
      </w:r>
    </w:p>
    <w:tbl>
      <w:tblPr>
        <w:tblStyle w:val="CommissionTable1"/>
        <w:tblW w:w="9889" w:type="dxa"/>
        <w:tblInd w:w="-29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1347"/>
        <w:gridCol w:w="1347"/>
        <w:gridCol w:w="992"/>
        <w:gridCol w:w="968"/>
      </w:tblGrid>
      <w:tr w:rsidR="004970D8" w:rsidRPr="00607466" w14:paraId="4EDFC1D0" w14:textId="77777777" w:rsidTr="001C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5235" w:type="dxa"/>
            <w:vAlign w:val="bottom"/>
            <w:hideMark/>
          </w:tcPr>
          <w:p w14:paraId="0E04D857" w14:textId="77777777" w:rsidR="004970D8" w:rsidRPr="00E1633D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347" w:type="dxa"/>
            <w:vAlign w:val="bottom"/>
          </w:tcPr>
          <w:p w14:paraId="32CE3E0D" w14:textId="4374C13B" w:rsidR="004970D8" w:rsidRPr="00E1633D" w:rsidRDefault="001C7E5E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Mar-23</w:t>
            </w:r>
          </w:p>
          <w:p w14:paraId="7045C802" w14:textId="2E742549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1347" w:type="dxa"/>
            <w:vAlign w:val="bottom"/>
          </w:tcPr>
          <w:p w14:paraId="597F64BE" w14:textId="5CEBDC90" w:rsidR="004970D8" w:rsidRPr="00E1633D" w:rsidRDefault="001C7E5E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Mar-23</w:t>
            </w:r>
          </w:p>
          <w:p w14:paraId="65EF3913" w14:textId="14358606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992" w:type="dxa"/>
            <w:vAlign w:val="bottom"/>
            <w:hideMark/>
          </w:tcPr>
          <w:p w14:paraId="16733DD4" w14:textId="52C0D872" w:rsidR="004970D8" w:rsidRPr="00E1633D" w:rsidRDefault="004970D8" w:rsidP="00E825C0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Pr="00E1633D">
              <w:rPr>
                <w:b w:val="0"/>
                <w:color w:val="FFFFFF" w:themeColor="background1"/>
              </w:rPr>
              <w:br/>
            </w:r>
            <w:r w:rsidR="001C7E5E">
              <w:rPr>
                <w:b w:val="0"/>
                <w:color w:val="FFFFFF" w:themeColor="background1"/>
              </w:rPr>
              <w:t>Dec</w:t>
            </w:r>
            <w:r w:rsidR="00E825C0">
              <w:rPr>
                <w:b w:val="0"/>
                <w:color w:val="FFFFFF" w:themeColor="background1"/>
              </w:rPr>
              <w:t>-22</w:t>
            </w:r>
          </w:p>
        </w:tc>
        <w:tc>
          <w:tcPr>
            <w:tcW w:w="968" w:type="dxa"/>
            <w:vAlign w:val="bottom"/>
            <w:hideMark/>
          </w:tcPr>
          <w:p w14:paraId="5E17B74C" w14:textId="79EABE46" w:rsidR="004970D8" w:rsidRPr="004970D8" w:rsidRDefault="004970D8" w:rsidP="00D1159E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="008750E6" w:rsidRPr="00E1633D">
              <w:rPr>
                <w:b w:val="0"/>
                <w:color w:val="FFFFFF" w:themeColor="background1"/>
              </w:rPr>
              <w:br/>
            </w:r>
            <w:r w:rsidR="001C7E5E">
              <w:rPr>
                <w:b w:val="0"/>
                <w:color w:val="FFFFFF" w:themeColor="background1"/>
              </w:rPr>
              <w:t>Mar-2</w:t>
            </w:r>
            <w:r w:rsidR="008C345A">
              <w:rPr>
                <w:b w:val="0"/>
                <w:color w:val="FFFFFF" w:themeColor="background1"/>
              </w:rPr>
              <w:t>2</w:t>
            </w:r>
          </w:p>
        </w:tc>
      </w:tr>
      <w:tr w:rsidR="002952BA" w:rsidRPr="00E75335" w14:paraId="3D02EF30" w14:textId="77777777" w:rsidTr="001C7E5E">
        <w:trPr>
          <w:trHeight w:val="315"/>
        </w:trPr>
        <w:tc>
          <w:tcPr>
            <w:tcW w:w="5235" w:type="dxa"/>
            <w:noWrap/>
            <w:vAlign w:val="bottom"/>
            <w:hideMark/>
          </w:tcPr>
          <w:p w14:paraId="791B3548" w14:textId="3EF214B0" w:rsidR="002952BA" w:rsidRPr="001B1B01" w:rsidRDefault="002952BA" w:rsidP="002952BA">
            <w:pPr>
              <w:spacing w:beforeLines="20" w:before="48" w:beforeAutospacing="0" w:afterLines="20" w:after="48"/>
              <w:contextualSpacing w:val="0"/>
              <w:rPr>
                <w:b/>
              </w:rPr>
            </w:pPr>
            <w:r w:rsidRPr="00DA0F3B">
              <w:rPr>
                <w:b/>
              </w:rPr>
              <w:t>WA public sector</w:t>
            </w:r>
          </w:p>
        </w:tc>
        <w:tc>
          <w:tcPr>
            <w:tcW w:w="134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4C82976A" w14:textId="5987AEB0" w:rsidR="002952BA" w:rsidRPr="002952BA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2952BA">
              <w:rPr>
                <w:b/>
                <w:bCs/>
              </w:rPr>
              <w:t xml:space="preserve"> 16</w:t>
            </w:r>
            <w:r w:rsidR="001C7E5E">
              <w:rPr>
                <w:b/>
                <w:bCs/>
              </w:rPr>
              <w:t>4</w:t>
            </w:r>
            <w:r w:rsidRPr="002952BA">
              <w:rPr>
                <w:b/>
                <w:bCs/>
              </w:rPr>
              <w:t>,</w:t>
            </w:r>
            <w:r w:rsidR="001C7E5E">
              <w:rPr>
                <w:b/>
                <w:bCs/>
              </w:rPr>
              <w:t>141</w:t>
            </w:r>
            <w:r w:rsidR="00103AF5" w:rsidRPr="002952BA">
              <w:rPr>
                <w:b/>
                <w:bCs/>
              </w:rPr>
              <w:t xml:space="preserve"> </w:t>
            </w:r>
          </w:p>
        </w:tc>
        <w:tc>
          <w:tcPr>
            <w:tcW w:w="1347" w:type="dxa"/>
            <w:tcBorders>
              <w:top w:val="single" w:sz="8" w:space="0" w:color="2B9947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723A29CB" w14:textId="5823CAC6" w:rsidR="002952BA" w:rsidRPr="002952BA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2952BA">
              <w:rPr>
                <w:b/>
                <w:bCs/>
              </w:rPr>
              <w:t xml:space="preserve"> 12</w:t>
            </w:r>
            <w:r w:rsidR="001C7E5E">
              <w:rPr>
                <w:b/>
                <w:bCs/>
              </w:rPr>
              <w:t>8</w:t>
            </w:r>
            <w:r w:rsidRPr="002952BA">
              <w:rPr>
                <w:b/>
                <w:bCs/>
              </w:rPr>
              <w:t>,</w:t>
            </w:r>
            <w:r w:rsidR="001C7E5E">
              <w:rPr>
                <w:b/>
                <w:bCs/>
              </w:rPr>
              <w:t>784</w:t>
            </w:r>
            <w:r w:rsidRPr="002952BA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2B9947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549F1273" w14:textId="22E36470" w:rsidR="002952BA" w:rsidRPr="002952BA" w:rsidRDefault="001C7E5E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2,648</w:t>
            </w:r>
            <w:r w:rsidR="002952BA" w:rsidRPr="002952BA">
              <w:rPr>
                <w:b/>
                <w:bCs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2B9947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7593AA8E" w14:textId="7C54D4CC" w:rsidR="002952BA" w:rsidRPr="00417AF6" w:rsidRDefault="001C7E5E" w:rsidP="00417AF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3,161</w:t>
            </w:r>
          </w:p>
        </w:tc>
      </w:tr>
      <w:tr w:rsidR="001C7E5E" w:rsidRPr="00C14672" w14:paraId="793EA623" w14:textId="77777777" w:rsidTr="001C7E5E">
        <w:trPr>
          <w:trHeight w:val="315"/>
        </w:trPr>
        <w:tc>
          <w:tcPr>
            <w:tcW w:w="5235" w:type="dxa"/>
            <w:noWrap/>
            <w:hideMark/>
          </w:tcPr>
          <w:p w14:paraId="349EE9F7" w14:textId="5C671D17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>
              <w:t>Department of Education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5CAFABED" w14:textId="0D74F275" w:rsidR="001C7E5E" w:rsidRPr="00E825C0" w:rsidRDefault="001C7E5E" w:rsidP="001C7E5E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541F6">
              <w:t>59</w:t>
            </w:r>
            <w:r>
              <w:t>,</w:t>
            </w:r>
            <w:r w:rsidRPr="005541F6">
              <w:t>231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2363850B" w14:textId="5A8632A4" w:rsidR="001C7E5E" w:rsidRPr="00E825C0" w:rsidRDefault="001C7E5E" w:rsidP="001C7E5E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541F6">
              <w:t>44</w:t>
            </w:r>
            <w:r>
              <w:t>,</w:t>
            </w:r>
            <w:r w:rsidRPr="005541F6"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05F4EA9F" w14:textId="7E9963C6" w:rsidR="001C7E5E" w:rsidRPr="00E825C0" w:rsidRDefault="001C7E5E" w:rsidP="001C7E5E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541F6">
              <w:t>822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1FD9953A" w14:textId="5201C832" w:rsidR="001C7E5E" w:rsidRPr="00E825C0" w:rsidRDefault="001C7E5E" w:rsidP="001C7E5E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541F6">
              <w:t>554</w:t>
            </w:r>
          </w:p>
        </w:tc>
      </w:tr>
      <w:tr w:rsidR="001C7E5E" w:rsidRPr="00C14672" w14:paraId="4AE236CC" w14:textId="77777777" w:rsidTr="00E51AEF">
        <w:trPr>
          <w:trHeight w:val="315"/>
        </w:trPr>
        <w:tc>
          <w:tcPr>
            <w:tcW w:w="5235" w:type="dxa"/>
            <w:noWrap/>
          </w:tcPr>
          <w:p w14:paraId="28CC9079" w14:textId="519DCC3A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>
              <w:t>WA Health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380A1A59" w14:textId="0B10259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58</w:t>
            </w:r>
            <w:r>
              <w:t>,</w:t>
            </w:r>
            <w:r w:rsidRPr="00816CAE">
              <w:t>918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0FFEFD31" w14:textId="2B76DC7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44</w:t>
            </w:r>
            <w:r>
              <w:t>,</w:t>
            </w:r>
            <w:r w:rsidRPr="00816CAE"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6075E524" w14:textId="09F489F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</w:t>
            </w:r>
            <w:r>
              <w:t>,</w:t>
            </w:r>
            <w:r w:rsidRPr="00816CAE">
              <w:t>089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25E48580" w14:textId="3972BE8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940</w:t>
            </w:r>
          </w:p>
        </w:tc>
      </w:tr>
      <w:tr w:rsidR="001C7E5E" w:rsidRPr="00C14672" w14:paraId="5DA1E791" w14:textId="77777777" w:rsidTr="00E51AEF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73788546" w14:textId="1376C6EF" w:rsidR="001C7E5E" w:rsidRPr="005211EB" w:rsidRDefault="001C7E5E" w:rsidP="001C7E5E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(North Metropolitan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31A665DB" w14:textId="057DE0C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12</w:t>
            </w:r>
            <w:r>
              <w:t>,</w:t>
            </w:r>
            <w:r w:rsidRPr="00816CAE">
              <w:t>711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7C304E48" w14:textId="0FD9A40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9</w:t>
            </w:r>
            <w:r>
              <w:t>,</w:t>
            </w:r>
            <w:r w:rsidRPr="00816CAE">
              <w:t>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0D31E959" w14:textId="544E6F6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266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4ED1B1E1" w14:textId="6AD621A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173</w:t>
            </w:r>
          </w:p>
        </w:tc>
      </w:tr>
      <w:tr w:rsidR="001C7E5E" w:rsidRPr="00C14672" w14:paraId="1BD15359" w14:textId="77777777" w:rsidTr="00E51AEF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273D95EC" w14:textId="6249BF6F" w:rsidR="001C7E5E" w:rsidRPr="005211EB" w:rsidRDefault="001C7E5E" w:rsidP="001C7E5E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(South Metropolitan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703D52E1" w14:textId="4925E9F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12</w:t>
            </w:r>
            <w:r>
              <w:t>,</w:t>
            </w:r>
            <w:r w:rsidRPr="00816CAE">
              <w:t>110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9DF0857" w14:textId="1D097BA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8</w:t>
            </w:r>
            <w:r>
              <w:t>,</w:t>
            </w:r>
            <w:r w:rsidRPr="00816CAE">
              <w:t>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49ED85CE" w14:textId="255E569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273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8331C4C" w14:textId="3439C23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341</w:t>
            </w:r>
          </w:p>
        </w:tc>
      </w:tr>
      <w:tr w:rsidR="001C7E5E" w:rsidRPr="00C14672" w14:paraId="20C956EA" w14:textId="77777777" w:rsidTr="00E51AEF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4877389A" w14:textId="78E3A8D5" w:rsidR="001C7E5E" w:rsidRPr="005211EB" w:rsidRDefault="001C7E5E" w:rsidP="001C7E5E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(WA Country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7E81469B" w14:textId="4E8EA71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11</w:t>
            </w:r>
            <w:r>
              <w:t>,</w:t>
            </w:r>
            <w:r w:rsidRPr="00816CAE">
              <w:t>510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7E9B2ACB" w14:textId="4206E19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8</w:t>
            </w:r>
            <w:r>
              <w:t>,</w:t>
            </w:r>
            <w:r w:rsidRPr="00816CAE">
              <w:t>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24407CBC" w14:textId="178CE2A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58FDEF11" w14:textId="492C5D7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121</w:t>
            </w:r>
          </w:p>
        </w:tc>
      </w:tr>
      <w:tr w:rsidR="001C7E5E" w:rsidRPr="00C14672" w14:paraId="023862C5" w14:textId="77777777" w:rsidTr="00E51AEF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67180C86" w14:textId="7C6ADDDF" w:rsidR="001C7E5E" w:rsidRPr="005211EB" w:rsidRDefault="001C7E5E" w:rsidP="001C7E5E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(East Metropolitan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2E32010" w14:textId="51ACF3D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10</w:t>
            </w:r>
            <w:r>
              <w:t>,</w:t>
            </w:r>
            <w:r w:rsidRPr="00816CAE">
              <w:t>026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39895F9C" w14:textId="442E5F3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7</w:t>
            </w:r>
            <w:r>
              <w:t>,</w:t>
            </w:r>
            <w:r w:rsidRPr="00816CAE">
              <w:t>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1BC2332" w14:textId="2758350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199EF562" w14:textId="1ED406C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184</w:t>
            </w:r>
          </w:p>
        </w:tc>
      </w:tr>
      <w:tr w:rsidR="001C7E5E" w:rsidRPr="00C14672" w14:paraId="145AC281" w14:textId="77777777" w:rsidTr="00E51AEF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372813DE" w14:textId="55382712" w:rsidR="001C7E5E" w:rsidRPr="005211EB" w:rsidRDefault="001C7E5E" w:rsidP="001C7E5E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(Child and Adolescent Health Service)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9E34E76" w14:textId="7312B0A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6</w:t>
            </w:r>
            <w:r>
              <w:t>,</w:t>
            </w:r>
            <w:r w:rsidRPr="00816CAE">
              <w:t>311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2682ACD" w14:textId="6F4BA60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4</w:t>
            </w:r>
            <w:r>
              <w:t>,</w:t>
            </w:r>
            <w:r w:rsidRPr="00816CAE"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44ACBC5A" w14:textId="5A445F0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1C2AC5A" w14:textId="194B804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18</w:t>
            </w:r>
          </w:p>
        </w:tc>
      </w:tr>
      <w:tr w:rsidR="001C7E5E" w:rsidRPr="00C14672" w14:paraId="2080B85A" w14:textId="77777777" w:rsidTr="00E51AEF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61797685" w14:textId="301C61D2" w:rsidR="001C7E5E" w:rsidRDefault="001C7E5E" w:rsidP="001C7E5E">
            <w:pPr>
              <w:spacing w:beforeLines="20" w:before="48" w:beforeAutospacing="0" w:afterLines="20" w:after="48"/>
              <w:ind w:left="167"/>
            </w:pPr>
            <w:r w:rsidRPr="0088297A">
              <w:t>WA Health (Health Support Services)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0BC4AC74" w14:textId="2F0FF00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2</w:t>
            </w:r>
            <w:r>
              <w:t>,</w:t>
            </w:r>
            <w:r w:rsidRPr="00816CAE">
              <w:t>550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13189358" w14:textId="1EC7BA8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</w:t>
            </w:r>
            <w:r>
              <w:t>,</w:t>
            </w:r>
            <w:r w:rsidRPr="00816CAE">
              <w:t>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0D94919" w14:textId="4E91206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1AD60B6B" w14:textId="05696B0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191</w:t>
            </w:r>
          </w:p>
        </w:tc>
      </w:tr>
      <w:tr w:rsidR="001C7E5E" w:rsidRPr="00C14672" w14:paraId="0A080A0F" w14:textId="77777777" w:rsidTr="00E51AEF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60A9EB48" w14:textId="247F5638" w:rsidR="001C7E5E" w:rsidRPr="005211EB" w:rsidRDefault="001C7E5E" w:rsidP="001C7E5E">
            <w:pPr>
              <w:spacing w:beforeLines="20" w:before="48" w:beforeAutospacing="0" w:afterLines="20" w:after="48"/>
              <w:ind w:left="167"/>
              <w:contextualSpacing w:val="0"/>
            </w:pPr>
            <w:r w:rsidRPr="0088297A">
              <w:t>WA Health (PathWest)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1799A818" w14:textId="1179067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2</w:t>
            </w:r>
            <w:r>
              <w:t>,</w:t>
            </w:r>
            <w:r w:rsidRPr="00816CAE">
              <w:t>372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652F9288" w14:textId="668F33E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</w:t>
            </w:r>
            <w:r>
              <w:t>,</w:t>
            </w:r>
            <w:r w:rsidRPr="00816CAE">
              <w:t>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78132698" w14:textId="5C2CD31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11BC90B4" w14:textId="240E901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816CAE">
              <w:t>-114</w:t>
            </w:r>
          </w:p>
        </w:tc>
      </w:tr>
      <w:tr w:rsidR="001C7E5E" w:rsidRPr="00C14672" w14:paraId="798ED191" w14:textId="77777777" w:rsidTr="00E51AEF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431384CB" w14:textId="570BC9AF" w:rsidR="001C7E5E" w:rsidRPr="005211EB" w:rsidRDefault="001C7E5E" w:rsidP="001C7E5E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(Department of Health)</w:t>
            </w:r>
          </w:p>
        </w:tc>
        <w:tc>
          <w:tcPr>
            <w:tcW w:w="1347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5D131EB3" w14:textId="64B6D45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B86BC9">
              <w:t>1</w:t>
            </w:r>
            <w:r>
              <w:t>,</w:t>
            </w:r>
            <w:r w:rsidRPr="00B86BC9">
              <w:t>328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1A635FC9" w14:textId="54FC1A7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B86BC9">
              <w:t>1</w:t>
            </w:r>
            <w:r>
              <w:t>,</w:t>
            </w:r>
            <w:r w:rsidRPr="00B86BC9"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250E50BF" w14:textId="4D0F951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B86BC9">
              <w:t>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13C8388" w14:textId="6CDFE73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B86BC9">
              <w:t>26</w:t>
            </w:r>
          </w:p>
        </w:tc>
      </w:tr>
      <w:tr w:rsidR="001C7E5E" w:rsidRPr="00C14672" w14:paraId="6BFBF1A4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831D733" w14:textId="4DB39735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Justice</w:t>
            </w:r>
          </w:p>
        </w:tc>
        <w:tc>
          <w:tcPr>
            <w:tcW w:w="1347" w:type="dxa"/>
          </w:tcPr>
          <w:p w14:paraId="72673C5D" w14:textId="1ED689D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7</w:t>
            </w:r>
            <w:r w:rsidR="00807C0C">
              <w:t>,</w:t>
            </w:r>
            <w:r w:rsidRPr="00E27204">
              <w:t>309</w:t>
            </w:r>
          </w:p>
        </w:tc>
        <w:tc>
          <w:tcPr>
            <w:tcW w:w="1347" w:type="dxa"/>
          </w:tcPr>
          <w:p w14:paraId="4E94D1AF" w14:textId="7D45290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</w:t>
            </w:r>
            <w:r w:rsidR="00807C0C">
              <w:t>,</w:t>
            </w:r>
            <w:r w:rsidRPr="00E27204">
              <w:t>683</w:t>
            </w:r>
          </w:p>
        </w:tc>
        <w:tc>
          <w:tcPr>
            <w:tcW w:w="992" w:type="dxa"/>
            <w:noWrap/>
          </w:tcPr>
          <w:p w14:paraId="1C945E6F" w14:textId="20EE196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20</w:t>
            </w:r>
          </w:p>
        </w:tc>
        <w:tc>
          <w:tcPr>
            <w:tcW w:w="968" w:type="dxa"/>
            <w:noWrap/>
          </w:tcPr>
          <w:p w14:paraId="02F78026" w14:textId="6BA0A07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-77</w:t>
            </w:r>
          </w:p>
        </w:tc>
      </w:tr>
      <w:tr w:rsidR="001C7E5E" w:rsidRPr="00C14672" w14:paraId="27610C0C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3B72177E" w14:textId="6436F717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Communities</w:t>
            </w:r>
          </w:p>
        </w:tc>
        <w:tc>
          <w:tcPr>
            <w:tcW w:w="1347" w:type="dxa"/>
          </w:tcPr>
          <w:p w14:paraId="4287A261" w14:textId="2772EB5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</w:t>
            </w:r>
            <w:r w:rsidR="00807C0C">
              <w:t>,</w:t>
            </w:r>
            <w:r w:rsidRPr="00E27204">
              <w:t>255</w:t>
            </w:r>
          </w:p>
        </w:tc>
        <w:tc>
          <w:tcPr>
            <w:tcW w:w="1347" w:type="dxa"/>
          </w:tcPr>
          <w:p w14:paraId="4448BF8F" w14:textId="6144FC0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</w:t>
            </w:r>
            <w:r w:rsidR="00807C0C">
              <w:t>,</w:t>
            </w:r>
            <w:r w:rsidRPr="00E27204">
              <w:t>502</w:t>
            </w:r>
          </w:p>
        </w:tc>
        <w:tc>
          <w:tcPr>
            <w:tcW w:w="992" w:type="dxa"/>
            <w:noWrap/>
          </w:tcPr>
          <w:p w14:paraId="335642CC" w14:textId="2E0331E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144</w:t>
            </w:r>
          </w:p>
        </w:tc>
        <w:tc>
          <w:tcPr>
            <w:tcW w:w="968" w:type="dxa"/>
            <w:noWrap/>
          </w:tcPr>
          <w:p w14:paraId="0F4D667A" w14:textId="2B68D0A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389</w:t>
            </w:r>
          </w:p>
        </w:tc>
      </w:tr>
      <w:tr w:rsidR="001C7E5E" w:rsidRPr="00C14672" w14:paraId="54BA2ED5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53089CB9" w14:textId="2A0A02B6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Western Australia Police</w:t>
            </w:r>
          </w:p>
        </w:tc>
        <w:tc>
          <w:tcPr>
            <w:tcW w:w="1347" w:type="dxa"/>
          </w:tcPr>
          <w:p w14:paraId="4381E648" w14:textId="7EBAB06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  <w:r w:rsidR="00807C0C">
              <w:t>,</w:t>
            </w:r>
            <w:r w:rsidRPr="00E27204">
              <w:t>877</w:t>
            </w:r>
          </w:p>
        </w:tc>
        <w:tc>
          <w:tcPr>
            <w:tcW w:w="1347" w:type="dxa"/>
          </w:tcPr>
          <w:p w14:paraId="62D37BD3" w14:textId="2E85F28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  <w:r w:rsidR="00807C0C">
              <w:t>,</w:t>
            </w:r>
            <w:r w:rsidRPr="00E27204">
              <w:t>097</w:t>
            </w:r>
          </w:p>
        </w:tc>
        <w:tc>
          <w:tcPr>
            <w:tcW w:w="992" w:type="dxa"/>
            <w:noWrap/>
          </w:tcPr>
          <w:p w14:paraId="138E0E7E" w14:textId="245B345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-32</w:t>
            </w:r>
          </w:p>
        </w:tc>
        <w:tc>
          <w:tcPr>
            <w:tcW w:w="968" w:type="dxa"/>
            <w:noWrap/>
          </w:tcPr>
          <w:p w14:paraId="4BCEB9C9" w14:textId="1A5F68A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-31</w:t>
            </w:r>
          </w:p>
        </w:tc>
      </w:tr>
      <w:tr w:rsidR="001C7E5E" w:rsidRPr="00C14672" w14:paraId="08E46EA2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05A380EB" w14:textId="778839A4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Public Transport Authority</w:t>
            </w:r>
          </w:p>
        </w:tc>
        <w:tc>
          <w:tcPr>
            <w:tcW w:w="1347" w:type="dxa"/>
          </w:tcPr>
          <w:p w14:paraId="74D2ABCF" w14:textId="5B0E7D2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  <w:r w:rsidR="00807C0C">
              <w:t>,</w:t>
            </w:r>
            <w:r w:rsidRPr="00E27204">
              <w:t>460</w:t>
            </w:r>
          </w:p>
        </w:tc>
        <w:tc>
          <w:tcPr>
            <w:tcW w:w="1347" w:type="dxa"/>
          </w:tcPr>
          <w:p w14:paraId="17082F60" w14:textId="63B54E2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  <w:r w:rsidR="00807C0C">
              <w:t>,</w:t>
            </w:r>
            <w:r w:rsidRPr="00E27204">
              <w:t>322</w:t>
            </w:r>
          </w:p>
        </w:tc>
        <w:tc>
          <w:tcPr>
            <w:tcW w:w="992" w:type="dxa"/>
            <w:noWrap/>
          </w:tcPr>
          <w:p w14:paraId="5472332E" w14:textId="026CFCE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73</w:t>
            </w:r>
          </w:p>
        </w:tc>
        <w:tc>
          <w:tcPr>
            <w:tcW w:w="968" w:type="dxa"/>
            <w:noWrap/>
          </w:tcPr>
          <w:p w14:paraId="3C223F55" w14:textId="703E841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148</w:t>
            </w:r>
          </w:p>
        </w:tc>
      </w:tr>
      <w:tr w:rsidR="001C7E5E" w:rsidRPr="00C14672" w14:paraId="7997FDD9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052DF8F6" w14:textId="43FF2F39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Biodiversity, Conservation and Attractions</w:t>
            </w:r>
          </w:p>
        </w:tc>
        <w:tc>
          <w:tcPr>
            <w:tcW w:w="1347" w:type="dxa"/>
          </w:tcPr>
          <w:p w14:paraId="57A7EA60" w14:textId="55E3B58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  <w:r w:rsidR="00807C0C">
              <w:t>,</w:t>
            </w:r>
            <w:r w:rsidRPr="00E27204">
              <w:t>449</w:t>
            </w:r>
          </w:p>
        </w:tc>
        <w:tc>
          <w:tcPr>
            <w:tcW w:w="1347" w:type="dxa"/>
          </w:tcPr>
          <w:p w14:paraId="29AE7ADF" w14:textId="3D8306D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  <w:r w:rsidR="00807C0C">
              <w:t>,</w:t>
            </w:r>
            <w:r w:rsidRPr="00E27204">
              <w:t>088</w:t>
            </w:r>
          </w:p>
        </w:tc>
        <w:tc>
          <w:tcPr>
            <w:tcW w:w="992" w:type="dxa"/>
            <w:noWrap/>
          </w:tcPr>
          <w:p w14:paraId="08BFBA9A" w14:textId="7E66D9D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-19</w:t>
            </w:r>
          </w:p>
        </w:tc>
        <w:tc>
          <w:tcPr>
            <w:tcW w:w="968" w:type="dxa"/>
            <w:noWrap/>
          </w:tcPr>
          <w:p w14:paraId="3E66675C" w14:textId="3372495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42</w:t>
            </w:r>
          </w:p>
        </w:tc>
      </w:tr>
      <w:tr w:rsidR="001C7E5E" w:rsidRPr="00C14672" w14:paraId="18B23686" w14:textId="77777777" w:rsidTr="00E51AEF">
        <w:trPr>
          <w:trHeight w:val="315"/>
        </w:trPr>
        <w:tc>
          <w:tcPr>
            <w:tcW w:w="5235" w:type="dxa"/>
            <w:noWrap/>
            <w:vAlign w:val="top"/>
          </w:tcPr>
          <w:p w14:paraId="3AA88DF6" w14:textId="776D00A6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Primary Industries and Regional Development</w:t>
            </w:r>
          </w:p>
        </w:tc>
        <w:tc>
          <w:tcPr>
            <w:tcW w:w="1347" w:type="dxa"/>
          </w:tcPr>
          <w:p w14:paraId="5E54723F" w14:textId="1BB8DC8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961</w:t>
            </w:r>
          </w:p>
        </w:tc>
        <w:tc>
          <w:tcPr>
            <w:tcW w:w="1347" w:type="dxa"/>
          </w:tcPr>
          <w:p w14:paraId="64A62E98" w14:textId="66AAC23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774</w:t>
            </w:r>
          </w:p>
        </w:tc>
        <w:tc>
          <w:tcPr>
            <w:tcW w:w="992" w:type="dxa"/>
            <w:noWrap/>
          </w:tcPr>
          <w:p w14:paraId="55CD96D1" w14:textId="21A57D5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-2</w:t>
            </w:r>
          </w:p>
        </w:tc>
        <w:tc>
          <w:tcPr>
            <w:tcW w:w="968" w:type="dxa"/>
            <w:noWrap/>
          </w:tcPr>
          <w:p w14:paraId="4B1FA964" w14:textId="24F9D3E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46</w:t>
            </w:r>
          </w:p>
        </w:tc>
      </w:tr>
      <w:tr w:rsidR="001C7E5E" w:rsidRPr="00C14672" w14:paraId="1ABA7414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2E4D5AA6" w14:textId="66FB0F77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Mines, Industry Regulation and Safety</w:t>
            </w:r>
          </w:p>
        </w:tc>
        <w:tc>
          <w:tcPr>
            <w:tcW w:w="1347" w:type="dxa"/>
          </w:tcPr>
          <w:p w14:paraId="3BB74713" w14:textId="1DF02B7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918</w:t>
            </w:r>
          </w:p>
        </w:tc>
        <w:tc>
          <w:tcPr>
            <w:tcW w:w="1347" w:type="dxa"/>
          </w:tcPr>
          <w:p w14:paraId="4ED72CC0" w14:textId="3FEAB7B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659</w:t>
            </w:r>
          </w:p>
        </w:tc>
        <w:tc>
          <w:tcPr>
            <w:tcW w:w="992" w:type="dxa"/>
            <w:noWrap/>
          </w:tcPr>
          <w:p w14:paraId="7DC27EC4" w14:textId="5963EC6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35</w:t>
            </w:r>
          </w:p>
        </w:tc>
        <w:tc>
          <w:tcPr>
            <w:tcW w:w="968" w:type="dxa"/>
            <w:noWrap/>
          </w:tcPr>
          <w:p w14:paraId="29862808" w14:textId="546A41F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45</w:t>
            </w:r>
          </w:p>
        </w:tc>
      </w:tr>
      <w:tr w:rsidR="001C7E5E" w:rsidRPr="00C14672" w14:paraId="2E5D35A6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E03ED71" w14:textId="079B097E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Fire and Emergency Services</w:t>
            </w:r>
          </w:p>
        </w:tc>
        <w:tc>
          <w:tcPr>
            <w:tcW w:w="1347" w:type="dxa"/>
          </w:tcPr>
          <w:p w14:paraId="6D86EB9E" w14:textId="21C1201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840</w:t>
            </w:r>
          </w:p>
        </w:tc>
        <w:tc>
          <w:tcPr>
            <w:tcW w:w="1347" w:type="dxa"/>
          </w:tcPr>
          <w:p w14:paraId="3F4F2A40" w14:textId="2A95BBB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701</w:t>
            </w:r>
          </w:p>
        </w:tc>
        <w:tc>
          <w:tcPr>
            <w:tcW w:w="992" w:type="dxa"/>
            <w:noWrap/>
          </w:tcPr>
          <w:p w14:paraId="19F4AAB3" w14:textId="4AC05C6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-18</w:t>
            </w:r>
          </w:p>
        </w:tc>
        <w:tc>
          <w:tcPr>
            <w:tcW w:w="968" w:type="dxa"/>
            <w:noWrap/>
          </w:tcPr>
          <w:p w14:paraId="5A454461" w14:textId="0F3BF46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28</w:t>
            </w:r>
          </w:p>
        </w:tc>
      </w:tr>
      <w:tr w:rsidR="001C7E5E" w:rsidRPr="00C14672" w14:paraId="4BA958C1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0ADD6AC" w14:textId="11D95F7B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Transport</w:t>
            </w:r>
          </w:p>
        </w:tc>
        <w:tc>
          <w:tcPr>
            <w:tcW w:w="1347" w:type="dxa"/>
          </w:tcPr>
          <w:p w14:paraId="57C63656" w14:textId="08F90FB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647</w:t>
            </w:r>
          </w:p>
        </w:tc>
        <w:tc>
          <w:tcPr>
            <w:tcW w:w="1347" w:type="dxa"/>
          </w:tcPr>
          <w:p w14:paraId="4227A20C" w14:textId="4D505BF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477</w:t>
            </w:r>
          </w:p>
        </w:tc>
        <w:tc>
          <w:tcPr>
            <w:tcW w:w="992" w:type="dxa"/>
            <w:noWrap/>
          </w:tcPr>
          <w:p w14:paraId="376F988C" w14:textId="7BDE795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10</w:t>
            </w:r>
          </w:p>
        </w:tc>
        <w:tc>
          <w:tcPr>
            <w:tcW w:w="968" w:type="dxa"/>
            <w:noWrap/>
          </w:tcPr>
          <w:p w14:paraId="4F3BFEC3" w14:textId="0F202E7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13</w:t>
            </w:r>
          </w:p>
        </w:tc>
      </w:tr>
      <w:tr w:rsidR="001C7E5E" w:rsidRPr="00C14672" w14:paraId="5CE4D164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3ABEBCC1" w14:textId="5263FF99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North Metropolitan TAFE</w:t>
            </w:r>
          </w:p>
        </w:tc>
        <w:tc>
          <w:tcPr>
            <w:tcW w:w="1347" w:type="dxa"/>
          </w:tcPr>
          <w:p w14:paraId="535A1F3E" w14:textId="55DC8E8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565</w:t>
            </w:r>
          </w:p>
        </w:tc>
        <w:tc>
          <w:tcPr>
            <w:tcW w:w="1347" w:type="dxa"/>
          </w:tcPr>
          <w:p w14:paraId="2E63EEF5" w14:textId="1EE3DFF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255</w:t>
            </w:r>
          </w:p>
        </w:tc>
        <w:tc>
          <w:tcPr>
            <w:tcW w:w="992" w:type="dxa"/>
            <w:noWrap/>
          </w:tcPr>
          <w:p w14:paraId="4BA48E1F" w14:textId="69A5F66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45</w:t>
            </w:r>
          </w:p>
        </w:tc>
        <w:tc>
          <w:tcPr>
            <w:tcW w:w="968" w:type="dxa"/>
            <w:noWrap/>
          </w:tcPr>
          <w:p w14:paraId="02ED1900" w14:textId="376AF30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54</w:t>
            </w:r>
          </w:p>
        </w:tc>
      </w:tr>
      <w:tr w:rsidR="001C7E5E" w:rsidRPr="00C14672" w14:paraId="29F754D3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5141D29B" w14:textId="523F1DEB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South Metropolitan TAFE</w:t>
            </w:r>
          </w:p>
        </w:tc>
        <w:tc>
          <w:tcPr>
            <w:tcW w:w="1347" w:type="dxa"/>
          </w:tcPr>
          <w:p w14:paraId="5A48083F" w14:textId="0954FA4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438</w:t>
            </w:r>
          </w:p>
        </w:tc>
        <w:tc>
          <w:tcPr>
            <w:tcW w:w="1347" w:type="dxa"/>
          </w:tcPr>
          <w:p w14:paraId="1C921FF4" w14:textId="27135E5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223</w:t>
            </w:r>
          </w:p>
        </w:tc>
        <w:tc>
          <w:tcPr>
            <w:tcW w:w="992" w:type="dxa"/>
            <w:noWrap/>
          </w:tcPr>
          <w:p w14:paraId="133A29A6" w14:textId="4E7ECC7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60</w:t>
            </w:r>
          </w:p>
        </w:tc>
        <w:tc>
          <w:tcPr>
            <w:tcW w:w="968" w:type="dxa"/>
            <w:noWrap/>
          </w:tcPr>
          <w:p w14:paraId="395C6E11" w14:textId="06F7584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34</w:t>
            </w:r>
          </w:p>
        </w:tc>
      </w:tr>
      <w:tr w:rsidR="001C7E5E" w:rsidRPr="00C14672" w14:paraId="530EA4C8" w14:textId="77777777" w:rsidTr="00E51AEF">
        <w:trPr>
          <w:trHeight w:val="315"/>
        </w:trPr>
        <w:tc>
          <w:tcPr>
            <w:tcW w:w="5235" w:type="dxa"/>
            <w:noWrap/>
            <w:vAlign w:val="top"/>
          </w:tcPr>
          <w:p w14:paraId="20BF1D1E" w14:textId="4AB5B0F6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Main Roads Western Australia</w:t>
            </w:r>
          </w:p>
        </w:tc>
        <w:tc>
          <w:tcPr>
            <w:tcW w:w="1347" w:type="dxa"/>
          </w:tcPr>
          <w:p w14:paraId="492FA131" w14:textId="1C1368B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394</w:t>
            </w:r>
          </w:p>
        </w:tc>
        <w:tc>
          <w:tcPr>
            <w:tcW w:w="1347" w:type="dxa"/>
          </w:tcPr>
          <w:p w14:paraId="3F80BAFB" w14:textId="2D17337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320</w:t>
            </w:r>
          </w:p>
        </w:tc>
        <w:tc>
          <w:tcPr>
            <w:tcW w:w="992" w:type="dxa"/>
            <w:noWrap/>
          </w:tcPr>
          <w:p w14:paraId="2A8E73E4" w14:textId="2671591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40</w:t>
            </w:r>
          </w:p>
        </w:tc>
        <w:tc>
          <w:tcPr>
            <w:tcW w:w="968" w:type="dxa"/>
            <w:noWrap/>
          </w:tcPr>
          <w:p w14:paraId="3600AD8C" w14:textId="004BF9C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162</w:t>
            </w:r>
          </w:p>
        </w:tc>
      </w:tr>
      <w:tr w:rsidR="001C7E5E" w:rsidRPr="00C14672" w14:paraId="71E7C541" w14:textId="77777777" w:rsidTr="00E51AEF">
        <w:trPr>
          <w:trHeight w:val="315"/>
        </w:trPr>
        <w:tc>
          <w:tcPr>
            <w:tcW w:w="5235" w:type="dxa"/>
            <w:noWrap/>
            <w:vAlign w:val="top"/>
          </w:tcPr>
          <w:p w14:paraId="16199D11" w14:textId="00585560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 xml:space="preserve">Department of Local Government, </w:t>
            </w:r>
            <w:proofErr w:type="gramStart"/>
            <w:r w:rsidRPr="00E27204">
              <w:t>Sport</w:t>
            </w:r>
            <w:proofErr w:type="gramEnd"/>
            <w:r w:rsidRPr="00E27204">
              <w:t xml:space="preserve"> and Cultural Industries</w:t>
            </w:r>
          </w:p>
        </w:tc>
        <w:tc>
          <w:tcPr>
            <w:tcW w:w="1347" w:type="dxa"/>
          </w:tcPr>
          <w:p w14:paraId="2F9C1FE8" w14:textId="2FA4066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300</w:t>
            </w:r>
          </w:p>
        </w:tc>
        <w:tc>
          <w:tcPr>
            <w:tcW w:w="1347" w:type="dxa"/>
          </w:tcPr>
          <w:p w14:paraId="24F84249" w14:textId="6E1EC38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060</w:t>
            </w:r>
          </w:p>
        </w:tc>
        <w:tc>
          <w:tcPr>
            <w:tcW w:w="992" w:type="dxa"/>
            <w:noWrap/>
          </w:tcPr>
          <w:p w14:paraId="3BCA9061" w14:textId="50EE097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69</w:t>
            </w:r>
          </w:p>
        </w:tc>
        <w:tc>
          <w:tcPr>
            <w:tcW w:w="968" w:type="dxa"/>
            <w:noWrap/>
          </w:tcPr>
          <w:p w14:paraId="6511AB5C" w14:textId="6E4EEE5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117</w:t>
            </w:r>
          </w:p>
        </w:tc>
      </w:tr>
      <w:tr w:rsidR="001C7E5E" w:rsidRPr="00C14672" w14:paraId="329A25B5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638750D6" w14:textId="46F61F4E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Finance</w:t>
            </w:r>
          </w:p>
        </w:tc>
        <w:tc>
          <w:tcPr>
            <w:tcW w:w="1347" w:type="dxa"/>
          </w:tcPr>
          <w:p w14:paraId="51747D81" w14:textId="429738F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141</w:t>
            </w:r>
          </w:p>
        </w:tc>
        <w:tc>
          <w:tcPr>
            <w:tcW w:w="1347" w:type="dxa"/>
          </w:tcPr>
          <w:p w14:paraId="0580F034" w14:textId="2D402E0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058</w:t>
            </w:r>
          </w:p>
        </w:tc>
        <w:tc>
          <w:tcPr>
            <w:tcW w:w="992" w:type="dxa"/>
            <w:noWrap/>
          </w:tcPr>
          <w:p w14:paraId="754156EF" w14:textId="461180A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39</w:t>
            </w:r>
          </w:p>
        </w:tc>
        <w:tc>
          <w:tcPr>
            <w:tcW w:w="968" w:type="dxa"/>
            <w:noWrap/>
          </w:tcPr>
          <w:p w14:paraId="66B115B1" w14:textId="7A50F7C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45</w:t>
            </w:r>
          </w:p>
        </w:tc>
      </w:tr>
      <w:tr w:rsidR="001C7E5E" w:rsidRPr="00C14672" w14:paraId="250CB023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5EA554A3" w14:textId="01173472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Water and Environmental Regulation</w:t>
            </w:r>
          </w:p>
        </w:tc>
        <w:tc>
          <w:tcPr>
            <w:tcW w:w="1347" w:type="dxa"/>
          </w:tcPr>
          <w:p w14:paraId="740FAA33" w14:textId="3E70825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  <w:r w:rsidR="00807C0C">
              <w:t>,</w:t>
            </w:r>
            <w:r w:rsidRPr="00E27204">
              <w:t>043</w:t>
            </w:r>
          </w:p>
        </w:tc>
        <w:tc>
          <w:tcPr>
            <w:tcW w:w="1347" w:type="dxa"/>
          </w:tcPr>
          <w:p w14:paraId="127BBD7E" w14:textId="4CF021F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936</w:t>
            </w:r>
          </w:p>
        </w:tc>
        <w:tc>
          <w:tcPr>
            <w:tcW w:w="992" w:type="dxa"/>
            <w:noWrap/>
          </w:tcPr>
          <w:p w14:paraId="1F9F4529" w14:textId="49D71D2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19</w:t>
            </w:r>
          </w:p>
        </w:tc>
        <w:tc>
          <w:tcPr>
            <w:tcW w:w="968" w:type="dxa"/>
            <w:noWrap/>
          </w:tcPr>
          <w:p w14:paraId="3C2CFDAD" w14:textId="196F0DB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76</w:t>
            </w:r>
          </w:p>
        </w:tc>
      </w:tr>
      <w:tr w:rsidR="001C7E5E" w:rsidRPr="00C14672" w14:paraId="050801A4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2CE03D5" w14:textId="75D5297E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Planning, Lands and Heritage</w:t>
            </w:r>
          </w:p>
        </w:tc>
        <w:tc>
          <w:tcPr>
            <w:tcW w:w="1347" w:type="dxa"/>
          </w:tcPr>
          <w:p w14:paraId="05878B73" w14:textId="2A0ECAB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996</w:t>
            </w:r>
          </w:p>
        </w:tc>
        <w:tc>
          <w:tcPr>
            <w:tcW w:w="1347" w:type="dxa"/>
          </w:tcPr>
          <w:p w14:paraId="07216622" w14:textId="41B0F8B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908</w:t>
            </w:r>
          </w:p>
        </w:tc>
        <w:tc>
          <w:tcPr>
            <w:tcW w:w="992" w:type="dxa"/>
            <w:noWrap/>
          </w:tcPr>
          <w:p w14:paraId="70277978" w14:textId="5E30D46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55</w:t>
            </w:r>
          </w:p>
        </w:tc>
        <w:tc>
          <w:tcPr>
            <w:tcW w:w="968" w:type="dxa"/>
            <w:noWrap/>
          </w:tcPr>
          <w:p w14:paraId="356BD646" w14:textId="6578061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93</w:t>
            </w:r>
          </w:p>
        </w:tc>
      </w:tr>
      <w:tr w:rsidR="001C7E5E" w:rsidRPr="00C14672" w14:paraId="4C818384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1F33ABA0" w14:textId="76DF3860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the Premier and Cabinet</w:t>
            </w:r>
          </w:p>
        </w:tc>
        <w:tc>
          <w:tcPr>
            <w:tcW w:w="1347" w:type="dxa"/>
          </w:tcPr>
          <w:p w14:paraId="01D243F1" w14:textId="6FC84F2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720</w:t>
            </w:r>
          </w:p>
        </w:tc>
        <w:tc>
          <w:tcPr>
            <w:tcW w:w="1347" w:type="dxa"/>
          </w:tcPr>
          <w:p w14:paraId="6E7AC0A3" w14:textId="44FB414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649</w:t>
            </w:r>
          </w:p>
        </w:tc>
        <w:tc>
          <w:tcPr>
            <w:tcW w:w="992" w:type="dxa"/>
            <w:noWrap/>
          </w:tcPr>
          <w:p w14:paraId="7700045A" w14:textId="1A895BF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  <w:tc>
          <w:tcPr>
            <w:tcW w:w="968" w:type="dxa"/>
            <w:noWrap/>
          </w:tcPr>
          <w:p w14:paraId="56B3D865" w14:textId="07ECD98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47</w:t>
            </w:r>
          </w:p>
        </w:tc>
      </w:tr>
      <w:tr w:rsidR="001C7E5E" w:rsidRPr="00C14672" w14:paraId="6606E85D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1F9F3D37" w14:textId="353A4BB5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lastRenderedPageBreak/>
              <w:t>South Regional TAFE</w:t>
            </w:r>
          </w:p>
        </w:tc>
        <w:tc>
          <w:tcPr>
            <w:tcW w:w="1347" w:type="dxa"/>
          </w:tcPr>
          <w:p w14:paraId="5E2FEAD1" w14:textId="2E560CD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587</w:t>
            </w:r>
          </w:p>
        </w:tc>
        <w:tc>
          <w:tcPr>
            <w:tcW w:w="1347" w:type="dxa"/>
          </w:tcPr>
          <w:p w14:paraId="20835BF8" w14:textId="719C6AC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436</w:t>
            </w:r>
          </w:p>
        </w:tc>
        <w:tc>
          <w:tcPr>
            <w:tcW w:w="992" w:type="dxa"/>
            <w:noWrap/>
          </w:tcPr>
          <w:p w14:paraId="6E8F6B87" w14:textId="0A52860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13</w:t>
            </w:r>
          </w:p>
        </w:tc>
        <w:tc>
          <w:tcPr>
            <w:tcW w:w="968" w:type="dxa"/>
            <w:noWrap/>
          </w:tcPr>
          <w:p w14:paraId="0F1CFC47" w14:textId="633B3C6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21</w:t>
            </w:r>
          </w:p>
        </w:tc>
      </w:tr>
      <w:tr w:rsidR="001C7E5E" w:rsidRPr="00C14672" w14:paraId="7B8354A2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320D16F2" w14:textId="67A38793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E27204">
              <w:t>VenuesWest</w:t>
            </w:r>
            <w:proofErr w:type="spellEnd"/>
          </w:p>
        </w:tc>
        <w:tc>
          <w:tcPr>
            <w:tcW w:w="1347" w:type="dxa"/>
          </w:tcPr>
          <w:p w14:paraId="71E74AA6" w14:textId="7834CCD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557</w:t>
            </w:r>
          </w:p>
        </w:tc>
        <w:tc>
          <w:tcPr>
            <w:tcW w:w="1347" w:type="dxa"/>
          </w:tcPr>
          <w:p w14:paraId="4D534130" w14:textId="15FBDAB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278</w:t>
            </w:r>
          </w:p>
        </w:tc>
        <w:tc>
          <w:tcPr>
            <w:tcW w:w="992" w:type="dxa"/>
            <w:noWrap/>
          </w:tcPr>
          <w:p w14:paraId="773DD21E" w14:textId="61499C0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13</w:t>
            </w:r>
          </w:p>
        </w:tc>
        <w:tc>
          <w:tcPr>
            <w:tcW w:w="968" w:type="dxa"/>
            <w:noWrap/>
          </w:tcPr>
          <w:p w14:paraId="19B2CD86" w14:textId="4F15D8F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20</w:t>
            </w:r>
          </w:p>
        </w:tc>
      </w:tr>
      <w:tr w:rsidR="001C7E5E" w:rsidRPr="00C14672" w14:paraId="2BFE0C41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852CB93" w14:textId="4333D925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Training and Workforce Development</w:t>
            </w:r>
          </w:p>
        </w:tc>
        <w:tc>
          <w:tcPr>
            <w:tcW w:w="1347" w:type="dxa"/>
          </w:tcPr>
          <w:p w14:paraId="7B415F49" w14:textId="1ACECEF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518</w:t>
            </w:r>
          </w:p>
        </w:tc>
        <w:tc>
          <w:tcPr>
            <w:tcW w:w="1347" w:type="dxa"/>
          </w:tcPr>
          <w:p w14:paraId="185F31D4" w14:textId="24546B1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468</w:t>
            </w:r>
          </w:p>
        </w:tc>
        <w:tc>
          <w:tcPr>
            <w:tcW w:w="992" w:type="dxa"/>
            <w:noWrap/>
          </w:tcPr>
          <w:p w14:paraId="569E07F2" w14:textId="15D1E19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21</w:t>
            </w:r>
          </w:p>
        </w:tc>
        <w:tc>
          <w:tcPr>
            <w:tcW w:w="968" w:type="dxa"/>
            <w:noWrap/>
          </w:tcPr>
          <w:p w14:paraId="07A3A503" w14:textId="4FBA40F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33</w:t>
            </w:r>
          </w:p>
        </w:tc>
      </w:tr>
      <w:tr w:rsidR="001C7E5E" w:rsidRPr="00C14672" w14:paraId="1BE0CE16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C28DAE0" w14:textId="6DC71020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 xml:space="preserve">Department of Jobs, Tourism, </w:t>
            </w:r>
            <w:proofErr w:type="gramStart"/>
            <w:r w:rsidRPr="00E27204">
              <w:t>Science</w:t>
            </w:r>
            <w:proofErr w:type="gramEnd"/>
            <w:r w:rsidRPr="00E27204">
              <w:t xml:space="preserve"> and Innovation</w:t>
            </w:r>
          </w:p>
        </w:tc>
        <w:tc>
          <w:tcPr>
            <w:tcW w:w="1347" w:type="dxa"/>
          </w:tcPr>
          <w:p w14:paraId="674B1C0F" w14:textId="2A06C69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511</w:t>
            </w:r>
          </w:p>
        </w:tc>
        <w:tc>
          <w:tcPr>
            <w:tcW w:w="1347" w:type="dxa"/>
          </w:tcPr>
          <w:p w14:paraId="0ED92F3D" w14:textId="1402BD2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443</w:t>
            </w:r>
          </w:p>
        </w:tc>
        <w:tc>
          <w:tcPr>
            <w:tcW w:w="992" w:type="dxa"/>
            <w:noWrap/>
          </w:tcPr>
          <w:p w14:paraId="3001DA5C" w14:textId="53385D6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31</w:t>
            </w:r>
          </w:p>
        </w:tc>
        <w:tc>
          <w:tcPr>
            <w:tcW w:w="968" w:type="dxa"/>
            <w:noWrap/>
          </w:tcPr>
          <w:p w14:paraId="5222CB5F" w14:textId="7F848F7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100</w:t>
            </w:r>
          </w:p>
        </w:tc>
      </w:tr>
      <w:tr w:rsidR="001C7E5E" w:rsidRPr="00C14672" w14:paraId="7F062F0C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1A4EDBEA" w14:textId="4B0E5062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Landgate</w:t>
            </w:r>
          </w:p>
        </w:tc>
        <w:tc>
          <w:tcPr>
            <w:tcW w:w="1347" w:type="dxa"/>
          </w:tcPr>
          <w:p w14:paraId="20730819" w14:textId="3CC0D33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485</w:t>
            </w:r>
          </w:p>
        </w:tc>
        <w:tc>
          <w:tcPr>
            <w:tcW w:w="1347" w:type="dxa"/>
          </w:tcPr>
          <w:p w14:paraId="43596851" w14:textId="6EB408D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433</w:t>
            </w:r>
          </w:p>
        </w:tc>
        <w:tc>
          <w:tcPr>
            <w:tcW w:w="992" w:type="dxa"/>
            <w:noWrap/>
          </w:tcPr>
          <w:p w14:paraId="1E081862" w14:textId="55F116E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-2</w:t>
            </w:r>
          </w:p>
        </w:tc>
        <w:tc>
          <w:tcPr>
            <w:tcW w:w="968" w:type="dxa"/>
            <w:noWrap/>
          </w:tcPr>
          <w:p w14:paraId="379C3767" w14:textId="7BA2A9F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</w:tr>
      <w:tr w:rsidR="001C7E5E" w:rsidRPr="00C14672" w14:paraId="319D4A4E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2B47EE40" w14:textId="00842015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Insurance Commission of Western Australia</w:t>
            </w:r>
          </w:p>
        </w:tc>
        <w:tc>
          <w:tcPr>
            <w:tcW w:w="1347" w:type="dxa"/>
          </w:tcPr>
          <w:p w14:paraId="430CB16B" w14:textId="1D9C700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474</w:t>
            </w:r>
          </w:p>
        </w:tc>
        <w:tc>
          <w:tcPr>
            <w:tcW w:w="1347" w:type="dxa"/>
          </w:tcPr>
          <w:p w14:paraId="2146AF50" w14:textId="497A713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431</w:t>
            </w:r>
          </w:p>
        </w:tc>
        <w:tc>
          <w:tcPr>
            <w:tcW w:w="992" w:type="dxa"/>
            <w:noWrap/>
          </w:tcPr>
          <w:p w14:paraId="4DA0EB0C" w14:textId="58EBCD3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10</w:t>
            </w:r>
          </w:p>
        </w:tc>
        <w:tc>
          <w:tcPr>
            <w:tcW w:w="968" w:type="dxa"/>
            <w:noWrap/>
          </w:tcPr>
          <w:p w14:paraId="31660367" w14:textId="1C22039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47</w:t>
            </w:r>
          </w:p>
        </w:tc>
      </w:tr>
      <w:tr w:rsidR="001C7E5E" w:rsidRPr="00C14672" w14:paraId="1DF12170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A385B8A" w14:textId="2604A589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Mental Health Commission</w:t>
            </w:r>
          </w:p>
        </w:tc>
        <w:tc>
          <w:tcPr>
            <w:tcW w:w="1347" w:type="dxa"/>
          </w:tcPr>
          <w:p w14:paraId="523A9AC0" w14:textId="494428D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462</w:t>
            </w:r>
          </w:p>
        </w:tc>
        <w:tc>
          <w:tcPr>
            <w:tcW w:w="1347" w:type="dxa"/>
          </w:tcPr>
          <w:p w14:paraId="7F058A21" w14:textId="4F4BF2E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382</w:t>
            </w:r>
          </w:p>
        </w:tc>
        <w:tc>
          <w:tcPr>
            <w:tcW w:w="992" w:type="dxa"/>
            <w:noWrap/>
          </w:tcPr>
          <w:p w14:paraId="36B3F377" w14:textId="5F14179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49</w:t>
            </w:r>
          </w:p>
        </w:tc>
        <w:tc>
          <w:tcPr>
            <w:tcW w:w="968" w:type="dxa"/>
            <w:noWrap/>
          </w:tcPr>
          <w:p w14:paraId="308FF685" w14:textId="7EDFBAA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34</w:t>
            </w:r>
          </w:p>
        </w:tc>
      </w:tr>
      <w:tr w:rsidR="001C7E5E" w:rsidRPr="00C14672" w14:paraId="5E53624F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69C865A" w14:textId="2B3F8762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Legal Aid Commission of Western Australia</w:t>
            </w:r>
          </w:p>
        </w:tc>
        <w:tc>
          <w:tcPr>
            <w:tcW w:w="1347" w:type="dxa"/>
          </w:tcPr>
          <w:p w14:paraId="6468334C" w14:textId="1CECBCA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442</w:t>
            </w:r>
          </w:p>
        </w:tc>
        <w:tc>
          <w:tcPr>
            <w:tcW w:w="1347" w:type="dxa"/>
          </w:tcPr>
          <w:p w14:paraId="5FA7113D" w14:textId="5142744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392</w:t>
            </w:r>
          </w:p>
        </w:tc>
        <w:tc>
          <w:tcPr>
            <w:tcW w:w="992" w:type="dxa"/>
            <w:noWrap/>
          </w:tcPr>
          <w:p w14:paraId="0FF98D2F" w14:textId="729503E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</w:t>
            </w:r>
          </w:p>
        </w:tc>
        <w:tc>
          <w:tcPr>
            <w:tcW w:w="968" w:type="dxa"/>
            <w:noWrap/>
          </w:tcPr>
          <w:p w14:paraId="73AA10CC" w14:textId="61A722D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38</w:t>
            </w:r>
          </w:p>
        </w:tc>
      </w:tr>
      <w:tr w:rsidR="001C7E5E" w:rsidRPr="00C14672" w14:paraId="3DCEE4F7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3FEF68CF" w14:textId="23B5DDFF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Central Regional TAFE</w:t>
            </w:r>
          </w:p>
        </w:tc>
        <w:tc>
          <w:tcPr>
            <w:tcW w:w="1347" w:type="dxa"/>
          </w:tcPr>
          <w:p w14:paraId="5DE130E5" w14:textId="3F05B14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441</w:t>
            </w:r>
          </w:p>
        </w:tc>
        <w:tc>
          <w:tcPr>
            <w:tcW w:w="1347" w:type="dxa"/>
          </w:tcPr>
          <w:p w14:paraId="5B2BDA7C" w14:textId="18FF454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354</w:t>
            </w:r>
          </w:p>
        </w:tc>
        <w:tc>
          <w:tcPr>
            <w:tcW w:w="992" w:type="dxa"/>
            <w:noWrap/>
          </w:tcPr>
          <w:p w14:paraId="24421237" w14:textId="581F20B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10</w:t>
            </w:r>
          </w:p>
        </w:tc>
        <w:tc>
          <w:tcPr>
            <w:tcW w:w="968" w:type="dxa"/>
            <w:noWrap/>
          </w:tcPr>
          <w:p w14:paraId="15C19070" w14:textId="27D429C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23</w:t>
            </w:r>
          </w:p>
        </w:tc>
      </w:tr>
      <w:tr w:rsidR="001C7E5E" w:rsidRPr="00C14672" w14:paraId="688D8B78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532AE1F" w14:textId="626BCB43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Office of the Director of Public Prosecutions</w:t>
            </w:r>
          </w:p>
        </w:tc>
        <w:tc>
          <w:tcPr>
            <w:tcW w:w="1347" w:type="dxa"/>
          </w:tcPr>
          <w:p w14:paraId="433003CD" w14:textId="29A6C2E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354</w:t>
            </w:r>
          </w:p>
        </w:tc>
        <w:tc>
          <w:tcPr>
            <w:tcW w:w="1347" w:type="dxa"/>
          </w:tcPr>
          <w:p w14:paraId="3B2E578F" w14:textId="1DA0BBE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314</w:t>
            </w:r>
          </w:p>
        </w:tc>
        <w:tc>
          <w:tcPr>
            <w:tcW w:w="992" w:type="dxa"/>
            <w:noWrap/>
          </w:tcPr>
          <w:p w14:paraId="66845A1F" w14:textId="1737D9E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10</w:t>
            </w:r>
          </w:p>
        </w:tc>
        <w:tc>
          <w:tcPr>
            <w:tcW w:w="968" w:type="dxa"/>
            <w:noWrap/>
          </w:tcPr>
          <w:p w14:paraId="7E8251EA" w14:textId="478FC92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31</w:t>
            </w:r>
          </w:p>
        </w:tc>
      </w:tr>
      <w:tr w:rsidR="001C7E5E" w:rsidRPr="00C14672" w14:paraId="0B9716F0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192C7867" w14:textId="071A478E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North Regional TAFE</w:t>
            </w:r>
          </w:p>
        </w:tc>
        <w:tc>
          <w:tcPr>
            <w:tcW w:w="1347" w:type="dxa"/>
          </w:tcPr>
          <w:p w14:paraId="60D5BB7E" w14:textId="75A79A9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309</w:t>
            </w:r>
          </w:p>
        </w:tc>
        <w:tc>
          <w:tcPr>
            <w:tcW w:w="1347" w:type="dxa"/>
          </w:tcPr>
          <w:p w14:paraId="24C045CE" w14:textId="6C3AEB0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285</w:t>
            </w:r>
          </w:p>
        </w:tc>
        <w:tc>
          <w:tcPr>
            <w:tcW w:w="992" w:type="dxa"/>
            <w:noWrap/>
          </w:tcPr>
          <w:p w14:paraId="7094FB18" w14:textId="43266FD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0</w:t>
            </w:r>
          </w:p>
        </w:tc>
        <w:tc>
          <w:tcPr>
            <w:tcW w:w="968" w:type="dxa"/>
            <w:noWrap/>
          </w:tcPr>
          <w:p w14:paraId="1E71B770" w14:textId="2267F1A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-16</w:t>
            </w:r>
          </w:p>
        </w:tc>
      </w:tr>
      <w:tr w:rsidR="001C7E5E" w:rsidRPr="00C14672" w14:paraId="31938CD7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3E57A119" w14:textId="02D76295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Treasury</w:t>
            </w:r>
          </w:p>
        </w:tc>
        <w:tc>
          <w:tcPr>
            <w:tcW w:w="1347" w:type="dxa"/>
          </w:tcPr>
          <w:p w14:paraId="05CA3E00" w14:textId="050D381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309</w:t>
            </w:r>
          </w:p>
        </w:tc>
        <w:tc>
          <w:tcPr>
            <w:tcW w:w="1347" w:type="dxa"/>
          </w:tcPr>
          <w:p w14:paraId="3E349B0F" w14:textId="00654C3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280</w:t>
            </w:r>
          </w:p>
        </w:tc>
        <w:tc>
          <w:tcPr>
            <w:tcW w:w="992" w:type="dxa"/>
            <w:noWrap/>
          </w:tcPr>
          <w:p w14:paraId="38AAB271" w14:textId="4B29FFB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24</w:t>
            </w:r>
          </w:p>
        </w:tc>
        <w:tc>
          <w:tcPr>
            <w:tcW w:w="968" w:type="dxa"/>
            <w:noWrap/>
          </w:tcPr>
          <w:p w14:paraId="078C6F39" w14:textId="206D5F9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30</w:t>
            </w:r>
          </w:p>
        </w:tc>
      </w:tr>
      <w:tr w:rsidR="001C7E5E" w:rsidRPr="00C14672" w14:paraId="4476B0A9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048ED140" w14:textId="2B975810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E27204">
              <w:t>Lotterywest</w:t>
            </w:r>
            <w:proofErr w:type="spellEnd"/>
          </w:p>
        </w:tc>
        <w:tc>
          <w:tcPr>
            <w:tcW w:w="1347" w:type="dxa"/>
          </w:tcPr>
          <w:p w14:paraId="6FADDCAC" w14:textId="4D82F99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289</w:t>
            </w:r>
          </w:p>
        </w:tc>
        <w:tc>
          <w:tcPr>
            <w:tcW w:w="1347" w:type="dxa"/>
          </w:tcPr>
          <w:p w14:paraId="7D604F12" w14:textId="3C930DD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270</w:t>
            </w:r>
          </w:p>
        </w:tc>
        <w:tc>
          <w:tcPr>
            <w:tcW w:w="992" w:type="dxa"/>
            <w:noWrap/>
          </w:tcPr>
          <w:p w14:paraId="1E26F3D2" w14:textId="02C4C24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-2</w:t>
            </w:r>
          </w:p>
        </w:tc>
        <w:tc>
          <w:tcPr>
            <w:tcW w:w="968" w:type="dxa"/>
            <w:noWrap/>
          </w:tcPr>
          <w:p w14:paraId="576478AF" w14:textId="43A9159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-4</w:t>
            </w:r>
          </w:p>
        </w:tc>
      </w:tr>
      <w:tr w:rsidR="001C7E5E" w:rsidRPr="00C14672" w14:paraId="746E7068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18640A21" w14:textId="784A5532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Office of the Auditor General</w:t>
            </w:r>
          </w:p>
        </w:tc>
        <w:tc>
          <w:tcPr>
            <w:tcW w:w="1347" w:type="dxa"/>
          </w:tcPr>
          <w:p w14:paraId="665E54D3" w14:textId="3B2A81C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236</w:t>
            </w:r>
          </w:p>
        </w:tc>
        <w:tc>
          <w:tcPr>
            <w:tcW w:w="1347" w:type="dxa"/>
          </w:tcPr>
          <w:p w14:paraId="422E3C32" w14:textId="73609A9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210</w:t>
            </w:r>
          </w:p>
        </w:tc>
        <w:tc>
          <w:tcPr>
            <w:tcW w:w="992" w:type="dxa"/>
            <w:noWrap/>
          </w:tcPr>
          <w:p w14:paraId="2668CA12" w14:textId="2CF6842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27</w:t>
            </w:r>
          </w:p>
        </w:tc>
        <w:tc>
          <w:tcPr>
            <w:tcW w:w="968" w:type="dxa"/>
            <w:noWrap/>
          </w:tcPr>
          <w:p w14:paraId="1D1CC997" w14:textId="559777F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22</w:t>
            </w:r>
          </w:p>
        </w:tc>
      </w:tr>
      <w:tr w:rsidR="001C7E5E" w:rsidRPr="00C14672" w14:paraId="7A90AFDB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BDB3BB8" w14:textId="348D36ED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Public Sector Commission</w:t>
            </w:r>
          </w:p>
        </w:tc>
        <w:tc>
          <w:tcPr>
            <w:tcW w:w="1347" w:type="dxa"/>
          </w:tcPr>
          <w:p w14:paraId="498F015E" w14:textId="74BBB57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178</w:t>
            </w:r>
          </w:p>
        </w:tc>
        <w:tc>
          <w:tcPr>
            <w:tcW w:w="1347" w:type="dxa"/>
          </w:tcPr>
          <w:p w14:paraId="537607E5" w14:textId="5911E8D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138</w:t>
            </w:r>
          </w:p>
        </w:tc>
        <w:tc>
          <w:tcPr>
            <w:tcW w:w="992" w:type="dxa"/>
            <w:noWrap/>
          </w:tcPr>
          <w:p w14:paraId="378C6186" w14:textId="7F6F989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7</w:t>
            </w:r>
          </w:p>
        </w:tc>
        <w:tc>
          <w:tcPr>
            <w:tcW w:w="968" w:type="dxa"/>
            <w:noWrap/>
          </w:tcPr>
          <w:p w14:paraId="1F86344A" w14:textId="3D3E38B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8</w:t>
            </w:r>
          </w:p>
        </w:tc>
      </w:tr>
      <w:tr w:rsidR="001C7E5E" w:rsidRPr="00C14672" w14:paraId="23BC7541" w14:textId="77777777" w:rsidTr="00E51AEF">
        <w:trPr>
          <w:trHeight w:val="315"/>
        </w:trPr>
        <w:tc>
          <w:tcPr>
            <w:tcW w:w="5235" w:type="dxa"/>
            <w:noWrap/>
            <w:vAlign w:val="top"/>
          </w:tcPr>
          <w:p w14:paraId="5B7FCB1B" w14:textId="2E64CFDE" w:rsidR="001C7E5E" w:rsidRPr="00D00672" w:rsidRDefault="001C7E5E" w:rsidP="001C7E5E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E27204">
              <w:t>ChemCentre</w:t>
            </w:r>
            <w:proofErr w:type="spellEnd"/>
          </w:p>
        </w:tc>
        <w:tc>
          <w:tcPr>
            <w:tcW w:w="1347" w:type="dxa"/>
          </w:tcPr>
          <w:p w14:paraId="509FBD39" w14:textId="1B0C5F97" w:rsidR="001C7E5E" w:rsidRPr="0017067D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168</w:t>
            </w:r>
          </w:p>
        </w:tc>
        <w:tc>
          <w:tcPr>
            <w:tcW w:w="1347" w:type="dxa"/>
          </w:tcPr>
          <w:p w14:paraId="1B2B1B8F" w14:textId="760FA03C" w:rsidR="001C7E5E" w:rsidRPr="0017067D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144</w:t>
            </w:r>
          </w:p>
        </w:tc>
        <w:tc>
          <w:tcPr>
            <w:tcW w:w="992" w:type="dxa"/>
            <w:noWrap/>
          </w:tcPr>
          <w:p w14:paraId="5FCD0D58" w14:textId="529866EF" w:rsidR="001C7E5E" w:rsidRPr="0017067D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-2</w:t>
            </w:r>
          </w:p>
        </w:tc>
        <w:tc>
          <w:tcPr>
            <w:tcW w:w="968" w:type="dxa"/>
            <w:noWrap/>
          </w:tcPr>
          <w:p w14:paraId="5885E559" w14:textId="2D33F5DA" w:rsidR="001C7E5E" w:rsidRPr="0017067D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</w:t>
            </w:r>
          </w:p>
        </w:tc>
      </w:tr>
      <w:tr w:rsidR="001C7E5E" w:rsidRPr="00C14672" w14:paraId="424B810F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1BB74E82" w14:textId="5F558C36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Forest Products Commission</w:t>
            </w:r>
          </w:p>
        </w:tc>
        <w:tc>
          <w:tcPr>
            <w:tcW w:w="1347" w:type="dxa"/>
          </w:tcPr>
          <w:p w14:paraId="09ECFB65" w14:textId="03FE339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160</w:t>
            </w:r>
          </w:p>
        </w:tc>
        <w:tc>
          <w:tcPr>
            <w:tcW w:w="1347" w:type="dxa"/>
          </w:tcPr>
          <w:p w14:paraId="6293D51C" w14:textId="6FF1962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150</w:t>
            </w:r>
          </w:p>
        </w:tc>
        <w:tc>
          <w:tcPr>
            <w:tcW w:w="992" w:type="dxa"/>
            <w:noWrap/>
          </w:tcPr>
          <w:p w14:paraId="613752F7" w14:textId="5ACB9DE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-9</w:t>
            </w:r>
          </w:p>
        </w:tc>
        <w:tc>
          <w:tcPr>
            <w:tcW w:w="968" w:type="dxa"/>
            <w:noWrap/>
          </w:tcPr>
          <w:p w14:paraId="2276CAB7" w14:textId="2515C90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-7</w:t>
            </w:r>
          </w:p>
        </w:tc>
      </w:tr>
      <w:tr w:rsidR="001C7E5E" w:rsidRPr="00C14672" w14:paraId="7A19C751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65A2E73A" w14:textId="2F943DAC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Metropolitan Cemeteries Board</w:t>
            </w:r>
          </w:p>
        </w:tc>
        <w:tc>
          <w:tcPr>
            <w:tcW w:w="1347" w:type="dxa"/>
          </w:tcPr>
          <w:p w14:paraId="18DBB0BF" w14:textId="0162BCF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155</w:t>
            </w:r>
          </w:p>
        </w:tc>
        <w:tc>
          <w:tcPr>
            <w:tcW w:w="1347" w:type="dxa"/>
          </w:tcPr>
          <w:p w14:paraId="70003F3D" w14:textId="7C2F6F8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139</w:t>
            </w:r>
          </w:p>
        </w:tc>
        <w:tc>
          <w:tcPr>
            <w:tcW w:w="992" w:type="dxa"/>
            <w:noWrap/>
          </w:tcPr>
          <w:p w14:paraId="02D8E24B" w14:textId="56B8662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-2</w:t>
            </w:r>
          </w:p>
        </w:tc>
        <w:tc>
          <w:tcPr>
            <w:tcW w:w="968" w:type="dxa"/>
            <w:noWrap/>
          </w:tcPr>
          <w:p w14:paraId="556E0DF1" w14:textId="6C31254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-2</w:t>
            </w:r>
          </w:p>
        </w:tc>
      </w:tr>
      <w:tr w:rsidR="001C7E5E" w:rsidRPr="00C14672" w14:paraId="1E22F7B4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1C7FE668" w14:textId="45A108E8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E27204">
              <w:t>WorkCover</w:t>
            </w:r>
            <w:proofErr w:type="spellEnd"/>
            <w:r w:rsidRPr="00E27204">
              <w:t xml:space="preserve"> Western Australia</w:t>
            </w:r>
          </w:p>
        </w:tc>
        <w:tc>
          <w:tcPr>
            <w:tcW w:w="1347" w:type="dxa"/>
          </w:tcPr>
          <w:p w14:paraId="16D5D266" w14:textId="15B5A79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142</w:t>
            </w:r>
          </w:p>
        </w:tc>
        <w:tc>
          <w:tcPr>
            <w:tcW w:w="1347" w:type="dxa"/>
          </w:tcPr>
          <w:p w14:paraId="710C2C97" w14:textId="688B303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130</w:t>
            </w:r>
          </w:p>
        </w:tc>
        <w:tc>
          <w:tcPr>
            <w:tcW w:w="992" w:type="dxa"/>
            <w:noWrap/>
          </w:tcPr>
          <w:p w14:paraId="7F4F0F7A" w14:textId="568C175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0</w:t>
            </w:r>
          </w:p>
        </w:tc>
        <w:tc>
          <w:tcPr>
            <w:tcW w:w="968" w:type="dxa"/>
            <w:noWrap/>
          </w:tcPr>
          <w:p w14:paraId="1711BA40" w14:textId="505C64B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</w:tr>
      <w:tr w:rsidR="001C7E5E" w:rsidRPr="00C14672" w14:paraId="6A64CDF5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3E856EAF" w14:textId="41C6CCA3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Corruption and Crime Commission</w:t>
            </w:r>
          </w:p>
        </w:tc>
        <w:tc>
          <w:tcPr>
            <w:tcW w:w="1347" w:type="dxa"/>
          </w:tcPr>
          <w:p w14:paraId="162F0398" w14:textId="1E711AC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138</w:t>
            </w:r>
          </w:p>
        </w:tc>
        <w:tc>
          <w:tcPr>
            <w:tcW w:w="1347" w:type="dxa"/>
          </w:tcPr>
          <w:p w14:paraId="52504D06" w14:textId="176E1CD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132</w:t>
            </w:r>
          </w:p>
        </w:tc>
        <w:tc>
          <w:tcPr>
            <w:tcW w:w="992" w:type="dxa"/>
            <w:noWrap/>
          </w:tcPr>
          <w:p w14:paraId="78083562" w14:textId="2AC0EA3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</w:t>
            </w:r>
          </w:p>
        </w:tc>
        <w:tc>
          <w:tcPr>
            <w:tcW w:w="968" w:type="dxa"/>
            <w:noWrap/>
          </w:tcPr>
          <w:p w14:paraId="6DF4FB97" w14:textId="2B8FAFE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17</w:t>
            </w:r>
          </w:p>
        </w:tc>
      </w:tr>
      <w:tr w:rsidR="001C7E5E" w:rsidRPr="00C14672" w14:paraId="56A3C84A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383E24D1" w14:textId="486FD682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Ombudsman Western Australia</w:t>
            </w:r>
          </w:p>
        </w:tc>
        <w:tc>
          <w:tcPr>
            <w:tcW w:w="1347" w:type="dxa"/>
          </w:tcPr>
          <w:p w14:paraId="1B214A7D" w14:textId="5E7B365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81</w:t>
            </w:r>
          </w:p>
        </w:tc>
        <w:tc>
          <w:tcPr>
            <w:tcW w:w="1347" w:type="dxa"/>
          </w:tcPr>
          <w:p w14:paraId="560A4B25" w14:textId="5D11F9A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69</w:t>
            </w:r>
          </w:p>
        </w:tc>
        <w:tc>
          <w:tcPr>
            <w:tcW w:w="992" w:type="dxa"/>
            <w:noWrap/>
          </w:tcPr>
          <w:p w14:paraId="476CF5D1" w14:textId="26DA5D4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</w:t>
            </w:r>
          </w:p>
        </w:tc>
        <w:tc>
          <w:tcPr>
            <w:tcW w:w="968" w:type="dxa"/>
            <w:noWrap/>
          </w:tcPr>
          <w:p w14:paraId="3A1F1CE1" w14:textId="7718A42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</w:t>
            </w:r>
          </w:p>
        </w:tc>
      </w:tr>
      <w:tr w:rsidR="001C7E5E" w:rsidRPr="00C14672" w14:paraId="5A59E187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6447B5F1" w14:textId="7B0F314B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GESB</w:t>
            </w:r>
          </w:p>
        </w:tc>
        <w:tc>
          <w:tcPr>
            <w:tcW w:w="1347" w:type="dxa"/>
          </w:tcPr>
          <w:p w14:paraId="3ABDB794" w14:textId="71F7C56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70</w:t>
            </w:r>
          </w:p>
        </w:tc>
        <w:tc>
          <w:tcPr>
            <w:tcW w:w="1347" w:type="dxa"/>
          </w:tcPr>
          <w:p w14:paraId="47693924" w14:textId="6CA8DBC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65</w:t>
            </w:r>
          </w:p>
        </w:tc>
        <w:tc>
          <w:tcPr>
            <w:tcW w:w="992" w:type="dxa"/>
            <w:noWrap/>
          </w:tcPr>
          <w:p w14:paraId="4DA0EE4B" w14:textId="49C03DB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  <w:tc>
          <w:tcPr>
            <w:tcW w:w="968" w:type="dxa"/>
            <w:noWrap/>
          </w:tcPr>
          <w:p w14:paraId="31E286CB" w14:textId="7B17E59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</w:t>
            </w:r>
          </w:p>
        </w:tc>
      </w:tr>
      <w:tr w:rsidR="001C7E5E" w:rsidRPr="00C14672" w14:paraId="4AEACCAB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52DD255" w14:textId="645BAAF9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Small Business Development Corporation</w:t>
            </w:r>
          </w:p>
        </w:tc>
        <w:tc>
          <w:tcPr>
            <w:tcW w:w="1347" w:type="dxa"/>
          </w:tcPr>
          <w:p w14:paraId="63C8F107" w14:textId="3E9D3F0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70</w:t>
            </w:r>
          </w:p>
        </w:tc>
        <w:tc>
          <w:tcPr>
            <w:tcW w:w="1347" w:type="dxa"/>
          </w:tcPr>
          <w:p w14:paraId="6C1F2268" w14:textId="5D1B65A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58</w:t>
            </w:r>
          </w:p>
        </w:tc>
        <w:tc>
          <w:tcPr>
            <w:tcW w:w="992" w:type="dxa"/>
            <w:noWrap/>
          </w:tcPr>
          <w:p w14:paraId="251AC63C" w14:textId="66EB612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-4</w:t>
            </w:r>
          </w:p>
        </w:tc>
        <w:tc>
          <w:tcPr>
            <w:tcW w:w="968" w:type="dxa"/>
            <w:noWrap/>
          </w:tcPr>
          <w:p w14:paraId="0F33A26C" w14:textId="48D621AB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</w:t>
            </w:r>
          </w:p>
        </w:tc>
      </w:tr>
      <w:tr w:rsidR="001C7E5E" w:rsidRPr="00C14672" w14:paraId="30E54262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2CBAA83E" w14:textId="145684C4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Economic Regulation Authority</w:t>
            </w:r>
          </w:p>
        </w:tc>
        <w:tc>
          <w:tcPr>
            <w:tcW w:w="1347" w:type="dxa"/>
          </w:tcPr>
          <w:p w14:paraId="045CA17B" w14:textId="0C23CB6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65</w:t>
            </w:r>
          </w:p>
        </w:tc>
        <w:tc>
          <w:tcPr>
            <w:tcW w:w="1347" w:type="dxa"/>
          </w:tcPr>
          <w:p w14:paraId="6CE31A78" w14:textId="730978C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59</w:t>
            </w:r>
          </w:p>
        </w:tc>
        <w:tc>
          <w:tcPr>
            <w:tcW w:w="992" w:type="dxa"/>
            <w:noWrap/>
          </w:tcPr>
          <w:p w14:paraId="4178CAE1" w14:textId="0C2914B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-5</w:t>
            </w:r>
          </w:p>
        </w:tc>
        <w:tc>
          <w:tcPr>
            <w:tcW w:w="968" w:type="dxa"/>
            <w:noWrap/>
          </w:tcPr>
          <w:p w14:paraId="520BFC92" w14:textId="62C4031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</w:t>
            </w:r>
          </w:p>
        </w:tc>
      </w:tr>
      <w:tr w:rsidR="001C7E5E" w:rsidRPr="00C14672" w14:paraId="01D5BAF4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66307F2B" w14:textId="77F01294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Animal Resources Centre</w:t>
            </w:r>
          </w:p>
        </w:tc>
        <w:tc>
          <w:tcPr>
            <w:tcW w:w="1347" w:type="dxa"/>
          </w:tcPr>
          <w:p w14:paraId="01A70959" w14:textId="02C3810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53</w:t>
            </w:r>
          </w:p>
        </w:tc>
        <w:tc>
          <w:tcPr>
            <w:tcW w:w="1347" w:type="dxa"/>
          </w:tcPr>
          <w:p w14:paraId="1C52B248" w14:textId="68F1212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48</w:t>
            </w:r>
          </w:p>
        </w:tc>
        <w:tc>
          <w:tcPr>
            <w:tcW w:w="992" w:type="dxa"/>
            <w:noWrap/>
          </w:tcPr>
          <w:p w14:paraId="21F53940" w14:textId="3124677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-5</w:t>
            </w:r>
          </w:p>
        </w:tc>
        <w:tc>
          <w:tcPr>
            <w:tcW w:w="968" w:type="dxa"/>
            <w:noWrap/>
          </w:tcPr>
          <w:p w14:paraId="57A220EB" w14:textId="75AC192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-13</w:t>
            </w:r>
          </w:p>
        </w:tc>
      </w:tr>
      <w:tr w:rsidR="001C7E5E" w:rsidRPr="00C14672" w14:paraId="07C8F8DA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F71E579" w14:textId="44AC75AA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Western Australian Electoral Commission</w:t>
            </w:r>
          </w:p>
        </w:tc>
        <w:tc>
          <w:tcPr>
            <w:tcW w:w="1347" w:type="dxa"/>
          </w:tcPr>
          <w:p w14:paraId="264C26AB" w14:textId="2EF47CB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50</w:t>
            </w:r>
          </w:p>
        </w:tc>
        <w:tc>
          <w:tcPr>
            <w:tcW w:w="1347" w:type="dxa"/>
          </w:tcPr>
          <w:p w14:paraId="08E95423" w14:textId="6C7C32A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46</w:t>
            </w:r>
          </w:p>
        </w:tc>
        <w:tc>
          <w:tcPr>
            <w:tcW w:w="992" w:type="dxa"/>
            <w:noWrap/>
          </w:tcPr>
          <w:p w14:paraId="4CF68C0D" w14:textId="3672860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0</w:t>
            </w:r>
          </w:p>
        </w:tc>
        <w:tc>
          <w:tcPr>
            <w:tcW w:w="968" w:type="dxa"/>
            <w:noWrap/>
          </w:tcPr>
          <w:p w14:paraId="2967A245" w14:textId="44145D1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</w:tr>
      <w:tr w:rsidR="001C7E5E" w:rsidRPr="00C14672" w14:paraId="7350B3AD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3FF771F" w14:textId="1CC50C35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Department of the Registrar, Western Australian Industrial Relations Commission</w:t>
            </w:r>
          </w:p>
        </w:tc>
        <w:tc>
          <w:tcPr>
            <w:tcW w:w="1347" w:type="dxa"/>
          </w:tcPr>
          <w:p w14:paraId="4CFBAF68" w14:textId="099534F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47</w:t>
            </w:r>
          </w:p>
        </w:tc>
        <w:tc>
          <w:tcPr>
            <w:tcW w:w="1347" w:type="dxa"/>
          </w:tcPr>
          <w:p w14:paraId="09E9D9E6" w14:textId="40FE4D9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42</w:t>
            </w:r>
          </w:p>
        </w:tc>
        <w:tc>
          <w:tcPr>
            <w:tcW w:w="992" w:type="dxa"/>
            <w:noWrap/>
          </w:tcPr>
          <w:p w14:paraId="326ECE2D" w14:textId="7A98010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  <w:tc>
          <w:tcPr>
            <w:tcW w:w="968" w:type="dxa"/>
            <w:noWrap/>
          </w:tcPr>
          <w:p w14:paraId="5FE87155" w14:textId="5C72B8F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7</w:t>
            </w:r>
          </w:p>
        </w:tc>
      </w:tr>
      <w:tr w:rsidR="001C7E5E" w:rsidRPr="00C14672" w14:paraId="14818DB0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A09DFF7" w14:textId="6279D1B0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Legal Practice Board</w:t>
            </w:r>
          </w:p>
        </w:tc>
        <w:tc>
          <w:tcPr>
            <w:tcW w:w="1347" w:type="dxa"/>
          </w:tcPr>
          <w:p w14:paraId="7F9181A1" w14:textId="7F5E9D9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44</w:t>
            </w:r>
          </w:p>
        </w:tc>
        <w:tc>
          <w:tcPr>
            <w:tcW w:w="1347" w:type="dxa"/>
          </w:tcPr>
          <w:p w14:paraId="4EB997B8" w14:textId="3662378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42</w:t>
            </w:r>
          </w:p>
        </w:tc>
        <w:tc>
          <w:tcPr>
            <w:tcW w:w="992" w:type="dxa"/>
            <w:noWrap/>
          </w:tcPr>
          <w:p w14:paraId="3C257B46" w14:textId="436F724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  <w:tc>
          <w:tcPr>
            <w:tcW w:w="968" w:type="dxa"/>
            <w:noWrap/>
          </w:tcPr>
          <w:p w14:paraId="04F70B85" w14:textId="639680C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8</w:t>
            </w:r>
          </w:p>
        </w:tc>
      </w:tr>
      <w:tr w:rsidR="001C7E5E" w:rsidRPr="00C14672" w14:paraId="32EC44C2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9255E65" w14:textId="479838C6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Western Australian Meat Industry Authority</w:t>
            </w:r>
          </w:p>
        </w:tc>
        <w:tc>
          <w:tcPr>
            <w:tcW w:w="1347" w:type="dxa"/>
          </w:tcPr>
          <w:p w14:paraId="4DD10D34" w14:textId="2AD48D9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41</w:t>
            </w:r>
          </w:p>
        </w:tc>
        <w:tc>
          <w:tcPr>
            <w:tcW w:w="1347" w:type="dxa"/>
          </w:tcPr>
          <w:p w14:paraId="756FDD7C" w14:textId="209D95A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19</w:t>
            </w:r>
          </w:p>
        </w:tc>
        <w:tc>
          <w:tcPr>
            <w:tcW w:w="992" w:type="dxa"/>
            <w:noWrap/>
          </w:tcPr>
          <w:p w14:paraId="7283BA55" w14:textId="2BBF92E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-4</w:t>
            </w:r>
          </w:p>
        </w:tc>
        <w:tc>
          <w:tcPr>
            <w:tcW w:w="968" w:type="dxa"/>
            <w:noWrap/>
          </w:tcPr>
          <w:p w14:paraId="42903FCC" w14:textId="4A016E7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</w:t>
            </w:r>
          </w:p>
        </w:tc>
      </w:tr>
      <w:tr w:rsidR="001C7E5E" w:rsidRPr="00C14672" w14:paraId="6A4518F8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2D16A38A" w14:textId="67BF9A53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Construction Training Fund</w:t>
            </w:r>
          </w:p>
        </w:tc>
        <w:tc>
          <w:tcPr>
            <w:tcW w:w="1347" w:type="dxa"/>
          </w:tcPr>
          <w:p w14:paraId="26466EE4" w14:textId="076DED8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34</w:t>
            </w:r>
          </w:p>
        </w:tc>
        <w:tc>
          <w:tcPr>
            <w:tcW w:w="1347" w:type="dxa"/>
          </w:tcPr>
          <w:p w14:paraId="53B0CEBD" w14:textId="15E4AF1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31</w:t>
            </w:r>
          </w:p>
        </w:tc>
        <w:tc>
          <w:tcPr>
            <w:tcW w:w="992" w:type="dxa"/>
            <w:noWrap/>
          </w:tcPr>
          <w:p w14:paraId="61721DE6" w14:textId="1D09A38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-4</w:t>
            </w:r>
          </w:p>
        </w:tc>
        <w:tc>
          <w:tcPr>
            <w:tcW w:w="968" w:type="dxa"/>
            <w:noWrap/>
          </w:tcPr>
          <w:p w14:paraId="71F1F4B1" w14:textId="580F9BAC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</w:tr>
      <w:tr w:rsidR="001C7E5E" w:rsidRPr="00C14672" w14:paraId="67965D59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7DBC6DF" w14:textId="050DC838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National Trust of Australia (W.A.)</w:t>
            </w:r>
          </w:p>
        </w:tc>
        <w:tc>
          <w:tcPr>
            <w:tcW w:w="1347" w:type="dxa"/>
          </w:tcPr>
          <w:p w14:paraId="10251409" w14:textId="715D5A1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29</w:t>
            </w:r>
          </w:p>
        </w:tc>
        <w:tc>
          <w:tcPr>
            <w:tcW w:w="1347" w:type="dxa"/>
          </w:tcPr>
          <w:p w14:paraId="05429D26" w14:textId="5F86C86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24</w:t>
            </w:r>
          </w:p>
        </w:tc>
        <w:tc>
          <w:tcPr>
            <w:tcW w:w="992" w:type="dxa"/>
            <w:noWrap/>
          </w:tcPr>
          <w:p w14:paraId="53CD5CDF" w14:textId="418E54A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-2</w:t>
            </w:r>
          </w:p>
        </w:tc>
        <w:tc>
          <w:tcPr>
            <w:tcW w:w="968" w:type="dxa"/>
            <w:noWrap/>
          </w:tcPr>
          <w:p w14:paraId="0870B9D9" w14:textId="4C012DC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</w:t>
            </w:r>
          </w:p>
        </w:tc>
      </w:tr>
      <w:tr w:rsidR="001C7E5E" w:rsidRPr="00C14672" w14:paraId="5820C3E0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0E87FCEC" w14:textId="69040BC7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E27204">
              <w:t>MyLeave</w:t>
            </w:r>
            <w:proofErr w:type="spellEnd"/>
          </w:p>
        </w:tc>
        <w:tc>
          <w:tcPr>
            <w:tcW w:w="1347" w:type="dxa"/>
          </w:tcPr>
          <w:p w14:paraId="7E42BD2D" w14:textId="7731C8D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28</w:t>
            </w:r>
          </w:p>
        </w:tc>
        <w:tc>
          <w:tcPr>
            <w:tcW w:w="1347" w:type="dxa"/>
          </w:tcPr>
          <w:p w14:paraId="209E1370" w14:textId="1E7725E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27</w:t>
            </w:r>
          </w:p>
        </w:tc>
        <w:tc>
          <w:tcPr>
            <w:tcW w:w="992" w:type="dxa"/>
            <w:noWrap/>
          </w:tcPr>
          <w:p w14:paraId="6DAB2398" w14:textId="04BB42F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  <w:tc>
          <w:tcPr>
            <w:tcW w:w="968" w:type="dxa"/>
            <w:noWrap/>
          </w:tcPr>
          <w:p w14:paraId="59818038" w14:textId="19E295C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</w:t>
            </w:r>
          </w:p>
        </w:tc>
      </w:tr>
      <w:tr w:rsidR="001C7E5E" w:rsidRPr="00C14672" w14:paraId="316C26DA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C0758EA" w14:textId="212B76F7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lastRenderedPageBreak/>
              <w:t>Health and Disability Services Complaints Office</w:t>
            </w:r>
          </w:p>
        </w:tc>
        <w:tc>
          <w:tcPr>
            <w:tcW w:w="1347" w:type="dxa"/>
          </w:tcPr>
          <w:p w14:paraId="49186D7D" w14:textId="0C4918D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24</w:t>
            </w:r>
          </w:p>
        </w:tc>
        <w:tc>
          <w:tcPr>
            <w:tcW w:w="1347" w:type="dxa"/>
          </w:tcPr>
          <w:p w14:paraId="569C42A8" w14:textId="4D2FE12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21</w:t>
            </w:r>
          </w:p>
        </w:tc>
        <w:tc>
          <w:tcPr>
            <w:tcW w:w="992" w:type="dxa"/>
            <w:noWrap/>
          </w:tcPr>
          <w:p w14:paraId="7CB74BFB" w14:textId="1019EAC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</w:t>
            </w:r>
          </w:p>
        </w:tc>
        <w:tc>
          <w:tcPr>
            <w:tcW w:w="968" w:type="dxa"/>
            <w:noWrap/>
          </w:tcPr>
          <w:p w14:paraId="1EEAD14D" w14:textId="38A3055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4</w:t>
            </w:r>
          </w:p>
        </w:tc>
      </w:tr>
      <w:tr w:rsidR="001C7E5E" w:rsidRPr="00C14672" w14:paraId="657089E4" w14:textId="77777777" w:rsidTr="00E51AEF">
        <w:trPr>
          <w:trHeight w:val="315"/>
        </w:trPr>
        <w:tc>
          <w:tcPr>
            <w:tcW w:w="5235" w:type="dxa"/>
            <w:noWrap/>
            <w:vAlign w:val="top"/>
          </w:tcPr>
          <w:p w14:paraId="7EE15C08" w14:textId="6757E4C5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Infrastructure WA</w:t>
            </w:r>
          </w:p>
        </w:tc>
        <w:tc>
          <w:tcPr>
            <w:tcW w:w="1347" w:type="dxa"/>
          </w:tcPr>
          <w:p w14:paraId="65AD3AE9" w14:textId="6BCAB69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22</w:t>
            </w:r>
          </w:p>
        </w:tc>
        <w:tc>
          <w:tcPr>
            <w:tcW w:w="1347" w:type="dxa"/>
          </w:tcPr>
          <w:p w14:paraId="38A8388C" w14:textId="4786D44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20</w:t>
            </w:r>
          </w:p>
        </w:tc>
        <w:tc>
          <w:tcPr>
            <w:tcW w:w="992" w:type="dxa"/>
            <w:noWrap/>
          </w:tcPr>
          <w:p w14:paraId="22372354" w14:textId="72033DC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  <w:tc>
          <w:tcPr>
            <w:tcW w:w="968" w:type="dxa"/>
            <w:noWrap/>
          </w:tcPr>
          <w:p w14:paraId="38530EEE" w14:textId="1F96233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7</w:t>
            </w:r>
          </w:p>
        </w:tc>
      </w:tr>
      <w:tr w:rsidR="001C7E5E" w:rsidRPr="00C14672" w14:paraId="2D825015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6ACC6085" w14:textId="74EFDB45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Office of the Inspector of Custodial Services</w:t>
            </w:r>
          </w:p>
        </w:tc>
        <w:tc>
          <w:tcPr>
            <w:tcW w:w="1347" w:type="dxa"/>
          </w:tcPr>
          <w:p w14:paraId="3D9FACE0" w14:textId="30DA352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18</w:t>
            </w:r>
          </w:p>
        </w:tc>
        <w:tc>
          <w:tcPr>
            <w:tcW w:w="1347" w:type="dxa"/>
          </w:tcPr>
          <w:p w14:paraId="31B7F035" w14:textId="1590034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15</w:t>
            </w:r>
          </w:p>
        </w:tc>
        <w:tc>
          <w:tcPr>
            <w:tcW w:w="992" w:type="dxa"/>
            <w:noWrap/>
          </w:tcPr>
          <w:p w14:paraId="7886EB21" w14:textId="0A7163E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</w:t>
            </w:r>
          </w:p>
        </w:tc>
        <w:tc>
          <w:tcPr>
            <w:tcW w:w="968" w:type="dxa"/>
            <w:noWrap/>
          </w:tcPr>
          <w:p w14:paraId="6AF754EF" w14:textId="1D859F2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0</w:t>
            </w:r>
          </w:p>
        </w:tc>
      </w:tr>
      <w:tr w:rsidR="001C7E5E" w:rsidRPr="00C14672" w14:paraId="7FBB960F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1D1B55A9" w14:textId="158908A6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Commissioner for Children and Young People</w:t>
            </w:r>
          </w:p>
        </w:tc>
        <w:tc>
          <w:tcPr>
            <w:tcW w:w="1347" w:type="dxa"/>
          </w:tcPr>
          <w:p w14:paraId="152ED924" w14:textId="18EB84C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17</w:t>
            </w:r>
          </w:p>
        </w:tc>
        <w:tc>
          <w:tcPr>
            <w:tcW w:w="1347" w:type="dxa"/>
          </w:tcPr>
          <w:p w14:paraId="6EC07E71" w14:textId="2AB2B6B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14</w:t>
            </w:r>
          </w:p>
        </w:tc>
        <w:tc>
          <w:tcPr>
            <w:tcW w:w="992" w:type="dxa"/>
            <w:noWrap/>
          </w:tcPr>
          <w:p w14:paraId="106ED9E0" w14:textId="6201FB4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</w:t>
            </w:r>
          </w:p>
        </w:tc>
        <w:tc>
          <w:tcPr>
            <w:tcW w:w="968" w:type="dxa"/>
            <w:noWrap/>
          </w:tcPr>
          <w:p w14:paraId="07A929F7" w14:textId="294A739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</w:tr>
      <w:tr w:rsidR="001C7E5E" w:rsidRPr="00C14672" w14:paraId="71AAF909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602F50F" w14:textId="641E906C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Metropolitan Redevelopment Authority</w:t>
            </w:r>
          </w:p>
        </w:tc>
        <w:tc>
          <w:tcPr>
            <w:tcW w:w="1347" w:type="dxa"/>
          </w:tcPr>
          <w:p w14:paraId="42D0A946" w14:textId="6316CEE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17</w:t>
            </w:r>
          </w:p>
        </w:tc>
        <w:tc>
          <w:tcPr>
            <w:tcW w:w="1347" w:type="dxa"/>
          </w:tcPr>
          <w:p w14:paraId="08DF1848" w14:textId="3E03B73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15</w:t>
            </w:r>
          </w:p>
        </w:tc>
        <w:tc>
          <w:tcPr>
            <w:tcW w:w="992" w:type="dxa"/>
            <w:noWrap/>
          </w:tcPr>
          <w:p w14:paraId="69E22912" w14:textId="195FB188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  <w:tc>
          <w:tcPr>
            <w:tcW w:w="968" w:type="dxa"/>
            <w:noWrap/>
          </w:tcPr>
          <w:p w14:paraId="244E79FF" w14:textId="005BA86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</w:tr>
      <w:tr w:rsidR="001C7E5E" w:rsidRPr="00C14672" w14:paraId="7AE71784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4720C076" w14:textId="4BE25BE9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Office of the Information Commissioner</w:t>
            </w:r>
          </w:p>
        </w:tc>
        <w:tc>
          <w:tcPr>
            <w:tcW w:w="1347" w:type="dxa"/>
          </w:tcPr>
          <w:p w14:paraId="01048C8A" w14:textId="28D35539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14</w:t>
            </w:r>
          </w:p>
        </w:tc>
        <w:tc>
          <w:tcPr>
            <w:tcW w:w="1347" w:type="dxa"/>
          </w:tcPr>
          <w:p w14:paraId="04FD63EE" w14:textId="18F0114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12</w:t>
            </w:r>
          </w:p>
        </w:tc>
        <w:tc>
          <w:tcPr>
            <w:tcW w:w="992" w:type="dxa"/>
            <w:noWrap/>
          </w:tcPr>
          <w:p w14:paraId="4C1C360C" w14:textId="5807A63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</w:t>
            </w:r>
          </w:p>
        </w:tc>
        <w:tc>
          <w:tcPr>
            <w:tcW w:w="968" w:type="dxa"/>
            <w:noWrap/>
          </w:tcPr>
          <w:p w14:paraId="71523C7A" w14:textId="44139D0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0</w:t>
            </w:r>
          </w:p>
        </w:tc>
      </w:tr>
      <w:tr w:rsidR="001C7E5E" w:rsidRPr="00C14672" w14:paraId="68F409C8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0E7E2542" w14:textId="1FDAE4A7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Burswood Park Board</w:t>
            </w:r>
          </w:p>
        </w:tc>
        <w:tc>
          <w:tcPr>
            <w:tcW w:w="1347" w:type="dxa"/>
          </w:tcPr>
          <w:p w14:paraId="052E2BA5" w14:textId="4B34EBD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11</w:t>
            </w:r>
          </w:p>
        </w:tc>
        <w:tc>
          <w:tcPr>
            <w:tcW w:w="1347" w:type="dxa"/>
          </w:tcPr>
          <w:p w14:paraId="03E50980" w14:textId="4BF775A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10</w:t>
            </w:r>
          </w:p>
        </w:tc>
        <w:tc>
          <w:tcPr>
            <w:tcW w:w="992" w:type="dxa"/>
            <w:noWrap/>
          </w:tcPr>
          <w:p w14:paraId="4EB25AF3" w14:textId="5E215C05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  <w:tc>
          <w:tcPr>
            <w:tcW w:w="968" w:type="dxa"/>
            <w:noWrap/>
          </w:tcPr>
          <w:p w14:paraId="2B57F8E4" w14:textId="2076D4E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</w:tr>
      <w:tr w:rsidR="001C7E5E" w:rsidRPr="00C14672" w14:paraId="46AAEE4D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5283E61" w14:textId="44480FC5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Keep Australia Beautiful WA</w:t>
            </w:r>
          </w:p>
        </w:tc>
        <w:tc>
          <w:tcPr>
            <w:tcW w:w="1347" w:type="dxa"/>
          </w:tcPr>
          <w:p w14:paraId="40DE123F" w14:textId="46021D4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9</w:t>
            </w:r>
          </w:p>
        </w:tc>
        <w:tc>
          <w:tcPr>
            <w:tcW w:w="1347" w:type="dxa"/>
          </w:tcPr>
          <w:p w14:paraId="0FC58990" w14:textId="1AA07744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8</w:t>
            </w:r>
          </w:p>
        </w:tc>
        <w:tc>
          <w:tcPr>
            <w:tcW w:w="992" w:type="dxa"/>
            <w:noWrap/>
          </w:tcPr>
          <w:p w14:paraId="73B7622F" w14:textId="02E0E4B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  <w:tc>
          <w:tcPr>
            <w:tcW w:w="968" w:type="dxa"/>
            <w:noWrap/>
          </w:tcPr>
          <w:p w14:paraId="5D3EA0C8" w14:textId="3661E7F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1</w:t>
            </w:r>
          </w:p>
        </w:tc>
      </w:tr>
      <w:tr w:rsidR="001C7E5E" w:rsidRPr="00C14672" w14:paraId="3AFCDE00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2684CB0D" w14:textId="171A87E9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Minerals Research Institute of Western Australia (MRIWA)</w:t>
            </w:r>
          </w:p>
        </w:tc>
        <w:tc>
          <w:tcPr>
            <w:tcW w:w="1347" w:type="dxa"/>
          </w:tcPr>
          <w:p w14:paraId="12174768" w14:textId="7F1A3E6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9</w:t>
            </w:r>
          </w:p>
        </w:tc>
        <w:tc>
          <w:tcPr>
            <w:tcW w:w="1347" w:type="dxa"/>
          </w:tcPr>
          <w:p w14:paraId="7DD0A2C2" w14:textId="0382AD4D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8</w:t>
            </w:r>
          </w:p>
        </w:tc>
        <w:tc>
          <w:tcPr>
            <w:tcW w:w="992" w:type="dxa"/>
            <w:noWrap/>
          </w:tcPr>
          <w:p w14:paraId="1DA644B8" w14:textId="5CE50D9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0</w:t>
            </w:r>
          </w:p>
        </w:tc>
        <w:tc>
          <w:tcPr>
            <w:tcW w:w="968" w:type="dxa"/>
            <w:noWrap/>
          </w:tcPr>
          <w:p w14:paraId="0EA715D2" w14:textId="6297E2AF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</w:tr>
      <w:tr w:rsidR="001C7E5E" w:rsidRPr="00C14672" w14:paraId="57E7BEB1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11DD6F22" w14:textId="70B090DB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Veterinary Practice Board</w:t>
            </w:r>
          </w:p>
        </w:tc>
        <w:tc>
          <w:tcPr>
            <w:tcW w:w="1347" w:type="dxa"/>
          </w:tcPr>
          <w:p w14:paraId="06BC38EF" w14:textId="09B26B07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6</w:t>
            </w:r>
          </w:p>
        </w:tc>
        <w:tc>
          <w:tcPr>
            <w:tcW w:w="1347" w:type="dxa"/>
          </w:tcPr>
          <w:p w14:paraId="635FC52B" w14:textId="2259CEB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5</w:t>
            </w:r>
          </w:p>
        </w:tc>
        <w:tc>
          <w:tcPr>
            <w:tcW w:w="992" w:type="dxa"/>
            <w:noWrap/>
          </w:tcPr>
          <w:p w14:paraId="4E1BD5BB" w14:textId="11C7A58A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0</w:t>
            </w:r>
          </w:p>
        </w:tc>
        <w:tc>
          <w:tcPr>
            <w:tcW w:w="968" w:type="dxa"/>
            <w:noWrap/>
          </w:tcPr>
          <w:p w14:paraId="1CE352AF" w14:textId="61C5CAA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0</w:t>
            </w:r>
          </w:p>
        </w:tc>
      </w:tr>
      <w:tr w:rsidR="001C7E5E" w:rsidRPr="00C14672" w14:paraId="0980587A" w14:textId="77777777" w:rsidTr="00E51AEF">
        <w:trPr>
          <w:trHeight w:val="315"/>
        </w:trPr>
        <w:tc>
          <w:tcPr>
            <w:tcW w:w="5235" w:type="dxa"/>
            <w:noWrap/>
            <w:vAlign w:val="top"/>
            <w:hideMark/>
          </w:tcPr>
          <w:p w14:paraId="708B7233" w14:textId="70E1A46C" w:rsidR="001C7E5E" w:rsidRPr="005211EB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Salaries and Allowances Tribunal</w:t>
            </w:r>
          </w:p>
        </w:tc>
        <w:tc>
          <w:tcPr>
            <w:tcW w:w="1347" w:type="dxa"/>
          </w:tcPr>
          <w:p w14:paraId="35597431" w14:textId="5D45AD8E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</w:t>
            </w:r>
          </w:p>
        </w:tc>
        <w:tc>
          <w:tcPr>
            <w:tcW w:w="1347" w:type="dxa"/>
          </w:tcPr>
          <w:p w14:paraId="05527C1E" w14:textId="46895CC3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3</w:t>
            </w:r>
          </w:p>
        </w:tc>
        <w:tc>
          <w:tcPr>
            <w:tcW w:w="992" w:type="dxa"/>
            <w:noWrap/>
          </w:tcPr>
          <w:p w14:paraId="635FAAD1" w14:textId="263CD24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</w:t>
            </w:r>
          </w:p>
        </w:tc>
        <w:tc>
          <w:tcPr>
            <w:tcW w:w="968" w:type="dxa"/>
            <w:noWrap/>
          </w:tcPr>
          <w:p w14:paraId="68290A63" w14:textId="682BC970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</w:t>
            </w:r>
          </w:p>
        </w:tc>
      </w:tr>
      <w:tr w:rsidR="001C7E5E" w:rsidRPr="00C14672" w14:paraId="25083EC1" w14:textId="77777777" w:rsidTr="00E51AEF">
        <w:trPr>
          <w:trHeight w:val="315"/>
        </w:trPr>
        <w:tc>
          <w:tcPr>
            <w:tcW w:w="5235" w:type="dxa"/>
            <w:noWrap/>
            <w:vAlign w:val="top"/>
          </w:tcPr>
          <w:p w14:paraId="5404CC51" w14:textId="74B01E6C" w:rsidR="001C7E5E" w:rsidRDefault="001C7E5E" w:rsidP="001C7E5E">
            <w:pPr>
              <w:spacing w:beforeLines="20" w:before="48" w:beforeAutospacing="0" w:afterLines="20" w:after="48"/>
              <w:contextualSpacing w:val="0"/>
            </w:pPr>
            <w:r w:rsidRPr="00E27204">
              <w:t>Architects Board of Western Australia</w:t>
            </w:r>
          </w:p>
        </w:tc>
        <w:tc>
          <w:tcPr>
            <w:tcW w:w="1347" w:type="dxa"/>
          </w:tcPr>
          <w:p w14:paraId="571F1418" w14:textId="4CAFA302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  <w:tc>
          <w:tcPr>
            <w:tcW w:w="1347" w:type="dxa"/>
          </w:tcPr>
          <w:p w14:paraId="5E52C04C" w14:textId="6107B2A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2</w:t>
            </w:r>
          </w:p>
        </w:tc>
        <w:tc>
          <w:tcPr>
            <w:tcW w:w="992" w:type="dxa"/>
            <w:noWrap/>
          </w:tcPr>
          <w:p w14:paraId="27A80CCF" w14:textId="244EEBB1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0</w:t>
            </w:r>
          </w:p>
        </w:tc>
        <w:tc>
          <w:tcPr>
            <w:tcW w:w="968" w:type="dxa"/>
            <w:noWrap/>
          </w:tcPr>
          <w:p w14:paraId="75003BEF" w14:textId="69666D26" w:rsidR="001C7E5E" w:rsidRPr="00E51AEF" w:rsidRDefault="001C7E5E" w:rsidP="001C7E5E">
            <w:pPr>
              <w:spacing w:beforeLines="20" w:before="48" w:beforeAutospacing="0" w:afterLines="20" w:after="48"/>
              <w:contextualSpacing w:val="0"/>
              <w:jc w:val="right"/>
            </w:pPr>
            <w:r w:rsidRPr="00E27204">
              <w:t>-1</w:t>
            </w:r>
          </w:p>
        </w:tc>
      </w:tr>
    </w:tbl>
    <w:p w14:paraId="6DE1E2D0" w14:textId="7E75B29E" w:rsidR="006258A2" w:rsidRPr="00142732" w:rsidRDefault="00C66375" w:rsidP="00607466">
      <w:pPr>
        <w:pStyle w:val="Heading2"/>
      </w:pPr>
      <w:r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 xml:space="preserve">(Department, </w:t>
      </w:r>
      <w:proofErr w:type="gramStart"/>
      <w:r w:rsidRPr="00115034">
        <w:t>SES</w:t>
      </w:r>
      <w:proofErr w:type="gramEnd"/>
      <w:r w:rsidRPr="00115034">
        <w:t xml:space="preserve">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2EE0B7FE" w14:textId="609B8F0D" w:rsidR="006258A2" w:rsidRPr="00142732" w:rsidRDefault="006258A2" w:rsidP="00607466">
      <w:pPr>
        <w:pStyle w:val="Heading2"/>
      </w:pPr>
      <w:r w:rsidRPr="00142732">
        <w:t>Contact</w:t>
      </w:r>
    </w:p>
    <w:p w14:paraId="5BF6743A" w14:textId="1877A2B1" w:rsidR="00C736B0" w:rsidRPr="00142732" w:rsidRDefault="006258A2" w:rsidP="00607466">
      <w:r w:rsidRPr="00607466">
        <w:t xml:space="preserve">All enquiries about the Public Sector Commission’s data should be directed to </w:t>
      </w:r>
      <w:hyperlink r:id="rId12" w:history="1">
        <w:r w:rsidRPr="00EA7FC5">
          <w:rPr>
            <w:color w:val="2E74B5" w:themeColor="accent1" w:themeShade="BF"/>
          </w:rPr>
          <w:t>stateadministrator@psc.wa.gov.au</w:t>
        </w:r>
      </w:hyperlink>
      <w:r w:rsidR="00E1633D">
        <w:t xml:space="preserve">. </w:t>
      </w:r>
    </w:p>
    <w:sectPr w:rsidR="00C736B0" w:rsidRPr="00142732" w:rsidSect="00324BC8">
      <w:footerReference w:type="default" r:id="rId13"/>
      <w:headerReference w:type="first" r:id="rId1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23D0" w14:textId="77777777" w:rsidR="00450B89" w:rsidRDefault="00450B89" w:rsidP="00607466">
      <w:r>
        <w:separator/>
      </w:r>
    </w:p>
  </w:endnote>
  <w:endnote w:type="continuationSeparator" w:id="0">
    <w:p w14:paraId="5A132AB0" w14:textId="77777777" w:rsidR="00450B89" w:rsidRDefault="00450B89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ADC5F" wp14:editId="20A9E451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35BC2557" id="Straight Connector 72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7B4C2313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quarterly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 w:rsidR="001118D7">
      <w:rPr>
        <w:rFonts w:ascii="Century Gothic" w:eastAsiaTheme="minorHAnsi" w:hAnsi="Century Gothic"/>
        <w:color w:val="auto"/>
        <w:sz w:val="18"/>
        <w:szCs w:val="24"/>
        <w:lang w:eastAsia="en-US"/>
      </w:rPr>
      <w:t>March 2023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6392" w14:textId="77777777" w:rsidR="00450B89" w:rsidRDefault="00450B89" w:rsidP="00607466">
      <w:r>
        <w:separator/>
      </w:r>
    </w:p>
  </w:footnote>
  <w:footnote w:type="continuationSeparator" w:id="0">
    <w:p w14:paraId="45633AE1" w14:textId="77777777" w:rsidR="00450B89" w:rsidRDefault="00450B89" w:rsidP="00607466">
      <w:r>
        <w:continuationSeparator/>
      </w:r>
    </w:p>
  </w:footnote>
  <w:footnote w:id="1">
    <w:p w14:paraId="6284717A" w14:textId="7882B770" w:rsidR="006A2B08" w:rsidRPr="00272492" w:rsidRDefault="006A2B08" w:rsidP="00272492">
      <w:pPr>
        <w:pStyle w:val="TableText"/>
        <w:spacing w:beforeAutospacing="0" w:line="240" w:lineRule="auto"/>
        <w:contextualSpacing/>
        <w:rPr>
          <w:sz w:val="16"/>
          <w:szCs w:val="16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272492">
        <w:rPr>
          <w:sz w:val="16"/>
          <w:szCs w:val="16"/>
          <w:shd w:val="clear" w:color="auto" w:fill="FFFFFF"/>
        </w:rPr>
        <w:t>Representation reported as 2.</w:t>
      </w:r>
      <w:r w:rsidR="00BF5262" w:rsidRPr="00272492">
        <w:rPr>
          <w:sz w:val="16"/>
          <w:szCs w:val="16"/>
          <w:shd w:val="clear" w:color="auto" w:fill="FFFFFF"/>
        </w:rPr>
        <w:t>7</w:t>
      </w:r>
      <w:r w:rsidRPr="00272492">
        <w:rPr>
          <w:sz w:val="16"/>
          <w:szCs w:val="16"/>
          <w:shd w:val="clear" w:color="auto" w:fill="FFFFFF"/>
        </w:rPr>
        <w:t xml:space="preserve">% (due to standard rounding convention of the </w:t>
      </w:r>
      <w:r w:rsidR="00272492" w:rsidRPr="00272492">
        <w:rPr>
          <w:sz w:val="16"/>
          <w:szCs w:val="16"/>
          <w:shd w:val="clear" w:color="auto" w:fill="FFFFFF"/>
        </w:rPr>
        <w:t>3</w:t>
      </w:r>
      <w:r w:rsidRPr="00272492">
        <w:rPr>
          <w:sz w:val="16"/>
          <w:szCs w:val="16"/>
          <w:shd w:val="clear" w:color="auto" w:fill="FFFFFF"/>
        </w:rPr>
        <w:t xml:space="preserve"> decimal figure of 2.7</w:t>
      </w:r>
      <w:r w:rsidR="00764B0B" w:rsidRPr="00272492">
        <w:rPr>
          <w:sz w:val="16"/>
          <w:szCs w:val="16"/>
          <w:shd w:val="clear" w:color="auto" w:fill="FFFFFF"/>
        </w:rPr>
        <w:t>41</w:t>
      </w:r>
      <w:r w:rsidRPr="00272492">
        <w:rPr>
          <w:sz w:val="16"/>
          <w:szCs w:val="16"/>
          <w:shd w:val="clear" w:color="auto" w:fill="FFFFFF"/>
        </w:rPr>
        <w:t>%).</w:t>
      </w:r>
    </w:p>
  </w:footnote>
  <w:footnote w:id="2">
    <w:p w14:paraId="03E01A8F" w14:textId="602A6F9C" w:rsidR="00272492" w:rsidRPr="00272492" w:rsidRDefault="00272492" w:rsidP="00272492">
      <w:pPr>
        <w:pStyle w:val="TableText"/>
        <w:spacing w:beforeAutospacing="0" w:line="240" w:lineRule="auto"/>
        <w:contextualSpacing/>
        <w:rPr>
          <w:sz w:val="21"/>
          <w:szCs w:val="21"/>
          <w:shd w:val="clear" w:color="auto" w:fill="FFFFFF"/>
        </w:rPr>
      </w:pPr>
      <w:r w:rsidRPr="00272492">
        <w:rPr>
          <w:rStyle w:val="FootnoteReference"/>
        </w:rPr>
        <w:footnoteRef/>
      </w:r>
      <w:r w:rsidRPr="00272492">
        <w:rPr>
          <w:rStyle w:val="FootnoteReference"/>
        </w:rPr>
        <w:t xml:space="preserve"> </w:t>
      </w:r>
      <w:r w:rsidRPr="00272492">
        <w:rPr>
          <w:sz w:val="16"/>
          <w:szCs w:val="16"/>
          <w:shd w:val="clear" w:color="auto" w:fill="FFFFFF"/>
        </w:rPr>
        <w:t>Representation reported as 1.6% (due to standard rounding convention of the 3 decimal figure of 1.551%).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30A8C906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0D77354"/>
    <w:multiLevelType w:val="hybridMultilevel"/>
    <w:tmpl w:val="56464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04285"/>
    <w:multiLevelType w:val="hybridMultilevel"/>
    <w:tmpl w:val="31D8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17"/>
  </w:num>
  <w:num w:numId="2" w16cid:durableId="205455841">
    <w:abstractNumId w:val="16"/>
  </w:num>
  <w:num w:numId="3" w16cid:durableId="1640527047">
    <w:abstractNumId w:val="6"/>
  </w:num>
  <w:num w:numId="4" w16cid:durableId="1932084160">
    <w:abstractNumId w:val="8"/>
  </w:num>
  <w:num w:numId="5" w16cid:durableId="708188947">
    <w:abstractNumId w:val="11"/>
  </w:num>
  <w:num w:numId="6" w16cid:durableId="1121999163">
    <w:abstractNumId w:val="1"/>
  </w:num>
  <w:num w:numId="7" w16cid:durableId="1009335998">
    <w:abstractNumId w:val="7"/>
  </w:num>
  <w:num w:numId="8" w16cid:durableId="1811751700">
    <w:abstractNumId w:val="12"/>
  </w:num>
  <w:num w:numId="9" w16cid:durableId="1329409340">
    <w:abstractNumId w:val="0"/>
  </w:num>
  <w:num w:numId="10" w16cid:durableId="711004170">
    <w:abstractNumId w:val="18"/>
  </w:num>
  <w:num w:numId="11" w16cid:durableId="1475757976">
    <w:abstractNumId w:val="2"/>
  </w:num>
  <w:num w:numId="12" w16cid:durableId="1256593069">
    <w:abstractNumId w:val="13"/>
  </w:num>
  <w:num w:numId="13" w16cid:durableId="189683929">
    <w:abstractNumId w:val="9"/>
  </w:num>
  <w:num w:numId="14" w16cid:durableId="551119858">
    <w:abstractNumId w:val="3"/>
  </w:num>
  <w:num w:numId="15" w16cid:durableId="1289169612">
    <w:abstractNumId w:val="4"/>
  </w:num>
  <w:num w:numId="16" w16cid:durableId="269357990">
    <w:abstractNumId w:val="15"/>
  </w:num>
  <w:num w:numId="17" w16cid:durableId="921523630">
    <w:abstractNumId w:val="5"/>
  </w:num>
  <w:num w:numId="18" w16cid:durableId="641153176">
    <w:abstractNumId w:val="10"/>
  </w:num>
  <w:num w:numId="19" w16cid:durableId="238517261">
    <w:abstractNumId w:val="14"/>
  </w:num>
  <w:num w:numId="20" w16cid:durableId="18848274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1245B"/>
    <w:rsid w:val="000158AF"/>
    <w:rsid w:val="000163A9"/>
    <w:rsid w:val="00017D66"/>
    <w:rsid w:val="000207C1"/>
    <w:rsid w:val="00022074"/>
    <w:rsid w:val="00024274"/>
    <w:rsid w:val="00027334"/>
    <w:rsid w:val="0003049E"/>
    <w:rsid w:val="00030603"/>
    <w:rsid w:val="00034091"/>
    <w:rsid w:val="00034220"/>
    <w:rsid w:val="00035D91"/>
    <w:rsid w:val="00036DCA"/>
    <w:rsid w:val="00052DB4"/>
    <w:rsid w:val="00056D16"/>
    <w:rsid w:val="000610C7"/>
    <w:rsid w:val="000633EC"/>
    <w:rsid w:val="00066AAA"/>
    <w:rsid w:val="000670C1"/>
    <w:rsid w:val="00070C4C"/>
    <w:rsid w:val="00071A0B"/>
    <w:rsid w:val="00073448"/>
    <w:rsid w:val="00073FAA"/>
    <w:rsid w:val="00087D31"/>
    <w:rsid w:val="000903CB"/>
    <w:rsid w:val="00090CE8"/>
    <w:rsid w:val="000922E4"/>
    <w:rsid w:val="00093DCC"/>
    <w:rsid w:val="00096972"/>
    <w:rsid w:val="000A3161"/>
    <w:rsid w:val="000A6CFF"/>
    <w:rsid w:val="000B1091"/>
    <w:rsid w:val="000B5B90"/>
    <w:rsid w:val="000B67A1"/>
    <w:rsid w:val="000C4D29"/>
    <w:rsid w:val="000C7180"/>
    <w:rsid w:val="000D0B9E"/>
    <w:rsid w:val="000D1422"/>
    <w:rsid w:val="000D297F"/>
    <w:rsid w:val="000D3754"/>
    <w:rsid w:val="000D7AD8"/>
    <w:rsid w:val="000E1883"/>
    <w:rsid w:val="000E1D23"/>
    <w:rsid w:val="000F6B00"/>
    <w:rsid w:val="00103AF5"/>
    <w:rsid w:val="001118D7"/>
    <w:rsid w:val="00112F25"/>
    <w:rsid w:val="00114B34"/>
    <w:rsid w:val="00115034"/>
    <w:rsid w:val="001164A8"/>
    <w:rsid w:val="00124A29"/>
    <w:rsid w:val="001272D1"/>
    <w:rsid w:val="0013168B"/>
    <w:rsid w:val="001420AB"/>
    <w:rsid w:val="00142732"/>
    <w:rsid w:val="00144419"/>
    <w:rsid w:val="001533F4"/>
    <w:rsid w:val="00155969"/>
    <w:rsid w:val="00155B99"/>
    <w:rsid w:val="00156AF1"/>
    <w:rsid w:val="0016001B"/>
    <w:rsid w:val="00160270"/>
    <w:rsid w:val="00161957"/>
    <w:rsid w:val="0016263F"/>
    <w:rsid w:val="00163AC1"/>
    <w:rsid w:val="001648F9"/>
    <w:rsid w:val="00166066"/>
    <w:rsid w:val="00166F9C"/>
    <w:rsid w:val="00167A36"/>
    <w:rsid w:val="00173063"/>
    <w:rsid w:val="00176402"/>
    <w:rsid w:val="001772B6"/>
    <w:rsid w:val="0017783C"/>
    <w:rsid w:val="001819FB"/>
    <w:rsid w:val="00184365"/>
    <w:rsid w:val="001943ED"/>
    <w:rsid w:val="0019442D"/>
    <w:rsid w:val="00194E7C"/>
    <w:rsid w:val="00194F4C"/>
    <w:rsid w:val="001B1B01"/>
    <w:rsid w:val="001B3D81"/>
    <w:rsid w:val="001B563A"/>
    <w:rsid w:val="001C2218"/>
    <w:rsid w:val="001C2AD2"/>
    <w:rsid w:val="001C5084"/>
    <w:rsid w:val="001C7E5E"/>
    <w:rsid w:val="001D0F7C"/>
    <w:rsid w:val="001D1C75"/>
    <w:rsid w:val="001D1D5D"/>
    <w:rsid w:val="001D21F5"/>
    <w:rsid w:val="001D35F8"/>
    <w:rsid w:val="001D5DEC"/>
    <w:rsid w:val="001E2493"/>
    <w:rsid w:val="001E2937"/>
    <w:rsid w:val="001F332C"/>
    <w:rsid w:val="001F3558"/>
    <w:rsid w:val="001F4612"/>
    <w:rsid w:val="001F5036"/>
    <w:rsid w:val="00201696"/>
    <w:rsid w:val="00205D96"/>
    <w:rsid w:val="00220804"/>
    <w:rsid w:val="0022190A"/>
    <w:rsid w:val="00225510"/>
    <w:rsid w:val="00235732"/>
    <w:rsid w:val="00235D77"/>
    <w:rsid w:val="00237216"/>
    <w:rsid w:val="00243430"/>
    <w:rsid w:val="002443EF"/>
    <w:rsid w:val="0024476A"/>
    <w:rsid w:val="0024479E"/>
    <w:rsid w:val="0024639B"/>
    <w:rsid w:val="002470F4"/>
    <w:rsid w:val="002500BA"/>
    <w:rsid w:val="002506AA"/>
    <w:rsid w:val="0025175B"/>
    <w:rsid w:val="00254FD5"/>
    <w:rsid w:val="002561B4"/>
    <w:rsid w:val="00261B99"/>
    <w:rsid w:val="00262956"/>
    <w:rsid w:val="00262E0A"/>
    <w:rsid w:val="002660F9"/>
    <w:rsid w:val="00266709"/>
    <w:rsid w:val="002677BA"/>
    <w:rsid w:val="00272492"/>
    <w:rsid w:val="00273A8D"/>
    <w:rsid w:val="002741E8"/>
    <w:rsid w:val="0027558C"/>
    <w:rsid w:val="00276D58"/>
    <w:rsid w:val="00277CE4"/>
    <w:rsid w:val="00281C7E"/>
    <w:rsid w:val="00284476"/>
    <w:rsid w:val="002861A8"/>
    <w:rsid w:val="0029182E"/>
    <w:rsid w:val="002952BA"/>
    <w:rsid w:val="00297FF6"/>
    <w:rsid w:val="002C216D"/>
    <w:rsid w:val="002D2312"/>
    <w:rsid w:val="002D4961"/>
    <w:rsid w:val="002E25E1"/>
    <w:rsid w:val="002E40BB"/>
    <w:rsid w:val="00300820"/>
    <w:rsid w:val="00301393"/>
    <w:rsid w:val="00301C13"/>
    <w:rsid w:val="00303049"/>
    <w:rsid w:val="00303693"/>
    <w:rsid w:val="00307CD4"/>
    <w:rsid w:val="0031286C"/>
    <w:rsid w:val="003157D6"/>
    <w:rsid w:val="003167AF"/>
    <w:rsid w:val="00323411"/>
    <w:rsid w:val="003239DA"/>
    <w:rsid w:val="00324BC8"/>
    <w:rsid w:val="00327D17"/>
    <w:rsid w:val="003336F7"/>
    <w:rsid w:val="003401E6"/>
    <w:rsid w:val="003444F2"/>
    <w:rsid w:val="00344738"/>
    <w:rsid w:val="0034676E"/>
    <w:rsid w:val="00350690"/>
    <w:rsid w:val="00353B63"/>
    <w:rsid w:val="0035762C"/>
    <w:rsid w:val="00360B0E"/>
    <w:rsid w:val="00361907"/>
    <w:rsid w:val="00362E86"/>
    <w:rsid w:val="00366958"/>
    <w:rsid w:val="00366ECE"/>
    <w:rsid w:val="00370A08"/>
    <w:rsid w:val="00370A3C"/>
    <w:rsid w:val="00372658"/>
    <w:rsid w:val="00373FD9"/>
    <w:rsid w:val="0037417C"/>
    <w:rsid w:val="00380750"/>
    <w:rsid w:val="003810A7"/>
    <w:rsid w:val="00383E02"/>
    <w:rsid w:val="00390E39"/>
    <w:rsid w:val="00391A65"/>
    <w:rsid w:val="003934B4"/>
    <w:rsid w:val="00396099"/>
    <w:rsid w:val="003A32F5"/>
    <w:rsid w:val="003B5090"/>
    <w:rsid w:val="003B67F9"/>
    <w:rsid w:val="003B7136"/>
    <w:rsid w:val="003B73FF"/>
    <w:rsid w:val="003B74DA"/>
    <w:rsid w:val="003C4157"/>
    <w:rsid w:val="003D4484"/>
    <w:rsid w:val="003D4C38"/>
    <w:rsid w:val="003D7A87"/>
    <w:rsid w:val="003E1971"/>
    <w:rsid w:val="003E1A9C"/>
    <w:rsid w:val="003E40AB"/>
    <w:rsid w:val="003E5358"/>
    <w:rsid w:val="003E6D70"/>
    <w:rsid w:val="003F0A06"/>
    <w:rsid w:val="003F109B"/>
    <w:rsid w:val="003F1D50"/>
    <w:rsid w:val="003F31B7"/>
    <w:rsid w:val="003F3BE7"/>
    <w:rsid w:val="003F5010"/>
    <w:rsid w:val="003F5682"/>
    <w:rsid w:val="00402C29"/>
    <w:rsid w:val="00403A6B"/>
    <w:rsid w:val="00405CAE"/>
    <w:rsid w:val="00406171"/>
    <w:rsid w:val="00406B35"/>
    <w:rsid w:val="0040733D"/>
    <w:rsid w:val="0040739E"/>
    <w:rsid w:val="0040746E"/>
    <w:rsid w:val="00415527"/>
    <w:rsid w:val="0041564A"/>
    <w:rsid w:val="00417961"/>
    <w:rsid w:val="00417AF6"/>
    <w:rsid w:val="00423313"/>
    <w:rsid w:val="00425F5A"/>
    <w:rsid w:val="004309BB"/>
    <w:rsid w:val="004338CC"/>
    <w:rsid w:val="004375DD"/>
    <w:rsid w:val="0044026E"/>
    <w:rsid w:val="0044046D"/>
    <w:rsid w:val="00443D3E"/>
    <w:rsid w:val="004449CA"/>
    <w:rsid w:val="00446A3F"/>
    <w:rsid w:val="00450B89"/>
    <w:rsid w:val="00451D50"/>
    <w:rsid w:val="004522BF"/>
    <w:rsid w:val="00455B8B"/>
    <w:rsid w:val="004560E9"/>
    <w:rsid w:val="004619AD"/>
    <w:rsid w:val="0046768C"/>
    <w:rsid w:val="00470068"/>
    <w:rsid w:val="004704B6"/>
    <w:rsid w:val="00475B2E"/>
    <w:rsid w:val="00480722"/>
    <w:rsid w:val="00484458"/>
    <w:rsid w:val="004939BE"/>
    <w:rsid w:val="00495618"/>
    <w:rsid w:val="004970D8"/>
    <w:rsid w:val="0049790C"/>
    <w:rsid w:val="004A3184"/>
    <w:rsid w:val="004B0540"/>
    <w:rsid w:val="004B1A28"/>
    <w:rsid w:val="004B4E73"/>
    <w:rsid w:val="004B5374"/>
    <w:rsid w:val="004B5A06"/>
    <w:rsid w:val="004C1114"/>
    <w:rsid w:val="004C7EDF"/>
    <w:rsid w:val="004D0D70"/>
    <w:rsid w:val="004D0F80"/>
    <w:rsid w:val="004D1F4A"/>
    <w:rsid w:val="004D2D10"/>
    <w:rsid w:val="004D67BF"/>
    <w:rsid w:val="004E0D93"/>
    <w:rsid w:val="004E0EE5"/>
    <w:rsid w:val="004E4F56"/>
    <w:rsid w:val="004E52A9"/>
    <w:rsid w:val="00500F12"/>
    <w:rsid w:val="00504075"/>
    <w:rsid w:val="00504646"/>
    <w:rsid w:val="0050478D"/>
    <w:rsid w:val="00510811"/>
    <w:rsid w:val="005111CC"/>
    <w:rsid w:val="0051632C"/>
    <w:rsid w:val="005164C9"/>
    <w:rsid w:val="00517FE7"/>
    <w:rsid w:val="005211EB"/>
    <w:rsid w:val="00523436"/>
    <w:rsid w:val="00526D6D"/>
    <w:rsid w:val="005367CB"/>
    <w:rsid w:val="00537716"/>
    <w:rsid w:val="00540BCC"/>
    <w:rsid w:val="005430B9"/>
    <w:rsid w:val="00557AF6"/>
    <w:rsid w:val="00557EEB"/>
    <w:rsid w:val="00562226"/>
    <w:rsid w:val="005660CE"/>
    <w:rsid w:val="0056675A"/>
    <w:rsid w:val="00566F6A"/>
    <w:rsid w:val="00572E33"/>
    <w:rsid w:val="00576493"/>
    <w:rsid w:val="0058055E"/>
    <w:rsid w:val="0058211D"/>
    <w:rsid w:val="00583006"/>
    <w:rsid w:val="00590449"/>
    <w:rsid w:val="005939B5"/>
    <w:rsid w:val="00593DB6"/>
    <w:rsid w:val="0059550D"/>
    <w:rsid w:val="005A0512"/>
    <w:rsid w:val="005A2B23"/>
    <w:rsid w:val="005A6E16"/>
    <w:rsid w:val="005B22C8"/>
    <w:rsid w:val="005B7B66"/>
    <w:rsid w:val="005C4AC3"/>
    <w:rsid w:val="005C5C7B"/>
    <w:rsid w:val="005C79A8"/>
    <w:rsid w:val="005D4604"/>
    <w:rsid w:val="005D7B2A"/>
    <w:rsid w:val="005E0E6E"/>
    <w:rsid w:val="005E2237"/>
    <w:rsid w:val="005E38F4"/>
    <w:rsid w:val="005E5722"/>
    <w:rsid w:val="005E68B2"/>
    <w:rsid w:val="005E7A49"/>
    <w:rsid w:val="005F66C6"/>
    <w:rsid w:val="0060329E"/>
    <w:rsid w:val="006062AB"/>
    <w:rsid w:val="00607466"/>
    <w:rsid w:val="006122AC"/>
    <w:rsid w:val="00613088"/>
    <w:rsid w:val="00622D0C"/>
    <w:rsid w:val="00623A1B"/>
    <w:rsid w:val="006258A2"/>
    <w:rsid w:val="006369EB"/>
    <w:rsid w:val="006472D5"/>
    <w:rsid w:val="00647C0A"/>
    <w:rsid w:val="006542A7"/>
    <w:rsid w:val="0065446D"/>
    <w:rsid w:val="0066429F"/>
    <w:rsid w:val="00664DAC"/>
    <w:rsid w:val="00665B90"/>
    <w:rsid w:val="00677EE7"/>
    <w:rsid w:val="0068110F"/>
    <w:rsid w:val="0068227C"/>
    <w:rsid w:val="00684AFE"/>
    <w:rsid w:val="006908B0"/>
    <w:rsid w:val="006926A7"/>
    <w:rsid w:val="006961F2"/>
    <w:rsid w:val="006A2B08"/>
    <w:rsid w:val="006A5FF7"/>
    <w:rsid w:val="006B0093"/>
    <w:rsid w:val="006B2D39"/>
    <w:rsid w:val="006B3054"/>
    <w:rsid w:val="006C1166"/>
    <w:rsid w:val="006C2116"/>
    <w:rsid w:val="006C5CBE"/>
    <w:rsid w:val="006D3B95"/>
    <w:rsid w:val="006D4389"/>
    <w:rsid w:val="006D445E"/>
    <w:rsid w:val="006D595F"/>
    <w:rsid w:val="006D614E"/>
    <w:rsid w:val="006E6D06"/>
    <w:rsid w:val="006F0A81"/>
    <w:rsid w:val="006F3EC6"/>
    <w:rsid w:val="00700974"/>
    <w:rsid w:val="0070136C"/>
    <w:rsid w:val="0070439F"/>
    <w:rsid w:val="0070619F"/>
    <w:rsid w:val="007070EE"/>
    <w:rsid w:val="00724A8B"/>
    <w:rsid w:val="0072796E"/>
    <w:rsid w:val="00727EE6"/>
    <w:rsid w:val="00733085"/>
    <w:rsid w:val="007376EF"/>
    <w:rsid w:val="0074648E"/>
    <w:rsid w:val="007472F0"/>
    <w:rsid w:val="0074786D"/>
    <w:rsid w:val="00747D8A"/>
    <w:rsid w:val="00752048"/>
    <w:rsid w:val="0075296C"/>
    <w:rsid w:val="00757BD6"/>
    <w:rsid w:val="007628A9"/>
    <w:rsid w:val="00763D60"/>
    <w:rsid w:val="00764B0B"/>
    <w:rsid w:val="00772517"/>
    <w:rsid w:val="00775186"/>
    <w:rsid w:val="007817B0"/>
    <w:rsid w:val="00782C87"/>
    <w:rsid w:val="00785C66"/>
    <w:rsid w:val="00785CF3"/>
    <w:rsid w:val="007922A5"/>
    <w:rsid w:val="00792A3A"/>
    <w:rsid w:val="007947EA"/>
    <w:rsid w:val="0079537F"/>
    <w:rsid w:val="00796580"/>
    <w:rsid w:val="007A6956"/>
    <w:rsid w:val="007B3317"/>
    <w:rsid w:val="007B372C"/>
    <w:rsid w:val="007B4FC7"/>
    <w:rsid w:val="007C05E6"/>
    <w:rsid w:val="007C147E"/>
    <w:rsid w:val="007C5210"/>
    <w:rsid w:val="007D15D8"/>
    <w:rsid w:val="007D31EE"/>
    <w:rsid w:val="007D4DB2"/>
    <w:rsid w:val="007D74F4"/>
    <w:rsid w:val="007E0645"/>
    <w:rsid w:val="007E2B6C"/>
    <w:rsid w:val="007E5220"/>
    <w:rsid w:val="007E6A33"/>
    <w:rsid w:val="007F2DA5"/>
    <w:rsid w:val="007F4DB2"/>
    <w:rsid w:val="007F6B9B"/>
    <w:rsid w:val="008035E6"/>
    <w:rsid w:val="00803B35"/>
    <w:rsid w:val="00807AB4"/>
    <w:rsid w:val="00807C0C"/>
    <w:rsid w:val="008147D5"/>
    <w:rsid w:val="00814D13"/>
    <w:rsid w:val="00820973"/>
    <w:rsid w:val="00822699"/>
    <w:rsid w:val="0082329E"/>
    <w:rsid w:val="00826F9F"/>
    <w:rsid w:val="00835C76"/>
    <w:rsid w:val="008374F7"/>
    <w:rsid w:val="00841678"/>
    <w:rsid w:val="008451CE"/>
    <w:rsid w:val="00855F16"/>
    <w:rsid w:val="00864BC2"/>
    <w:rsid w:val="008750E6"/>
    <w:rsid w:val="00880F9C"/>
    <w:rsid w:val="0088303B"/>
    <w:rsid w:val="00884B91"/>
    <w:rsid w:val="00893864"/>
    <w:rsid w:val="008A3CCD"/>
    <w:rsid w:val="008A73CD"/>
    <w:rsid w:val="008B0478"/>
    <w:rsid w:val="008B0C87"/>
    <w:rsid w:val="008B2549"/>
    <w:rsid w:val="008B61E4"/>
    <w:rsid w:val="008B64B5"/>
    <w:rsid w:val="008C345A"/>
    <w:rsid w:val="008E1087"/>
    <w:rsid w:val="008E2E47"/>
    <w:rsid w:val="008E60DB"/>
    <w:rsid w:val="008E6D1A"/>
    <w:rsid w:val="008E6FDA"/>
    <w:rsid w:val="008E78FE"/>
    <w:rsid w:val="008F0DDE"/>
    <w:rsid w:val="008F67C0"/>
    <w:rsid w:val="008F7AA5"/>
    <w:rsid w:val="0090220D"/>
    <w:rsid w:val="00903FC6"/>
    <w:rsid w:val="00904528"/>
    <w:rsid w:val="00904564"/>
    <w:rsid w:val="00905088"/>
    <w:rsid w:val="00906918"/>
    <w:rsid w:val="00917C55"/>
    <w:rsid w:val="00921487"/>
    <w:rsid w:val="009228C1"/>
    <w:rsid w:val="00925062"/>
    <w:rsid w:val="0092508A"/>
    <w:rsid w:val="00926AAB"/>
    <w:rsid w:val="00931992"/>
    <w:rsid w:val="009348F3"/>
    <w:rsid w:val="009365AA"/>
    <w:rsid w:val="00943959"/>
    <w:rsid w:val="009453B8"/>
    <w:rsid w:val="009464A3"/>
    <w:rsid w:val="00952CFF"/>
    <w:rsid w:val="00955AD6"/>
    <w:rsid w:val="00956B01"/>
    <w:rsid w:val="00967C58"/>
    <w:rsid w:val="00972AB7"/>
    <w:rsid w:val="00974DEC"/>
    <w:rsid w:val="00981050"/>
    <w:rsid w:val="009839E8"/>
    <w:rsid w:val="00983E85"/>
    <w:rsid w:val="009871F6"/>
    <w:rsid w:val="00987BF2"/>
    <w:rsid w:val="00992D51"/>
    <w:rsid w:val="00994760"/>
    <w:rsid w:val="0099607C"/>
    <w:rsid w:val="00997333"/>
    <w:rsid w:val="009A2073"/>
    <w:rsid w:val="009A60E3"/>
    <w:rsid w:val="009B62B3"/>
    <w:rsid w:val="009B75CD"/>
    <w:rsid w:val="009C012D"/>
    <w:rsid w:val="009C0E44"/>
    <w:rsid w:val="009C28B3"/>
    <w:rsid w:val="009D1E82"/>
    <w:rsid w:val="009D43F4"/>
    <w:rsid w:val="009D4B14"/>
    <w:rsid w:val="009D4F20"/>
    <w:rsid w:val="009D5A65"/>
    <w:rsid w:val="009D60FB"/>
    <w:rsid w:val="009F2188"/>
    <w:rsid w:val="009F516F"/>
    <w:rsid w:val="009F5326"/>
    <w:rsid w:val="009F7BC7"/>
    <w:rsid w:val="00A02813"/>
    <w:rsid w:val="00A03D1D"/>
    <w:rsid w:val="00A04729"/>
    <w:rsid w:val="00A112D3"/>
    <w:rsid w:val="00A14B65"/>
    <w:rsid w:val="00A14F67"/>
    <w:rsid w:val="00A21ABE"/>
    <w:rsid w:val="00A257CB"/>
    <w:rsid w:val="00A25DC0"/>
    <w:rsid w:val="00A26E99"/>
    <w:rsid w:val="00A33D96"/>
    <w:rsid w:val="00A35F89"/>
    <w:rsid w:val="00A40195"/>
    <w:rsid w:val="00A41CC5"/>
    <w:rsid w:val="00A4444D"/>
    <w:rsid w:val="00A467BB"/>
    <w:rsid w:val="00A5247E"/>
    <w:rsid w:val="00A52697"/>
    <w:rsid w:val="00A60109"/>
    <w:rsid w:val="00A60D4F"/>
    <w:rsid w:val="00A60D76"/>
    <w:rsid w:val="00A60E5F"/>
    <w:rsid w:val="00A61904"/>
    <w:rsid w:val="00A64506"/>
    <w:rsid w:val="00A646DB"/>
    <w:rsid w:val="00A66027"/>
    <w:rsid w:val="00A67125"/>
    <w:rsid w:val="00A70646"/>
    <w:rsid w:val="00A72C02"/>
    <w:rsid w:val="00A7781C"/>
    <w:rsid w:val="00A81B43"/>
    <w:rsid w:val="00A87B49"/>
    <w:rsid w:val="00A9236C"/>
    <w:rsid w:val="00A966F1"/>
    <w:rsid w:val="00A969C2"/>
    <w:rsid w:val="00A97B50"/>
    <w:rsid w:val="00AA0B53"/>
    <w:rsid w:val="00AA1998"/>
    <w:rsid w:val="00AA5212"/>
    <w:rsid w:val="00AB1F70"/>
    <w:rsid w:val="00AD7474"/>
    <w:rsid w:val="00AE23DF"/>
    <w:rsid w:val="00AE35DD"/>
    <w:rsid w:val="00AE5150"/>
    <w:rsid w:val="00AE52D2"/>
    <w:rsid w:val="00AF27DE"/>
    <w:rsid w:val="00AF4110"/>
    <w:rsid w:val="00AF7A0D"/>
    <w:rsid w:val="00AF7ABC"/>
    <w:rsid w:val="00B043C4"/>
    <w:rsid w:val="00B06FAD"/>
    <w:rsid w:val="00B07157"/>
    <w:rsid w:val="00B12D35"/>
    <w:rsid w:val="00B22A8E"/>
    <w:rsid w:val="00B271FA"/>
    <w:rsid w:val="00B302DE"/>
    <w:rsid w:val="00B316D7"/>
    <w:rsid w:val="00B456EB"/>
    <w:rsid w:val="00B4588C"/>
    <w:rsid w:val="00B547E5"/>
    <w:rsid w:val="00B54C21"/>
    <w:rsid w:val="00B563B1"/>
    <w:rsid w:val="00B57116"/>
    <w:rsid w:val="00B62A5F"/>
    <w:rsid w:val="00B62D66"/>
    <w:rsid w:val="00B728CC"/>
    <w:rsid w:val="00B72D78"/>
    <w:rsid w:val="00B73D1B"/>
    <w:rsid w:val="00B7476C"/>
    <w:rsid w:val="00B75F29"/>
    <w:rsid w:val="00B76B6F"/>
    <w:rsid w:val="00B76FBB"/>
    <w:rsid w:val="00B800D1"/>
    <w:rsid w:val="00B83360"/>
    <w:rsid w:val="00B91CED"/>
    <w:rsid w:val="00B92A2D"/>
    <w:rsid w:val="00B93932"/>
    <w:rsid w:val="00B945A7"/>
    <w:rsid w:val="00BA12D6"/>
    <w:rsid w:val="00BA26FE"/>
    <w:rsid w:val="00BA5DD5"/>
    <w:rsid w:val="00BB1612"/>
    <w:rsid w:val="00BB499B"/>
    <w:rsid w:val="00BB74E6"/>
    <w:rsid w:val="00BC2116"/>
    <w:rsid w:val="00BC6761"/>
    <w:rsid w:val="00BC6983"/>
    <w:rsid w:val="00BD092D"/>
    <w:rsid w:val="00BD2AF5"/>
    <w:rsid w:val="00BD55E1"/>
    <w:rsid w:val="00BD7270"/>
    <w:rsid w:val="00BE086E"/>
    <w:rsid w:val="00BE1E48"/>
    <w:rsid w:val="00BE223B"/>
    <w:rsid w:val="00BE5574"/>
    <w:rsid w:val="00BF3D4D"/>
    <w:rsid w:val="00BF3EA4"/>
    <w:rsid w:val="00BF4A87"/>
    <w:rsid w:val="00BF5262"/>
    <w:rsid w:val="00BF7A90"/>
    <w:rsid w:val="00C050EB"/>
    <w:rsid w:val="00C05B59"/>
    <w:rsid w:val="00C07157"/>
    <w:rsid w:val="00C13BC1"/>
    <w:rsid w:val="00C14672"/>
    <w:rsid w:val="00C338E1"/>
    <w:rsid w:val="00C36EDA"/>
    <w:rsid w:val="00C37C7D"/>
    <w:rsid w:val="00C40167"/>
    <w:rsid w:val="00C4027C"/>
    <w:rsid w:val="00C4073F"/>
    <w:rsid w:val="00C45397"/>
    <w:rsid w:val="00C45D44"/>
    <w:rsid w:val="00C51C2E"/>
    <w:rsid w:val="00C53454"/>
    <w:rsid w:val="00C540DA"/>
    <w:rsid w:val="00C63010"/>
    <w:rsid w:val="00C66375"/>
    <w:rsid w:val="00C728FE"/>
    <w:rsid w:val="00C736B0"/>
    <w:rsid w:val="00C81E22"/>
    <w:rsid w:val="00C8204B"/>
    <w:rsid w:val="00C85BC2"/>
    <w:rsid w:val="00C901AA"/>
    <w:rsid w:val="00C910D3"/>
    <w:rsid w:val="00C928CA"/>
    <w:rsid w:val="00C96AD0"/>
    <w:rsid w:val="00C96C7E"/>
    <w:rsid w:val="00CA1856"/>
    <w:rsid w:val="00CA1B50"/>
    <w:rsid w:val="00CA4321"/>
    <w:rsid w:val="00CA540F"/>
    <w:rsid w:val="00CA5A81"/>
    <w:rsid w:val="00CA7882"/>
    <w:rsid w:val="00CB15A1"/>
    <w:rsid w:val="00CB36F5"/>
    <w:rsid w:val="00CC22E0"/>
    <w:rsid w:val="00CC4677"/>
    <w:rsid w:val="00CC73AB"/>
    <w:rsid w:val="00CC74B2"/>
    <w:rsid w:val="00CC76B7"/>
    <w:rsid w:val="00CD0213"/>
    <w:rsid w:val="00CD2F1C"/>
    <w:rsid w:val="00CD7582"/>
    <w:rsid w:val="00CE4FCA"/>
    <w:rsid w:val="00CF389B"/>
    <w:rsid w:val="00CF39DC"/>
    <w:rsid w:val="00CF3CF5"/>
    <w:rsid w:val="00D1159E"/>
    <w:rsid w:val="00D22474"/>
    <w:rsid w:val="00D23D74"/>
    <w:rsid w:val="00D30820"/>
    <w:rsid w:val="00D35FC7"/>
    <w:rsid w:val="00D40DF7"/>
    <w:rsid w:val="00D42895"/>
    <w:rsid w:val="00D42F5B"/>
    <w:rsid w:val="00D453C8"/>
    <w:rsid w:val="00D46CC8"/>
    <w:rsid w:val="00D47BA3"/>
    <w:rsid w:val="00D55AAF"/>
    <w:rsid w:val="00D65FD3"/>
    <w:rsid w:val="00D7121A"/>
    <w:rsid w:val="00D762E2"/>
    <w:rsid w:val="00D772B7"/>
    <w:rsid w:val="00D863C0"/>
    <w:rsid w:val="00D932B6"/>
    <w:rsid w:val="00D94274"/>
    <w:rsid w:val="00DA0E34"/>
    <w:rsid w:val="00DA0F3B"/>
    <w:rsid w:val="00DA2C0E"/>
    <w:rsid w:val="00DA35A9"/>
    <w:rsid w:val="00DA5773"/>
    <w:rsid w:val="00DB0BDA"/>
    <w:rsid w:val="00DB33F8"/>
    <w:rsid w:val="00DB7426"/>
    <w:rsid w:val="00DC0A1B"/>
    <w:rsid w:val="00DC255E"/>
    <w:rsid w:val="00DC3674"/>
    <w:rsid w:val="00DC38B1"/>
    <w:rsid w:val="00DC3E11"/>
    <w:rsid w:val="00DC45F1"/>
    <w:rsid w:val="00DD0B40"/>
    <w:rsid w:val="00DD120E"/>
    <w:rsid w:val="00DD16E2"/>
    <w:rsid w:val="00DD4EFB"/>
    <w:rsid w:val="00DD5F21"/>
    <w:rsid w:val="00DD61C1"/>
    <w:rsid w:val="00DD6729"/>
    <w:rsid w:val="00DE6386"/>
    <w:rsid w:val="00DE7481"/>
    <w:rsid w:val="00E00549"/>
    <w:rsid w:val="00E02769"/>
    <w:rsid w:val="00E106F8"/>
    <w:rsid w:val="00E107F3"/>
    <w:rsid w:val="00E119AB"/>
    <w:rsid w:val="00E12BC0"/>
    <w:rsid w:val="00E1633D"/>
    <w:rsid w:val="00E16EB5"/>
    <w:rsid w:val="00E171A4"/>
    <w:rsid w:val="00E21BDB"/>
    <w:rsid w:val="00E23D5E"/>
    <w:rsid w:val="00E32716"/>
    <w:rsid w:val="00E327C6"/>
    <w:rsid w:val="00E407DE"/>
    <w:rsid w:val="00E4669E"/>
    <w:rsid w:val="00E47372"/>
    <w:rsid w:val="00E47A3C"/>
    <w:rsid w:val="00E51AEF"/>
    <w:rsid w:val="00E62899"/>
    <w:rsid w:val="00E64377"/>
    <w:rsid w:val="00E704AE"/>
    <w:rsid w:val="00E75335"/>
    <w:rsid w:val="00E80C53"/>
    <w:rsid w:val="00E825C0"/>
    <w:rsid w:val="00E84001"/>
    <w:rsid w:val="00E90851"/>
    <w:rsid w:val="00EA677F"/>
    <w:rsid w:val="00EA7FC5"/>
    <w:rsid w:val="00EB0109"/>
    <w:rsid w:val="00EB0619"/>
    <w:rsid w:val="00EB09F0"/>
    <w:rsid w:val="00EB0D97"/>
    <w:rsid w:val="00EB4AC2"/>
    <w:rsid w:val="00EC0437"/>
    <w:rsid w:val="00EC0817"/>
    <w:rsid w:val="00ED289B"/>
    <w:rsid w:val="00ED2C27"/>
    <w:rsid w:val="00ED5777"/>
    <w:rsid w:val="00EE31DB"/>
    <w:rsid w:val="00EE3418"/>
    <w:rsid w:val="00EF4166"/>
    <w:rsid w:val="00EF4B0F"/>
    <w:rsid w:val="00EF4F5E"/>
    <w:rsid w:val="00EF5FD2"/>
    <w:rsid w:val="00EF64F7"/>
    <w:rsid w:val="00EF6C1F"/>
    <w:rsid w:val="00F01D47"/>
    <w:rsid w:val="00F1026C"/>
    <w:rsid w:val="00F140D9"/>
    <w:rsid w:val="00F22100"/>
    <w:rsid w:val="00F27804"/>
    <w:rsid w:val="00F4323B"/>
    <w:rsid w:val="00F54D74"/>
    <w:rsid w:val="00F55570"/>
    <w:rsid w:val="00F60192"/>
    <w:rsid w:val="00F73E21"/>
    <w:rsid w:val="00F76D8B"/>
    <w:rsid w:val="00F77A0C"/>
    <w:rsid w:val="00F80707"/>
    <w:rsid w:val="00F84448"/>
    <w:rsid w:val="00F846F5"/>
    <w:rsid w:val="00F85D21"/>
    <w:rsid w:val="00F86D38"/>
    <w:rsid w:val="00F91416"/>
    <w:rsid w:val="00F92BD1"/>
    <w:rsid w:val="00F955C4"/>
    <w:rsid w:val="00F9683E"/>
    <w:rsid w:val="00F96B14"/>
    <w:rsid w:val="00FA235B"/>
    <w:rsid w:val="00FB056F"/>
    <w:rsid w:val="00FB0FF1"/>
    <w:rsid w:val="00FB39F8"/>
    <w:rsid w:val="00FB6D7D"/>
    <w:rsid w:val="00FB6F6B"/>
    <w:rsid w:val="00FC3581"/>
    <w:rsid w:val="00FD2B59"/>
    <w:rsid w:val="00FD38AA"/>
    <w:rsid w:val="00FD38D4"/>
    <w:rsid w:val="00FD7641"/>
    <w:rsid w:val="00FE17DB"/>
    <w:rsid w:val="00FE7DE9"/>
    <w:rsid w:val="00FF1F8E"/>
    <w:rsid w:val="00FF345E"/>
    <w:rsid w:val="00FF482C"/>
    <w:rsid w:val="00FF5E1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teadministrator@psc.wa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21-2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-dpc\publicsector$\PSC\Policy%20and%20Data%20Analytics\Data%20Analytics%20and%20Reporting\Secure\HRMOIR%20data\Quarterly%20WorkForce%20Reports\2023%20Q3\QWU%20Mar%202023%20working%20docs%20Rose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381337798193607E-2"/>
          <c:y val="3.7319772480287575E-2"/>
          <c:w val="0.95645462188815966"/>
          <c:h val="0.8356326318564438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3.3237084451213953E-3"/>
                  <c:y val="4.392034806100302E-2"/>
                </c:manualLayout>
              </c:layout>
              <c:numFmt formatCode="0.0&quot;%&quot;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723702828748435E-2"/>
                      <c:h val="2.61753060369850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BCE2-4FE9-AC21-60D3779E7EC9}"/>
                </c:ext>
              </c:extLst>
            </c:dLbl>
            <c:dLbl>
              <c:idx val="7"/>
              <c:layout>
                <c:manualLayout>
                  <c:x val="-7.3410335828221497E-17"/>
                  <c:y val="0.3703155462957367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E2-4FE9-AC21-60D3779E7EC9}"/>
                </c:ext>
              </c:extLst>
            </c:dLbl>
            <c:numFmt formatCode="0.0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'Mar23 Salary Expen frm TSR'!$D$31:$N$31</c:f>
              <c:strCache>
                <c:ptCount val="11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</c:v>
                </c:pt>
                <c:pt idx="8">
                  <c:v>2020-21</c:v>
                </c:pt>
                <c:pt idx="9">
                  <c:v>2021-22</c:v>
                </c:pt>
                <c:pt idx="10">
                  <c:v>2022-23</c:v>
                </c:pt>
              </c:strCache>
            </c:strRef>
          </c:cat>
          <c:val>
            <c:numRef>
              <c:f>'Mar23 Salary Expen frm TSR'!$D$32:$N$32</c:f>
              <c:numCache>
                <c:formatCode>#,##0.0</c:formatCode>
                <c:ptCount val="11"/>
                <c:pt idx="0">
                  <c:v>5.8886513851225279</c:v>
                </c:pt>
                <c:pt idx="1">
                  <c:v>6.8066433391393222</c:v>
                </c:pt>
                <c:pt idx="2">
                  <c:v>2.4552544900296782</c:v>
                </c:pt>
                <c:pt idx="3">
                  <c:v>3.4629383901208683</c:v>
                </c:pt>
                <c:pt idx="4">
                  <c:v>2.0110532514037063</c:v>
                </c:pt>
                <c:pt idx="5">
                  <c:v>4.1412704243504992</c:v>
                </c:pt>
                <c:pt idx="6">
                  <c:v>0.42685682830715233</c:v>
                </c:pt>
                <c:pt idx="7">
                  <c:v>4.4212929321622756</c:v>
                </c:pt>
                <c:pt idx="8">
                  <c:v>4.9351041749463214</c:v>
                </c:pt>
                <c:pt idx="9">
                  <c:v>5.964802449572133</c:v>
                </c:pt>
                <c:pt idx="10">
                  <c:v>11.191939703809716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E2-4FE9-AC21-60D3779E7E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2398176"/>
        <c:axId val="522397848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'Mar23 Salary Expen frm TSR'!$D$31:$N$31</c:f>
              <c:strCache>
                <c:ptCount val="11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</c:v>
                </c:pt>
                <c:pt idx="8">
                  <c:v>2020-21</c:v>
                </c:pt>
                <c:pt idx="9">
                  <c:v>2021-22</c:v>
                </c:pt>
                <c:pt idx="10">
                  <c:v>2022-23</c:v>
                </c:pt>
              </c:strCache>
            </c:strRef>
          </c:cat>
          <c:val>
            <c:numRef>
              <c:f>'Mar23 Salary Expen frm TSR'!$D$33:$N$33</c:f>
              <c:numCache>
                <c:formatCode>0.0</c:formatCode>
                <c:ptCount val="11"/>
                <c:pt idx="0">
                  <c:v>4.0341252581225229</c:v>
                </c:pt>
                <c:pt idx="1">
                  <c:v>4.0341252581225229</c:v>
                </c:pt>
                <c:pt idx="2">
                  <c:v>4.0341252581225229</c:v>
                </c:pt>
                <c:pt idx="3">
                  <c:v>4.0341252581225229</c:v>
                </c:pt>
                <c:pt idx="4">
                  <c:v>4.0341252581225229</c:v>
                </c:pt>
                <c:pt idx="5">
                  <c:v>4.0341252581225229</c:v>
                </c:pt>
                <c:pt idx="6">
                  <c:v>4.0341252581225229</c:v>
                </c:pt>
                <c:pt idx="7">
                  <c:v>4.0341252581225229</c:v>
                </c:pt>
                <c:pt idx="8">
                  <c:v>4.0341252581225229</c:v>
                </c:pt>
                <c:pt idx="9">
                  <c:v>4.0341252581225229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CE2-4FE9-AC21-60D3779E7E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2398176"/>
        <c:axId val="522397848"/>
      </c:lineChart>
      <c:catAx>
        <c:axId val="52239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2397848"/>
        <c:crosses val="autoZero"/>
        <c:auto val="1"/>
        <c:lblAlgn val="ctr"/>
        <c:lblOffset val="100"/>
        <c:noMultiLvlLbl val="0"/>
      </c:catAx>
      <c:valAx>
        <c:axId val="522397848"/>
        <c:scaling>
          <c:orientation val="minMax"/>
          <c:max val="10"/>
        </c:scaling>
        <c:delete val="1"/>
        <c:axPos val="l"/>
        <c:numFmt formatCode="#,##0.0" sourceLinked="1"/>
        <c:majorTickMark val="out"/>
        <c:minorTickMark val="none"/>
        <c:tickLblPos val="nextTo"/>
        <c:crossAx val="52239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0.38618</cdr:x>
      <cdr:y>0.38335</cdr:y>
    </cdr:from>
    <cdr:to>
      <cdr:x>0.7513</cdr:x>
      <cdr:y>0.52399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0186" y="1167383"/>
          <a:ext cx="2250385" cy="428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1000" b="1">
              <a:latin typeface="Arial" panose="020B0604020202020204" pitchFamily="34" charset="0"/>
              <a:cs typeface="Arial" panose="020B0604020202020204" pitchFamily="34" charset="0"/>
            </a:rPr>
            <a:t>Decade</a:t>
          </a:r>
          <a:r>
            <a:rPr lang="en-AU" sz="1000" b="1" baseline="0">
              <a:latin typeface="Arial" panose="020B0604020202020204" pitchFamily="34" charset="0"/>
              <a:cs typeface="Arial" panose="020B0604020202020204" pitchFamily="34" charset="0"/>
            </a:rPr>
            <a:t> average = 4.0%</a:t>
          </a:r>
          <a:endParaRPr lang="en-AU" sz="10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Australian Public Sector Quarterly Workforce Report - March 2023</dc:title>
  <dc:subject/>
  <dc:creator>Public Sector Commission</dc:creator>
  <cp:keywords/>
  <dc:description/>
  <cp:lastModifiedBy>Partridge, Julian</cp:lastModifiedBy>
  <cp:revision>46</cp:revision>
  <cp:lastPrinted>2021-09-06T09:28:00Z</cp:lastPrinted>
  <dcterms:created xsi:type="dcterms:W3CDTF">2023-02-19T01:45:00Z</dcterms:created>
  <dcterms:modified xsi:type="dcterms:W3CDTF">2023-11-10T07:54:00Z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2023-02-17T06:00:00Z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980988ef-f067-46e6-b35c-a57e9dc16841</vt:lpwstr>
  </property>
  <property fmtid="{D5CDD505-2E9C-101B-9397-08002B2CF9AE}" pid="8" name="MSIP_Label_9debd643-ebde-44ed-8e8b-40a2ae139fe2_ContentBits">
    <vt:lpwstr>0</vt:lpwstr>
  </property>
</Properties>
</file>