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C1CB" w14:textId="73B82BFA" w:rsidR="00F140D9" w:rsidRPr="004D0F80" w:rsidRDefault="004E068D" w:rsidP="00607466">
      <w:pPr>
        <w:pStyle w:val="Heading1"/>
      </w:pPr>
      <w:r>
        <w:rPr>
          <w:noProof/>
        </w:rPr>
        <w:drawing>
          <wp:anchor distT="0" distB="0" distL="114300" distR="114300" simplePos="0" relativeHeight="251659264" behindDoc="0" locked="0" layoutInCell="1" allowOverlap="1" wp14:anchorId="1F3C583C" wp14:editId="599AB80B">
            <wp:simplePos x="0" y="0"/>
            <wp:positionH relativeFrom="page">
              <wp:align>center</wp:align>
            </wp:positionH>
            <wp:positionV relativeFrom="page">
              <wp:align>top</wp:align>
            </wp:positionV>
            <wp:extent cx="7549200" cy="129600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87871"/>
                    <a:stretch/>
                  </pic:blipFill>
                  <pic:spPr bwMode="auto">
                    <a:xfrm>
                      <a:off x="0" y="0"/>
                      <a:ext cx="7549200" cy="129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40D9" w:rsidRPr="004D0F80">
        <w:t xml:space="preserve">Western Australian </w:t>
      </w:r>
      <w:r w:rsidR="006A5C46">
        <w:t>P</w:t>
      </w:r>
      <w:r w:rsidR="006A5C46" w:rsidRPr="004D0F80">
        <w:t xml:space="preserve">ublic </w:t>
      </w:r>
      <w:r w:rsidR="006A5C46">
        <w:t>S</w:t>
      </w:r>
      <w:r w:rsidR="006A5C46" w:rsidRPr="004D0F80">
        <w:t xml:space="preserve">ector </w:t>
      </w:r>
      <w:r w:rsidR="006A5C46">
        <w:t>Q</w:t>
      </w:r>
      <w:r w:rsidR="006A5C46" w:rsidRPr="004D0F80">
        <w:t>uarterly Workforce Report</w:t>
      </w:r>
      <w:r w:rsidR="006A5C46">
        <w:t xml:space="preserve"> – </w:t>
      </w:r>
      <w:r w:rsidR="00917C55">
        <w:t>September</w:t>
      </w:r>
      <w:r w:rsidR="00F76D8B">
        <w:t> </w:t>
      </w:r>
      <w:r w:rsidR="006A5C46">
        <w:t>2021</w:t>
      </w:r>
    </w:p>
    <w:p w14:paraId="6D273999" w14:textId="11743C42" w:rsidR="00CC76B7" w:rsidRDefault="00CC76B7" w:rsidP="00607466">
      <w:pPr>
        <w:pStyle w:val="Heading2"/>
        <w:spacing w:before="400" w:beforeAutospacing="0" w:line="240" w:lineRule="exact"/>
      </w:pPr>
      <w:r w:rsidRPr="004D0F80">
        <w:t>About</w:t>
      </w:r>
      <w:r>
        <w:t xml:space="preserve"> this information</w:t>
      </w:r>
    </w:p>
    <w:p w14:paraId="14D98CE9" w14:textId="14D65D7F" w:rsidR="00CC76B7" w:rsidRDefault="00CC76B7" w:rsidP="000002FD">
      <w:pPr>
        <w:spacing w:before="0" w:beforeAutospacing="0" w:after="0"/>
        <w:rPr>
          <w:noProof/>
        </w:rPr>
      </w:pPr>
      <w:r w:rsidRPr="00484458">
        <w:t xml:space="preserve">This page presents a snapshot of the </w:t>
      </w:r>
      <w:r w:rsidR="000E1883">
        <w:t>p</w:t>
      </w:r>
      <w:r w:rsidRPr="00484458">
        <w:t xml:space="preserve">ublic </w:t>
      </w:r>
      <w:r w:rsidR="000E1883">
        <w:t>s</w:t>
      </w:r>
      <w:r w:rsidRPr="00484458">
        <w:t xml:space="preserve">ector workforce </w:t>
      </w:r>
      <w:r w:rsidR="0027558C" w:rsidRPr="00484458">
        <w:t xml:space="preserve">based on </w:t>
      </w:r>
      <w:r w:rsidRPr="00484458">
        <w:t>the mo</w:t>
      </w:r>
      <w:r w:rsidRPr="008B64B5">
        <w:t xml:space="preserve">st recent data available. More detailed workforce information (including information on other government entities) is available in the </w:t>
      </w:r>
      <w:hyperlink r:id="rId9" w:history="1">
        <w:r w:rsidR="000B67A1" w:rsidRPr="00917C55">
          <w:rPr>
            <w:rStyle w:val="Hyperlink"/>
          </w:rPr>
          <w:t xml:space="preserve">State of the WA Government Sector Workforce </w:t>
        </w:r>
        <w:r w:rsidR="00917C55" w:rsidRPr="00917C55">
          <w:rPr>
            <w:rStyle w:val="Hyperlink"/>
          </w:rPr>
          <w:t>2020-21</w:t>
        </w:r>
      </w:hyperlink>
      <w:r w:rsidR="00EB09F0" w:rsidRPr="008B64B5">
        <w:t>.</w:t>
      </w:r>
      <w:r w:rsidR="004D0F80" w:rsidRPr="008B64B5">
        <w:rPr>
          <w:noProof/>
        </w:rPr>
        <w:t xml:space="preserve"> </w:t>
      </w:r>
    </w:p>
    <w:p w14:paraId="18EB769D" w14:textId="77777777" w:rsidR="000002FD" w:rsidRPr="008B64B5" w:rsidRDefault="000002FD" w:rsidP="000002FD">
      <w:pPr>
        <w:spacing w:before="0" w:beforeAutospacing="0" w:after="0"/>
      </w:pPr>
    </w:p>
    <w:p w14:paraId="787158A3" w14:textId="58733DE2" w:rsidR="00C910D3" w:rsidRPr="008B64B5" w:rsidRDefault="00C910D3" w:rsidP="000002FD">
      <w:pPr>
        <w:spacing w:before="0" w:beforeAutospacing="0" w:after="0"/>
      </w:pPr>
      <w:r w:rsidRPr="008B64B5">
        <w:t xml:space="preserve">Please see the Commission’s </w:t>
      </w:r>
      <w:hyperlink r:id="rId10" w:history="1">
        <w:r w:rsidRPr="008B64B5">
          <w:rPr>
            <w:rStyle w:val="Hyperlink"/>
          </w:rPr>
          <w:t>About our workforce data</w:t>
        </w:r>
      </w:hyperlink>
      <w:r w:rsidRPr="008B64B5">
        <w:t xml:space="preserve"> page for </w:t>
      </w:r>
      <w:r w:rsidR="00142732" w:rsidRPr="008B64B5">
        <w:t>additional contextual</w:t>
      </w:r>
      <w:r w:rsidRPr="008B64B5">
        <w:t xml:space="preserve"> information.</w:t>
      </w:r>
    </w:p>
    <w:p w14:paraId="78FF7087" w14:textId="51A3A7F3" w:rsidR="00F140D9" w:rsidRPr="006258A2" w:rsidRDefault="006258A2" w:rsidP="00607466">
      <w:pPr>
        <w:pStyle w:val="Heading2"/>
        <w:spacing w:before="400" w:beforeAutospacing="0" w:line="240" w:lineRule="exact"/>
      </w:pPr>
      <w:r w:rsidRPr="006258A2">
        <w:t>Overview</w:t>
      </w:r>
      <w:r w:rsidR="002500BA">
        <w:t xml:space="preserve"> of the </w:t>
      </w:r>
      <w:r w:rsidR="000E1883">
        <w:t>p</w:t>
      </w:r>
      <w:r w:rsidR="002500BA">
        <w:t xml:space="preserve">ublic </w:t>
      </w:r>
      <w:r w:rsidR="000E1883">
        <w:t>s</w:t>
      </w:r>
      <w:r w:rsidR="00917C55">
        <w:t xml:space="preserve">ector as </w:t>
      </w:r>
      <w:proofErr w:type="gramStart"/>
      <w:r w:rsidR="00917C55">
        <w:t>at</w:t>
      </w:r>
      <w:proofErr w:type="gramEnd"/>
      <w:r w:rsidR="00CC76B7">
        <w:t xml:space="preserve"> </w:t>
      </w:r>
      <w:r w:rsidR="00917C55">
        <w:t>September</w:t>
      </w:r>
      <w:r w:rsidR="00403A6B">
        <w:t xml:space="preserve"> 2021</w:t>
      </w:r>
    </w:p>
    <w:tbl>
      <w:tblPr>
        <w:tblStyle w:val="GridTable1Light-Accent6"/>
        <w:tblW w:w="7933"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1678"/>
        <w:gridCol w:w="3704"/>
        <w:gridCol w:w="2551"/>
      </w:tblGrid>
      <w:tr w:rsidR="00F86D38" w:rsidRPr="004D0F80" w14:paraId="4F4C340A" w14:textId="77777777" w:rsidTr="00875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Borders>
              <w:bottom w:val="none" w:sz="0" w:space="0" w:color="auto"/>
            </w:tcBorders>
          </w:tcPr>
          <w:p w14:paraId="5A966609" w14:textId="48F826EB" w:rsidR="00F86D38" w:rsidRPr="006A5FF7" w:rsidRDefault="00F86D38" w:rsidP="004E068D">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Headcount</w:t>
            </w:r>
          </w:p>
        </w:tc>
        <w:tc>
          <w:tcPr>
            <w:tcW w:w="2551" w:type="dxa"/>
            <w:tcBorders>
              <w:bottom w:val="none" w:sz="0" w:space="0" w:color="auto"/>
            </w:tcBorders>
          </w:tcPr>
          <w:p w14:paraId="56D54886" w14:textId="70DA308C" w:rsidR="00F86D38" w:rsidRPr="006A5FF7" w:rsidRDefault="007B372C" w:rsidP="004E068D">
            <w:pPr>
              <w:pStyle w:val="TableText"/>
              <w:spacing w:before="0" w:beforeAutospacing="0" w:after="0" w:line="240" w:lineRule="auto"/>
              <w:ind w:left="720" w:hanging="720"/>
              <w:jc w:val="right"/>
              <w:cnfStyle w:val="100000000000" w:firstRow="1" w:lastRow="0" w:firstColumn="0" w:lastColumn="0" w:oddVBand="0" w:evenVBand="0" w:oddHBand="0" w:evenHBand="0" w:firstRowFirstColumn="0" w:firstRowLastColumn="0" w:lastRowFirstColumn="0" w:lastRowLastColumn="0"/>
              <w:rPr>
                <w:b w:val="0"/>
                <w:sz w:val="21"/>
                <w:szCs w:val="21"/>
                <w:shd w:val="clear" w:color="auto" w:fill="FFFFFF"/>
              </w:rPr>
            </w:pPr>
            <w:r w:rsidRPr="007B372C">
              <w:rPr>
                <w:b w:val="0"/>
                <w:sz w:val="21"/>
                <w:szCs w:val="21"/>
                <w:shd w:val="clear" w:color="auto" w:fill="FFFFFF"/>
              </w:rPr>
              <w:t>155,931</w:t>
            </w:r>
          </w:p>
        </w:tc>
      </w:tr>
      <w:tr w:rsidR="00F86D38" w:rsidRPr="004D0F80" w14:paraId="33540417" w14:textId="77777777" w:rsidTr="008750E6">
        <w:tc>
          <w:tcPr>
            <w:cnfStyle w:val="001000000000" w:firstRow="0" w:lastRow="0" w:firstColumn="1" w:lastColumn="0" w:oddVBand="0" w:evenVBand="0" w:oddHBand="0" w:evenHBand="0" w:firstRowFirstColumn="0" w:firstRowLastColumn="0" w:lastRowFirstColumn="0" w:lastRowLastColumn="0"/>
            <w:tcW w:w="5382" w:type="dxa"/>
            <w:gridSpan w:val="2"/>
          </w:tcPr>
          <w:p w14:paraId="39754B09" w14:textId="23F91C90" w:rsidR="00F86D38" w:rsidRPr="006A5FF7" w:rsidRDefault="00F86D38" w:rsidP="004E068D">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Full-time equivalent (FTE)</w:t>
            </w:r>
          </w:p>
        </w:tc>
        <w:tc>
          <w:tcPr>
            <w:tcW w:w="2551" w:type="dxa"/>
          </w:tcPr>
          <w:p w14:paraId="63CC6538" w14:textId="3D4C44FC" w:rsidR="00F86D38" w:rsidRPr="006A5FF7" w:rsidRDefault="007B372C" w:rsidP="004E068D">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7B372C">
              <w:rPr>
                <w:sz w:val="21"/>
                <w:szCs w:val="21"/>
                <w:shd w:val="clear" w:color="auto" w:fill="FFFFFF"/>
              </w:rPr>
              <w:t>123,034</w:t>
            </w:r>
          </w:p>
        </w:tc>
      </w:tr>
      <w:tr w:rsidR="008750E6" w:rsidRPr="000610C7" w14:paraId="5214CC2A" w14:textId="77777777" w:rsidTr="008750E6">
        <w:tc>
          <w:tcPr>
            <w:cnfStyle w:val="001000000000" w:firstRow="0" w:lastRow="0" w:firstColumn="1" w:lastColumn="0" w:oddVBand="0" w:evenVBand="0" w:oddHBand="0" w:evenHBand="0" w:firstRowFirstColumn="0" w:firstRowLastColumn="0" w:lastRowFirstColumn="0" w:lastRowLastColumn="0"/>
            <w:tcW w:w="5382" w:type="dxa"/>
            <w:gridSpan w:val="2"/>
          </w:tcPr>
          <w:p w14:paraId="642B25AC" w14:textId="77777777" w:rsidR="008750E6" w:rsidRPr="006A5FF7" w:rsidRDefault="008750E6" w:rsidP="004E068D">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General government expenses (</w:t>
            </w:r>
            <w:r>
              <w:rPr>
                <w:b w:val="0"/>
                <w:sz w:val="21"/>
                <w:szCs w:val="21"/>
                <w:shd w:val="clear" w:color="auto" w:fill="FFFFFF"/>
              </w:rPr>
              <w:t>June</w:t>
            </w:r>
            <w:r w:rsidRPr="006A5FF7">
              <w:rPr>
                <w:b w:val="0"/>
                <w:sz w:val="21"/>
                <w:szCs w:val="21"/>
                <w:shd w:val="clear" w:color="auto" w:fill="FFFFFF"/>
              </w:rPr>
              <w:t xml:space="preserve"> quarter)</w:t>
            </w:r>
          </w:p>
        </w:tc>
        <w:tc>
          <w:tcPr>
            <w:tcW w:w="2551" w:type="dxa"/>
          </w:tcPr>
          <w:p w14:paraId="66512567" w14:textId="5F58EA2C" w:rsidR="008750E6" w:rsidRPr="006B0093" w:rsidRDefault="006B0093" w:rsidP="004E068D">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rFonts w:eastAsia="Times New Roman" w:cs="Arial"/>
                <w:bCs w:val="0"/>
                <w:sz w:val="21"/>
                <w:szCs w:val="21"/>
                <w:lang w:val="en-AU" w:eastAsia="en-AU"/>
              </w:rPr>
              <w:t>$</w:t>
            </w:r>
            <w:r w:rsidRPr="006B0093">
              <w:rPr>
                <w:rFonts w:eastAsia="Times New Roman" w:cs="Arial"/>
                <w:bCs w:val="0"/>
                <w:sz w:val="21"/>
                <w:szCs w:val="21"/>
                <w:lang w:val="en-AU" w:eastAsia="en-AU"/>
              </w:rPr>
              <w:t>3,512</w:t>
            </w:r>
            <w:r>
              <w:rPr>
                <w:rFonts w:eastAsia="Times New Roman" w:cs="Arial"/>
                <w:bCs w:val="0"/>
                <w:sz w:val="21"/>
                <w:szCs w:val="21"/>
                <w:lang w:val="en-AU" w:eastAsia="en-AU"/>
              </w:rPr>
              <w:t xml:space="preserve"> M</w:t>
            </w:r>
          </w:p>
        </w:tc>
      </w:tr>
      <w:tr w:rsidR="00F86D38" w:rsidRPr="000610C7" w14:paraId="3971AAC8" w14:textId="77777777" w:rsidTr="008750E6">
        <w:tc>
          <w:tcPr>
            <w:cnfStyle w:val="001000000000" w:firstRow="0" w:lastRow="0" w:firstColumn="1" w:lastColumn="0" w:oddVBand="0" w:evenVBand="0" w:oddHBand="0" w:evenHBand="0" w:firstRowFirstColumn="0" w:firstRowLastColumn="0" w:lastRowFirstColumn="0" w:lastRowLastColumn="0"/>
            <w:tcW w:w="5382" w:type="dxa"/>
            <w:gridSpan w:val="2"/>
          </w:tcPr>
          <w:p w14:paraId="75E52A65" w14:textId="27E8ECD3" w:rsidR="00F86D38" w:rsidRPr="006A5FF7" w:rsidRDefault="00F86D38" w:rsidP="004E068D">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Senior Executive Service (SES)</w:t>
            </w:r>
          </w:p>
        </w:tc>
        <w:tc>
          <w:tcPr>
            <w:tcW w:w="2551" w:type="dxa"/>
          </w:tcPr>
          <w:p w14:paraId="73986BEF" w14:textId="577E4656" w:rsidR="00F86D38" w:rsidRPr="006A5FF7" w:rsidRDefault="00796580" w:rsidP="004E068D">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37</w:t>
            </w:r>
            <w:r w:rsidR="004449CA">
              <w:rPr>
                <w:sz w:val="21"/>
                <w:szCs w:val="21"/>
                <w:shd w:val="clear" w:color="auto" w:fill="FFFFFF"/>
              </w:rPr>
              <w:t>3</w:t>
            </w:r>
          </w:p>
        </w:tc>
      </w:tr>
      <w:tr w:rsidR="00F86D38" w:rsidRPr="000610C7" w14:paraId="2903238C" w14:textId="77777777" w:rsidTr="008750E6">
        <w:tc>
          <w:tcPr>
            <w:cnfStyle w:val="001000000000" w:firstRow="0" w:lastRow="0" w:firstColumn="1" w:lastColumn="0" w:oddVBand="0" w:evenVBand="0" w:oddHBand="0" w:evenHBand="0" w:firstRowFirstColumn="0" w:firstRowLastColumn="0" w:lastRowFirstColumn="0" w:lastRowLastColumn="0"/>
            <w:tcW w:w="5382" w:type="dxa"/>
            <w:gridSpan w:val="2"/>
          </w:tcPr>
          <w:p w14:paraId="5B9D79AB" w14:textId="75D1B13D" w:rsidR="00F86D38" w:rsidRPr="006A5FF7" w:rsidRDefault="006A5FF7" w:rsidP="004E068D">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Public sector m</w:t>
            </w:r>
            <w:r w:rsidR="00F86D38" w:rsidRPr="006A5FF7">
              <w:rPr>
                <w:b w:val="0"/>
                <w:sz w:val="21"/>
                <w:szCs w:val="21"/>
                <w:shd w:val="clear" w:color="auto" w:fill="FFFFFF"/>
              </w:rPr>
              <w:t>edian age</w:t>
            </w:r>
          </w:p>
        </w:tc>
        <w:tc>
          <w:tcPr>
            <w:tcW w:w="2551" w:type="dxa"/>
          </w:tcPr>
          <w:p w14:paraId="4351825E" w14:textId="38D42177" w:rsidR="00F86D38" w:rsidRPr="006A5FF7" w:rsidRDefault="007B372C" w:rsidP="004E068D">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45</w:t>
            </w:r>
          </w:p>
        </w:tc>
      </w:tr>
      <w:tr w:rsidR="00F86D38" w:rsidRPr="000610C7" w14:paraId="609145EC" w14:textId="77777777" w:rsidTr="008750E6">
        <w:tc>
          <w:tcPr>
            <w:cnfStyle w:val="001000000000" w:firstRow="0" w:lastRow="0" w:firstColumn="1" w:lastColumn="0" w:oddVBand="0" w:evenVBand="0" w:oddHBand="0" w:evenHBand="0" w:firstRowFirstColumn="0" w:firstRowLastColumn="0" w:lastRowFirstColumn="0" w:lastRowLastColumn="0"/>
            <w:tcW w:w="1678" w:type="dxa"/>
            <w:vMerge w:val="restart"/>
          </w:tcPr>
          <w:p w14:paraId="1DE8E763" w14:textId="2B84DB0B" w:rsidR="00F86D38" w:rsidRPr="006A5FF7" w:rsidRDefault="00F86D38" w:rsidP="004E068D">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Top 3 occupation groups (FTE)</w:t>
            </w:r>
          </w:p>
        </w:tc>
        <w:tc>
          <w:tcPr>
            <w:tcW w:w="3704" w:type="dxa"/>
          </w:tcPr>
          <w:p w14:paraId="0B019051" w14:textId="3955FB6D" w:rsidR="00F86D38" w:rsidRPr="006A5FF7" w:rsidRDefault="00F86D38" w:rsidP="004E068D">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Teachers</w:t>
            </w:r>
          </w:p>
        </w:tc>
        <w:tc>
          <w:tcPr>
            <w:tcW w:w="2551" w:type="dxa"/>
          </w:tcPr>
          <w:p w14:paraId="560A349D" w14:textId="0C948258" w:rsidR="00F86D38" w:rsidRPr="006A5FF7" w:rsidRDefault="007B372C" w:rsidP="004E068D">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7B372C">
              <w:rPr>
                <w:sz w:val="21"/>
                <w:szCs w:val="21"/>
                <w:shd w:val="clear" w:color="auto" w:fill="FFFFFF"/>
              </w:rPr>
              <w:t>19.2%</w:t>
            </w:r>
          </w:p>
        </w:tc>
      </w:tr>
      <w:tr w:rsidR="00F86D38" w:rsidRPr="000610C7" w14:paraId="526F70BD" w14:textId="77777777" w:rsidTr="008750E6">
        <w:tc>
          <w:tcPr>
            <w:cnfStyle w:val="001000000000" w:firstRow="0" w:lastRow="0" w:firstColumn="1" w:lastColumn="0" w:oddVBand="0" w:evenVBand="0" w:oddHBand="0" w:evenHBand="0" w:firstRowFirstColumn="0" w:firstRowLastColumn="0" w:lastRowFirstColumn="0" w:lastRowLastColumn="0"/>
            <w:tcW w:w="1678" w:type="dxa"/>
            <w:vMerge/>
          </w:tcPr>
          <w:p w14:paraId="4034553D" w14:textId="77777777" w:rsidR="00F86D38" w:rsidRPr="006A5FF7" w:rsidRDefault="00F86D38" w:rsidP="004E068D">
            <w:pPr>
              <w:pStyle w:val="TableText"/>
              <w:spacing w:before="0" w:beforeAutospacing="0" w:after="0" w:line="240" w:lineRule="auto"/>
              <w:rPr>
                <w:b w:val="0"/>
                <w:sz w:val="21"/>
                <w:szCs w:val="21"/>
                <w:shd w:val="clear" w:color="auto" w:fill="FFFFFF"/>
              </w:rPr>
            </w:pPr>
          </w:p>
        </w:tc>
        <w:tc>
          <w:tcPr>
            <w:tcW w:w="3704" w:type="dxa"/>
          </w:tcPr>
          <w:p w14:paraId="32B6CB38" w14:textId="0EE45075" w:rsidR="00F86D38" w:rsidRPr="006A5FF7" w:rsidRDefault="00F86D38" w:rsidP="004E068D">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Clerical workers</w:t>
            </w:r>
          </w:p>
        </w:tc>
        <w:tc>
          <w:tcPr>
            <w:tcW w:w="2551" w:type="dxa"/>
          </w:tcPr>
          <w:p w14:paraId="299EF6D1" w14:textId="4CA3EA16" w:rsidR="00F86D38" w:rsidRPr="006A5FF7" w:rsidRDefault="007B372C" w:rsidP="004E068D">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7B372C">
              <w:rPr>
                <w:sz w:val="21"/>
                <w:szCs w:val="21"/>
                <w:shd w:val="clear" w:color="auto" w:fill="FFFFFF"/>
              </w:rPr>
              <w:t>16.6%</w:t>
            </w:r>
          </w:p>
        </w:tc>
      </w:tr>
      <w:tr w:rsidR="00F86D38" w:rsidRPr="000610C7" w14:paraId="2278A679" w14:textId="77777777" w:rsidTr="008750E6">
        <w:tc>
          <w:tcPr>
            <w:cnfStyle w:val="001000000000" w:firstRow="0" w:lastRow="0" w:firstColumn="1" w:lastColumn="0" w:oddVBand="0" w:evenVBand="0" w:oddHBand="0" w:evenHBand="0" w:firstRowFirstColumn="0" w:firstRowLastColumn="0" w:lastRowFirstColumn="0" w:lastRowLastColumn="0"/>
            <w:tcW w:w="1678" w:type="dxa"/>
            <w:vMerge/>
          </w:tcPr>
          <w:p w14:paraId="1844E113" w14:textId="77777777" w:rsidR="00F86D38" w:rsidRPr="006A5FF7" w:rsidRDefault="00F86D38" w:rsidP="004E068D">
            <w:pPr>
              <w:pStyle w:val="TableText"/>
              <w:spacing w:before="0" w:beforeAutospacing="0" w:after="0" w:line="240" w:lineRule="auto"/>
              <w:rPr>
                <w:b w:val="0"/>
                <w:sz w:val="21"/>
                <w:szCs w:val="21"/>
                <w:shd w:val="clear" w:color="auto" w:fill="FFFFFF"/>
              </w:rPr>
            </w:pPr>
          </w:p>
        </w:tc>
        <w:tc>
          <w:tcPr>
            <w:tcW w:w="3704" w:type="dxa"/>
          </w:tcPr>
          <w:p w14:paraId="257B4449" w14:textId="60F81CBA" w:rsidR="00F86D38" w:rsidRPr="006A5FF7" w:rsidRDefault="00F86D38" w:rsidP="004E068D">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Nurses and midwives</w:t>
            </w:r>
          </w:p>
        </w:tc>
        <w:tc>
          <w:tcPr>
            <w:tcW w:w="2551" w:type="dxa"/>
          </w:tcPr>
          <w:p w14:paraId="04F768B5" w14:textId="63CDE8C3" w:rsidR="00F86D38" w:rsidRPr="006A5FF7" w:rsidRDefault="007B372C" w:rsidP="004E068D">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7B372C">
              <w:rPr>
                <w:sz w:val="21"/>
                <w:szCs w:val="21"/>
                <w:shd w:val="clear" w:color="auto" w:fill="FFFFFF"/>
              </w:rPr>
              <w:t>11.1%</w:t>
            </w:r>
          </w:p>
        </w:tc>
      </w:tr>
    </w:tbl>
    <w:p w14:paraId="00DE3416" w14:textId="77777777" w:rsidR="006F3EC6" w:rsidRPr="006A5FF7" w:rsidRDefault="006F3EC6" w:rsidP="00607466">
      <w:pPr>
        <w:rPr>
          <w:sz w:val="2"/>
          <w:shd w:val="clear" w:color="auto" w:fill="FFFFFF"/>
        </w:rPr>
      </w:pPr>
    </w:p>
    <w:tbl>
      <w:tblPr>
        <w:tblStyle w:val="CommissionTable1"/>
        <w:tblW w:w="8811"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3539"/>
        <w:gridCol w:w="1776"/>
        <w:gridCol w:w="1525"/>
        <w:gridCol w:w="1971"/>
      </w:tblGrid>
      <w:tr w:rsidR="00B271FA" w:rsidRPr="006A5FF7" w14:paraId="550C2343" w14:textId="77777777" w:rsidTr="006A5FF7">
        <w:trPr>
          <w:cnfStyle w:val="100000000000" w:firstRow="1" w:lastRow="0" w:firstColumn="0" w:lastColumn="0" w:oddVBand="0" w:evenVBand="0" w:oddHBand="0" w:evenHBand="0" w:firstRowFirstColumn="0" w:firstRowLastColumn="0" w:lastRowFirstColumn="0" w:lastRowLastColumn="0"/>
        </w:trPr>
        <w:tc>
          <w:tcPr>
            <w:tcW w:w="3539" w:type="dxa"/>
          </w:tcPr>
          <w:p w14:paraId="577EF88F" w14:textId="77777777" w:rsidR="00B271FA" w:rsidRPr="006A5FF7" w:rsidRDefault="00B271FA" w:rsidP="006A5FF7">
            <w:pPr>
              <w:spacing w:before="40" w:after="40"/>
              <w:ind w:right="245"/>
              <w:rPr>
                <w:color w:val="FFFFFF" w:themeColor="background1"/>
              </w:rPr>
            </w:pPr>
            <w:r w:rsidRPr="006A5FF7">
              <w:rPr>
                <w:color w:val="FFFFFF" w:themeColor="background1"/>
              </w:rPr>
              <w:t>Diversity groups</w:t>
            </w:r>
          </w:p>
        </w:tc>
        <w:tc>
          <w:tcPr>
            <w:tcW w:w="3301" w:type="dxa"/>
            <w:gridSpan w:val="2"/>
            <w:tcBorders>
              <w:bottom w:val="single" w:sz="4" w:space="0" w:color="2B9947"/>
            </w:tcBorders>
          </w:tcPr>
          <w:p w14:paraId="3D126E53" w14:textId="342C7383" w:rsidR="00B271FA" w:rsidRPr="006A5FF7" w:rsidRDefault="00235D77" w:rsidP="006A5FF7">
            <w:pPr>
              <w:spacing w:before="40" w:after="40"/>
              <w:ind w:right="245"/>
              <w:jc w:val="center"/>
              <w:rPr>
                <w:color w:val="FFFFFF" w:themeColor="background1"/>
              </w:rPr>
            </w:pPr>
            <w:r>
              <w:rPr>
                <w:color w:val="FFFFFF" w:themeColor="background1"/>
              </w:rPr>
              <w:t>June</w:t>
            </w:r>
            <w:r w:rsidR="00403A6B">
              <w:rPr>
                <w:color w:val="FFFFFF" w:themeColor="background1"/>
              </w:rPr>
              <w:t xml:space="preserve"> 2021</w:t>
            </w:r>
          </w:p>
        </w:tc>
        <w:tc>
          <w:tcPr>
            <w:tcW w:w="1971" w:type="dxa"/>
            <w:tcBorders>
              <w:bottom w:val="single" w:sz="4" w:space="0" w:color="2B9947"/>
            </w:tcBorders>
            <w:vAlign w:val="bottom"/>
          </w:tcPr>
          <w:p w14:paraId="071F40F8" w14:textId="77777777" w:rsidR="00B271FA" w:rsidRPr="006A5FF7" w:rsidRDefault="00B271FA" w:rsidP="006A5FF7">
            <w:pPr>
              <w:spacing w:before="40" w:after="40"/>
              <w:jc w:val="center"/>
              <w:rPr>
                <w:color w:val="FFFFFF" w:themeColor="background1"/>
                <w:shd w:val="clear" w:color="auto" w:fill="FFFFFF"/>
              </w:rPr>
            </w:pPr>
            <w:r w:rsidRPr="006A5FF7">
              <w:rPr>
                <w:color w:val="FFFFFF" w:themeColor="background1"/>
              </w:rPr>
              <w:t>Aspirational target</w:t>
            </w:r>
          </w:p>
        </w:tc>
      </w:tr>
      <w:tr w:rsidR="00B271FA" w:rsidRPr="009308A2" w14:paraId="28E26A0F" w14:textId="77777777" w:rsidTr="006A5FF7">
        <w:tc>
          <w:tcPr>
            <w:tcW w:w="3539" w:type="dxa"/>
            <w:vMerge w:val="restart"/>
          </w:tcPr>
          <w:p w14:paraId="4DB1B1E2" w14:textId="37C9DEAA"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 xml:space="preserve">Women in </w:t>
            </w:r>
            <w:r w:rsidR="00B945A7">
              <w:rPr>
                <w:sz w:val="21"/>
                <w:szCs w:val="21"/>
                <w:shd w:val="clear" w:color="auto" w:fill="FFFFFF"/>
              </w:rPr>
              <w:t xml:space="preserve">the </w:t>
            </w:r>
            <w:r w:rsidRPr="0044026E">
              <w:rPr>
                <w:sz w:val="21"/>
                <w:szCs w:val="21"/>
                <w:shd w:val="clear" w:color="auto" w:fill="FFFFFF"/>
              </w:rPr>
              <w:t>SES</w:t>
            </w:r>
          </w:p>
        </w:tc>
        <w:tc>
          <w:tcPr>
            <w:tcW w:w="1776" w:type="dxa"/>
            <w:tcBorders>
              <w:right w:val="nil"/>
            </w:tcBorders>
          </w:tcPr>
          <w:p w14:paraId="3501FE33"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Representation</w:t>
            </w:r>
          </w:p>
        </w:tc>
        <w:tc>
          <w:tcPr>
            <w:tcW w:w="1525" w:type="dxa"/>
            <w:tcBorders>
              <w:left w:val="nil"/>
            </w:tcBorders>
          </w:tcPr>
          <w:p w14:paraId="2881AEDD" w14:textId="560CB03C" w:rsidR="00B271FA" w:rsidRPr="0044026E" w:rsidRDefault="00796580" w:rsidP="004449CA">
            <w:pPr>
              <w:pStyle w:val="TableText"/>
              <w:spacing w:beforeAutospacing="0" w:line="240" w:lineRule="auto"/>
              <w:contextualSpacing w:val="0"/>
              <w:jc w:val="right"/>
              <w:rPr>
                <w:sz w:val="21"/>
                <w:szCs w:val="21"/>
                <w:shd w:val="clear" w:color="auto" w:fill="FFFFFF"/>
              </w:rPr>
            </w:pPr>
            <w:r>
              <w:rPr>
                <w:sz w:val="21"/>
                <w:szCs w:val="21"/>
                <w:shd w:val="clear" w:color="auto" w:fill="FFFFFF"/>
              </w:rPr>
              <w:t>44.</w:t>
            </w:r>
            <w:r w:rsidR="004449CA">
              <w:rPr>
                <w:sz w:val="21"/>
                <w:szCs w:val="21"/>
                <w:shd w:val="clear" w:color="auto" w:fill="FFFFFF"/>
              </w:rPr>
              <w:t>2</w:t>
            </w:r>
            <w:r>
              <w:rPr>
                <w:sz w:val="21"/>
                <w:szCs w:val="21"/>
                <w:shd w:val="clear" w:color="auto" w:fill="FFFFFF"/>
              </w:rPr>
              <w:t>%</w:t>
            </w:r>
          </w:p>
        </w:tc>
        <w:tc>
          <w:tcPr>
            <w:tcW w:w="1971" w:type="dxa"/>
            <w:tcBorders>
              <w:bottom w:val="nil"/>
            </w:tcBorders>
          </w:tcPr>
          <w:p w14:paraId="121E20F1" w14:textId="77777777" w:rsidR="00B271FA" w:rsidRPr="0044026E" w:rsidRDefault="00B271FA" w:rsidP="006A5FF7">
            <w:pPr>
              <w:pStyle w:val="TableText"/>
              <w:spacing w:beforeAutospacing="0" w:line="240" w:lineRule="auto"/>
              <w:ind w:right="486"/>
              <w:contextualSpacing w:val="0"/>
              <w:jc w:val="right"/>
              <w:rPr>
                <w:sz w:val="21"/>
                <w:szCs w:val="21"/>
                <w:shd w:val="clear" w:color="auto" w:fill="FFFFFF"/>
              </w:rPr>
            </w:pPr>
            <w:r w:rsidRPr="0044026E">
              <w:rPr>
                <w:sz w:val="21"/>
                <w:szCs w:val="21"/>
                <w:shd w:val="clear" w:color="auto" w:fill="FFFFFF"/>
              </w:rPr>
              <w:t>50.0%</w:t>
            </w:r>
          </w:p>
        </w:tc>
      </w:tr>
      <w:tr w:rsidR="00B271FA" w:rsidRPr="009308A2" w14:paraId="4E9B6E30" w14:textId="77777777" w:rsidTr="006A5FF7">
        <w:trPr>
          <w:trHeight w:val="63"/>
        </w:trPr>
        <w:tc>
          <w:tcPr>
            <w:tcW w:w="3539" w:type="dxa"/>
            <w:vMerge/>
          </w:tcPr>
          <w:p w14:paraId="110B973F" w14:textId="77777777" w:rsidR="00B271FA" w:rsidRPr="0044026E"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04B5FE8B"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Headcount</w:t>
            </w:r>
          </w:p>
        </w:tc>
        <w:tc>
          <w:tcPr>
            <w:tcW w:w="1525" w:type="dxa"/>
            <w:tcBorders>
              <w:left w:val="nil"/>
            </w:tcBorders>
          </w:tcPr>
          <w:p w14:paraId="54F2C5E1" w14:textId="4C20FA1C" w:rsidR="00B271FA" w:rsidRPr="0044026E" w:rsidRDefault="00796580"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165</w:t>
            </w:r>
          </w:p>
        </w:tc>
        <w:tc>
          <w:tcPr>
            <w:tcW w:w="1971" w:type="dxa"/>
            <w:tcBorders>
              <w:top w:val="nil"/>
              <w:bottom w:val="single" w:sz="4" w:space="0" w:color="2B9947"/>
            </w:tcBorders>
          </w:tcPr>
          <w:p w14:paraId="009E291A" w14:textId="77777777" w:rsidR="00B271FA" w:rsidRPr="0044026E"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6AECC508" w14:textId="77777777" w:rsidTr="006A5FF7">
        <w:tc>
          <w:tcPr>
            <w:tcW w:w="3539" w:type="dxa"/>
            <w:vMerge w:val="restart"/>
          </w:tcPr>
          <w:p w14:paraId="3BDEF391"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Aboriginal and Torres Strait Islander people</w:t>
            </w:r>
          </w:p>
        </w:tc>
        <w:tc>
          <w:tcPr>
            <w:tcW w:w="1776" w:type="dxa"/>
            <w:tcBorders>
              <w:right w:val="nil"/>
            </w:tcBorders>
          </w:tcPr>
          <w:p w14:paraId="7332D59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003912D9" w14:textId="65B2E514" w:rsidR="00B271FA" w:rsidRPr="006A5FF7" w:rsidRDefault="00855F16"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2.7%</w:t>
            </w:r>
          </w:p>
        </w:tc>
        <w:tc>
          <w:tcPr>
            <w:tcW w:w="1971" w:type="dxa"/>
            <w:tcBorders>
              <w:bottom w:val="nil"/>
            </w:tcBorders>
          </w:tcPr>
          <w:p w14:paraId="2894AE3B" w14:textId="48293FCE"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3.7%</w:t>
            </w:r>
          </w:p>
        </w:tc>
      </w:tr>
      <w:tr w:rsidR="00B271FA" w:rsidRPr="009308A2" w14:paraId="0979DF9F" w14:textId="77777777" w:rsidTr="006A5FF7">
        <w:tc>
          <w:tcPr>
            <w:tcW w:w="3539" w:type="dxa"/>
            <w:vMerge/>
          </w:tcPr>
          <w:p w14:paraId="184FA398"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4243B00C"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39C58E2F" w14:textId="3151F8B7" w:rsidR="00B271FA" w:rsidRPr="006A5FF7" w:rsidRDefault="00855F16" w:rsidP="00CC74B2">
            <w:pPr>
              <w:pStyle w:val="TableText"/>
              <w:spacing w:beforeAutospacing="0" w:line="240" w:lineRule="auto"/>
              <w:contextualSpacing w:val="0"/>
              <w:jc w:val="right"/>
              <w:rPr>
                <w:sz w:val="21"/>
                <w:szCs w:val="21"/>
                <w:shd w:val="clear" w:color="auto" w:fill="FFFFFF"/>
              </w:rPr>
            </w:pPr>
            <w:r>
              <w:rPr>
                <w:sz w:val="21"/>
                <w:szCs w:val="21"/>
                <w:shd w:val="clear" w:color="auto" w:fill="FFFFFF"/>
              </w:rPr>
              <w:t>3,217</w:t>
            </w:r>
          </w:p>
        </w:tc>
        <w:tc>
          <w:tcPr>
            <w:tcW w:w="1971" w:type="dxa"/>
            <w:tcBorders>
              <w:top w:val="nil"/>
              <w:bottom w:val="single" w:sz="4" w:space="0" w:color="2B9947"/>
            </w:tcBorders>
          </w:tcPr>
          <w:p w14:paraId="6AEC6209"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02B3A48F" w14:textId="77777777" w:rsidTr="006A5FF7">
        <w:tc>
          <w:tcPr>
            <w:tcW w:w="3539" w:type="dxa"/>
            <w:vMerge w:val="restart"/>
          </w:tcPr>
          <w:p w14:paraId="23847D0D"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People with disability</w:t>
            </w:r>
          </w:p>
        </w:tc>
        <w:tc>
          <w:tcPr>
            <w:tcW w:w="1776" w:type="dxa"/>
            <w:tcBorders>
              <w:right w:val="nil"/>
            </w:tcBorders>
          </w:tcPr>
          <w:p w14:paraId="2CBE2E9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170E5304" w14:textId="2055653F" w:rsidR="00B271FA" w:rsidRPr="006A5FF7" w:rsidRDefault="00855F16" w:rsidP="00056D16">
            <w:pPr>
              <w:pStyle w:val="TableText"/>
              <w:spacing w:beforeAutospacing="0" w:line="240" w:lineRule="auto"/>
              <w:contextualSpacing w:val="0"/>
              <w:jc w:val="right"/>
              <w:rPr>
                <w:sz w:val="21"/>
                <w:szCs w:val="21"/>
                <w:shd w:val="clear" w:color="auto" w:fill="FFFFFF"/>
              </w:rPr>
            </w:pPr>
            <w:r>
              <w:rPr>
                <w:sz w:val="21"/>
                <w:szCs w:val="21"/>
                <w:shd w:val="clear" w:color="auto" w:fill="FFFFFF"/>
              </w:rPr>
              <w:t>1.5%</w:t>
            </w:r>
          </w:p>
        </w:tc>
        <w:tc>
          <w:tcPr>
            <w:tcW w:w="1971" w:type="dxa"/>
            <w:tcBorders>
              <w:bottom w:val="nil"/>
            </w:tcBorders>
          </w:tcPr>
          <w:p w14:paraId="1B93731B" w14:textId="220A3EC1"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5.0%</w:t>
            </w:r>
          </w:p>
        </w:tc>
      </w:tr>
      <w:tr w:rsidR="00B271FA" w:rsidRPr="009308A2" w14:paraId="029D7560" w14:textId="77777777" w:rsidTr="006A5FF7">
        <w:tc>
          <w:tcPr>
            <w:tcW w:w="3539" w:type="dxa"/>
            <w:vMerge/>
          </w:tcPr>
          <w:p w14:paraId="40BCBBF2"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2382FD06"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73318BF2" w14:textId="451CFE2D" w:rsidR="00B271FA" w:rsidRPr="006A5FF7" w:rsidRDefault="00855F16" w:rsidP="00056D16">
            <w:pPr>
              <w:pStyle w:val="TableText"/>
              <w:spacing w:beforeAutospacing="0" w:line="240" w:lineRule="auto"/>
              <w:contextualSpacing w:val="0"/>
              <w:jc w:val="right"/>
              <w:rPr>
                <w:sz w:val="21"/>
                <w:szCs w:val="21"/>
                <w:shd w:val="clear" w:color="auto" w:fill="FFFFFF"/>
              </w:rPr>
            </w:pPr>
            <w:r>
              <w:rPr>
                <w:sz w:val="21"/>
                <w:szCs w:val="21"/>
                <w:shd w:val="clear" w:color="auto" w:fill="FFFFFF"/>
              </w:rPr>
              <w:t>1,777</w:t>
            </w:r>
          </w:p>
        </w:tc>
        <w:tc>
          <w:tcPr>
            <w:tcW w:w="1971" w:type="dxa"/>
            <w:tcBorders>
              <w:top w:val="nil"/>
              <w:bottom w:val="single" w:sz="4" w:space="0" w:color="2B9947"/>
            </w:tcBorders>
          </w:tcPr>
          <w:p w14:paraId="4ED2A8AB"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7B27020C" w14:textId="77777777" w:rsidTr="006A5FF7">
        <w:tc>
          <w:tcPr>
            <w:tcW w:w="3539" w:type="dxa"/>
            <w:vMerge w:val="restart"/>
          </w:tcPr>
          <w:p w14:paraId="6DACA1C3"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Culturally and linguistically diverse people</w:t>
            </w:r>
          </w:p>
        </w:tc>
        <w:tc>
          <w:tcPr>
            <w:tcW w:w="1776" w:type="dxa"/>
            <w:tcBorders>
              <w:right w:val="nil"/>
            </w:tcBorders>
          </w:tcPr>
          <w:p w14:paraId="12C6B765"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6C766A57" w14:textId="447675E4" w:rsidR="00B271FA" w:rsidRPr="006A5FF7" w:rsidRDefault="00855F16"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15.1%</w:t>
            </w:r>
          </w:p>
        </w:tc>
        <w:tc>
          <w:tcPr>
            <w:tcW w:w="1971" w:type="dxa"/>
            <w:tcBorders>
              <w:bottom w:val="nil"/>
            </w:tcBorders>
          </w:tcPr>
          <w:p w14:paraId="15DA84D8" w14:textId="79F42285"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15.5%</w:t>
            </w:r>
          </w:p>
        </w:tc>
      </w:tr>
      <w:tr w:rsidR="00B271FA" w:rsidRPr="009308A2" w14:paraId="57293750" w14:textId="77777777" w:rsidTr="006A5FF7">
        <w:tc>
          <w:tcPr>
            <w:tcW w:w="3539" w:type="dxa"/>
            <w:vMerge/>
          </w:tcPr>
          <w:p w14:paraId="22866D50"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1A1C5FB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4D90DE86" w14:textId="2F97CD20" w:rsidR="00B271FA" w:rsidRPr="006A5FF7" w:rsidRDefault="00855F16" w:rsidP="00CC74B2">
            <w:pPr>
              <w:pStyle w:val="TableText"/>
              <w:spacing w:beforeAutospacing="0" w:line="240" w:lineRule="auto"/>
              <w:contextualSpacing w:val="0"/>
              <w:jc w:val="right"/>
              <w:rPr>
                <w:sz w:val="21"/>
                <w:szCs w:val="21"/>
                <w:shd w:val="clear" w:color="auto" w:fill="FFFFFF"/>
              </w:rPr>
            </w:pPr>
            <w:r>
              <w:rPr>
                <w:sz w:val="21"/>
                <w:szCs w:val="21"/>
                <w:shd w:val="clear" w:color="auto" w:fill="FFFFFF"/>
              </w:rPr>
              <w:t>16,476</w:t>
            </w:r>
          </w:p>
        </w:tc>
        <w:tc>
          <w:tcPr>
            <w:tcW w:w="1971" w:type="dxa"/>
            <w:tcBorders>
              <w:top w:val="nil"/>
              <w:bottom w:val="single" w:sz="4" w:space="0" w:color="2B9947"/>
            </w:tcBorders>
          </w:tcPr>
          <w:p w14:paraId="49B59BDD"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2A45285F" w14:textId="77777777" w:rsidTr="006A5FF7">
        <w:tc>
          <w:tcPr>
            <w:tcW w:w="3539" w:type="dxa"/>
            <w:vMerge w:val="restart"/>
          </w:tcPr>
          <w:p w14:paraId="633BE395"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 xml:space="preserve">Youth </w:t>
            </w:r>
            <w:r w:rsidRPr="006A5FF7">
              <w:rPr>
                <w:sz w:val="21"/>
                <w:szCs w:val="21"/>
                <w:shd w:val="clear" w:color="auto" w:fill="FFFFFF"/>
              </w:rPr>
              <w:br/>
              <w:t>(aged 24 and under)</w:t>
            </w:r>
          </w:p>
        </w:tc>
        <w:tc>
          <w:tcPr>
            <w:tcW w:w="1776" w:type="dxa"/>
            <w:tcBorders>
              <w:right w:val="nil"/>
            </w:tcBorders>
          </w:tcPr>
          <w:p w14:paraId="0B96BE13"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31068471" w14:textId="19529169" w:rsidR="00B271FA" w:rsidRPr="006A5FF7" w:rsidRDefault="00855F16"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4.5%</w:t>
            </w:r>
          </w:p>
        </w:tc>
        <w:tc>
          <w:tcPr>
            <w:tcW w:w="1971" w:type="dxa"/>
            <w:tcBorders>
              <w:bottom w:val="nil"/>
            </w:tcBorders>
          </w:tcPr>
          <w:p w14:paraId="6213BCF7" w14:textId="7A92D290"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5.8%</w:t>
            </w:r>
          </w:p>
        </w:tc>
      </w:tr>
      <w:tr w:rsidR="006A5FF7" w:rsidRPr="009308A2" w14:paraId="16C27AAB" w14:textId="77777777" w:rsidTr="006A5FF7">
        <w:tc>
          <w:tcPr>
            <w:tcW w:w="3539" w:type="dxa"/>
            <w:vMerge/>
          </w:tcPr>
          <w:p w14:paraId="3A2A99C8"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bottom w:val="single" w:sz="4" w:space="0" w:color="2B9947"/>
              <w:right w:val="nil"/>
            </w:tcBorders>
          </w:tcPr>
          <w:p w14:paraId="0F5A5C42"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bottom w:val="single" w:sz="4" w:space="0" w:color="2B9947"/>
            </w:tcBorders>
          </w:tcPr>
          <w:p w14:paraId="18921836" w14:textId="62B9497D" w:rsidR="00B271FA" w:rsidRPr="006A5FF7" w:rsidRDefault="00855F16" w:rsidP="00CC74B2">
            <w:pPr>
              <w:pStyle w:val="TableText"/>
              <w:spacing w:beforeAutospacing="0" w:line="240" w:lineRule="auto"/>
              <w:contextualSpacing w:val="0"/>
              <w:jc w:val="right"/>
              <w:rPr>
                <w:sz w:val="21"/>
                <w:szCs w:val="21"/>
                <w:shd w:val="clear" w:color="auto" w:fill="FFFFFF"/>
              </w:rPr>
            </w:pPr>
            <w:r>
              <w:rPr>
                <w:sz w:val="21"/>
                <w:szCs w:val="21"/>
                <w:shd w:val="clear" w:color="auto" w:fill="FFFFFF"/>
              </w:rPr>
              <w:t>6,948</w:t>
            </w:r>
          </w:p>
        </w:tc>
        <w:tc>
          <w:tcPr>
            <w:tcW w:w="1971" w:type="dxa"/>
            <w:tcBorders>
              <w:top w:val="nil"/>
              <w:bottom w:val="single" w:sz="4" w:space="0" w:color="2B9947"/>
            </w:tcBorders>
          </w:tcPr>
          <w:p w14:paraId="37B786FD"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72F15DC5" w14:textId="77777777" w:rsidTr="006A5FF7">
        <w:tc>
          <w:tcPr>
            <w:tcW w:w="3539" w:type="dxa"/>
            <w:vMerge w:val="restart"/>
          </w:tcPr>
          <w:p w14:paraId="3DE8B50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 xml:space="preserve">Mature </w:t>
            </w:r>
            <w:r w:rsidRPr="006A5FF7">
              <w:rPr>
                <w:sz w:val="21"/>
                <w:szCs w:val="21"/>
                <w:shd w:val="clear" w:color="auto" w:fill="FFFFFF"/>
              </w:rPr>
              <w:br/>
              <w:t>(aged 45 and over)</w:t>
            </w:r>
          </w:p>
        </w:tc>
        <w:tc>
          <w:tcPr>
            <w:tcW w:w="1776" w:type="dxa"/>
            <w:tcBorders>
              <w:right w:val="nil"/>
            </w:tcBorders>
          </w:tcPr>
          <w:p w14:paraId="2375D59D"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7A90BC7A" w14:textId="2AD0280A" w:rsidR="00B271FA" w:rsidRPr="006A5FF7" w:rsidRDefault="00855F16" w:rsidP="00CC74B2">
            <w:pPr>
              <w:pStyle w:val="TableText"/>
              <w:spacing w:beforeAutospacing="0" w:line="240" w:lineRule="auto"/>
              <w:contextualSpacing w:val="0"/>
              <w:jc w:val="right"/>
              <w:rPr>
                <w:sz w:val="21"/>
                <w:szCs w:val="21"/>
                <w:shd w:val="clear" w:color="auto" w:fill="FFFFFF"/>
              </w:rPr>
            </w:pPr>
            <w:r>
              <w:rPr>
                <w:sz w:val="21"/>
                <w:szCs w:val="21"/>
                <w:shd w:val="clear" w:color="auto" w:fill="FFFFFF"/>
              </w:rPr>
              <w:t>51.6%</w:t>
            </w:r>
          </w:p>
        </w:tc>
        <w:tc>
          <w:tcPr>
            <w:tcW w:w="1971" w:type="dxa"/>
            <w:tcBorders>
              <w:bottom w:val="nil"/>
            </w:tcBorders>
          </w:tcPr>
          <w:p w14:paraId="1D9B895C" w14:textId="52222CD7" w:rsidR="00B271FA" w:rsidRPr="006A5FF7" w:rsidRDefault="00F846F5" w:rsidP="006A5FF7">
            <w:pPr>
              <w:pStyle w:val="TableText"/>
              <w:spacing w:beforeAutospacing="0" w:line="240" w:lineRule="auto"/>
              <w:ind w:right="486"/>
              <w:contextualSpacing w:val="0"/>
              <w:jc w:val="right"/>
              <w:rPr>
                <w:sz w:val="21"/>
                <w:szCs w:val="21"/>
                <w:shd w:val="clear" w:color="auto" w:fill="FFFFFF"/>
              </w:rPr>
            </w:pPr>
            <w:proofErr w:type="spellStart"/>
            <w:r>
              <w:rPr>
                <w:sz w:val="21"/>
                <w:szCs w:val="21"/>
                <w:shd w:val="clear" w:color="auto" w:fill="FFFFFF"/>
              </w:rPr>
              <w:t>n.a.</w:t>
            </w:r>
            <w:proofErr w:type="spellEnd"/>
          </w:p>
        </w:tc>
      </w:tr>
      <w:tr w:rsidR="00B271FA" w:rsidRPr="009308A2" w14:paraId="5EA0B89C" w14:textId="77777777" w:rsidTr="006A5FF7">
        <w:tc>
          <w:tcPr>
            <w:tcW w:w="3539" w:type="dxa"/>
            <w:vMerge/>
          </w:tcPr>
          <w:p w14:paraId="30A7361E"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19D3F7F0"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73DB8043" w14:textId="6DF078F1" w:rsidR="00B271FA" w:rsidRPr="006A5FF7" w:rsidRDefault="00855F16" w:rsidP="007C05E6">
            <w:pPr>
              <w:pStyle w:val="TableText"/>
              <w:spacing w:beforeAutospacing="0" w:line="240" w:lineRule="auto"/>
              <w:contextualSpacing w:val="0"/>
              <w:jc w:val="right"/>
              <w:rPr>
                <w:sz w:val="21"/>
                <w:szCs w:val="21"/>
                <w:shd w:val="clear" w:color="auto" w:fill="FFFFFF"/>
              </w:rPr>
            </w:pPr>
            <w:r>
              <w:rPr>
                <w:sz w:val="21"/>
                <w:szCs w:val="21"/>
                <w:shd w:val="clear" w:color="auto" w:fill="FFFFFF"/>
              </w:rPr>
              <w:t>80,447</w:t>
            </w:r>
          </w:p>
        </w:tc>
        <w:tc>
          <w:tcPr>
            <w:tcW w:w="1971" w:type="dxa"/>
            <w:tcBorders>
              <w:top w:val="nil"/>
            </w:tcBorders>
          </w:tcPr>
          <w:p w14:paraId="46D46E85" w14:textId="77777777" w:rsidR="00B271FA" w:rsidRPr="006A5FF7" w:rsidRDefault="00B271FA" w:rsidP="006A5FF7">
            <w:pPr>
              <w:pStyle w:val="TableText"/>
              <w:spacing w:beforeAutospacing="0" w:line="240" w:lineRule="auto"/>
              <w:contextualSpacing w:val="0"/>
              <w:jc w:val="right"/>
              <w:rPr>
                <w:sz w:val="21"/>
                <w:szCs w:val="21"/>
                <w:shd w:val="clear" w:color="auto" w:fill="FFFFFF"/>
              </w:rPr>
            </w:pPr>
          </w:p>
        </w:tc>
      </w:tr>
    </w:tbl>
    <w:p w14:paraId="4D724E11" w14:textId="7CCB0A9B" w:rsidR="00CC76B7" w:rsidRPr="000610C7" w:rsidRDefault="00CC76B7" w:rsidP="00607466">
      <w:pPr>
        <w:pStyle w:val="Heading2"/>
      </w:pPr>
      <w:r w:rsidRPr="000610C7">
        <w:lastRenderedPageBreak/>
        <w:t>Sector profile</w:t>
      </w:r>
    </w:p>
    <w:p w14:paraId="3529C276" w14:textId="77777777" w:rsidR="004375DD" w:rsidRPr="004D0F80" w:rsidRDefault="004375DD" w:rsidP="00607466">
      <w:pPr>
        <w:pStyle w:val="Heading3"/>
      </w:pPr>
      <w:r w:rsidRPr="004D0F80">
        <w:t>Employment trends</w:t>
      </w:r>
    </w:p>
    <w:p w14:paraId="6D6F40EC" w14:textId="2EFEE8D0" w:rsidR="008A73CD" w:rsidRDefault="00931992" w:rsidP="000002FD">
      <w:pPr>
        <w:spacing w:before="0" w:beforeAutospacing="0" w:after="0"/>
      </w:pPr>
      <w:r w:rsidRPr="006243F1">
        <w:t xml:space="preserve">In </w:t>
      </w:r>
      <w:r w:rsidR="00917C55">
        <w:t>September</w:t>
      </w:r>
      <w:r w:rsidR="00235D77">
        <w:t xml:space="preserve"> </w:t>
      </w:r>
      <w:r w:rsidR="00403A6B">
        <w:t>2021</w:t>
      </w:r>
      <w:r w:rsidRPr="006243F1">
        <w:t xml:space="preserve"> the WA public sector employed </w:t>
      </w:r>
      <w:r w:rsidR="00855F16">
        <w:rPr>
          <w:sz w:val="21"/>
          <w:szCs w:val="21"/>
          <w:shd w:val="clear" w:color="auto" w:fill="FFFFFF"/>
        </w:rPr>
        <w:t>155,931</w:t>
      </w:r>
      <w:r w:rsidR="00235D77">
        <w:rPr>
          <w:sz w:val="21"/>
          <w:szCs w:val="21"/>
          <w:shd w:val="clear" w:color="auto" w:fill="FFFFFF"/>
        </w:rPr>
        <w:t xml:space="preserve"> </w:t>
      </w:r>
      <w:r w:rsidRPr="006243F1">
        <w:t xml:space="preserve">people, equating to </w:t>
      </w:r>
      <w:r w:rsidR="00855F16">
        <w:rPr>
          <w:sz w:val="21"/>
          <w:szCs w:val="21"/>
          <w:shd w:val="clear" w:color="auto" w:fill="FFFFFF"/>
        </w:rPr>
        <w:t>123,034</w:t>
      </w:r>
      <w:r w:rsidR="00FD38D4">
        <w:rPr>
          <w:sz w:val="21"/>
          <w:szCs w:val="21"/>
          <w:shd w:val="clear" w:color="auto" w:fill="FFFFFF"/>
        </w:rPr>
        <w:t xml:space="preserve"> </w:t>
      </w:r>
      <w:r w:rsidRPr="006243F1">
        <w:t>full</w:t>
      </w:r>
      <w:r w:rsidR="00E171A4">
        <w:noBreakHyphen/>
      </w:r>
      <w:r w:rsidRPr="006243F1">
        <w:t>time equivalent (FTE) employees.</w:t>
      </w:r>
      <w:r w:rsidR="008A73CD">
        <w:t xml:space="preserve"> </w:t>
      </w:r>
    </w:p>
    <w:p w14:paraId="485804D5" w14:textId="77777777" w:rsidR="000002FD" w:rsidRDefault="000002FD" w:rsidP="000002FD">
      <w:pPr>
        <w:spacing w:before="0" w:beforeAutospacing="0" w:after="0"/>
      </w:pPr>
    </w:p>
    <w:p w14:paraId="03ECE2B0" w14:textId="385F3047" w:rsidR="00FD38D4" w:rsidRDefault="00AA5212" w:rsidP="000002FD">
      <w:pPr>
        <w:spacing w:before="0" w:beforeAutospacing="0" w:after="0"/>
      </w:pPr>
      <w:r w:rsidRPr="006243F1">
        <w:t xml:space="preserve">In headcount terms, this </w:t>
      </w:r>
      <w:r w:rsidRPr="00855F16">
        <w:t xml:space="preserve">reflected a quarterly increase of </w:t>
      </w:r>
      <w:r w:rsidR="00855F16">
        <w:t>2,535</w:t>
      </w:r>
      <w:r w:rsidR="007C05E6" w:rsidRPr="00855F16">
        <w:t xml:space="preserve"> </w:t>
      </w:r>
      <w:r w:rsidR="00071A0B" w:rsidRPr="00855F16">
        <w:t>(</w:t>
      </w:r>
      <w:r w:rsidR="00F76D8B" w:rsidRPr="00855F16">
        <w:t>+</w:t>
      </w:r>
      <w:r w:rsidR="00855F16">
        <w:t>1.7</w:t>
      </w:r>
      <w:r w:rsidR="00071A0B" w:rsidRPr="00855F16">
        <w:t>%)</w:t>
      </w:r>
      <w:r w:rsidR="00FD38D4" w:rsidRPr="00855F16">
        <w:t xml:space="preserve"> </w:t>
      </w:r>
      <w:r w:rsidRPr="00855F16">
        <w:t xml:space="preserve">since </w:t>
      </w:r>
      <w:r w:rsidR="00917C55" w:rsidRPr="00855F16">
        <w:t>June</w:t>
      </w:r>
      <w:r w:rsidR="0035762C" w:rsidRPr="00855F16">
        <w:t xml:space="preserve"> 2021</w:t>
      </w:r>
      <w:r w:rsidRPr="00855F16">
        <w:t xml:space="preserve">, and an annual increase of </w:t>
      </w:r>
      <w:r w:rsidR="00855F16">
        <w:t>7,523</w:t>
      </w:r>
      <w:r w:rsidR="007C05E6" w:rsidRPr="00855F16">
        <w:t xml:space="preserve"> </w:t>
      </w:r>
      <w:r w:rsidR="00FD38D4" w:rsidRPr="00855F16">
        <w:t>(</w:t>
      </w:r>
      <w:r w:rsidR="00F76D8B" w:rsidRPr="00855F16">
        <w:t>+</w:t>
      </w:r>
      <w:r w:rsidR="00855F16">
        <w:t>5.1</w:t>
      </w:r>
      <w:r w:rsidR="00FD38D4" w:rsidRPr="00855F16">
        <w:t>%)</w:t>
      </w:r>
      <w:r w:rsidR="00A5247E" w:rsidRPr="00855F16">
        <w:t xml:space="preserve"> </w:t>
      </w:r>
      <w:r w:rsidRPr="00855F16">
        <w:t xml:space="preserve">since </w:t>
      </w:r>
      <w:r w:rsidR="00917C55" w:rsidRPr="00855F16">
        <w:t>September 2020</w:t>
      </w:r>
      <w:r w:rsidRPr="00855F16">
        <w:t>.</w:t>
      </w:r>
      <w:r>
        <w:t xml:space="preserve"> </w:t>
      </w:r>
    </w:p>
    <w:p w14:paraId="53F769CC" w14:textId="5AF5C458" w:rsidR="000002FD" w:rsidRDefault="00B54C21" w:rsidP="000002FD">
      <w:pPr>
        <w:spacing w:before="0" w:beforeAutospacing="0" w:after="0"/>
      </w:pPr>
      <w:r>
        <w:t xml:space="preserve"> </w:t>
      </w:r>
    </w:p>
    <w:p w14:paraId="6AE30889" w14:textId="1463944E" w:rsidR="00AA5212" w:rsidRDefault="00AA5212" w:rsidP="000002FD">
      <w:pPr>
        <w:spacing w:before="0" w:beforeAutospacing="0" w:after="0"/>
      </w:pPr>
      <w:r w:rsidRPr="006243F1">
        <w:t>In FTE te</w:t>
      </w:r>
      <w:r w:rsidR="00FD38D4">
        <w:t>rms, this reflects a quarterly in</w:t>
      </w:r>
      <w:r w:rsidRPr="006243F1">
        <w:t xml:space="preserve">crease of </w:t>
      </w:r>
      <w:r w:rsidR="00855F16">
        <w:t>1,736 (+1.4%)</w:t>
      </w:r>
      <w:r w:rsidR="00FD38D4">
        <w:t xml:space="preserve"> </w:t>
      </w:r>
      <w:r w:rsidRPr="006243F1">
        <w:t xml:space="preserve">since </w:t>
      </w:r>
      <w:r w:rsidR="00917C55">
        <w:t>June</w:t>
      </w:r>
      <w:r w:rsidR="00B54C21">
        <w:t xml:space="preserve"> 2021 </w:t>
      </w:r>
      <w:r w:rsidRPr="006243F1">
        <w:t xml:space="preserve">and an annual increase of </w:t>
      </w:r>
      <w:r w:rsidR="00855F16">
        <w:t xml:space="preserve">5,261 (+4.5%) </w:t>
      </w:r>
      <w:r w:rsidRPr="006243F1">
        <w:t xml:space="preserve">since </w:t>
      </w:r>
      <w:r w:rsidR="00917C55">
        <w:t>September 2020</w:t>
      </w:r>
      <w:r w:rsidRPr="006243F1">
        <w:t>.</w:t>
      </w:r>
    </w:p>
    <w:p w14:paraId="25DE5274" w14:textId="5AC91D86" w:rsidR="00F80707" w:rsidRDefault="00F80707" w:rsidP="000002FD">
      <w:pPr>
        <w:spacing w:before="0" w:beforeAutospacing="0" w:after="0"/>
      </w:pPr>
    </w:p>
    <w:p w14:paraId="707E8BE6" w14:textId="368C9F12" w:rsidR="00F80707" w:rsidRDefault="00B945A7" w:rsidP="000002FD">
      <w:pPr>
        <w:spacing w:before="0" w:beforeAutospacing="0" w:after="0"/>
      </w:pPr>
      <w:r w:rsidRPr="00B945A7">
        <w:t>Approximately 80% of the change in FTE between June 2021 and September 2021 can be attributed to WA Health. In total, WA Health increased by 2,249 headcount (+4.3%) or 1,385 FTE (+3.5%). This growth was driven by COVID-19 related activities particularly support for additional hospital beds, and the return of privately employed patient support staff to public employment in the South Metropolitan Health Service.</w:t>
      </w:r>
    </w:p>
    <w:p w14:paraId="7FC0F738" w14:textId="6DF22C28" w:rsidR="00DC3E11" w:rsidRDefault="00DC3E11" w:rsidP="000002FD">
      <w:pPr>
        <w:spacing w:before="0" w:beforeAutospacing="0" w:after="0"/>
      </w:pPr>
    </w:p>
    <w:p w14:paraId="03A95A9A" w14:textId="55D821B1" w:rsidR="00B945A7" w:rsidRDefault="00B945A7" w:rsidP="00B945A7">
      <w:pPr>
        <w:spacing w:before="0" w:beforeAutospacing="0" w:after="0"/>
      </w:pPr>
      <w:r>
        <w:t>The Department of Education also increased by 293 headcount (+0.5%) or 430 FTE (+1.0%) between June 2021 and September 2021, with additional staff required to meet demand in student growth and new schools, more special needs education assistants in mainstream schools and an increase in operational support roles.</w:t>
      </w:r>
    </w:p>
    <w:p w14:paraId="5F916E12" w14:textId="77777777" w:rsidR="00B945A7" w:rsidRDefault="00B945A7" w:rsidP="00B945A7">
      <w:pPr>
        <w:spacing w:before="0" w:beforeAutospacing="0" w:after="0"/>
      </w:pPr>
    </w:p>
    <w:p w14:paraId="323FD4C4" w14:textId="518B17D3" w:rsidR="00B945A7" w:rsidRDefault="00B945A7" w:rsidP="00B945A7">
      <w:pPr>
        <w:spacing w:before="0" w:beforeAutospacing="0" w:after="0"/>
      </w:pPr>
      <w:r>
        <w:t xml:space="preserve">The Department of Communities decreased by 39 headcount (-0.7%) or 77 FTE (-1.5%) continuing a series of quarterly decreases. </w:t>
      </w:r>
    </w:p>
    <w:p w14:paraId="595FF887" w14:textId="77777777" w:rsidR="00B945A7" w:rsidRDefault="00B945A7" w:rsidP="00B945A7">
      <w:pPr>
        <w:spacing w:before="0" w:beforeAutospacing="0" w:after="0"/>
      </w:pPr>
    </w:p>
    <w:p w14:paraId="776DEB6F" w14:textId="09BEAA5F" w:rsidR="00747D8A" w:rsidRDefault="00B945A7" w:rsidP="00B945A7">
      <w:pPr>
        <w:spacing w:before="0" w:beforeAutospacing="0" w:after="0"/>
      </w:pPr>
      <w:r>
        <w:t>All other agencies remained relatively stable over the quarter.</w:t>
      </w:r>
      <w:r w:rsidR="00747D8A">
        <w:br w:type="page"/>
      </w:r>
    </w:p>
    <w:p w14:paraId="1C8695B5" w14:textId="50AFBFCD" w:rsidR="00CC76B7" w:rsidRDefault="00CC76B7" w:rsidP="00607466">
      <w:pPr>
        <w:pStyle w:val="Heading3"/>
        <w:rPr>
          <w:shd w:val="clear" w:color="auto" w:fill="FFFFFF"/>
        </w:rPr>
      </w:pPr>
      <w:r w:rsidRPr="00CC76B7">
        <w:rPr>
          <w:shd w:val="clear" w:color="auto" w:fill="FFFFFF"/>
        </w:rPr>
        <w:lastRenderedPageBreak/>
        <w:t>Salaries expenditure</w:t>
      </w:r>
    </w:p>
    <w:p w14:paraId="11154BD1" w14:textId="24B0CB8F" w:rsidR="00DC3E11" w:rsidRPr="00DC3E11" w:rsidRDefault="00DC3E11" w:rsidP="00DC3E11">
      <w:pPr>
        <w:pStyle w:val="Caption"/>
        <w:keepNext/>
        <w:rPr>
          <w:rFonts w:eastAsia="Times New Roman" w:cs="Arial"/>
          <w:b w:val="0"/>
          <w:bCs w:val="0"/>
          <w:sz w:val="22"/>
          <w:szCs w:val="22"/>
          <w:lang w:val="en-AU" w:eastAsia="en-AU"/>
        </w:rPr>
      </w:pPr>
      <w:r w:rsidRPr="00DC3E11">
        <w:rPr>
          <w:rFonts w:eastAsia="Times New Roman" w:cs="Arial"/>
          <w:b w:val="0"/>
          <w:bCs w:val="0"/>
          <w:sz w:val="22"/>
          <w:szCs w:val="22"/>
          <w:lang w:val="en-AU" w:eastAsia="en-AU"/>
        </w:rPr>
        <w:t>Salaries represent the single largest component of general government sector expenses (42% for September 2021, or 46% if concurrent superannuation costs are also included).</w:t>
      </w:r>
    </w:p>
    <w:p w14:paraId="44D7FAF3" w14:textId="69E947B0" w:rsidR="00DC3E11" w:rsidRDefault="00DC3E11" w:rsidP="00DC3E11">
      <w:pPr>
        <w:pStyle w:val="Caption"/>
        <w:keepNext/>
        <w:rPr>
          <w:rFonts w:eastAsia="Times New Roman" w:cs="Arial"/>
          <w:b w:val="0"/>
          <w:bCs w:val="0"/>
          <w:sz w:val="22"/>
          <w:szCs w:val="22"/>
          <w:lang w:val="en-AU" w:eastAsia="en-AU"/>
        </w:rPr>
      </w:pPr>
      <w:r w:rsidRPr="00DC3E11">
        <w:rPr>
          <w:rFonts w:eastAsia="Times New Roman" w:cs="Arial"/>
          <w:b w:val="0"/>
          <w:bCs w:val="0"/>
          <w:sz w:val="22"/>
          <w:szCs w:val="22"/>
          <w:lang w:val="en-AU" w:eastAsia="en-AU"/>
        </w:rPr>
        <w:t>General government salaries totalled $3,512 million in the first three months of 2021</w:t>
      </w:r>
      <w:r>
        <w:rPr>
          <w:rFonts w:eastAsia="Times New Roman" w:cs="Arial"/>
          <w:b w:val="0"/>
          <w:bCs w:val="0"/>
          <w:sz w:val="22"/>
          <w:szCs w:val="22"/>
          <w:lang w:val="en-AU" w:eastAsia="en-AU"/>
        </w:rPr>
        <w:t>-</w:t>
      </w:r>
      <w:r w:rsidRPr="00DC3E11">
        <w:rPr>
          <w:rFonts w:eastAsia="Times New Roman" w:cs="Arial"/>
          <w:b w:val="0"/>
          <w:bCs w:val="0"/>
          <w:sz w:val="22"/>
          <w:szCs w:val="22"/>
          <w:lang w:val="en-AU" w:eastAsia="en-AU"/>
        </w:rPr>
        <w:t>22 (an increase of 5.8% compared to the same period in the prior year)</w:t>
      </w:r>
      <w:r w:rsidR="00E1633D">
        <w:rPr>
          <w:rFonts w:eastAsia="Times New Roman" w:cs="Arial"/>
          <w:b w:val="0"/>
          <w:bCs w:val="0"/>
          <w:sz w:val="22"/>
          <w:szCs w:val="22"/>
          <w:lang w:val="en-AU" w:eastAsia="en-AU"/>
        </w:rPr>
        <w:t>.</w:t>
      </w:r>
    </w:p>
    <w:p w14:paraId="06F48158" w14:textId="331955AF" w:rsidR="006E6D06" w:rsidRPr="00DC3E11" w:rsidRDefault="006E6D06" w:rsidP="00DC3E11">
      <w:pPr>
        <w:pStyle w:val="Caption"/>
        <w:keepNext/>
        <w:rPr>
          <w:rFonts w:eastAsia="Times New Roman" w:cs="Arial"/>
          <w:b w:val="0"/>
          <w:bCs w:val="0"/>
          <w:sz w:val="22"/>
          <w:szCs w:val="22"/>
          <w:lang w:val="en-AU" w:eastAsia="en-AU"/>
        </w:rPr>
      </w:pPr>
      <w:r>
        <w:t xml:space="preserve">Figure </w:t>
      </w:r>
      <w:r>
        <w:fldChar w:fldCharType="begin"/>
      </w:r>
      <w:r>
        <w:instrText xml:space="preserve"> SEQ Figure \* ARABIC </w:instrText>
      </w:r>
      <w:r>
        <w:fldChar w:fldCharType="separate"/>
      </w:r>
      <w:r>
        <w:rPr>
          <w:noProof/>
        </w:rPr>
        <w:t>1</w:t>
      </w:r>
      <w:r>
        <w:fldChar w:fldCharType="end"/>
      </w:r>
      <w:r>
        <w:t xml:space="preserve">. </w:t>
      </w:r>
      <w:r w:rsidR="00DC3E11" w:rsidRPr="00DC3E11">
        <w:t xml:space="preserve">Salaries growth for </w:t>
      </w:r>
      <w:r w:rsidR="00DC3E11">
        <w:t>the September quarter since 20</w:t>
      </w:r>
      <w:r w:rsidR="00DC3E11" w:rsidRPr="00DC3E11">
        <w:t>11</w:t>
      </w:r>
      <w:r w:rsidR="00DC3E11">
        <w:t>-12</w:t>
      </w:r>
      <w:r w:rsidR="00DC3E11" w:rsidRPr="00DC3E11">
        <w:t xml:space="preserve"> (general government)</w:t>
      </w:r>
    </w:p>
    <w:p w14:paraId="312C78E9" w14:textId="6787B892" w:rsidR="006E6D06" w:rsidRDefault="00E1633D" w:rsidP="00747D8A">
      <w:pPr>
        <w:spacing w:before="0" w:beforeAutospacing="0" w:after="0"/>
      </w:pPr>
      <w:r>
        <w:rPr>
          <w:noProof/>
        </w:rPr>
        <w:drawing>
          <wp:inline distT="0" distB="0" distL="0" distR="0" wp14:anchorId="5DB2DA09" wp14:editId="76B98F14">
            <wp:extent cx="5900456" cy="3505835"/>
            <wp:effectExtent l="0" t="0" r="508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684"/>
                    <a:stretch/>
                  </pic:blipFill>
                  <pic:spPr bwMode="auto">
                    <a:xfrm>
                      <a:off x="0" y="0"/>
                      <a:ext cx="5904029" cy="3507958"/>
                    </a:xfrm>
                    <a:prstGeom prst="rect">
                      <a:avLst/>
                    </a:prstGeom>
                    <a:noFill/>
                    <a:ln>
                      <a:noFill/>
                    </a:ln>
                    <a:extLst>
                      <a:ext uri="{53640926-AAD7-44D8-BBD7-CCE9431645EC}">
                        <a14:shadowObscured xmlns:a14="http://schemas.microsoft.com/office/drawing/2010/main"/>
                      </a:ext>
                    </a:extLst>
                  </pic:spPr>
                </pic:pic>
              </a:graphicData>
            </a:graphic>
          </wp:inline>
        </w:drawing>
      </w:r>
    </w:p>
    <w:p w14:paraId="2364CFE8" w14:textId="688F70BF" w:rsidR="00747D8A" w:rsidRDefault="00DD0B40" w:rsidP="00747D8A">
      <w:pPr>
        <w:spacing w:before="0" w:beforeAutospacing="0" w:after="0"/>
        <w:rPr>
          <w:noProof/>
          <w:sz w:val="20"/>
          <w:szCs w:val="20"/>
        </w:rPr>
      </w:pPr>
      <w:r w:rsidRPr="00607466">
        <w:rPr>
          <w:sz w:val="20"/>
          <w:szCs w:val="20"/>
          <w:lang w:eastAsia="zh-CN"/>
        </w:rPr>
        <w:t xml:space="preserve">[ALT text - </w:t>
      </w:r>
      <w:r w:rsidRPr="00607466">
        <w:rPr>
          <w:sz w:val="20"/>
          <w:szCs w:val="20"/>
        </w:rPr>
        <w:t xml:space="preserve">Salaries growth for </w:t>
      </w:r>
      <w:r w:rsidR="00DC3E11">
        <w:rPr>
          <w:sz w:val="20"/>
          <w:szCs w:val="20"/>
        </w:rPr>
        <w:t>the September quarter of 2021-22</w:t>
      </w:r>
      <w:r w:rsidRPr="00DE6386">
        <w:rPr>
          <w:sz w:val="20"/>
          <w:szCs w:val="20"/>
        </w:rPr>
        <w:t xml:space="preserve"> </w:t>
      </w:r>
      <w:r>
        <w:rPr>
          <w:sz w:val="20"/>
          <w:szCs w:val="20"/>
        </w:rPr>
        <w:t xml:space="preserve">was </w:t>
      </w:r>
      <w:r w:rsidR="00E1633D">
        <w:rPr>
          <w:sz w:val="20"/>
          <w:szCs w:val="20"/>
        </w:rPr>
        <w:t>5.8</w:t>
      </w:r>
      <w:r>
        <w:rPr>
          <w:sz w:val="20"/>
          <w:szCs w:val="20"/>
        </w:rPr>
        <w:t xml:space="preserve">%, </w:t>
      </w:r>
      <w:r w:rsidRPr="00607466">
        <w:rPr>
          <w:sz w:val="20"/>
          <w:szCs w:val="20"/>
        </w:rPr>
        <w:t xml:space="preserve">compared to a ten-year average of </w:t>
      </w:r>
      <w:r>
        <w:rPr>
          <w:sz w:val="20"/>
          <w:szCs w:val="20"/>
        </w:rPr>
        <w:t>4.5%</w:t>
      </w:r>
      <w:r w:rsidRPr="00607466">
        <w:rPr>
          <w:noProof/>
          <w:sz w:val="20"/>
          <w:szCs w:val="20"/>
        </w:rPr>
        <w:t>.]</w:t>
      </w:r>
    </w:p>
    <w:p w14:paraId="3B98037A" w14:textId="5F982CBC" w:rsidR="00DD0B40" w:rsidRPr="00DD0B40" w:rsidRDefault="00DD0B40" w:rsidP="00747D8A">
      <w:pPr>
        <w:spacing w:before="0" w:beforeAutospacing="0" w:after="0"/>
      </w:pPr>
      <w:r>
        <w:t>Source: Department of Treasury</w:t>
      </w:r>
    </w:p>
    <w:p w14:paraId="730694A5" w14:textId="45C1AEFC" w:rsidR="00763D60" w:rsidRPr="008750E6" w:rsidRDefault="00763D60" w:rsidP="00607466">
      <w:pPr>
        <w:rPr>
          <w:color w:val="auto"/>
          <w:sz w:val="32"/>
          <w:szCs w:val="32"/>
        </w:rPr>
      </w:pPr>
      <w:r w:rsidRPr="008750E6">
        <w:rPr>
          <w:color w:val="auto"/>
        </w:rPr>
        <w:br w:type="page"/>
      </w:r>
    </w:p>
    <w:p w14:paraId="464FD60E" w14:textId="157DC352" w:rsidR="007C147E" w:rsidRDefault="00C96AD0" w:rsidP="00607466">
      <w:pPr>
        <w:pStyle w:val="Heading2"/>
      </w:pPr>
      <w:r>
        <w:lastRenderedPageBreak/>
        <w:t>Historical h</w:t>
      </w:r>
      <w:r w:rsidR="007C147E" w:rsidRPr="007C147E">
        <w:t>eadcount</w:t>
      </w:r>
      <w:r w:rsidR="000610C7">
        <w:t xml:space="preserve">, </w:t>
      </w:r>
      <w:proofErr w:type="gramStart"/>
      <w:r w:rsidR="000610C7">
        <w:t>FTE</w:t>
      </w:r>
      <w:proofErr w:type="gramEnd"/>
      <w:r w:rsidR="000610C7">
        <w:t xml:space="preserve"> and salaries expenditure </w:t>
      </w:r>
    </w:p>
    <w:tbl>
      <w:tblPr>
        <w:tblStyle w:val="ListTable3-Accent6"/>
        <w:tblW w:w="0" w:type="auto"/>
        <w:tblBorders>
          <w:insideH w:val="single" w:sz="4" w:space="0" w:color="70AD47" w:themeColor="accent6"/>
          <w:insideV w:val="single" w:sz="4" w:space="0" w:color="70AD47" w:themeColor="accent6"/>
        </w:tblBorders>
        <w:shd w:val="clear" w:color="auto" w:fill="2B9947"/>
        <w:tblLook w:val="04A0" w:firstRow="1" w:lastRow="0" w:firstColumn="1" w:lastColumn="0" w:noHBand="0" w:noVBand="1"/>
      </w:tblPr>
      <w:tblGrid>
        <w:gridCol w:w="2266"/>
        <w:gridCol w:w="1845"/>
        <w:gridCol w:w="1701"/>
        <w:gridCol w:w="2405"/>
      </w:tblGrid>
      <w:tr w:rsidR="00607466" w:rsidRPr="00607466" w14:paraId="244B2CDB" w14:textId="77777777" w:rsidTr="008750E6">
        <w:trPr>
          <w:cnfStyle w:val="100000000000" w:firstRow="1" w:lastRow="0" w:firstColumn="0" w:lastColumn="0" w:oddVBand="0" w:evenVBand="0" w:oddHBand="0" w:evenHBand="0" w:firstRowFirstColumn="0" w:firstRowLastColumn="0" w:lastRowFirstColumn="0" w:lastRowLastColumn="0"/>
          <w:trHeight w:val="242"/>
        </w:trPr>
        <w:tc>
          <w:tcPr>
            <w:cnfStyle w:val="001000000100" w:firstRow="0" w:lastRow="0" w:firstColumn="1" w:lastColumn="0" w:oddVBand="0" w:evenVBand="0" w:oddHBand="0" w:evenHBand="0" w:firstRowFirstColumn="1" w:firstRowLastColumn="0" w:lastRowFirstColumn="0" w:lastRowLastColumn="0"/>
            <w:tcW w:w="2266" w:type="dxa"/>
            <w:shd w:val="clear" w:color="auto" w:fill="2B9947"/>
            <w:vAlign w:val="bottom"/>
          </w:tcPr>
          <w:p w14:paraId="7FD3C022" w14:textId="77777777" w:rsidR="007C147E" w:rsidRPr="00607466" w:rsidRDefault="007C147E" w:rsidP="001648F9">
            <w:pPr>
              <w:spacing w:before="60" w:beforeAutospacing="0" w:after="60"/>
              <w:rPr>
                <w:b w:val="0"/>
                <w:color w:val="FFFFFF" w:themeColor="background1"/>
                <w:lang w:val="en-US" w:eastAsia="zh-CN"/>
              </w:rPr>
            </w:pPr>
            <w:r w:rsidRPr="00607466">
              <w:rPr>
                <w:b w:val="0"/>
                <w:color w:val="FFFFFF" w:themeColor="background1"/>
                <w:lang w:val="en-US" w:eastAsia="zh-CN"/>
              </w:rPr>
              <w:t>Quarter</w:t>
            </w:r>
          </w:p>
        </w:tc>
        <w:tc>
          <w:tcPr>
            <w:tcW w:w="1845" w:type="dxa"/>
            <w:shd w:val="clear" w:color="auto" w:fill="2B9947"/>
            <w:vAlign w:val="bottom"/>
          </w:tcPr>
          <w:p w14:paraId="797ECB83" w14:textId="2CA23FE8"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Headcount</w:t>
            </w:r>
            <w:bookmarkStart w:id="0" w:name="_Ref501379223"/>
            <w:bookmarkEnd w:id="0"/>
          </w:p>
        </w:tc>
        <w:tc>
          <w:tcPr>
            <w:tcW w:w="1701" w:type="dxa"/>
            <w:shd w:val="clear" w:color="auto" w:fill="2B9947"/>
            <w:vAlign w:val="bottom"/>
          </w:tcPr>
          <w:p w14:paraId="105267D7" w14:textId="677A67F1"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FTE</w:t>
            </w:r>
            <w:bookmarkStart w:id="1" w:name="_Ref501379429"/>
            <w:bookmarkEnd w:id="1"/>
          </w:p>
        </w:tc>
        <w:tc>
          <w:tcPr>
            <w:tcW w:w="2405" w:type="dxa"/>
            <w:shd w:val="clear" w:color="auto" w:fill="2B9947"/>
          </w:tcPr>
          <w:p w14:paraId="44665156" w14:textId="0F51BB4E" w:rsidR="007C147E" w:rsidRPr="00607466" w:rsidRDefault="00A966F1">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Pr>
                <w:b w:val="0"/>
                <w:color w:val="FFFFFF" w:themeColor="background1"/>
                <w:lang w:val="en-US" w:eastAsia="zh-CN"/>
              </w:rPr>
              <w:t>Quarterly s</w:t>
            </w:r>
            <w:r w:rsidR="007C147E" w:rsidRPr="00607466">
              <w:rPr>
                <w:b w:val="0"/>
                <w:color w:val="FFFFFF" w:themeColor="background1"/>
                <w:lang w:val="en-US" w:eastAsia="zh-CN"/>
              </w:rPr>
              <w:t xml:space="preserve">alaries </w:t>
            </w:r>
            <w:r w:rsidR="00F27804" w:rsidRPr="00607466">
              <w:rPr>
                <w:b w:val="0"/>
                <w:color w:val="FFFFFF" w:themeColor="background1"/>
                <w:lang w:val="en-US" w:eastAsia="zh-CN"/>
              </w:rPr>
              <w:br/>
            </w:r>
            <w:r w:rsidR="007C147E" w:rsidRPr="00607466">
              <w:rPr>
                <w:b w:val="0"/>
                <w:color w:val="FFFFFF" w:themeColor="background1"/>
                <w:lang w:val="en-US" w:eastAsia="zh-CN"/>
              </w:rPr>
              <w:t>expenditure ($</w:t>
            </w:r>
            <w:r>
              <w:rPr>
                <w:b w:val="0"/>
                <w:color w:val="FFFFFF" w:themeColor="background1"/>
                <w:lang w:val="en-US" w:eastAsia="zh-CN"/>
              </w:rPr>
              <w:t>m</w:t>
            </w:r>
            <w:r w:rsidR="007C147E" w:rsidRPr="00607466">
              <w:rPr>
                <w:b w:val="0"/>
                <w:color w:val="FFFFFF" w:themeColor="background1"/>
                <w:lang w:val="en-US" w:eastAsia="zh-CN"/>
              </w:rPr>
              <w:t>)</w:t>
            </w:r>
          </w:p>
        </w:tc>
      </w:tr>
      <w:tr w:rsidR="007C147E" w:rsidRPr="00EB09F0" w14:paraId="6C73D5C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304948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2015</w:t>
            </w:r>
          </w:p>
        </w:tc>
        <w:tc>
          <w:tcPr>
            <w:tcW w:w="1845" w:type="dxa"/>
            <w:tcBorders>
              <w:top w:val="none" w:sz="0" w:space="0" w:color="auto"/>
              <w:bottom w:val="none" w:sz="0" w:space="0" w:color="auto"/>
            </w:tcBorders>
            <w:shd w:val="clear" w:color="auto" w:fill="auto"/>
          </w:tcPr>
          <w:p w14:paraId="11C26652" w14:textId="72A5394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277</w:t>
            </w:r>
          </w:p>
        </w:tc>
        <w:tc>
          <w:tcPr>
            <w:tcW w:w="1701" w:type="dxa"/>
            <w:tcBorders>
              <w:top w:val="none" w:sz="0" w:space="0" w:color="auto"/>
              <w:bottom w:val="none" w:sz="0" w:space="0" w:color="auto"/>
            </w:tcBorders>
            <w:shd w:val="clear" w:color="auto" w:fill="auto"/>
          </w:tcPr>
          <w:p w14:paraId="69DC0DA9" w14:textId="5A9BB308"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919</w:t>
            </w:r>
          </w:p>
        </w:tc>
        <w:tc>
          <w:tcPr>
            <w:tcW w:w="2405" w:type="dxa"/>
            <w:tcBorders>
              <w:top w:val="none" w:sz="0" w:space="0" w:color="auto"/>
              <w:bottom w:val="none" w:sz="0" w:space="0" w:color="auto"/>
            </w:tcBorders>
            <w:shd w:val="clear" w:color="auto" w:fill="auto"/>
          </w:tcPr>
          <w:p w14:paraId="3A04FD3D" w14:textId="65649D0B"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837</w:t>
            </w:r>
          </w:p>
        </w:tc>
      </w:tr>
      <w:tr w:rsidR="007C147E" w:rsidRPr="00EB09F0" w14:paraId="586CB399"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2DC9A6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2015</w:t>
            </w:r>
          </w:p>
        </w:tc>
        <w:tc>
          <w:tcPr>
            <w:tcW w:w="1845" w:type="dxa"/>
            <w:shd w:val="clear" w:color="auto" w:fill="auto"/>
          </w:tcPr>
          <w:p w14:paraId="541CC905" w14:textId="29AEB55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520</w:t>
            </w:r>
          </w:p>
        </w:tc>
        <w:tc>
          <w:tcPr>
            <w:tcW w:w="1701" w:type="dxa"/>
            <w:shd w:val="clear" w:color="auto" w:fill="auto"/>
          </w:tcPr>
          <w:p w14:paraId="6F58AFF6" w14:textId="103A6A9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325</w:t>
            </w:r>
          </w:p>
        </w:tc>
        <w:tc>
          <w:tcPr>
            <w:tcW w:w="2405" w:type="dxa"/>
            <w:shd w:val="clear" w:color="auto" w:fill="auto"/>
          </w:tcPr>
          <w:p w14:paraId="386366D4" w14:textId="22662F8A"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888</w:t>
            </w:r>
          </w:p>
        </w:tc>
      </w:tr>
      <w:tr w:rsidR="007C147E" w:rsidRPr="00EB09F0" w14:paraId="14B66C56"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D32D397"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2016</w:t>
            </w:r>
          </w:p>
        </w:tc>
        <w:tc>
          <w:tcPr>
            <w:tcW w:w="1845" w:type="dxa"/>
            <w:tcBorders>
              <w:top w:val="none" w:sz="0" w:space="0" w:color="auto"/>
              <w:bottom w:val="none" w:sz="0" w:space="0" w:color="auto"/>
            </w:tcBorders>
            <w:shd w:val="clear" w:color="auto" w:fill="auto"/>
          </w:tcPr>
          <w:p w14:paraId="01EC2DFD" w14:textId="2D93FDDE"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371</w:t>
            </w:r>
          </w:p>
        </w:tc>
        <w:tc>
          <w:tcPr>
            <w:tcW w:w="1701" w:type="dxa"/>
            <w:tcBorders>
              <w:top w:val="none" w:sz="0" w:space="0" w:color="auto"/>
              <w:bottom w:val="none" w:sz="0" w:space="0" w:color="auto"/>
            </w:tcBorders>
            <w:shd w:val="clear" w:color="auto" w:fill="auto"/>
          </w:tcPr>
          <w:p w14:paraId="5CACE620" w14:textId="1CC2EC76"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722</w:t>
            </w:r>
          </w:p>
        </w:tc>
        <w:tc>
          <w:tcPr>
            <w:tcW w:w="2405" w:type="dxa"/>
            <w:tcBorders>
              <w:top w:val="none" w:sz="0" w:space="0" w:color="auto"/>
              <w:bottom w:val="none" w:sz="0" w:space="0" w:color="auto"/>
            </w:tcBorders>
            <w:shd w:val="clear" w:color="auto" w:fill="auto"/>
          </w:tcPr>
          <w:p w14:paraId="700541B3" w14:textId="700B25A8"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801</w:t>
            </w:r>
          </w:p>
        </w:tc>
      </w:tr>
      <w:tr w:rsidR="007C147E" w:rsidRPr="00EB09F0" w14:paraId="19A26FDD"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566DFE8"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2016</w:t>
            </w:r>
          </w:p>
        </w:tc>
        <w:tc>
          <w:tcPr>
            <w:tcW w:w="1845" w:type="dxa"/>
            <w:shd w:val="clear" w:color="auto" w:fill="auto"/>
          </w:tcPr>
          <w:p w14:paraId="46A897C1" w14:textId="0BCE26ED"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770</w:t>
            </w:r>
          </w:p>
        </w:tc>
        <w:tc>
          <w:tcPr>
            <w:tcW w:w="1701" w:type="dxa"/>
            <w:shd w:val="clear" w:color="auto" w:fill="auto"/>
          </w:tcPr>
          <w:p w14:paraId="4CD2A419" w14:textId="73A6B67D"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107</w:t>
            </w:r>
            <w:r w:rsidR="005F66C6">
              <w:rPr>
                <w:shd w:val="clear" w:color="auto" w:fill="FFFFFF"/>
              </w:rPr>
              <w:t>,</w:t>
            </w:r>
            <w:r w:rsidRPr="00EB09F0">
              <w:rPr>
                <w:shd w:val="clear" w:color="auto" w:fill="FFFFFF"/>
              </w:rPr>
              <w:t>809</w:t>
            </w:r>
          </w:p>
        </w:tc>
        <w:tc>
          <w:tcPr>
            <w:tcW w:w="2405" w:type="dxa"/>
            <w:shd w:val="clear" w:color="auto" w:fill="auto"/>
          </w:tcPr>
          <w:p w14:paraId="47EE3CE1" w14:textId="7173CCF3"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857</w:t>
            </w:r>
          </w:p>
        </w:tc>
      </w:tr>
      <w:tr w:rsidR="007C147E" w:rsidRPr="00EB09F0" w14:paraId="05750C3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7AA28E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2016</w:t>
            </w:r>
          </w:p>
        </w:tc>
        <w:tc>
          <w:tcPr>
            <w:tcW w:w="1845" w:type="dxa"/>
            <w:tcBorders>
              <w:top w:val="none" w:sz="0" w:space="0" w:color="auto"/>
              <w:bottom w:val="none" w:sz="0" w:space="0" w:color="auto"/>
            </w:tcBorders>
            <w:shd w:val="clear" w:color="auto" w:fill="auto"/>
          </w:tcPr>
          <w:p w14:paraId="25EF3767" w14:textId="53B0DBD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746</w:t>
            </w:r>
          </w:p>
        </w:tc>
        <w:tc>
          <w:tcPr>
            <w:tcW w:w="1701" w:type="dxa"/>
            <w:tcBorders>
              <w:top w:val="none" w:sz="0" w:space="0" w:color="auto"/>
              <w:bottom w:val="none" w:sz="0" w:space="0" w:color="auto"/>
            </w:tcBorders>
            <w:shd w:val="clear" w:color="auto" w:fill="auto"/>
          </w:tcPr>
          <w:p w14:paraId="652D20F7" w14:textId="3D41055F"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295</w:t>
            </w:r>
          </w:p>
        </w:tc>
        <w:tc>
          <w:tcPr>
            <w:tcW w:w="2405" w:type="dxa"/>
            <w:tcBorders>
              <w:top w:val="none" w:sz="0" w:space="0" w:color="auto"/>
              <w:bottom w:val="none" w:sz="0" w:space="0" w:color="auto"/>
            </w:tcBorders>
            <w:shd w:val="clear" w:color="auto" w:fill="auto"/>
          </w:tcPr>
          <w:p w14:paraId="0F568690" w14:textId="183BE416"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887</w:t>
            </w:r>
          </w:p>
        </w:tc>
      </w:tr>
      <w:tr w:rsidR="007C147E" w:rsidRPr="00EB09F0" w14:paraId="37DFFE0A"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6619162"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2016</w:t>
            </w:r>
          </w:p>
        </w:tc>
        <w:tc>
          <w:tcPr>
            <w:tcW w:w="1845" w:type="dxa"/>
            <w:shd w:val="clear" w:color="auto" w:fill="auto"/>
          </w:tcPr>
          <w:p w14:paraId="181357C9" w14:textId="4ECD8407"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936</w:t>
            </w:r>
          </w:p>
        </w:tc>
        <w:tc>
          <w:tcPr>
            <w:tcW w:w="1701" w:type="dxa"/>
            <w:shd w:val="clear" w:color="auto" w:fill="auto"/>
          </w:tcPr>
          <w:p w14:paraId="391B852C" w14:textId="16A0D8D2"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106</w:t>
            </w:r>
            <w:r w:rsidR="005F66C6">
              <w:rPr>
                <w:shd w:val="clear" w:color="auto" w:fill="FFFFFF"/>
              </w:rPr>
              <w:t>,</w:t>
            </w:r>
            <w:r w:rsidRPr="00EB09F0">
              <w:rPr>
                <w:shd w:val="clear" w:color="auto" w:fill="FFFFFF"/>
              </w:rPr>
              <w:t>830</w:t>
            </w:r>
          </w:p>
        </w:tc>
        <w:tc>
          <w:tcPr>
            <w:tcW w:w="2405" w:type="dxa"/>
            <w:shd w:val="clear" w:color="auto" w:fill="auto"/>
          </w:tcPr>
          <w:p w14:paraId="6FD0C9F0" w14:textId="2D72851E"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931</w:t>
            </w:r>
          </w:p>
        </w:tc>
      </w:tr>
      <w:tr w:rsidR="007C147E" w:rsidRPr="00EB09F0" w14:paraId="4474A4E5"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721973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2017</w:t>
            </w:r>
          </w:p>
        </w:tc>
        <w:tc>
          <w:tcPr>
            <w:tcW w:w="1845" w:type="dxa"/>
            <w:tcBorders>
              <w:top w:val="none" w:sz="0" w:space="0" w:color="auto"/>
              <w:bottom w:val="none" w:sz="0" w:space="0" w:color="auto"/>
            </w:tcBorders>
            <w:shd w:val="clear" w:color="auto" w:fill="auto"/>
          </w:tcPr>
          <w:p w14:paraId="4EB384DB" w14:textId="35C9575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144</w:t>
            </w:r>
          </w:p>
        </w:tc>
        <w:tc>
          <w:tcPr>
            <w:tcW w:w="1701" w:type="dxa"/>
            <w:tcBorders>
              <w:top w:val="none" w:sz="0" w:space="0" w:color="auto"/>
              <w:bottom w:val="none" w:sz="0" w:space="0" w:color="auto"/>
            </w:tcBorders>
            <w:shd w:val="clear" w:color="auto" w:fill="auto"/>
          </w:tcPr>
          <w:p w14:paraId="57FC97E7" w14:textId="7927A861"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895</w:t>
            </w:r>
          </w:p>
        </w:tc>
        <w:tc>
          <w:tcPr>
            <w:tcW w:w="2405" w:type="dxa"/>
            <w:tcBorders>
              <w:top w:val="none" w:sz="0" w:space="0" w:color="auto"/>
              <w:bottom w:val="none" w:sz="0" w:space="0" w:color="auto"/>
            </w:tcBorders>
            <w:shd w:val="clear" w:color="auto" w:fill="auto"/>
          </w:tcPr>
          <w:p w14:paraId="105C6AAA" w14:textId="79FD8531"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880</w:t>
            </w:r>
          </w:p>
        </w:tc>
      </w:tr>
      <w:tr w:rsidR="007C147E" w:rsidRPr="00EB09F0" w14:paraId="3DBA2E77"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9E6B451"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2017</w:t>
            </w:r>
          </w:p>
        </w:tc>
        <w:tc>
          <w:tcPr>
            <w:tcW w:w="1845" w:type="dxa"/>
            <w:shd w:val="clear" w:color="auto" w:fill="auto"/>
          </w:tcPr>
          <w:p w14:paraId="32A05A13" w14:textId="48F2F58F"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403</w:t>
            </w:r>
          </w:p>
        </w:tc>
        <w:tc>
          <w:tcPr>
            <w:tcW w:w="1701" w:type="dxa"/>
            <w:shd w:val="clear" w:color="auto" w:fill="auto"/>
          </w:tcPr>
          <w:p w14:paraId="4CAC4BCA" w14:textId="7B9603FE"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662</w:t>
            </w:r>
          </w:p>
        </w:tc>
        <w:tc>
          <w:tcPr>
            <w:tcW w:w="2405" w:type="dxa"/>
            <w:shd w:val="clear" w:color="auto" w:fill="auto"/>
          </w:tcPr>
          <w:p w14:paraId="08E469C4" w14:textId="222A3ADB"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912</w:t>
            </w:r>
          </w:p>
        </w:tc>
      </w:tr>
      <w:tr w:rsidR="007C147E" w:rsidRPr="00EB09F0" w14:paraId="00C7239A"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A954FC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2017</w:t>
            </w:r>
          </w:p>
        </w:tc>
        <w:tc>
          <w:tcPr>
            <w:tcW w:w="1845" w:type="dxa"/>
            <w:tcBorders>
              <w:top w:val="none" w:sz="0" w:space="0" w:color="auto"/>
              <w:bottom w:val="none" w:sz="0" w:space="0" w:color="auto"/>
            </w:tcBorders>
            <w:shd w:val="clear" w:color="auto" w:fill="auto"/>
          </w:tcPr>
          <w:p w14:paraId="3D22D9F1" w14:textId="16B508F3"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609</w:t>
            </w:r>
          </w:p>
        </w:tc>
        <w:tc>
          <w:tcPr>
            <w:tcW w:w="1701" w:type="dxa"/>
            <w:tcBorders>
              <w:top w:val="none" w:sz="0" w:space="0" w:color="auto"/>
              <w:bottom w:val="none" w:sz="0" w:space="0" w:color="auto"/>
            </w:tcBorders>
            <w:shd w:val="clear" w:color="auto" w:fill="auto"/>
          </w:tcPr>
          <w:p w14:paraId="7D0FB90E" w14:textId="3B9C54CB"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472</w:t>
            </w:r>
          </w:p>
        </w:tc>
        <w:tc>
          <w:tcPr>
            <w:tcW w:w="2405" w:type="dxa"/>
            <w:tcBorders>
              <w:top w:val="none" w:sz="0" w:space="0" w:color="auto"/>
              <w:bottom w:val="none" w:sz="0" w:space="0" w:color="auto"/>
            </w:tcBorders>
            <w:shd w:val="clear" w:color="auto" w:fill="auto"/>
          </w:tcPr>
          <w:p w14:paraId="5F3B4B5D" w14:textId="0759ABE1"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980</w:t>
            </w:r>
          </w:p>
        </w:tc>
      </w:tr>
      <w:tr w:rsidR="007C147E" w:rsidRPr="00EB09F0" w14:paraId="5124A480"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2AD853D"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2017</w:t>
            </w:r>
          </w:p>
        </w:tc>
        <w:tc>
          <w:tcPr>
            <w:tcW w:w="1845" w:type="dxa"/>
            <w:shd w:val="clear" w:color="auto" w:fill="auto"/>
          </w:tcPr>
          <w:p w14:paraId="05DD5B25" w14:textId="4663192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878</w:t>
            </w:r>
          </w:p>
        </w:tc>
        <w:tc>
          <w:tcPr>
            <w:tcW w:w="1701" w:type="dxa"/>
            <w:shd w:val="clear" w:color="auto" w:fill="auto"/>
          </w:tcPr>
          <w:p w14:paraId="17FE3B56" w14:textId="24576CBF"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371</w:t>
            </w:r>
          </w:p>
        </w:tc>
        <w:tc>
          <w:tcPr>
            <w:tcW w:w="2405" w:type="dxa"/>
            <w:shd w:val="clear" w:color="auto" w:fill="auto"/>
          </w:tcPr>
          <w:p w14:paraId="0F37221E" w14:textId="6B12E1D1"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029</w:t>
            </w:r>
          </w:p>
        </w:tc>
      </w:tr>
      <w:tr w:rsidR="007C147E" w:rsidRPr="00EB09F0" w14:paraId="2D2891C1"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5C7A6E8"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2018</w:t>
            </w:r>
          </w:p>
        </w:tc>
        <w:tc>
          <w:tcPr>
            <w:tcW w:w="1845" w:type="dxa"/>
            <w:tcBorders>
              <w:top w:val="none" w:sz="0" w:space="0" w:color="auto"/>
              <w:bottom w:val="none" w:sz="0" w:space="0" w:color="auto"/>
            </w:tcBorders>
            <w:shd w:val="clear" w:color="auto" w:fill="auto"/>
          </w:tcPr>
          <w:p w14:paraId="575AD50B" w14:textId="47DB4AFC"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799</w:t>
            </w:r>
          </w:p>
        </w:tc>
        <w:tc>
          <w:tcPr>
            <w:tcW w:w="1701" w:type="dxa"/>
            <w:tcBorders>
              <w:top w:val="none" w:sz="0" w:space="0" w:color="auto"/>
              <w:bottom w:val="none" w:sz="0" w:space="0" w:color="auto"/>
            </w:tcBorders>
            <w:shd w:val="clear" w:color="auto" w:fill="auto"/>
          </w:tcPr>
          <w:p w14:paraId="52ABDAC4" w14:textId="06A18A6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404</w:t>
            </w:r>
          </w:p>
        </w:tc>
        <w:tc>
          <w:tcPr>
            <w:tcW w:w="2405" w:type="dxa"/>
            <w:tcBorders>
              <w:top w:val="none" w:sz="0" w:space="0" w:color="auto"/>
              <w:bottom w:val="none" w:sz="0" w:space="0" w:color="auto"/>
            </w:tcBorders>
            <w:shd w:val="clear" w:color="auto" w:fill="auto"/>
          </w:tcPr>
          <w:p w14:paraId="25F46DE4" w14:textId="6BEBBD54"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049</w:t>
            </w:r>
          </w:p>
        </w:tc>
      </w:tr>
      <w:tr w:rsidR="007C147E" w:rsidRPr="00EB09F0" w14:paraId="1D75F231"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6C6F5C"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2018</w:t>
            </w:r>
          </w:p>
        </w:tc>
        <w:tc>
          <w:tcPr>
            <w:tcW w:w="1845" w:type="dxa"/>
            <w:shd w:val="clear" w:color="auto" w:fill="auto"/>
          </w:tcPr>
          <w:p w14:paraId="42F8D285" w14:textId="711EB0F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812</w:t>
            </w:r>
          </w:p>
        </w:tc>
        <w:tc>
          <w:tcPr>
            <w:tcW w:w="1701" w:type="dxa"/>
            <w:shd w:val="clear" w:color="auto" w:fill="auto"/>
          </w:tcPr>
          <w:p w14:paraId="5EB117B3" w14:textId="0672DD4A"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373</w:t>
            </w:r>
          </w:p>
        </w:tc>
        <w:tc>
          <w:tcPr>
            <w:tcW w:w="2405" w:type="dxa"/>
            <w:shd w:val="clear" w:color="auto" w:fill="auto"/>
          </w:tcPr>
          <w:p w14:paraId="4AE710A2" w14:textId="0436A2C5"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135</w:t>
            </w:r>
          </w:p>
        </w:tc>
      </w:tr>
      <w:tr w:rsidR="007C147E" w:rsidRPr="00EB09F0" w14:paraId="7198FF1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0D9056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2018</w:t>
            </w:r>
          </w:p>
        </w:tc>
        <w:tc>
          <w:tcPr>
            <w:tcW w:w="1845" w:type="dxa"/>
            <w:tcBorders>
              <w:top w:val="none" w:sz="0" w:space="0" w:color="auto"/>
              <w:bottom w:val="none" w:sz="0" w:space="0" w:color="auto"/>
            </w:tcBorders>
            <w:shd w:val="clear" w:color="auto" w:fill="auto"/>
          </w:tcPr>
          <w:p w14:paraId="30B07AA9" w14:textId="3C8091AB"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744</w:t>
            </w:r>
          </w:p>
        </w:tc>
        <w:tc>
          <w:tcPr>
            <w:tcW w:w="1701" w:type="dxa"/>
            <w:tcBorders>
              <w:top w:val="none" w:sz="0" w:space="0" w:color="auto"/>
              <w:bottom w:val="none" w:sz="0" w:space="0" w:color="auto"/>
            </w:tcBorders>
            <w:shd w:val="clear" w:color="auto" w:fill="auto"/>
          </w:tcPr>
          <w:p w14:paraId="7D5E7B1C" w14:textId="4B202605"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255</w:t>
            </w:r>
          </w:p>
        </w:tc>
        <w:tc>
          <w:tcPr>
            <w:tcW w:w="2405" w:type="dxa"/>
            <w:tcBorders>
              <w:top w:val="none" w:sz="0" w:space="0" w:color="auto"/>
              <w:bottom w:val="none" w:sz="0" w:space="0" w:color="auto"/>
            </w:tcBorders>
            <w:shd w:val="clear" w:color="auto" w:fill="auto"/>
          </w:tcPr>
          <w:p w14:paraId="2CA5D995" w14:textId="42E6E150"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023</w:t>
            </w:r>
          </w:p>
        </w:tc>
      </w:tr>
      <w:tr w:rsidR="007C147E" w:rsidRPr="00EB09F0" w14:paraId="3494DDF2"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157E3C7E"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2018</w:t>
            </w:r>
          </w:p>
        </w:tc>
        <w:tc>
          <w:tcPr>
            <w:tcW w:w="1845" w:type="dxa"/>
            <w:shd w:val="clear" w:color="auto" w:fill="auto"/>
          </w:tcPr>
          <w:p w14:paraId="26E3776E" w14:textId="0554F28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138</w:t>
            </w:r>
            <w:r w:rsidR="005F66C6">
              <w:rPr>
                <w:shd w:val="clear" w:color="auto" w:fill="FFFFFF"/>
              </w:rPr>
              <w:t>,</w:t>
            </w:r>
            <w:r w:rsidRPr="00EB09F0">
              <w:rPr>
                <w:shd w:val="clear" w:color="auto" w:fill="FFFFFF"/>
              </w:rPr>
              <w:t>678</w:t>
            </w:r>
          </w:p>
        </w:tc>
        <w:tc>
          <w:tcPr>
            <w:tcW w:w="1701" w:type="dxa"/>
            <w:shd w:val="clear" w:color="auto" w:fill="auto"/>
          </w:tcPr>
          <w:p w14:paraId="7F697FA3" w14:textId="2738341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40739E">
              <w:rPr>
                <w:shd w:val="clear" w:color="auto" w:fill="FFFFFF"/>
              </w:rPr>
              <w:t>108</w:t>
            </w:r>
            <w:r w:rsidR="005F66C6">
              <w:rPr>
                <w:shd w:val="clear" w:color="auto" w:fill="FFFFFF"/>
              </w:rPr>
              <w:t>,</w:t>
            </w:r>
            <w:r w:rsidR="0040739E" w:rsidRPr="0040739E">
              <w:rPr>
                <w:shd w:val="clear" w:color="auto" w:fill="FFFFFF"/>
              </w:rPr>
              <w:t>601</w:t>
            </w:r>
          </w:p>
        </w:tc>
        <w:tc>
          <w:tcPr>
            <w:tcW w:w="2405" w:type="dxa"/>
            <w:shd w:val="clear" w:color="auto" w:fill="auto"/>
          </w:tcPr>
          <w:p w14:paraId="0D5297C3" w14:textId="7B1550D7"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091</w:t>
            </w:r>
          </w:p>
        </w:tc>
      </w:tr>
      <w:tr w:rsidR="007C147E" w:rsidRPr="00EB09F0" w14:paraId="4028E4BD"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4E13590A"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2019</w:t>
            </w:r>
          </w:p>
        </w:tc>
        <w:tc>
          <w:tcPr>
            <w:tcW w:w="1845" w:type="dxa"/>
            <w:tcBorders>
              <w:top w:val="none" w:sz="0" w:space="0" w:color="auto"/>
              <w:bottom w:val="none" w:sz="0" w:space="0" w:color="auto"/>
            </w:tcBorders>
            <w:shd w:val="clear" w:color="auto" w:fill="auto"/>
          </w:tcPr>
          <w:p w14:paraId="574BC373" w14:textId="75D485E5"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278</w:t>
            </w:r>
          </w:p>
        </w:tc>
        <w:tc>
          <w:tcPr>
            <w:tcW w:w="1701" w:type="dxa"/>
            <w:tcBorders>
              <w:top w:val="none" w:sz="0" w:space="0" w:color="auto"/>
              <w:bottom w:val="none" w:sz="0" w:space="0" w:color="auto"/>
            </w:tcBorders>
            <w:shd w:val="clear" w:color="auto" w:fill="auto"/>
          </w:tcPr>
          <w:p w14:paraId="1096056C" w14:textId="2596977E"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112</w:t>
            </w:r>
            <w:r w:rsidR="005F66C6">
              <w:rPr>
                <w:shd w:val="clear" w:color="auto" w:fill="FFFFFF"/>
              </w:rPr>
              <w:t>,</w:t>
            </w:r>
            <w:r w:rsidRPr="00EB09F0">
              <w:rPr>
                <w:shd w:val="clear" w:color="auto" w:fill="FFFFFF"/>
              </w:rPr>
              <w:t>099</w:t>
            </w:r>
          </w:p>
        </w:tc>
        <w:tc>
          <w:tcPr>
            <w:tcW w:w="2405" w:type="dxa"/>
            <w:tcBorders>
              <w:top w:val="none" w:sz="0" w:space="0" w:color="auto"/>
              <w:bottom w:val="none" w:sz="0" w:space="0" w:color="auto"/>
            </w:tcBorders>
            <w:shd w:val="clear" w:color="auto" w:fill="auto"/>
          </w:tcPr>
          <w:p w14:paraId="665AB043" w14:textId="3F73FE1A"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982</w:t>
            </w:r>
          </w:p>
        </w:tc>
      </w:tr>
      <w:tr w:rsidR="00623A1B" w:rsidRPr="00EB09F0" w14:paraId="15A2096C"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FF2B123" w14:textId="0610CC2B" w:rsidR="00623A1B" w:rsidRPr="00607466" w:rsidRDefault="00623A1B" w:rsidP="001648F9">
            <w:pPr>
              <w:spacing w:before="60" w:beforeAutospacing="0" w:after="60"/>
              <w:rPr>
                <w:b w:val="0"/>
                <w:bCs w:val="0"/>
                <w:shd w:val="clear" w:color="auto" w:fill="FFFFFF"/>
              </w:rPr>
            </w:pPr>
            <w:r w:rsidRPr="00607466">
              <w:rPr>
                <w:b w:val="0"/>
                <w:shd w:val="clear" w:color="auto" w:fill="FFFFFF"/>
              </w:rPr>
              <w:t>June 2019</w:t>
            </w:r>
          </w:p>
        </w:tc>
        <w:tc>
          <w:tcPr>
            <w:tcW w:w="1845" w:type="dxa"/>
            <w:shd w:val="clear" w:color="auto" w:fill="auto"/>
          </w:tcPr>
          <w:p w14:paraId="2C826C39" w14:textId="035EAB25"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735</w:t>
            </w:r>
          </w:p>
        </w:tc>
        <w:tc>
          <w:tcPr>
            <w:tcW w:w="1701" w:type="dxa"/>
            <w:shd w:val="clear" w:color="auto" w:fill="auto"/>
          </w:tcPr>
          <w:p w14:paraId="227E9EC0" w14:textId="445E54A1"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932</w:t>
            </w:r>
          </w:p>
        </w:tc>
        <w:tc>
          <w:tcPr>
            <w:tcW w:w="2405" w:type="dxa"/>
            <w:shd w:val="clear" w:color="auto" w:fill="auto"/>
          </w:tcPr>
          <w:p w14:paraId="6E9CEFA2" w14:textId="61032B81" w:rsidR="00623A1B"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172</w:t>
            </w:r>
          </w:p>
        </w:tc>
      </w:tr>
      <w:tr w:rsidR="00623A1B" w:rsidRPr="00EB09F0" w14:paraId="302B54F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3432A0D" w14:textId="0B0D9C86" w:rsidR="00623A1B" w:rsidRPr="00607466" w:rsidRDefault="00623A1B" w:rsidP="001648F9">
            <w:pPr>
              <w:spacing w:before="60" w:beforeAutospacing="0" w:after="60"/>
              <w:rPr>
                <w:b w:val="0"/>
                <w:bCs w:val="0"/>
                <w:shd w:val="clear" w:color="auto" w:fill="FFFFFF"/>
              </w:rPr>
            </w:pPr>
            <w:r w:rsidRPr="00607466">
              <w:rPr>
                <w:b w:val="0"/>
                <w:shd w:val="clear" w:color="auto" w:fill="FFFFFF"/>
              </w:rPr>
              <w:t>September 2019</w:t>
            </w:r>
          </w:p>
        </w:tc>
        <w:tc>
          <w:tcPr>
            <w:tcW w:w="1845" w:type="dxa"/>
            <w:tcBorders>
              <w:top w:val="none" w:sz="0" w:space="0" w:color="auto"/>
              <w:bottom w:val="none" w:sz="0" w:space="0" w:color="auto"/>
            </w:tcBorders>
            <w:shd w:val="clear" w:color="auto" w:fill="auto"/>
          </w:tcPr>
          <w:p w14:paraId="42B0F9F5" w14:textId="73816522" w:rsidR="00623A1B" w:rsidRPr="00EB09F0" w:rsidRDefault="00623A1B"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775</w:t>
            </w:r>
          </w:p>
        </w:tc>
        <w:tc>
          <w:tcPr>
            <w:tcW w:w="1701" w:type="dxa"/>
            <w:tcBorders>
              <w:top w:val="none" w:sz="0" w:space="0" w:color="auto"/>
              <w:bottom w:val="none" w:sz="0" w:space="0" w:color="auto"/>
            </w:tcBorders>
            <w:shd w:val="clear" w:color="auto" w:fill="auto"/>
          </w:tcPr>
          <w:p w14:paraId="1A71FF8E" w14:textId="30604183" w:rsidR="00623A1B" w:rsidRPr="00EB09F0" w:rsidRDefault="00623A1B"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113</w:t>
            </w:r>
            <w:r w:rsidR="005F66C6">
              <w:rPr>
                <w:shd w:val="clear" w:color="auto" w:fill="FFFFFF"/>
              </w:rPr>
              <w:t>,</w:t>
            </w:r>
            <w:r w:rsidRPr="00EB09F0">
              <w:rPr>
                <w:shd w:val="clear" w:color="auto" w:fill="FFFFFF"/>
              </w:rPr>
              <w:t>367</w:t>
            </w:r>
          </w:p>
        </w:tc>
        <w:tc>
          <w:tcPr>
            <w:tcW w:w="2405" w:type="dxa"/>
            <w:tcBorders>
              <w:top w:val="none" w:sz="0" w:space="0" w:color="auto"/>
              <w:bottom w:val="none" w:sz="0" w:space="0" w:color="auto"/>
            </w:tcBorders>
            <w:shd w:val="clear" w:color="auto" w:fill="auto"/>
          </w:tcPr>
          <w:p w14:paraId="2265A302" w14:textId="54F677E8" w:rsidR="00623A1B"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140</w:t>
            </w:r>
          </w:p>
        </w:tc>
      </w:tr>
      <w:tr w:rsidR="00623A1B" w:rsidRPr="00EB09F0" w14:paraId="101147DA"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A3FC39" w14:textId="6E985AB0" w:rsidR="00623A1B" w:rsidRPr="00607466" w:rsidRDefault="00623A1B" w:rsidP="001648F9">
            <w:pPr>
              <w:spacing w:before="60" w:beforeAutospacing="0" w:after="60"/>
              <w:rPr>
                <w:b w:val="0"/>
                <w:bCs w:val="0"/>
                <w:shd w:val="clear" w:color="auto" w:fill="FFFFFF"/>
              </w:rPr>
            </w:pPr>
            <w:r w:rsidRPr="00607466">
              <w:rPr>
                <w:b w:val="0"/>
                <w:shd w:val="clear" w:color="auto" w:fill="FFFFFF"/>
              </w:rPr>
              <w:t>December 2019</w:t>
            </w:r>
          </w:p>
        </w:tc>
        <w:tc>
          <w:tcPr>
            <w:tcW w:w="1845" w:type="dxa"/>
            <w:shd w:val="clear" w:color="auto" w:fill="auto"/>
          </w:tcPr>
          <w:p w14:paraId="160FD679" w14:textId="4F384E1C"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586</w:t>
            </w:r>
          </w:p>
        </w:tc>
        <w:tc>
          <w:tcPr>
            <w:tcW w:w="1701" w:type="dxa"/>
            <w:shd w:val="clear" w:color="auto" w:fill="auto"/>
          </w:tcPr>
          <w:p w14:paraId="78A3A989" w14:textId="72587627"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BB1612">
              <w:rPr>
                <w:shd w:val="clear" w:color="auto" w:fill="FFFFFF"/>
              </w:rPr>
              <w:t>113</w:t>
            </w:r>
            <w:r w:rsidR="005F66C6">
              <w:rPr>
                <w:shd w:val="clear" w:color="auto" w:fill="FFFFFF"/>
              </w:rPr>
              <w:t>,</w:t>
            </w:r>
            <w:r w:rsidRPr="00BB1612">
              <w:rPr>
                <w:shd w:val="clear" w:color="auto" w:fill="FFFFFF"/>
              </w:rPr>
              <w:t>143</w:t>
            </w:r>
          </w:p>
        </w:tc>
        <w:tc>
          <w:tcPr>
            <w:tcW w:w="2405" w:type="dxa"/>
            <w:shd w:val="clear" w:color="auto" w:fill="auto"/>
          </w:tcPr>
          <w:p w14:paraId="39ABD4D8" w14:textId="008F532E" w:rsidR="00623A1B"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212</w:t>
            </w:r>
          </w:p>
        </w:tc>
      </w:tr>
      <w:tr w:rsidR="004E0EE5" w:rsidRPr="00EB09F0" w14:paraId="1701671A"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2287206" w14:textId="483ED3C0" w:rsidR="004E0EE5" w:rsidRPr="00607466" w:rsidRDefault="004E0EE5" w:rsidP="001648F9">
            <w:pPr>
              <w:spacing w:before="60" w:beforeAutospacing="0" w:after="60"/>
              <w:rPr>
                <w:b w:val="0"/>
                <w:bCs w:val="0"/>
                <w:shd w:val="clear" w:color="auto" w:fill="FFFFFF"/>
              </w:rPr>
            </w:pPr>
            <w:r w:rsidRPr="00607466">
              <w:rPr>
                <w:b w:val="0"/>
                <w:shd w:val="clear" w:color="auto" w:fill="FFFFFF"/>
              </w:rPr>
              <w:t>March 2020</w:t>
            </w:r>
          </w:p>
        </w:tc>
        <w:tc>
          <w:tcPr>
            <w:tcW w:w="1845" w:type="dxa"/>
            <w:tcBorders>
              <w:top w:val="none" w:sz="0" w:space="0" w:color="auto"/>
              <w:bottom w:val="none" w:sz="0" w:space="0" w:color="auto"/>
            </w:tcBorders>
            <w:shd w:val="clear" w:color="auto" w:fill="auto"/>
          </w:tcPr>
          <w:p w14:paraId="04AB24A1" w14:textId="5951DD67" w:rsidR="004E0EE5" w:rsidRPr="00EB09F0" w:rsidRDefault="00D55AAF"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146</w:t>
            </w:r>
            <w:r w:rsidR="005F66C6">
              <w:rPr>
                <w:shd w:val="clear" w:color="auto" w:fill="FFFFFF"/>
              </w:rPr>
              <w:t>,</w:t>
            </w:r>
            <w:r>
              <w:rPr>
                <w:shd w:val="clear" w:color="auto" w:fill="FFFFFF"/>
              </w:rPr>
              <w:t>343</w:t>
            </w:r>
          </w:p>
        </w:tc>
        <w:tc>
          <w:tcPr>
            <w:tcW w:w="1701" w:type="dxa"/>
            <w:tcBorders>
              <w:top w:val="none" w:sz="0" w:space="0" w:color="auto"/>
              <w:bottom w:val="none" w:sz="0" w:space="0" w:color="auto"/>
            </w:tcBorders>
            <w:shd w:val="clear" w:color="auto" w:fill="auto"/>
          </w:tcPr>
          <w:p w14:paraId="34A8DCCD" w14:textId="1B94604C" w:rsidR="004E0EE5" w:rsidRPr="00BB1612" w:rsidRDefault="004E0EE5"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115</w:t>
            </w:r>
            <w:r w:rsidR="005F66C6">
              <w:rPr>
                <w:shd w:val="clear" w:color="auto" w:fill="FFFFFF"/>
              </w:rPr>
              <w:t>,</w:t>
            </w:r>
            <w:r w:rsidR="00D55AAF">
              <w:rPr>
                <w:shd w:val="clear" w:color="auto" w:fill="FFFFFF"/>
              </w:rPr>
              <w:t>548</w:t>
            </w:r>
          </w:p>
        </w:tc>
        <w:tc>
          <w:tcPr>
            <w:tcW w:w="2405" w:type="dxa"/>
            <w:tcBorders>
              <w:top w:val="none" w:sz="0" w:space="0" w:color="auto"/>
              <w:bottom w:val="none" w:sz="0" w:space="0" w:color="auto"/>
            </w:tcBorders>
            <w:shd w:val="clear" w:color="auto" w:fill="auto"/>
          </w:tcPr>
          <w:p w14:paraId="4D2B73AC" w14:textId="079725DB" w:rsidR="004E0EE5" w:rsidRDefault="008374F7"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DC38B1">
              <w:rPr>
                <w:shd w:val="clear" w:color="auto" w:fill="FFFFFF"/>
              </w:rPr>
              <w:t>147</w:t>
            </w:r>
          </w:p>
        </w:tc>
      </w:tr>
      <w:tr w:rsidR="005F66C6" w:rsidRPr="00EB09F0" w14:paraId="0C2153E8"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AD82DEE" w14:textId="35C44291" w:rsidR="005F66C6" w:rsidRPr="00607466" w:rsidRDefault="005F66C6" w:rsidP="001648F9">
            <w:pPr>
              <w:spacing w:before="60" w:beforeAutospacing="0" w:after="60"/>
              <w:rPr>
                <w:b w:val="0"/>
                <w:bCs w:val="0"/>
                <w:shd w:val="clear" w:color="auto" w:fill="FFFFFF"/>
              </w:rPr>
            </w:pPr>
            <w:r w:rsidRPr="00607466">
              <w:rPr>
                <w:b w:val="0"/>
                <w:shd w:val="clear" w:color="auto" w:fill="FFFFFF"/>
              </w:rPr>
              <w:t>June 2020</w:t>
            </w:r>
          </w:p>
        </w:tc>
        <w:tc>
          <w:tcPr>
            <w:tcW w:w="1845" w:type="dxa"/>
            <w:shd w:val="clear" w:color="auto" w:fill="auto"/>
          </w:tcPr>
          <w:p w14:paraId="5266F07B" w14:textId="5B9F15E0" w:rsidR="005F66C6" w:rsidRDefault="005F66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146,562</w:t>
            </w:r>
          </w:p>
        </w:tc>
        <w:tc>
          <w:tcPr>
            <w:tcW w:w="1701" w:type="dxa"/>
            <w:shd w:val="clear" w:color="auto" w:fill="auto"/>
          </w:tcPr>
          <w:p w14:paraId="5224839C" w14:textId="5FF91F7C" w:rsidR="005F66C6" w:rsidRDefault="005F66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116,878</w:t>
            </w:r>
          </w:p>
        </w:tc>
        <w:tc>
          <w:tcPr>
            <w:tcW w:w="2405" w:type="dxa"/>
            <w:shd w:val="clear" w:color="auto" w:fill="auto"/>
          </w:tcPr>
          <w:p w14:paraId="5DD9EB36" w14:textId="0E156689" w:rsidR="005F66C6" w:rsidRDefault="00905088"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3,366</w:t>
            </w:r>
          </w:p>
        </w:tc>
      </w:tr>
      <w:tr w:rsidR="005C4AC3" w:rsidRPr="00EB09F0" w14:paraId="1F59F06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655105E" w14:textId="1EA1D218" w:rsidR="005C4AC3" w:rsidRPr="00607466" w:rsidRDefault="005C4AC3" w:rsidP="001648F9">
            <w:pPr>
              <w:spacing w:before="60" w:beforeAutospacing="0" w:after="60"/>
              <w:rPr>
                <w:b w:val="0"/>
                <w:bCs w:val="0"/>
                <w:shd w:val="clear" w:color="auto" w:fill="FFFFFF"/>
              </w:rPr>
            </w:pPr>
            <w:r w:rsidRPr="00607466">
              <w:rPr>
                <w:b w:val="0"/>
                <w:shd w:val="clear" w:color="auto" w:fill="FFFFFF"/>
              </w:rPr>
              <w:t>September 2020</w:t>
            </w:r>
          </w:p>
        </w:tc>
        <w:tc>
          <w:tcPr>
            <w:tcW w:w="1845" w:type="dxa"/>
            <w:tcBorders>
              <w:top w:val="none" w:sz="0" w:space="0" w:color="auto"/>
              <w:bottom w:val="none" w:sz="0" w:space="0" w:color="auto"/>
            </w:tcBorders>
            <w:shd w:val="clear" w:color="auto" w:fill="auto"/>
          </w:tcPr>
          <w:p w14:paraId="3861E48E" w14:textId="4481C8BA"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148,408</w:t>
            </w:r>
          </w:p>
        </w:tc>
        <w:tc>
          <w:tcPr>
            <w:tcW w:w="1701" w:type="dxa"/>
            <w:tcBorders>
              <w:top w:val="none" w:sz="0" w:space="0" w:color="auto"/>
              <w:bottom w:val="none" w:sz="0" w:space="0" w:color="auto"/>
            </w:tcBorders>
            <w:shd w:val="clear" w:color="auto" w:fill="auto"/>
          </w:tcPr>
          <w:p w14:paraId="1E89DF8C" w14:textId="2A230A75" w:rsidR="005C4AC3" w:rsidRDefault="005C4AC3" w:rsidP="006D438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117,</w:t>
            </w:r>
            <w:r w:rsidR="00034220">
              <w:rPr>
                <w:shd w:val="clear" w:color="auto" w:fill="FFFFFF"/>
              </w:rPr>
              <w:t>7</w:t>
            </w:r>
            <w:r w:rsidR="006D4389">
              <w:rPr>
                <w:shd w:val="clear" w:color="auto" w:fill="FFFFFF"/>
              </w:rPr>
              <w:t>7</w:t>
            </w:r>
            <w:r w:rsidR="00034220">
              <w:rPr>
                <w:shd w:val="clear" w:color="auto" w:fill="FFFFFF"/>
              </w:rPr>
              <w:t>3</w:t>
            </w:r>
          </w:p>
        </w:tc>
        <w:tc>
          <w:tcPr>
            <w:tcW w:w="2405" w:type="dxa"/>
            <w:tcBorders>
              <w:top w:val="none" w:sz="0" w:space="0" w:color="auto"/>
              <w:bottom w:val="none" w:sz="0" w:space="0" w:color="auto"/>
            </w:tcBorders>
            <w:shd w:val="clear" w:color="auto" w:fill="auto"/>
          </w:tcPr>
          <w:p w14:paraId="2A51CE09" w14:textId="349FE50D"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3,319</w:t>
            </w:r>
          </w:p>
        </w:tc>
      </w:tr>
      <w:tr w:rsidR="00022074" w:rsidRPr="00EB09F0" w14:paraId="4F03CED5"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D5DEFF" w14:textId="563001A3" w:rsidR="00022074" w:rsidRPr="00607466" w:rsidRDefault="00022074" w:rsidP="001648F9">
            <w:pPr>
              <w:spacing w:before="60" w:beforeAutospacing="0" w:after="60"/>
              <w:rPr>
                <w:b w:val="0"/>
                <w:shd w:val="clear" w:color="auto" w:fill="FFFFFF"/>
              </w:rPr>
            </w:pPr>
            <w:r>
              <w:rPr>
                <w:b w:val="0"/>
                <w:shd w:val="clear" w:color="auto" w:fill="FFFFFF"/>
              </w:rPr>
              <w:t>December 2020</w:t>
            </w:r>
          </w:p>
        </w:tc>
        <w:tc>
          <w:tcPr>
            <w:tcW w:w="1845" w:type="dxa"/>
            <w:shd w:val="clear" w:color="auto" w:fill="auto"/>
          </w:tcPr>
          <w:p w14:paraId="33D8C59D" w14:textId="34606DC0" w:rsidR="00022074" w:rsidRDefault="00022074"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148,532</w:t>
            </w:r>
          </w:p>
        </w:tc>
        <w:tc>
          <w:tcPr>
            <w:tcW w:w="1701" w:type="dxa"/>
            <w:shd w:val="clear" w:color="auto" w:fill="auto"/>
          </w:tcPr>
          <w:p w14:paraId="1E21DDF2" w14:textId="6A5396B7" w:rsidR="00022074" w:rsidRDefault="00022074"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117,664</w:t>
            </w:r>
          </w:p>
        </w:tc>
        <w:tc>
          <w:tcPr>
            <w:tcW w:w="2405" w:type="dxa"/>
            <w:shd w:val="clear" w:color="auto" w:fill="auto"/>
          </w:tcPr>
          <w:p w14:paraId="144C5273" w14:textId="67392948" w:rsidR="00022074" w:rsidRDefault="00173063"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3,350</w:t>
            </w:r>
          </w:p>
        </w:tc>
      </w:tr>
      <w:tr w:rsidR="002660F9" w:rsidRPr="00EB09F0" w14:paraId="5A6AED5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2BB83D" w14:textId="4C39B231" w:rsidR="002660F9" w:rsidRDefault="002660F9" w:rsidP="001648F9">
            <w:pPr>
              <w:spacing w:before="60" w:beforeAutospacing="0" w:after="60"/>
              <w:rPr>
                <w:b w:val="0"/>
                <w:shd w:val="clear" w:color="auto" w:fill="FFFFFF"/>
              </w:rPr>
            </w:pPr>
            <w:r>
              <w:rPr>
                <w:b w:val="0"/>
                <w:shd w:val="clear" w:color="auto" w:fill="FFFFFF"/>
              </w:rPr>
              <w:t>March 2021</w:t>
            </w:r>
          </w:p>
        </w:tc>
        <w:tc>
          <w:tcPr>
            <w:tcW w:w="1845" w:type="dxa"/>
            <w:shd w:val="clear" w:color="auto" w:fill="auto"/>
          </w:tcPr>
          <w:p w14:paraId="34480548" w14:textId="6F2482DE" w:rsidR="002660F9" w:rsidRDefault="004970D8" w:rsidP="00E12BC0">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151,7</w:t>
            </w:r>
            <w:r w:rsidR="00E12BC0">
              <w:rPr>
                <w:shd w:val="clear" w:color="auto" w:fill="FFFFFF"/>
              </w:rPr>
              <w:t>53</w:t>
            </w:r>
          </w:p>
        </w:tc>
        <w:tc>
          <w:tcPr>
            <w:tcW w:w="1701" w:type="dxa"/>
            <w:shd w:val="clear" w:color="auto" w:fill="auto"/>
          </w:tcPr>
          <w:p w14:paraId="49FF5E37" w14:textId="764A7E96" w:rsidR="002660F9" w:rsidRDefault="004970D8" w:rsidP="000B1091">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120,3</w:t>
            </w:r>
            <w:r w:rsidR="000B1091">
              <w:rPr>
                <w:shd w:val="clear" w:color="auto" w:fill="FFFFFF"/>
              </w:rPr>
              <w:t>57</w:t>
            </w:r>
          </w:p>
        </w:tc>
        <w:tc>
          <w:tcPr>
            <w:tcW w:w="2405" w:type="dxa"/>
            <w:shd w:val="clear" w:color="auto" w:fill="auto"/>
          </w:tcPr>
          <w:p w14:paraId="64CE539F" w14:textId="5816DCFF" w:rsidR="002660F9" w:rsidRDefault="004970D8"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3,298</w:t>
            </w:r>
          </w:p>
        </w:tc>
      </w:tr>
      <w:tr w:rsidR="00F92BD1" w:rsidRPr="00EB09F0" w14:paraId="76B3915C"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4448509" w14:textId="225DFB69" w:rsidR="00F92BD1" w:rsidRDefault="00F92BD1" w:rsidP="00F92BD1">
            <w:pPr>
              <w:spacing w:before="60" w:beforeAutospacing="0" w:after="60"/>
              <w:rPr>
                <w:b w:val="0"/>
                <w:shd w:val="clear" w:color="auto" w:fill="FFFFFF"/>
              </w:rPr>
            </w:pPr>
            <w:r>
              <w:rPr>
                <w:b w:val="0"/>
                <w:shd w:val="clear" w:color="auto" w:fill="FFFFFF"/>
              </w:rPr>
              <w:t>June 2021</w:t>
            </w:r>
          </w:p>
        </w:tc>
        <w:tc>
          <w:tcPr>
            <w:tcW w:w="1845" w:type="dxa"/>
            <w:shd w:val="clear" w:color="auto" w:fill="auto"/>
          </w:tcPr>
          <w:p w14:paraId="63B0848E" w14:textId="2D7A47EB" w:rsidR="00F92BD1" w:rsidRDefault="00F92BD1" w:rsidP="00E12BC0">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153,39</w:t>
            </w:r>
            <w:r w:rsidR="007C05E6">
              <w:rPr>
                <w:shd w:val="clear" w:color="auto" w:fill="FFFFFF"/>
              </w:rPr>
              <w:t>6</w:t>
            </w:r>
          </w:p>
        </w:tc>
        <w:tc>
          <w:tcPr>
            <w:tcW w:w="1701" w:type="dxa"/>
            <w:shd w:val="clear" w:color="auto" w:fill="auto"/>
          </w:tcPr>
          <w:p w14:paraId="05DA3712" w14:textId="705F53E3" w:rsidR="00F92BD1" w:rsidRDefault="00F92BD1" w:rsidP="000B1091">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121,29</w:t>
            </w:r>
            <w:r w:rsidR="007C05E6">
              <w:rPr>
                <w:shd w:val="clear" w:color="auto" w:fill="FFFFFF"/>
              </w:rPr>
              <w:t>8</w:t>
            </w:r>
          </w:p>
        </w:tc>
        <w:tc>
          <w:tcPr>
            <w:tcW w:w="2405" w:type="dxa"/>
            <w:shd w:val="clear" w:color="auto" w:fill="auto"/>
          </w:tcPr>
          <w:p w14:paraId="1F7F6E34" w14:textId="6F474383" w:rsidR="00F92BD1" w:rsidRDefault="00FC3581"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color w:val="auto"/>
                <w:shd w:val="clear" w:color="auto" w:fill="FFFFFF"/>
              </w:rPr>
              <w:t>3,502</w:t>
            </w:r>
          </w:p>
        </w:tc>
      </w:tr>
      <w:tr w:rsidR="00E1633D" w:rsidRPr="00917C55" w14:paraId="2EBA950C"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6102ED32" w14:textId="4191E2D2" w:rsidR="00E1633D" w:rsidRPr="00917C55" w:rsidRDefault="00E1633D" w:rsidP="00E1633D">
            <w:pPr>
              <w:spacing w:before="60" w:beforeAutospacing="0" w:after="60"/>
              <w:rPr>
                <w:b w:val="0"/>
                <w:shd w:val="clear" w:color="auto" w:fill="FFFFFF"/>
              </w:rPr>
            </w:pPr>
            <w:r w:rsidRPr="00917C55">
              <w:rPr>
                <w:b w:val="0"/>
                <w:shd w:val="clear" w:color="auto" w:fill="FFFFFF"/>
              </w:rPr>
              <w:t>September 2021</w:t>
            </w:r>
          </w:p>
        </w:tc>
        <w:tc>
          <w:tcPr>
            <w:tcW w:w="1845" w:type="dxa"/>
            <w:shd w:val="clear" w:color="auto" w:fill="auto"/>
          </w:tcPr>
          <w:p w14:paraId="48528755" w14:textId="29B55E04" w:rsidR="00E1633D" w:rsidRPr="00917C55" w:rsidRDefault="00E1633D" w:rsidP="00E1633D">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471C9">
              <w:t>155,931</w:t>
            </w:r>
          </w:p>
        </w:tc>
        <w:tc>
          <w:tcPr>
            <w:tcW w:w="1701" w:type="dxa"/>
            <w:shd w:val="clear" w:color="auto" w:fill="auto"/>
          </w:tcPr>
          <w:p w14:paraId="211E9E80" w14:textId="2DE47F12" w:rsidR="00E1633D" w:rsidRPr="00917C55" w:rsidRDefault="00E1633D" w:rsidP="00E1633D">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471C9">
              <w:t>123,034</w:t>
            </w:r>
          </w:p>
        </w:tc>
        <w:tc>
          <w:tcPr>
            <w:tcW w:w="2405" w:type="dxa"/>
            <w:shd w:val="clear" w:color="auto" w:fill="auto"/>
          </w:tcPr>
          <w:p w14:paraId="2EB34714" w14:textId="1556ECB1" w:rsidR="00E1633D" w:rsidRPr="00917C55" w:rsidRDefault="00E1633D" w:rsidP="00E1633D">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Pr>
                <w:color w:val="auto"/>
                <w:shd w:val="clear" w:color="auto" w:fill="FFFFFF"/>
              </w:rPr>
              <w:t>3,512</w:t>
            </w:r>
          </w:p>
        </w:tc>
      </w:tr>
    </w:tbl>
    <w:p w14:paraId="464080CB" w14:textId="77777777" w:rsidR="005211EB" w:rsidRDefault="005211EB" w:rsidP="00647C0A"/>
    <w:p w14:paraId="2BFBEBA6" w14:textId="77777777" w:rsidR="005211EB" w:rsidRDefault="005211EB" w:rsidP="00DD61C1">
      <w:pPr>
        <w:rPr>
          <w:rFonts w:eastAsiaTheme="majorEastAsia"/>
        </w:rPr>
      </w:pPr>
      <w:r>
        <w:br w:type="page"/>
      </w:r>
    </w:p>
    <w:p w14:paraId="4DCCC76B" w14:textId="2F0DB952" w:rsidR="00B72D78" w:rsidRDefault="00C96AD0" w:rsidP="00607466">
      <w:pPr>
        <w:pStyle w:val="Heading2"/>
      </w:pPr>
      <w:r w:rsidRPr="00C96AD0">
        <w:lastRenderedPageBreak/>
        <w:t xml:space="preserve">WA </w:t>
      </w:r>
      <w:r w:rsidR="00235D77">
        <w:t>p</w:t>
      </w:r>
      <w:r w:rsidRPr="00C96AD0">
        <w:t xml:space="preserve">ublic </w:t>
      </w:r>
      <w:r w:rsidR="00235D77">
        <w:t>s</w:t>
      </w:r>
      <w:r w:rsidRPr="00C96AD0">
        <w:t xml:space="preserve">ector </w:t>
      </w:r>
      <w:r w:rsidR="00A966F1">
        <w:t>agencies’</w:t>
      </w:r>
      <w:r w:rsidR="00A966F1" w:rsidRPr="00C96AD0">
        <w:t xml:space="preserve"> </w:t>
      </w:r>
      <w:r w:rsidRPr="00C96AD0">
        <w:t>staffing levels</w:t>
      </w:r>
    </w:p>
    <w:tbl>
      <w:tblPr>
        <w:tblStyle w:val="CommissionTable1"/>
        <w:tblW w:w="10114" w:type="dxa"/>
        <w:tblBorders>
          <w:top w:val="single" w:sz="8" w:space="0" w:color="2B9947"/>
          <w:left w:val="single" w:sz="8" w:space="0" w:color="2B9947"/>
          <w:bottom w:val="single" w:sz="8" w:space="0" w:color="2B9947"/>
          <w:right w:val="single" w:sz="8" w:space="0" w:color="2B9947"/>
          <w:insideH w:val="single" w:sz="8" w:space="0" w:color="2B9947"/>
          <w:insideV w:val="single" w:sz="8" w:space="0" w:color="2B9947"/>
        </w:tblBorders>
        <w:tblLayout w:type="fixed"/>
        <w:tblLook w:val="04A0" w:firstRow="1" w:lastRow="0" w:firstColumn="1" w:lastColumn="0" w:noHBand="0" w:noVBand="1"/>
      </w:tblPr>
      <w:tblGrid>
        <w:gridCol w:w="5093"/>
        <w:gridCol w:w="1347"/>
        <w:gridCol w:w="1347"/>
        <w:gridCol w:w="1163"/>
        <w:gridCol w:w="1164"/>
      </w:tblGrid>
      <w:tr w:rsidR="004970D8" w:rsidRPr="00607466" w14:paraId="4EDFC1D0" w14:textId="77777777" w:rsidTr="00E1633D">
        <w:trPr>
          <w:cnfStyle w:val="100000000000" w:firstRow="1" w:lastRow="0" w:firstColumn="0" w:lastColumn="0" w:oddVBand="0" w:evenVBand="0" w:oddHBand="0" w:evenHBand="0" w:firstRowFirstColumn="0" w:firstRowLastColumn="0" w:lastRowFirstColumn="0" w:lastRowLastColumn="0"/>
          <w:trHeight w:val="1035"/>
          <w:tblHeader/>
        </w:trPr>
        <w:tc>
          <w:tcPr>
            <w:tcW w:w="5093" w:type="dxa"/>
            <w:vAlign w:val="bottom"/>
            <w:hideMark/>
          </w:tcPr>
          <w:p w14:paraId="0E04D857" w14:textId="77777777" w:rsidR="004970D8" w:rsidRPr="00E1633D" w:rsidRDefault="004970D8" w:rsidP="000B1091">
            <w:pPr>
              <w:spacing w:before="60" w:beforeAutospacing="0" w:after="60"/>
              <w:contextualSpacing w:val="0"/>
              <w:rPr>
                <w:b w:val="0"/>
                <w:color w:val="FFFFFF" w:themeColor="background1"/>
              </w:rPr>
            </w:pPr>
            <w:r w:rsidRPr="00E1633D">
              <w:rPr>
                <w:b w:val="0"/>
                <w:color w:val="FFFFFF" w:themeColor="background1"/>
              </w:rPr>
              <w:t>Agency</w:t>
            </w:r>
          </w:p>
        </w:tc>
        <w:tc>
          <w:tcPr>
            <w:tcW w:w="1347" w:type="dxa"/>
            <w:vAlign w:val="bottom"/>
          </w:tcPr>
          <w:p w14:paraId="32CE3E0D" w14:textId="2B6A2BEF" w:rsidR="004970D8" w:rsidRPr="00E1633D" w:rsidRDefault="00E1633D" w:rsidP="00E1633D">
            <w:pPr>
              <w:spacing w:before="60" w:beforeAutospacing="0" w:after="60"/>
              <w:jc w:val="right"/>
              <w:rPr>
                <w:b w:val="0"/>
                <w:color w:val="FFFFFF" w:themeColor="background1"/>
              </w:rPr>
            </w:pPr>
            <w:r>
              <w:rPr>
                <w:b w:val="0"/>
                <w:color w:val="FFFFFF" w:themeColor="background1"/>
              </w:rPr>
              <w:t>Sep</w:t>
            </w:r>
            <w:r w:rsidR="004970D8" w:rsidRPr="00E1633D">
              <w:rPr>
                <w:b w:val="0"/>
                <w:color w:val="FFFFFF" w:themeColor="background1"/>
              </w:rPr>
              <w:t>-21</w:t>
            </w:r>
          </w:p>
          <w:p w14:paraId="7045C802" w14:textId="2E742549" w:rsidR="004970D8" w:rsidRPr="00E1633D" w:rsidRDefault="004970D8" w:rsidP="00E1633D">
            <w:pPr>
              <w:spacing w:before="60" w:beforeAutospacing="0" w:after="60"/>
              <w:jc w:val="right"/>
              <w:rPr>
                <w:b w:val="0"/>
                <w:color w:val="FFFFFF" w:themeColor="background1"/>
              </w:rPr>
            </w:pPr>
            <w:r w:rsidRPr="00E1633D">
              <w:rPr>
                <w:b w:val="0"/>
                <w:color w:val="FFFFFF" w:themeColor="background1"/>
              </w:rPr>
              <w:t>Headcount</w:t>
            </w:r>
          </w:p>
        </w:tc>
        <w:tc>
          <w:tcPr>
            <w:tcW w:w="1347" w:type="dxa"/>
            <w:vAlign w:val="bottom"/>
          </w:tcPr>
          <w:p w14:paraId="597F64BE" w14:textId="4FDE6D96" w:rsidR="004970D8" w:rsidRPr="00E1633D" w:rsidRDefault="00E1633D" w:rsidP="00E1633D">
            <w:pPr>
              <w:spacing w:before="60" w:beforeAutospacing="0" w:after="60"/>
              <w:jc w:val="right"/>
              <w:rPr>
                <w:b w:val="0"/>
                <w:color w:val="FFFFFF" w:themeColor="background1"/>
              </w:rPr>
            </w:pPr>
            <w:r>
              <w:rPr>
                <w:b w:val="0"/>
                <w:color w:val="FFFFFF" w:themeColor="background1"/>
              </w:rPr>
              <w:t>Sep</w:t>
            </w:r>
            <w:r w:rsidR="004970D8" w:rsidRPr="00E1633D">
              <w:rPr>
                <w:b w:val="0"/>
                <w:color w:val="FFFFFF" w:themeColor="background1"/>
              </w:rPr>
              <w:t>-21</w:t>
            </w:r>
          </w:p>
          <w:p w14:paraId="65EF3913" w14:textId="14358606" w:rsidR="004970D8" w:rsidRPr="00E1633D" w:rsidRDefault="004970D8" w:rsidP="00E1633D">
            <w:pPr>
              <w:spacing w:before="60" w:beforeAutospacing="0" w:after="60"/>
              <w:jc w:val="right"/>
              <w:rPr>
                <w:b w:val="0"/>
                <w:color w:val="FFFFFF" w:themeColor="background1"/>
              </w:rPr>
            </w:pPr>
            <w:r w:rsidRPr="00E1633D">
              <w:rPr>
                <w:b w:val="0"/>
                <w:color w:val="FFFFFF" w:themeColor="background1"/>
              </w:rPr>
              <w:t>FTE</w:t>
            </w:r>
          </w:p>
        </w:tc>
        <w:tc>
          <w:tcPr>
            <w:tcW w:w="1163" w:type="dxa"/>
            <w:vAlign w:val="bottom"/>
            <w:hideMark/>
          </w:tcPr>
          <w:p w14:paraId="16733DD4" w14:textId="334A9750" w:rsidR="004970D8" w:rsidRPr="00E1633D" w:rsidRDefault="004970D8" w:rsidP="00E1633D">
            <w:pPr>
              <w:spacing w:before="60" w:beforeAutospacing="0" w:after="60"/>
              <w:contextualSpacing w:val="0"/>
              <w:jc w:val="right"/>
              <w:rPr>
                <w:b w:val="0"/>
                <w:color w:val="FFFFFF" w:themeColor="background1"/>
              </w:rPr>
            </w:pPr>
            <w:r w:rsidRPr="00E1633D">
              <w:rPr>
                <w:b w:val="0"/>
                <w:color w:val="FFFFFF" w:themeColor="background1"/>
              </w:rPr>
              <w:t xml:space="preserve">FTE change from </w:t>
            </w:r>
            <w:r w:rsidRPr="00E1633D">
              <w:rPr>
                <w:b w:val="0"/>
                <w:color w:val="FFFFFF" w:themeColor="background1"/>
              </w:rPr>
              <w:br/>
            </w:r>
            <w:r w:rsidR="00E1633D">
              <w:rPr>
                <w:b w:val="0"/>
                <w:color w:val="FFFFFF" w:themeColor="background1"/>
              </w:rPr>
              <w:t>Jun</w:t>
            </w:r>
            <w:r w:rsidR="0060329E" w:rsidRPr="00E1633D">
              <w:rPr>
                <w:b w:val="0"/>
                <w:color w:val="FFFFFF" w:themeColor="background1"/>
              </w:rPr>
              <w:t>-21</w:t>
            </w:r>
          </w:p>
        </w:tc>
        <w:tc>
          <w:tcPr>
            <w:tcW w:w="1164" w:type="dxa"/>
            <w:vAlign w:val="bottom"/>
            <w:hideMark/>
          </w:tcPr>
          <w:p w14:paraId="5E17B74C" w14:textId="6BA271D2" w:rsidR="004970D8" w:rsidRPr="004970D8" w:rsidRDefault="004970D8" w:rsidP="00E1633D">
            <w:pPr>
              <w:spacing w:before="60" w:beforeAutospacing="0" w:after="60"/>
              <w:contextualSpacing w:val="0"/>
              <w:jc w:val="right"/>
              <w:rPr>
                <w:b w:val="0"/>
                <w:color w:val="FFFFFF" w:themeColor="background1"/>
              </w:rPr>
            </w:pPr>
            <w:r w:rsidRPr="00E1633D">
              <w:rPr>
                <w:b w:val="0"/>
                <w:color w:val="FFFFFF" w:themeColor="background1"/>
              </w:rPr>
              <w:t xml:space="preserve">FTE change from </w:t>
            </w:r>
            <w:r w:rsidR="008750E6" w:rsidRPr="00E1633D">
              <w:rPr>
                <w:b w:val="0"/>
                <w:color w:val="FFFFFF" w:themeColor="background1"/>
              </w:rPr>
              <w:br/>
            </w:r>
            <w:r w:rsidR="00E1633D">
              <w:rPr>
                <w:b w:val="0"/>
                <w:color w:val="FFFFFF" w:themeColor="background1"/>
              </w:rPr>
              <w:t>Sep</w:t>
            </w:r>
            <w:r w:rsidRPr="00E1633D">
              <w:rPr>
                <w:b w:val="0"/>
                <w:color w:val="FFFFFF" w:themeColor="background1"/>
              </w:rPr>
              <w:t>-20</w:t>
            </w:r>
          </w:p>
        </w:tc>
      </w:tr>
      <w:tr w:rsidR="0016001B" w:rsidRPr="00A9236C" w14:paraId="3D02EF30" w14:textId="77777777" w:rsidTr="0016001B">
        <w:trPr>
          <w:trHeight w:val="315"/>
        </w:trPr>
        <w:tc>
          <w:tcPr>
            <w:tcW w:w="5093" w:type="dxa"/>
            <w:noWrap/>
            <w:vAlign w:val="bottom"/>
            <w:hideMark/>
          </w:tcPr>
          <w:p w14:paraId="791B3548" w14:textId="2341BC09" w:rsidR="0016001B" w:rsidRPr="00CD0213" w:rsidRDefault="0016001B" w:rsidP="0016001B">
            <w:pPr>
              <w:spacing w:beforeLines="20" w:before="48" w:beforeAutospacing="0" w:afterLines="20" w:after="48"/>
              <w:contextualSpacing w:val="0"/>
              <w:rPr>
                <w:b/>
                <w:bCs/>
              </w:rPr>
            </w:pPr>
            <w:r>
              <w:rPr>
                <w:b/>
                <w:bCs/>
              </w:rPr>
              <w:t>Western Australian Public Sector</w:t>
            </w:r>
          </w:p>
        </w:tc>
        <w:tc>
          <w:tcPr>
            <w:tcW w:w="1347" w:type="dxa"/>
          </w:tcPr>
          <w:p w14:paraId="4C82976A" w14:textId="03233EA5" w:rsidR="0016001B" w:rsidRPr="00CD0213" w:rsidRDefault="0016001B" w:rsidP="0016001B">
            <w:pPr>
              <w:spacing w:beforeLines="20" w:before="48" w:beforeAutospacing="0" w:afterLines="20" w:after="48"/>
              <w:contextualSpacing w:val="0"/>
              <w:jc w:val="right"/>
              <w:rPr>
                <w:b/>
              </w:rPr>
            </w:pPr>
            <w:r>
              <w:rPr>
                <w:b/>
                <w:bCs/>
              </w:rPr>
              <w:t>155,931</w:t>
            </w:r>
          </w:p>
        </w:tc>
        <w:tc>
          <w:tcPr>
            <w:tcW w:w="1347" w:type="dxa"/>
          </w:tcPr>
          <w:p w14:paraId="723A29CB" w14:textId="41EAF1D7" w:rsidR="0016001B" w:rsidRPr="00CD0213" w:rsidRDefault="0016001B" w:rsidP="0016001B">
            <w:pPr>
              <w:spacing w:beforeLines="20" w:before="48" w:beforeAutospacing="0" w:afterLines="20" w:after="48"/>
              <w:contextualSpacing w:val="0"/>
              <w:jc w:val="right"/>
              <w:rPr>
                <w:b/>
              </w:rPr>
            </w:pPr>
            <w:r>
              <w:rPr>
                <w:b/>
                <w:bCs/>
              </w:rPr>
              <w:t>123,034</w:t>
            </w:r>
          </w:p>
        </w:tc>
        <w:tc>
          <w:tcPr>
            <w:tcW w:w="1163" w:type="dxa"/>
            <w:noWrap/>
          </w:tcPr>
          <w:p w14:paraId="549F1273" w14:textId="3032734F" w:rsidR="0016001B" w:rsidRPr="00CD0213" w:rsidRDefault="0016001B" w:rsidP="0016001B">
            <w:pPr>
              <w:spacing w:beforeLines="20" w:before="48" w:beforeAutospacing="0" w:afterLines="20" w:after="48"/>
              <w:contextualSpacing w:val="0"/>
              <w:jc w:val="right"/>
              <w:rPr>
                <w:b/>
              </w:rPr>
            </w:pPr>
            <w:r>
              <w:rPr>
                <w:b/>
                <w:bCs/>
              </w:rPr>
              <w:t>+1,736</w:t>
            </w:r>
          </w:p>
        </w:tc>
        <w:tc>
          <w:tcPr>
            <w:tcW w:w="1164" w:type="dxa"/>
            <w:noWrap/>
            <w:vAlign w:val="bottom"/>
          </w:tcPr>
          <w:p w14:paraId="7593AA8E" w14:textId="4408FFCE" w:rsidR="0016001B" w:rsidRPr="0016001B" w:rsidRDefault="0016001B" w:rsidP="0016001B">
            <w:pPr>
              <w:spacing w:beforeLines="20" w:before="48" w:beforeAutospacing="0" w:afterLines="20" w:after="48"/>
              <w:contextualSpacing w:val="0"/>
              <w:jc w:val="right"/>
              <w:rPr>
                <w:b/>
                <w:bCs/>
              </w:rPr>
            </w:pPr>
            <w:r w:rsidRPr="0016001B">
              <w:rPr>
                <w:b/>
                <w:bCs/>
              </w:rPr>
              <w:t>+5,261</w:t>
            </w:r>
          </w:p>
        </w:tc>
      </w:tr>
      <w:tr w:rsidR="008B0478" w:rsidRPr="00C14672" w14:paraId="793EA623" w14:textId="77777777" w:rsidTr="00796580">
        <w:trPr>
          <w:trHeight w:val="315"/>
        </w:trPr>
        <w:tc>
          <w:tcPr>
            <w:tcW w:w="5093" w:type="dxa"/>
            <w:noWrap/>
            <w:vAlign w:val="bottom"/>
            <w:hideMark/>
          </w:tcPr>
          <w:p w14:paraId="349EE9F7" w14:textId="6CAA2D76" w:rsidR="008B0478" w:rsidRPr="005211EB" w:rsidRDefault="008B0478" w:rsidP="008B0478">
            <w:pPr>
              <w:spacing w:beforeLines="20" w:before="48" w:beforeAutospacing="0" w:afterLines="20" w:after="48"/>
              <w:contextualSpacing w:val="0"/>
            </w:pPr>
            <w:r>
              <w:t>Department of Education</w:t>
            </w:r>
          </w:p>
        </w:tc>
        <w:tc>
          <w:tcPr>
            <w:tcW w:w="1347" w:type="dxa"/>
          </w:tcPr>
          <w:p w14:paraId="5CAFABED" w14:textId="07B5725E" w:rsidR="008B0478" w:rsidRDefault="008B0478" w:rsidP="008B0478">
            <w:pPr>
              <w:spacing w:beforeLines="20" w:before="48" w:beforeAutospacing="0" w:afterLines="20" w:after="48"/>
              <w:contextualSpacing w:val="0"/>
              <w:jc w:val="right"/>
            </w:pPr>
            <w:r>
              <w:t>57,715</w:t>
            </w:r>
          </w:p>
        </w:tc>
        <w:tc>
          <w:tcPr>
            <w:tcW w:w="1347" w:type="dxa"/>
          </w:tcPr>
          <w:p w14:paraId="2363850B" w14:textId="7C7C0822" w:rsidR="008B0478" w:rsidRDefault="008B0478" w:rsidP="008B0478">
            <w:pPr>
              <w:spacing w:beforeLines="20" w:before="48" w:beforeAutospacing="0" w:afterLines="20" w:after="48"/>
              <w:contextualSpacing w:val="0"/>
              <w:jc w:val="right"/>
            </w:pPr>
            <w:r>
              <w:t>43,619</w:t>
            </w:r>
          </w:p>
        </w:tc>
        <w:tc>
          <w:tcPr>
            <w:tcW w:w="1163" w:type="dxa"/>
            <w:noWrap/>
            <w:vAlign w:val="bottom"/>
          </w:tcPr>
          <w:p w14:paraId="05F4EA9F" w14:textId="284A5070" w:rsidR="008B0478" w:rsidRPr="004D2D10" w:rsidRDefault="008B0478" w:rsidP="008B0478">
            <w:pPr>
              <w:spacing w:beforeLines="20" w:before="48" w:beforeAutospacing="0" w:afterLines="20" w:after="48"/>
              <w:contextualSpacing w:val="0"/>
              <w:jc w:val="right"/>
            </w:pPr>
            <w:r>
              <w:t>+430</w:t>
            </w:r>
          </w:p>
        </w:tc>
        <w:tc>
          <w:tcPr>
            <w:tcW w:w="1164" w:type="dxa"/>
            <w:noWrap/>
            <w:vAlign w:val="bottom"/>
          </w:tcPr>
          <w:p w14:paraId="1FD9953A" w14:textId="07B6351C" w:rsidR="008B0478" w:rsidRPr="004D2D10" w:rsidRDefault="008B0478" w:rsidP="008B0478">
            <w:pPr>
              <w:spacing w:beforeLines="20" w:before="48" w:beforeAutospacing="0" w:afterLines="20" w:after="48"/>
              <w:contextualSpacing w:val="0"/>
              <w:jc w:val="right"/>
            </w:pPr>
            <w:r>
              <w:t>+1,871</w:t>
            </w:r>
          </w:p>
        </w:tc>
      </w:tr>
      <w:tr w:rsidR="008B0478" w:rsidRPr="00C14672" w14:paraId="4AE236CC" w14:textId="77777777" w:rsidTr="00796580">
        <w:trPr>
          <w:trHeight w:val="315"/>
        </w:trPr>
        <w:tc>
          <w:tcPr>
            <w:tcW w:w="5093" w:type="dxa"/>
            <w:noWrap/>
            <w:vAlign w:val="bottom"/>
          </w:tcPr>
          <w:p w14:paraId="28CC9079" w14:textId="798D5537" w:rsidR="008B0478" w:rsidRPr="005211EB" w:rsidRDefault="008B0478" w:rsidP="008B0478">
            <w:pPr>
              <w:spacing w:beforeLines="20" w:before="48" w:beforeAutospacing="0" w:afterLines="20" w:after="48"/>
              <w:contextualSpacing w:val="0"/>
            </w:pPr>
            <w:r>
              <w:t>WA Health</w:t>
            </w:r>
          </w:p>
        </w:tc>
        <w:tc>
          <w:tcPr>
            <w:tcW w:w="1347" w:type="dxa"/>
          </w:tcPr>
          <w:p w14:paraId="380A1A59" w14:textId="4BC0BF82" w:rsidR="008B0478" w:rsidRDefault="008B0478" w:rsidP="008B0478">
            <w:pPr>
              <w:spacing w:beforeLines="20" w:before="48" w:beforeAutospacing="0" w:afterLines="20" w:after="48"/>
              <w:contextualSpacing w:val="0"/>
              <w:jc w:val="right"/>
            </w:pPr>
            <w:r>
              <w:t>54,714</w:t>
            </w:r>
          </w:p>
        </w:tc>
        <w:tc>
          <w:tcPr>
            <w:tcW w:w="1347" w:type="dxa"/>
          </w:tcPr>
          <w:p w14:paraId="0FFEFD31" w14:textId="0AF053E9" w:rsidR="008B0478" w:rsidRDefault="008B0478" w:rsidP="008B0478">
            <w:pPr>
              <w:spacing w:beforeLines="20" w:before="48" w:beforeAutospacing="0" w:afterLines="20" w:after="48"/>
              <w:contextualSpacing w:val="0"/>
              <w:jc w:val="right"/>
            </w:pPr>
            <w:r>
              <w:t>41,148</w:t>
            </w:r>
          </w:p>
        </w:tc>
        <w:tc>
          <w:tcPr>
            <w:tcW w:w="1163" w:type="dxa"/>
            <w:noWrap/>
            <w:vAlign w:val="bottom"/>
          </w:tcPr>
          <w:p w14:paraId="6075E524" w14:textId="1630AC47" w:rsidR="008B0478" w:rsidRPr="004D2D10" w:rsidRDefault="008B0478" w:rsidP="008B0478">
            <w:pPr>
              <w:spacing w:beforeLines="20" w:before="48" w:beforeAutospacing="0" w:afterLines="20" w:after="48"/>
              <w:contextualSpacing w:val="0"/>
              <w:jc w:val="right"/>
            </w:pPr>
            <w:r>
              <w:t>+1,386</w:t>
            </w:r>
          </w:p>
        </w:tc>
        <w:tc>
          <w:tcPr>
            <w:tcW w:w="1164" w:type="dxa"/>
            <w:noWrap/>
            <w:vAlign w:val="bottom"/>
          </w:tcPr>
          <w:p w14:paraId="25E48580" w14:textId="3BE1D835" w:rsidR="008B0478" w:rsidRPr="004D2D10" w:rsidRDefault="008B0478" w:rsidP="008B0478">
            <w:pPr>
              <w:spacing w:beforeLines="20" w:before="48" w:beforeAutospacing="0" w:afterLines="20" w:after="48"/>
              <w:contextualSpacing w:val="0"/>
              <w:jc w:val="right"/>
            </w:pPr>
            <w:r>
              <w:t>+3,062</w:t>
            </w:r>
          </w:p>
        </w:tc>
      </w:tr>
      <w:tr w:rsidR="008B0478" w:rsidRPr="00C14672" w14:paraId="5DA1E791" w14:textId="77777777" w:rsidTr="00796580">
        <w:trPr>
          <w:trHeight w:val="315"/>
        </w:trPr>
        <w:tc>
          <w:tcPr>
            <w:tcW w:w="5093" w:type="dxa"/>
            <w:noWrap/>
            <w:vAlign w:val="bottom"/>
            <w:hideMark/>
          </w:tcPr>
          <w:p w14:paraId="73788546" w14:textId="6F3411BD" w:rsidR="008B0478" w:rsidRPr="005211EB" w:rsidRDefault="008B0478" w:rsidP="008B0478">
            <w:pPr>
              <w:spacing w:beforeLines="20" w:before="48" w:beforeAutospacing="0" w:afterLines="20" w:after="48"/>
              <w:ind w:left="167"/>
              <w:contextualSpacing w:val="0"/>
            </w:pPr>
            <w:r>
              <w:t>WA Health (North Metropolitan Health Service)</w:t>
            </w:r>
          </w:p>
        </w:tc>
        <w:tc>
          <w:tcPr>
            <w:tcW w:w="1347" w:type="dxa"/>
          </w:tcPr>
          <w:p w14:paraId="31A665DB" w14:textId="76AF470C" w:rsidR="008B0478" w:rsidRDefault="008B0478" w:rsidP="008B0478">
            <w:pPr>
              <w:spacing w:beforeLines="20" w:before="48" w:beforeAutospacing="0" w:afterLines="20" w:after="48"/>
              <w:contextualSpacing w:val="0"/>
              <w:jc w:val="right"/>
            </w:pPr>
            <w:r>
              <w:t>11,993</w:t>
            </w:r>
          </w:p>
        </w:tc>
        <w:tc>
          <w:tcPr>
            <w:tcW w:w="1347" w:type="dxa"/>
          </w:tcPr>
          <w:p w14:paraId="7C304E48" w14:textId="2E75E7DC" w:rsidR="008B0478" w:rsidRDefault="008B0478" w:rsidP="008B0478">
            <w:pPr>
              <w:spacing w:beforeLines="20" w:before="48" w:beforeAutospacing="0" w:afterLines="20" w:after="48"/>
              <w:contextualSpacing w:val="0"/>
              <w:jc w:val="right"/>
            </w:pPr>
            <w:r>
              <w:t>8,937</w:t>
            </w:r>
          </w:p>
        </w:tc>
        <w:tc>
          <w:tcPr>
            <w:tcW w:w="1163" w:type="dxa"/>
            <w:noWrap/>
            <w:vAlign w:val="bottom"/>
          </w:tcPr>
          <w:p w14:paraId="0D31E959" w14:textId="623037C7" w:rsidR="008B0478" w:rsidRPr="004D2D10" w:rsidRDefault="008B0478" w:rsidP="008B0478">
            <w:pPr>
              <w:spacing w:beforeLines="20" w:before="48" w:beforeAutospacing="0" w:afterLines="20" w:after="48"/>
              <w:contextualSpacing w:val="0"/>
              <w:jc w:val="right"/>
            </w:pPr>
            <w:r>
              <w:t>+100</w:t>
            </w:r>
          </w:p>
        </w:tc>
        <w:tc>
          <w:tcPr>
            <w:tcW w:w="1164" w:type="dxa"/>
            <w:noWrap/>
            <w:vAlign w:val="bottom"/>
          </w:tcPr>
          <w:p w14:paraId="4ED1B1E1" w14:textId="0AA17D3B" w:rsidR="008B0478" w:rsidRPr="004D2D10" w:rsidRDefault="008B0478" w:rsidP="008B0478">
            <w:pPr>
              <w:spacing w:beforeLines="20" w:before="48" w:beforeAutospacing="0" w:afterLines="20" w:after="48"/>
              <w:contextualSpacing w:val="0"/>
              <w:jc w:val="right"/>
            </w:pPr>
            <w:r>
              <w:t>+198</w:t>
            </w:r>
          </w:p>
        </w:tc>
      </w:tr>
      <w:tr w:rsidR="008B0478" w:rsidRPr="00C14672" w14:paraId="1BD15359" w14:textId="77777777" w:rsidTr="00796580">
        <w:trPr>
          <w:trHeight w:val="315"/>
        </w:trPr>
        <w:tc>
          <w:tcPr>
            <w:tcW w:w="5093" w:type="dxa"/>
            <w:noWrap/>
            <w:vAlign w:val="bottom"/>
            <w:hideMark/>
          </w:tcPr>
          <w:p w14:paraId="273D95EC" w14:textId="4E7B8140" w:rsidR="008B0478" w:rsidRPr="005211EB" w:rsidRDefault="008B0478" w:rsidP="008B0478">
            <w:pPr>
              <w:spacing w:beforeLines="20" w:before="48" w:beforeAutospacing="0" w:afterLines="20" w:after="48"/>
              <w:ind w:left="167"/>
              <w:contextualSpacing w:val="0"/>
            </w:pPr>
            <w:r>
              <w:t>WA Health (WA Country Health Service)</w:t>
            </w:r>
          </w:p>
        </w:tc>
        <w:tc>
          <w:tcPr>
            <w:tcW w:w="1347" w:type="dxa"/>
          </w:tcPr>
          <w:p w14:paraId="703D52E1" w14:textId="73BCC9F5" w:rsidR="008B0478" w:rsidRDefault="008B0478" w:rsidP="008B0478">
            <w:pPr>
              <w:spacing w:beforeLines="20" w:before="48" w:beforeAutospacing="0" w:afterLines="20" w:after="48"/>
              <w:contextualSpacing w:val="0"/>
              <w:jc w:val="right"/>
            </w:pPr>
            <w:r>
              <w:t>10,926</w:t>
            </w:r>
          </w:p>
        </w:tc>
        <w:tc>
          <w:tcPr>
            <w:tcW w:w="1347" w:type="dxa"/>
          </w:tcPr>
          <w:p w14:paraId="59DF0857" w14:textId="12ADFD49" w:rsidR="008B0478" w:rsidRDefault="008B0478" w:rsidP="008B0478">
            <w:pPr>
              <w:spacing w:beforeLines="20" w:before="48" w:beforeAutospacing="0" w:afterLines="20" w:after="48"/>
              <w:contextualSpacing w:val="0"/>
              <w:jc w:val="right"/>
            </w:pPr>
            <w:r>
              <w:t>8,324</w:t>
            </w:r>
          </w:p>
        </w:tc>
        <w:tc>
          <w:tcPr>
            <w:tcW w:w="1163" w:type="dxa"/>
            <w:noWrap/>
            <w:vAlign w:val="bottom"/>
          </w:tcPr>
          <w:p w14:paraId="49ED85CE" w14:textId="704DFC99" w:rsidR="008B0478" w:rsidRPr="004D2D10" w:rsidRDefault="008B0478" w:rsidP="008B0478">
            <w:pPr>
              <w:spacing w:beforeLines="20" w:before="48" w:beforeAutospacing="0" w:afterLines="20" w:after="48"/>
              <w:contextualSpacing w:val="0"/>
              <w:jc w:val="right"/>
            </w:pPr>
            <w:r>
              <w:t>+330</w:t>
            </w:r>
          </w:p>
        </w:tc>
        <w:tc>
          <w:tcPr>
            <w:tcW w:w="1164" w:type="dxa"/>
            <w:noWrap/>
            <w:vAlign w:val="bottom"/>
          </w:tcPr>
          <w:p w14:paraId="38331C4C" w14:textId="0FDB0F49" w:rsidR="008B0478" w:rsidRPr="004D2D10" w:rsidRDefault="008B0478" w:rsidP="008B0478">
            <w:pPr>
              <w:spacing w:beforeLines="20" w:before="48" w:beforeAutospacing="0" w:afterLines="20" w:after="48"/>
              <w:contextualSpacing w:val="0"/>
              <w:jc w:val="right"/>
            </w:pPr>
            <w:r>
              <w:t>+441</w:t>
            </w:r>
          </w:p>
        </w:tc>
      </w:tr>
      <w:tr w:rsidR="008B0478" w:rsidRPr="00C14672" w14:paraId="20C956EA" w14:textId="77777777" w:rsidTr="00796580">
        <w:trPr>
          <w:trHeight w:val="315"/>
        </w:trPr>
        <w:tc>
          <w:tcPr>
            <w:tcW w:w="5093" w:type="dxa"/>
            <w:noWrap/>
            <w:vAlign w:val="bottom"/>
            <w:hideMark/>
          </w:tcPr>
          <w:p w14:paraId="4877389A" w14:textId="188C04C8" w:rsidR="008B0478" w:rsidRPr="005211EB" w:rsidRDefault="008B0478" w:rsidP="008B0478">
            <w:pPr>
              <w:spacing w:beforeLines="20" w:before="48" w:beforeAutospacing="0" w:afterLines="20" w:after="48"/>
              <w:ind w:left="167"/>
              <w:contextualSpacing w:val="0"/>
            </w:pPr>
            <w:r>
              <w:t>WA Health (South Metropolitan Health Service)</w:t>
            </w:r>
          </w:p>
        </w:tc>
        <w:tc>
          <w:tcPr>
            <w:tcW w:w="1347" w:type="dxa"/>
          </w:tcPr>
          <w:p w14:paraId="7E81469B" w14:textId="051F09CA" w:rsidR="008B0478" w:rsidRDefault="008B0478" w:rsidP="008B0478">
            <w:pPr>
              <w:spacing w:beforeLines="20" w:before="48" w:beforeAutospacing="0" w:afterLines="20" w:after="48"/>
              <w:contextualSpacing w:val="0"/>
              <w:jc w:val="right"/>
            </w:pPr>
            <w:r>
              <w:t>10,833</w:t>
            </w:r>
          </w:p>
        </w:tc>
        <w:tc>
          <w:tcPr>
            <w:tcW w:w="1347" w:type="dxa"/>
          </w:tcPr>
          <w:p w14:paraId="7E9B2ACB" w14:textId="7F1EA3CA" w:rsidR="008B0478" w:rsidRDefault="008B0478" w:rsidP="008B0478">
            <w:pPr>
              <w:spacing w:beforeLines="20" w:before="48" w:beforeAutospacing="0" w:afterLines="20" w:after="48"/>
              <w:contextualSpacing w:val="0"/>
              <w:jc w:val="right"/>
            </w:pPr>
            <w:r>
              <w:t>8,176</w:t>
            </w:r>
          </w:p>
        </w:tc>
        <w:tc>
          <w:tcPr>
            <w:tcW w:w="1163" w:type="dxa"/>
            <w:noWrap/>
            <w:vAlign w:val="bottom"/>
          </w:tcPr>
          <w:p w14:paraId="24407CBC" w14:textId="61E61E7D" w:rsidR="008B0478" w:rsidRPr="004D2D10" w:rsidRDefault="008B0478" w:rsidP="008B0478">
            <w:pPr>
              <w:spacing w:beforeLines="20" w:before="48" w:beforeAutospacing="0" w:afterLines="20" w:after="48"/>
              <w:contextualSpacing w:val="0"/>
              <w:jc w:val="right"/>
            </w:pPr>
            <w:r>
              <w:t>+726</w:t>
            </w:r>
          </w:p>
        </w:tc>
        <w:tc>
          <w:tcPr>
            <w:tcW w:w="1164" w:type="dxa"/>
            <w:noWrap/>
            <w:vAlign w:val="bottom"/>
          </w:tcPr>
          <w:p w14:paraId="58FDEF11" w14:textId="49393B28" w:rsidR="008B0478" w:rsidRPr="004D2D10" w:rsidRDefault="008B0478" w:rsidP="008B0478">
            <w:pPr>
              <w:spacing w:beforeLines="20" w:before="48" w:beforeAutospacing="0" w:afterLines="20" w:after="48"/>
              <w:contextualSpacing w:val="0"/>
              <w:jc w:val="right"/>
            </w:pPr>
            <w:r>
              <w:t>+1,105</w:t>
            </w:r>
          </w:p>
        </w:tc>
      </w:tr>
      <w:tr w:rsidR="008B0478" w:rsidRPr="00C14672" w14:paraId="023862C5" w14:textId="77777777" w:rsidTr="00796580">
        <w:trPr>
          <w:trHeight w:val="315"/>
        </w:trPr>
        <w:tc>
          <w:tcPr>
            <w:tcW w:w="5093" w:type="dxa"/>
            <w:noWrap/>
            <w:vAlign w:val="bottom"/>
            <w:hideMark/>
          </w:tcPr>
          <w:p w14:paraId="67180C86" w14:textId="61983E99" w:rsidR="008B0478" w:rsidRPr="005211EB" w:rsidRDefault="008B0478" w:rsidP="008B0478">
            <w:pPr>
              <w:spacing w:beforeLines="20" w:before="48" w:beforeAutospacing="0" w:afterLines="20" w:after="48"/>
              <w:ind w:left="167"/>
              <w:contextualSpacing w:val="0"/>
            </w:pPr>
            <w:r>
              <w:t>WA Health (East Metropolitan Health Service)</w:t>
            </w:r>
          </w:p>
        </w:tc>
        <w:tc>
          <w:tcPr>
            <w:tcW w:w="1347" w:type="dxa"/>
          </w:tcPr>
          <w:p w14:paraId="52E32010" w14:textId="1EF2ECD0" w:rsidR="008B0478" w:rsidRDefault="008B0478" w:rsidP="008B0478">
            <w:pPr>
              <w:spacing w:beforeLines="20" w:before="48" w:beforeAutospacing="0" w:afterLines="20" w:after="48"/>
              <w:contextualSpacing w:val="0"/>
              <w:jc w:val="right"/>
            </w:pPr>
            <w:r>
              <w:t>9,014</w:t>
            </w:r>
          </w:p>
        </w:tc>
        <w:tc>
          <w:tcPr>
            <w:tcW w:w="1347" w:type="dxa"/>
          </w:tcPr>
          <w:p w14:paraId="39895F9C" w14:textId="366B9C2B" w:rsidR="008B0478" w:rsidRDefault="008B0478" w:rsidP="008B0478">
            <w:pPr>
              <w:spacing w:beforeLines="20" w:before="48" w:beforeAutospacing="0" w:afterLines="20" w:after="48"/>
              <w:contextualSpacing w:val="0"/>
              <w:jc w:val="right"/>
            </w:pPr>
            <w:r>
              <w:t>6,918</w:t>
            </w:r>
          </w:p>
        </w:tc>
        <w:tc>
          <w:tcPr>
            <w:tcW w:w="1163" w:type="dxa"/>
            <w:noWrap/>
            <w:vAlign w:val="bottom"/>
          </w:tcPr>
          <w:p w14:paraId="31BC2332" w14:textId="339F3ADC" w:rsidR="008B0478" w:rsidRPr="004D2D10" w:rsidRDefault="008B0478" w:rsidP="008B0478">
            <w:pPr>
              <w:spacing w:beforeLines="20" w:before="48" w:beforeAutospacing="0" w:afterLines="20" w:after="48"/>
              <w:contextualSpacing w:val="0"/>
              <w:jc w:val="right"/>
            </w:pPr>
            <w:r>
              <w:t>+69</w:t>
            </w:r>
          </w:p>
        </w:tc>
        <w:tc>
          <w:tcPr>
            <w:tcW w:w="1164" w:type="dxa"/>
            <w:noWrap/>
            <w:vAlign w:val="bottom"/>
          </w:tcPr>
          <w:p w14:paraId="199EF562" w14:textId="2086A5BA" w:rsidR="008B0478" w:rsidRPr="004D2D10" w:rsidRDefault="008B0478" w:rsidP="008B0478">
            <w:pPr>
              <w:spacing w:beforeLines="20" w:before="48" w:beforeAutospacing="0" w:afterLines="20" w:after="48"/>
              <w:contextualSpacing w:val="0"/>
              <w:jc w:val="right"/>
            </w:pPr>
            <w:r>
              <w:t>+463</w:t>
            </w:r>
          </w:p>
        </w:tc>
      </w:tr>
      <w:tr w:rsidR="008B0478" w:rsidRPr="00C14672" w14:paraId="145AC281" w14:textId="77777777" w:rsidTr="00796580">
        <w:trPr>
          <w:trHeight w:val="315"/>
        </w:trPr>
        <w:tc>
          <w:tcPr>
            <w:tcW w:w="5093" w:type="dxa"/>
            <w:noWrap/>
            <w:vAlign w:val="bottom"/>
            <w:hideMark/>
          </w:tcPr>
          <w:p w14:paraId="372813DE" w14:textId="320FB512" w:rsidR="008B0478" w:rsidRPr="005211EB" w:rsidRDefault="008B0478" w:rsidP="008B0478">
            <w:pPr>
              <w:spacing w:beforeLines="20" w:before="48" w:beforeAutospacing="0" w:afterLines="20" w:after="48"/>
              <w:ind w:left="167"/>
              <w:contextualSpacing w:val="0"/>
            </w:pPr>
            <w:r>
              <w:t>WA Health (Child and Adolescent Health Service)</w:t>
            </w:r>
          </w:p>
        </w:tc>
        <w:tc>
          <w:tcPr>
            <w:tcW w:w="1347" w:type="dxa"/>
          </w:tcPr>
          <w:p w14:paraId="59E34E76" w14:textId="674CF1A9" w:rsidR="008B0478" w:rsidRDefault="008B0478" w:rsidP="008B0478">
            <w:pPr>
              <w:spacing w:beforeLines="20" w:before="48" w:beforeAutospacing="0" w:afterLines="20" w:after="48"/>
              <w:contextualSpacing w:val="0"/>
              <w:jc w:val="right"/>
            </w:pPr>
            <w:r>
              <w:t>6,082</w:t>
            </w:r>
          </w:p>
        </w:tc>
        <w:tc>
          <w:tcPr>
            <w:tcW w:w="1347" w:type="dxa"/>
          </w:tcPr>
          <w:p w14:paraId="52682ACD" w14:textId="5E485B51" w:rsidR="008B0478" w:rsidRDefault="008B0478" w:rsidP="008B0478">
            <w:pPr>
              <w:spacing w:beforeLines="20" w:before="48" w:beforeAutospacing="0" w:afterLines="20" w:after="48"/>
              <w:contextualSpacing w:val="0"/>
              <w:jc w:val="right"/>
            </w:pPr>
            <w:r>
              <w:t>4,223</w:t>
            </w:r>
          </w:p>
        </w:tc>
        <w:tc>
          <w:tcPr>
            <w:tcW w:w="1163" w:type="dxa"/>
            <w:noWrap/>
            <w:vAlign w:val="bottom"/>
          </w:tcPr>
          <w:p w14:paraId="44ACBC5A" w14:textId="689086BE" w:rsidR="008B0478" w:rsidRPr="004D2D10" w:rsidRDefault="008B0478" w:rsidP="008B0478">
            <w:pPr>
              <w:spacing w:beforeLines="20" w:before="48" w:beforeAutospacing="0" w:afterLines="20" w:after="48"/>
              <w:contextualSpacing w:val="0"/>
              <w:jc w:val="right"/>
            </w:pPr>
            <w:r>
              <w:t>+222</w:t>
            </w:r>
          </w:p>
        </w:tc>
        <w:tc>
          <w:tcPr>
            <w:tcW w:w="1164" w:type="dxa"/>
            <w:noWrap/>
            <w:vAlign w:val="bottom"/>
          </w:tcPr>
          <w:p w14:paraId="31C2AC5A" w14:textId="63A3FA5C" w:rsidR="008B0478" w:rsidRPr="004D2D10" w:rsidRDefault="008B0478" w:rsidP="008B0478">
            <w:pPr>
              <w:spacing w:beforeLines="20" w:before="48" w:beforeAutospacing="0" w:afterLines="20" w:after="48"/>
              <w:contextualSpacing w:val="0"/>
              <w:jc w:val="right"/>
            </w:pPr>
            <w:r>
              <w:t>+565</w:t>
            </w:r>
          </w:p>
        </w:tc>
      </w:tr>
      <w:tr w:rsidR="008B0478" w:rsidRPr="00C14672" w14:paraId="2080B85A" w14:textId="77777777" w:rsidTr="00796580">
        <w:trPr>
          <w:trHeight w:val="318"/>
        </w:trPr>
        <w:tc>
          <w:tcPr>
            <w:tcW w:w="5093" w:type="dxa"/>
            <w:noWrap/>
            <w:vAlign w:val="bottom"/>
          </w:tcPr>
          <w:p w14:paraId="61797685" w14:textId="3BC77CBF" w:rsidR="008B0478" w:rsidRDefault="008B0478" w:rsidP="008B0478">
            <w:pPr>
              <w:spacing w:beforeLines="20" w:before="48" w:beforeAutospacing="0" w:afterLines="20" w:after="48"/>
              <w:ind w:left="167"/>
            </w:pPr>
            <w:r>
              <w:t>WA Health (PathWest)</w:t>
            </w:r>
          </w:p>
        </w:tc>
        <w:tc>
          <w:tcPr>
            <w:tcW w:w="1347" w:type="dxa"/>
          </w:tcPr>
          <w:p w14:paraId="0BC4AC74" w14:textId="6F0972B7" w:rsidR="008B0478" w:rsidRDefault="008B0478" w:rsidP="008B0478">
            <w:pPr>
              <w:spacing w:beforeLines="20" w:before="48" w:beforeAutospacing="0" w:afterLines="20" w:after="48"/>
              <w:jc w:val="right"/>
            </w:pPr>
            <w:r>
              <w:t>2,351</w:t>
            </w:r>
          </w:p>
        </w:tc>
        <w:tc>
          <w:tcPr>
            <w:tcW w:w="1347" w:type="dxa"/>
          </w:tcPr>
          <w:p w14:paraId="13189358" w14:textId="5882D3AF" w:rsidR="008B0478" w:rsidRDefault="008B0478" w:rsidP="008B0478">
            <w:pPr>
              <w:spacing w:beforeLines="20" w:before="48" w:beforeAutospacing="0" w:afterLines="20" w:after="48"/>
              <w:jc w:val="right"/>
            </w:pPr>
            <w:r>
              <w:t>1,857</w:t>
            </w:r>
          </w:p>
        </w:tc>
        <w:tc>
          <w:tcPr>
            <w:tcW w:w="1163" w:type="dxa"/>
            <w:noWrap/>
            <w:vAlign w:val="bottom"/>
          </w:tcPr>
          <w:p w14:paraId="30D94919" w14:textId="24C87723" w:rsidR="008B0478" w:rsidRDefault="008B0478" w:rsidP="008B0478">
            <w:pPr>
              <w:spacing w:beforeLines="20" w:before="48" w:beforeAutospacing="0" w:afterLines="20" w:after="48"/>
              <w:jc w:val="right"/>
            </w:pPr>
            <w:r>
              <w:t>-119</w:t>
            </w:r>
          </w:p>
        </w:tc>
        <w:tc>
          <w:tcPr>
            <w:tcW w:w="1164" w:type="dxa"/>
            <w:noWrap/>
            <w:vAlign w:val="bottom"/>
          </w:tcPr>
          <w:p w14:paraId="1AD60B6B" w14:textId="46A86CBF" w:rsidR="008B0478" w:rsidRDefault="008B0478" w:rsidP="008B0478">
            <w:pPr>
              <w:spacing w:beforeLines="20" w:before="48" w:beforeAutospacing="0" w:afterLines="20" w:after="48"/>
              <w:contextualSpacing w:val="0"/>
              <w:jc w:val="right"/>
            </w:pPr>
            <w:r>
              <w:t>+9</w:t>
            </w:r>
          </w:p>
        </w:tc>
      </w:tr>
      <w:tr w:rsidR="008B0478" w:rsidRPr="00C14672" w14:paraId="0A080A0F" w14:textId="77777777" w:rsidTr="00796580">
        <w:trPr>
          <w:trHeight w:val="318"/>
        </w:trPr>
        <w:tc>
          <w:tcPr>
            <w:tcW w:w="5093" w:type="dxa"/>
            <w:noWrap/>
            <w:vAlign w:val="bottom"/>
          </w:tcPr>
          <w:p w14:paraId="60A9EB48" w14:textId="09001C04" w:rsidR="008B0478" w:rsidRPr="005211EB" w:rsidRDefault="008B0478" w:rsidP="008B0478">
            <w:pPr>
              <w:spacing w:beforeLines="20" w:before="48" w:beforeAutospacing="0" w:afterLines="20" w:after="48"/>
              <w:ind w:left="167"/>
              <w:contextualSpacing w:val="0"/>
            </w:pPr>
            <w:r>
              <w:t>WA Health (Health Support Services)</w:t>
            </w:r>
          </w:p>
        </w:tc>
        <w:tc>
          <w:tcPr>
            <w:tcW w:w="1347" w:type="dxa"/>
          </w:tcPr>
          <w:p w14:paraId="1799A818" w14:textId="29EB6666" w:rsidR="008B0478" w:rsidRDefault="008B0478" w:rsidP="008B0478">
            <w:pPr>
              <w:spacing w:beforeLines="20" w:before="48" w:beforeAutospacing="0" w:afterLines="20" w:after="48"/>
              <w:contextualSpacing w:val="0"/>
              <w:jc w:val="right"/>
            </w:pPr>
            <w:r>
              <w:t>2,249</w:t>
            </w:r>
          </w:p>
        </w:tc>
        <w:tc>
          <w:tcPr>
            <w:tcW w:w="1347" w:type="dxa"/>
          </w:tcPr>
          <w:p w14:paraId="652F9288" w14:textId="6F0A9911" w:rsidR="008B0478" w:rsidRDefault="008B0478" w:rsidP="008B0478">
            <w:pPr>
              <w:spacing w:beforeLines="20" w:before="48" w:beforeAutospacing="0" w:afterLines="20" w:after="48"/>
              <w:contextualSpacing w:val="0"/>
              <w:jc w:val="right"/>
            </w:pPr>
            <w:r>
              <w:t>1,598</w:t>
            </w:r>
          </w:p>
        </w:tc>
        <w:tc>
          <w:tcPr>
            <w:tcW w:w="1163" w:type="dxa"/>
            <w:noWrap/>
            <w:vAlign w:val="bottom"/>
          </w:tcPr>
          <w:p w14:paraId="78132698" w14:textId="4660B2FA" w:rsidR="008B0478" w:rsidRDefault="008B0478" w:rsidP="008B0478">
            <w:pPr>
              <w:spacing w:beforeLines="20" w:before="48" w:beforeAutospacing="0" w:afterLines="20" w:after="48"/>
              <w:contextualSpacing w:val="0"/>
              <w:jc w:val="right"/>
            </w:pPr>
            <w:r>
              <w:t>+25</w:t>
            </w:r>
          </w:p>
        </w:tc>
        <w:tc>
          <w:tcPr>
            <w:tcW w:w="1164" w:type="dxa"/>
            <w:noWrap/>
            <w:vAlign w:val="bottom"/>
          </w:tcPr>
          <w:p w14:paraId="11BC90B4" w14:textId="699440B1" w:rsidR="008B0478" w:rsidRDefault="008B0478" w:rsidP="008B0478">
            <w:pPr>
              <w:spacing w:beforeLines="20" w:before="48" w:beforeAutospacing="0" w:afterLines="20" w:after="48"/>
              <w:contextualSpacing w:val="0"/>
              <w:jc w:val="right"/>
            </w:pPr>
            <w:r>
              <w:t>+114</w:t>
            </w:r>
          </w:p>
        </w:tc>
      </w:tr>
      <w:tr w:rsidR="008B0478" w:rsidRPr="00C14672" w14:paraId="798ED191" w14:textId="77777777" w:rsidTr="00796580">
        <w:trPr>
          <w:trHeight w:val="315"/>
        </w:trPr>
        <w:tc>
          <w:tcPr>
            <w:tcW w:w="5093" w:type="dxa"/>
            <w:noWrap/>
            <w:vAlign w:val="bottom"/>
            <w:hideMark/>
          </w:tcPr>
          <w:p w14:paraId="431384CB" w14:textId="71402A0E" w:rsidR="008B0478" w:rsidRPr="005211EB" w:rsidRDefault="008B0478" w:rsidP="008B0478">
            <w:pPr>
              <w:spacing w:beforeLines="20" w:before="48" w:beforeAutospacing="0" w:afterLines="20" w:after="48"/>
              <w:ind w:left="167"/>
              <w:contextualSpacing w:val="0"/>
            </w:pPr>
            <w:r>
              <w:t>WA Health (Department of Health)</w:t>
            </w:r>
          </w:p>
        </w:tc>
        <w:tc>
          <w:tcPr>
            <w:tcW w:w="1347" w:type="dxa"/>
          </w:tcPr>
          <w:p w14:paraId="5D131EB3" w14:textId="7FD718C6" w:rsidR="008B0478" w:rsidRDefault="008B0478" w:rsidP="008B0478">
            <w:pPr>
              <w:spacing w:beforeLines="20" w:before="48" w:beforeAutospacing="0" w:afterLines="20" w:after="48"/>
              <w:contextualSpacing w:val="0"/>
              <w:jc w:val="right"/>
            </w:pPr>
            <w:r>
              <w:t>1,266</w:t>
            </w:r>
          </w:p>
        </w:tc>
        <w:tc>
          <w:tcPr>
            <w:tcW w:w="1347" w:type="dxa"/>
          </w:tcPr>
          <w:p w14:paraId="1A635FC9" w14:textId="64B6F275" w:rsidR="008B0478" w:rsidRDefault="008B0478" w:rsidP="008B0478">
            <w:pPr>
              <w:spacing w:beforeLines="20" w:before="48" w:beforeAutospacing="0" w:afterLines="20" w:after="48"/>
              <w:contextualSpacing w:val="0"/>
              <w:jc w:val="right"/>
            </w:pPr>
            <w:r>
              <w:t>1,115</w:t>
            </w:r>
          </w:p>
        </w:tc>
        <w:tc>
          <w:tcPr>
            <w:tcW w:w="1163" w:type="dxa"/>
            <w:noWrap/>
            <w:vAlign w:val="bottom"/>
          </w:tcPr>
          <w:p w14:paraId="250E50BF" w14:textId="7782AFA6" w:rsidR="008B0478" w:rsidRPr="004D2D10" w:rsidRDefault="008B0478" w:rsidP="008B0478">
            <w:pPr>
              <w:spacing w:beforeLines="20" w:before="48" w:beforeAutospacing="0" w:afterLines="20" w:after="48"/>
              <w:contextualSpacing w:val="0"/>
              <w:jc w:val="right"/>
            </w:pPr>
            <w:r>
              <w:t>+33</w:t>
            </w:r>
          </w:p>
        </w:tc>
        <w:tc>
          <w:tcPr>
            <w:tcW w:w="1164" w:type="dxa"/>
            <w:noWrap/>
            <w:vAlign w:val="bottom"/>
          </w:tcPr>
          <w:p w14:paraId="313C8388" w14:textId="756A7C94" w:rsidR="008B0478" w:rsidRPr="004D2D10" w:rsidRDefault="008B0478" w:rsidP="008B0478">
            <w:pPr>
              <w:spacing w:beforeLines="20" w:before="48" w:beforeAutospacing="0" w:afterLines="20" w:after="48"/>
              <w:contextualSpacing w:val="0"/>
              <w:jc w:val="right"/>
            </w:pPr>
            <w:r>
              <w:t>+167</w:t>
            </w:r>
          </w:p>
        </w:tc>
      </w:tr>
      <w:tr w:rsidR="008B0478" w:rsidRPr="00C14672" w14:paraId="6BFBF1A4" w14:textId="77777777" w:rsidTr="00796580">
        <w:trPr>
          <w:trHeight w:val="315"/>
        </w:trPr>
        <w:tc>
          <w:tcPr>
            <w:tcW w:w="5093" w:type="dxa"/>
            <w:noWrap/>
            <w:vAlign w:val="bottom"/>
            <w:hideMark/>
          </w:tcPr>
          <w:p w14:paraId="4831D733" w14:textId="2412B056" w:rsidR="008B0478" w:rsidRPr="005211EB" w:rsidRDefault="008B0478" w:rsidP="008B0478">
            <w:pPr>
              <w:spacing w:beforeLines="20" w:before="48" w:beforeAutospacing="0" w:afterLines="20" w:after="48"/>
              <w:contextualSpacing w:val="0"/>
            </w:pPr>
            <w:r>
              <w:t>Department of Justice</w:t>
            </w:r>
          </w:p>
        </w:tc>
        <w:tc>
          <w:tcPr>
            <w:tcW w:w="1347" w:type="dxa"/>
          </w:tcPr>
          <w:p w14:paraId="72673C5D" w14:textId="32D1DEC9" w:rsidR="008B0478" w:rsidRDefault="008B0478" w:rsidP="008B0478">
            <w:pPr>
              <w:spacing w:beforeLines="20" w:before="48" w:beforeAutospacing="0" w:afterLines="20" w:after="48"/>
              <w:contextualSpacing w:val="0"/>
              <w:jc w:val="right"/>
            </w:pPr>
            <w:r>
              <w:t>7,471</w:t>
            </w:r>
          </w:p>
        </w:tc>
        <w:tc>
          <w:tcPr>
            <w:tcW w:w="1347" w:type="dxa"/>
          </w:tcPr>
          <w:p w14:paraId="4E94D1AF" w14:textId="5469AE0A" w:rsidR="008B0478" w:rsidRDefault="008B0478" w:rsidP="008B0478">
            <w:pPr>
              <w:spacing w:beforeLines="20" w:before="48" w:beforeAutospacing="0" w:afterLines="20" w:after="48"/>
              <w:contextualSpacing w:val="0"/>
              <w:jc w:val="right"/>
            </w:pPr>
            <w:r>
              <w:t>6,921</w:t>
            </w:r>
          </w:p>
        </w:tc>
        <w:tc>
          <w:tcPr>
            <w:tcW w:w="1163" w:type="dxa"/>
            <w:noWrap/>
            <w:vAlign w:val="bottom"/>
          </w:tcPr>
          <w:p w14:paraId="1C945E6F" w14:textId="113A363A" w:rsidR="008B0478" w:rsidRPr="004D2D10" w:rsidRDefault="008B0478" w:rsidP="008B0478">
            <w:pPr>
              <w:spacing w:beforeLines="20" w:before="48" w:beforeAutospacing="0" w:afterLines="20" w:after="48"/>
              <w:contextualSpacing w:val="0"/>
              <w:jc w:val="right"/>
            </w:pPr>
            <w:r>
              <w:t>-10</w:t>
            </w:r>
          </w:p>
        </w:tc>
        <w:tc>
          <w:tcPr>
            <w:tcW w:w="1164" w:type="dxa"/>
            <w:noWrap/>
            <w:vAlign w:val="bottom"/>
          </w:tcPr>
          <w:p w14:paraId="02F78026" w14:textId="67A259EE" w:rsidR="008B0478" w:rsidRPr="004D2D10" w:rsidRDefault="008B0478" w:rsidP="008B0478">
            <w:pPr>
              <w:spacing w:beforeLines="20" w:before="48" w:beforeAutospacing="0" w:afterLines="20" w:after="48"/>
              <w:contextualSpacing w:val="0"/>
              <w:jc w:val="right"/>
            </w:pPr>
            <w:r>
              <w:t>+88</w:t>
            </w:r>
          </w:p>
        </w:tc>
      </w:tr>
      <w:tr w:rsidR="008B0478" w:rsidRPr="00C14672" w14:paraId="27610C0C" w14:textId="77777777" w:rsidTr="00796580">
        <w:trPr>
          <w:trHeight w:val="315"/>
        </w:trPr>
        <w:tc>
          <w:tcPr>
            <w:tcW w:w="5093" w:type="dxa"/>
            <w:noWrap/>
            <w:vAlign w:val="bottom"/>
            <w:hideMark/>
          </w:tcPr>
          <w:p w14:paraId="3B72177E" w14:textId="3D4B3488" w:rsidR="008B0478" w:rsidRPr="005211EB" w:rsidRDefault="008B0478" w:rsidP="008B0478">
            <w:pPr>
              <w:spacing w:beforeLines="20" w:before="48" w:beforeAutospacing="0" w:afterLines="20" w:after="48"/>
              <w:contextualSpacing w:val="0"/>
            </w:pPr>
            <w:r>
              <w:t>Department of Communities</w:t>
            </w:r>
          </w:p>
        </w:tc>
        <w:tc>
          <w:tcPr>
            <w:tcW w:w="1347" w:type="dxa"/>
          </w:tcPr>
          <w:p w14:paraId="4287A261" w14:textId="546C1BCD" w:rsidR="008B0478" w:rsidRDefault="008B0478" w:rsidP="008B0478">
            <w:pPr>
              <w:spacing w:beforeLines="20" w:before="48" w:beforeAutospacing="0" w:afterLines="20" w:after="48"/>
              <w:contextualSpacing w:val="0"/>
              <w:jc w:val="right"/>
            </w:pPr>
            <w:r>
              <w:t>5,547</w:t>
            </w:r>
          </w:p>
        </w:tc>
        <w:tc>
          <w:tcPr>
            <w:tcW w:w="1347" w:type="dxa"/>
          </w:tcPr>
          <w:p w14:paraId="4448BF8F" w14:textId="32152CF5" w:rsidR="008B0478" w:rsidRDefault="008B0478" w:rsidP="008B0478">
            <w:pPr>
              <w:spacing w:beforeLines="20" w:before="48" w:beforeAutospacing="0" w:afterLines="20" w:after="48"/>
              <w:contextualSpacing w:val="0"/>
              <w:jc w:val="right"/>
            </w:pPr>
            <w:r>
              <w:t>4,927</w:t>
            </w:r>
          </w:p>
        </w:tc>
        <w:tc>
          <w:tcPr>
            <w:tcW w:w="1163" w:type="dxa"/>
            <w:noWrap/>
            <w:vAlign w:val="bottom"/>
          </w:tcPr>
          <w:p w14:paraId="335642CC" w14:textId="5A60DD32" w:rsidR="008B0478" w:rsidRPr="004D2D10" w:rsidRDefault="008B0478" w:rsidP="008B0478">
            <w:pPr>
              <w:spacing w:beforeLines="20" w:before="48" w:beforeAutospacing="0" w:afterLines="20" w:after="48"/>
              <w:contextualSpacing w:val="0"/>
              <w:jc w:val="right"/>
            </w:pPr>
            <w:r>
              <w:t>-77</w:t>
            </w:r>
          </w:p>
        </w:tc>
        <w:tc>
          <w:tcPr>
            <w:tcW w:w="1164" w:type="dxa"/>
            <w:noWrap/>
            <w:vAlign w:val="bottom"/>
          </w:tcPr>
          <w:p w14:paraId="0F4D667A" w14:textId="55C551DC" w:rsidR="008B0478" w:rsidRPr="004D2D10" w:rsidRDefault="008B0478" w:rsidP="008B0478">
            <w:pPr>
              <w:spacing w:beforeLines="20" w:before="48" w:beforeAutospacing="0" w:afterLines="20" w:after="48"/>
              <w:contextualSpacing w:val="0"/>
              <w:jc w:val="right"/>
            </w:pPr>
            <w:r>
              <w:t>-430</w:t>
            </w:r>
          </w:p>
        </w:tc>
      </w:tr>
      <w:tr w:rsidR="008B0478" w:rsidRPr="00C14672" w14:paraId="54BA2ED5" w14:textId="77777777" w:rsidTr="00796580">
        <w:trPr>
          <w:trHeight w:val="315"/>
        </w:trPr>
        <w:tc>
          <w:tcPr>
            <w:tcW w:w="5093" w:type="dxa"/>
            <w:noWrap/>
            <w:vAlign w:val="bottom"/>
            <w:hideMark/>
          </w:tcPr>
          <w:p w14:paraId="53089CB9" w14:textId="7F9A3D12" w:rsidR="008B0478" w:rsidRPr="005211EB" w:rsidRDefault="008B0478" w:rsidP="008B0478">
            <w:pPr>
              <w:spacing w:beforeLines="20" w:before="48" w:beforeAutospacing="0" w:afterLines="20" w:after="48"/>
              <w:contextualSpacing w:val="0"/>
            </w:pPr>
            <w:r>
              <w:t>Western Australia Police</w:t>
            </w:r>
          </w:p>
        </w:tc>
        <w:tc>
          <w:tcPr>
            <w:tcW w:w="1347" w:type="dxa"/>
          </w:tcPr>
          <w:p w14:paraId="4381E648" w14:textId="53D0F7C6" w:rsidR="008B0478" w:rsidRDefault="008B0478" w:rsidP="008B0478">
            <w:pPr>
              <w:spacing w:beforeLines="20" w:before="48" w:beforeAutospacing="0" w:afterLines="20" w:after="48"/>
              <w:contextualSpacing w:val="0"/>
              <w:jc w:val="right"/>
            </w:pPr>
            <w:r>
              <w:t>2,927</w:t>
            </w:r>
          </w:p>
        </w:tc>
        <w:tc>
          <w:tcPr>
            <w:tcW w:w="1347" w:type="dxa"/>
          </w:tcPr>
          <w:p w14:paraId="62D37BD3" w14:textId="284EB129" w:rsidR="008B0478" w:rsidRDefault="008B0478" w:rsidP="008B0478">
            <w:pPr>
              <w:spacing w:beforeLines="20" w:before="48" w:beforeAutospacing="0" w:afterLines="20" w:after="48"/>
              <w:contextualSpacing w:val="0"/>
              <w:jc w:val="right"/>
            </w:pPr>
            <w:r>
              <w:t>2,165</w:t>
            </w:r>
          </w:p>
        </w:tc>
        <w:tc>
          <w:tcPr>
            <w:tcW w:w="1163" w:type="dxa"/>
            <w:noWrap/>
            <w:vAlign w:val="bottom"/>
          </w:tcPr>
          <w:p w14:paraId="138E0E7E" w14:textId="0DE235EC" w:rsidR="008B0478" w:rsidRPr="004D2D10" w:rsidRDefault="008B0478" w:rsidP="008B0478">
            <w:pPr>
              <w:spacing w:beforeLines="20" w:before="48" w:beforeAutospacing="0" w:afterLines="20" w:after="48"/>
              <w:contextualSpacing w:val="0"/>
              <w:jc w:val="right"/>
            </w:pPr>
            <w:r>
              <w:t>-21</w:t>
            </w:r>
          </w:p>
        </w:tc>
        <w:tc>
          <w:tcPr>
            <w:tcW w:w="1164" w:type="dxa"/>
            <w:noWrap/>
            <w:vAlign w:val="bottom"/>
          </w:tcPr>
          <w:p w14:paraId="4BCEB9C9" w14:textId="12D5FBE2" w:rsidR="008B0478" w:rsidRPr="004D2D10" w:rsidRDefault="008B0478" w:rsidP="008B0478">
            <w:pPr>
              <w:spacing w:beforeLines="20" w:before="48" w:beforeAutospacing="0" w:afterLines="20" w:after="48"/>
              <w:contextualSpacing w:val="0"/>
              <w:jc w:val="right"/>
            </w:pPr>
            <w:r>
              <w:t>-10</w:t>
            </w:r>
          </w:p>
        </w:tc>
      </w:tr>
      <w:tr w:rsidR="008B0478" w:rsidRPr="00C14672" w14:paraId="08E46EA2" w14:textId="77777777" w:rsidTr="00796580">
        <w:trPr>
          <w:trHeight w:val="315"/>
        </w:trPr>
        <w:tc>
          <w:tcPr>
            <w:tcW w:w="5093" w:type="dxa"/>
            <w:noWrap/>
            <w:vAlign w:val="bottom"/>
            <w:hideMark/>
          </w:tcPr>
          <w:p w14:paraId="05A380EB" w14:textId="54355827" w:rsidR="008B0478" w:rsidRPr="005211EB" w:rsidRDefault="008B0478" w:rsidP="008B0478">
            <w:pPr>
              <w:spacing w:beforeLines="20" w:before="48" w:beforeAutospacing="0" w:afterLines="20" w:after="48"/>
              <w:contextualSpacing w:val="0"/>
            </w:pPr>
            <w:r>
              <w:t>Department of Biodiversity, Conservation and Attractions</w:t>
            </w:r>
          </w:p>
        </w:tc>
        <w:tc>
          <w:tcPr>
            <w:tcW w:w="1347" w:type="dxa"/>
          </w:tcPr>
          <w:p w14:paraId="74D2ABCF" w14:textId="6270BA1E" w:rsidR="008B0478" w:rsidRDefault="008B0478" w:rsidP="008B0478">
            <w:pPr>
              <w:spacing w:beforeLines="20" w:before="48" w:beforeAutospacing="0" w:afterLines="20" w:after="48"/>
              <w:contextualSpacing w:val="0"/>
              <w:jc w:val="right"/>
            </w:pPr>
            <w:r>
              <w:t>2,302</w:t>
            </w:r>
          </w:p>
        </w:tc>
        <w:tc>
          <w:tcPr>
            <w:tcW w:w="1347" w:type="dxa"/>
          </w:tcPr>
          <w:p w14:paraId="17082F60" w14:textId="4E73D9A8" w:rsidR="008B0478" w:rsidRDefault="008B0478" w:rsidP="008B0478">
            <w:pPr>
              <w:spacing w:beforeLines="20" w:before="48" w:beforeAutospacing="0" w:afterLines="20" w:after="48"/>
              <w:contextualSpacing w:val="0"/>
              <w:jc w:val="right"/>
            </w:pPr>
            <w:r>
              <w:t>1,950</w:t>
            </w:r>
          </w:p>
        </w:tc>
        <w:tc>
          <w:tcPr>
            <w:tcW w:w="1163" w:type="dxa"/>
            <w:noWrap/>
            <w:vAlign w:val="bottom"/>
          </w:tcPr>
          <w:p w14:paraId="5472332E" w14:textId="362CD57C" w:rsidR="008B0478" w:rsidRPr="004D2D10" w:rsidRDefault="008B0478" w:rsidP="008B0478">
            <w:pPr>
              <w:spacing w:beforeLines="20" w:before="48" w:beforeAutospacing="0" w:afterLines="20" w:after="48"/>
              <w:contextualSpacing w:val="0"/>
              <w:jc w:val="right"/>
            </w:pPr>
            <w:r>
              <w:t>+8</w:t>
            </w:r>
          </w:p>
        </w:tc>
        <w:tc>
          <w:tcPr>
            <w:tcW w:w="1164" w:type="dxa"/>
            <w:noWrap/>
            <w:vAlign w:val="bottom"/>
          </w:tcPr>
          <w:p w14:paraId="3C223F55" w14:textId="2A4E6C93" w:rsidR="008B0478" w:rsidRPr="004D2D10" w:rsidRDefault="008B0478" w:rsidP="008B0478">
            <w:pPr>
              <w:spacing w:beforeLines="20" w:before="48" w:beforeAutospacing="0" w:afterLines="20" w:after="48"/>
              <w:contextualSpacing w:val="0"/>
              <w:jc w:val="right"/>
            </w:pPr>
            <w:r>
              <w:t>+98</w:t>
            </w:r>
          </w:p>
        </w:tc>
      </w:tr>
      <w:tr w:rsidR="008B0478" w:rsidRPr="00C14672" w14:paraId="7997FDD9" w14:textId="77777777" w:rsidTr="00796580">
        <w:trPr>
          <w:trHeight w:val="315"/>
        </w:trPr>
        <w:tc>
          <w:tcPr>
            <w:tcW w:w="5093" w:type="dxa"/>
            <w:noWrap/>
            <w:vAlign w:val="bottom"/>
            <w:hideMark/>
          </w:tcPr>
          <w:p w14:paraId="052DF8F6" w14:textId="7C13F45F" w:rsidR="008B0478" w:rsidRPr="005211EB" w:rsidRDefault="008B0478" w:rsidP="008B0478">
            <w:pPr>
              <w:spacing w:beforeLines="20" w:before="48" w:beforeAutospacing="0" w:afterLines="20" w:after="48"/>
              <w:contextualSpacing w:val="0"/>
            </w:pPr>
            <w:r>
              <w:t>Public Transport Authority</w:t>
            </w:r>
          </w:p>
        </w:tc>
        <w:tc>
          <w:tcPr>
            <w:tcW w:w="1347" w:type="dxa"/>
          </w:tcPr>
          <w:p w14:paraId="57A7EA60" w14:textId="301471A1" w:rsidR="008B0478" w:rsidRDefault="008B0478" w:rsidP="008B0478">
            <w:pPr>
              <w:spacing w:beforeLines="20" w:before="48" w:beforeAutospacing="0" w:afterLines="20" w:after="48"/>
              <w:contextualSpacing w:val="0"/>
              <w:jc w:val="right"/>
            </w:pPr>
            <w:r>
              <w:t>2,275</w:t>
            </w:r>
          </w:p>
        </w:tc>
        <w:tc>
          <w:tcPr>
            <w:tcW w:w="1347" w:type="dxa"/>
          </w:tcPr>
          <w:p w14:paraId="29AE7ADF" w14:textId="16FF02A7" w:rsidR="008B0478" w:rsidRDefault="008B0478" w:rsidP="008B0478">
            <w:pPr>
              <w:spacing w:beforeLines="20" w:before="48" w:beforeAutospacing="0" w:afterLines="20" w:after="48"/>
              <w:contextualSpacing w:val="0"/>
              <w:jc w:val="right"/>
            </w:pPr>
            <w:r>
              <w:t>2,162</w:t>
            </w:r>
          </w:p>
        </w:tc>
        <w:tc>
          <w:tcPr>
            <w:tcW w:w="1163" w:type="dxa"/>
            <w:noWrap/>
            <w:vAlign w:val="bottom"/>
          </w:tcPr>
          <w:p w14:paraId="08BFBA9A" w14:textId="1DA80711" w:rsidR="008B0478" w:rsidRPr="004D2D10" w:rsidRDefault="008B0478" w:rsidP="008B0478">
            <w:pPr>
              <w:spacing w:beforeLines="20" w:before="48" w:beforeAutospacing="0" w:afterLines="20" w:after="48"/>
              <w:contextualSpacing w:val="0"/>
              <w:jc w:val="right"/>
            </w:pPr>
            <w:r>
              <w:t>+32</w:t>
            </w:r>
          </w:p>
        </w:tc>
        <w:tc>
          <w:tcPr>
            <w:tcW w:w="1164" w:type="dxa"/>
            <w:noWrap/>
            <w:vAlign w:val="bottom"/>
          </w:tcPr>
          <w:p w14:paraId="3E66675C" w14:textId="4241D8EB" w:rsidR="008B0478" w:rsidRPr="004D2D10" w:rsidRDefault="008B0478" w:rsidP="008B0478">
            <w:pPr>
              <w:spacing w:beforeLines="20" w:before="48" w:beforeAutospacing="0" w:afterLines="20" w:after="48"/>
              <w:contextualSpacing w:val="0"/>
              <w:jc w:val="right"/>
            </w:pPr>
            <w:r>
              <w:t>+59</w:t>
            </w:r>
          </w:p>
        </w:tc>
      </w:tr>
      <w:tr w:rsidR="008B0478" w:rsidRPr="00C14672" w14:paraId="18B23686" w14:textId="77777777" w:rsidTr="00796580">
        <w:trPr>
          <w:trHeight w:val="315"/>
        </w:trPr>
        <w:tc>
          <w:tcPr>
            <w:tcW w:w="5093" w:type="dxa"/>
            <w:noWrap/>
            <w:vAlign w:val="bottom"/>
          </w:tcPr>
          <w:p w14:paraId="3AA88DF6" w14:textId="44F2CC84" w:rsidR="008B0478" w:rsidRPr="005211EB" w:rsidRDefault="008B0478" w:rsidP="008B0478">
            <w:pPr>
              <w:spacing w:beforeLines="20" w:before="48" w:beforeAutospacing="0" w:afterLines="20" w:after="48"/>
              <w:contextualSpacing w:val="0"/>
            </w:pPr>
            <w:r>
              <w:t>Department of Primary Industries and Regional Development</w:t>
            </w:r>
          </w:p>
        </w:tc>
        <w:tc>
          <w:tcPr>
            <w:tcW w:w="1347" w:type="dxa"/>
          </w:tcPr>
          <w:p w14:paraId="5E54723F" w14:textId="67F5A637" w:rsidR="008B0478" w:rsidRDefault="008B0478" w:rsidP="008B0478">
            <w:pPr>
              <w:spacing w:beforeLines="20" w:before="48" w:beforeAutospacing="0" w:afterLines="20" w:after="48"/>
              <w:contextualSpacing w:val="0"/>
              <w:jc w:val="right"/>
            </w:pPr>
            <w:r>
              <w:t>1,879</w:t>
            </w:r>
          </w:p>
        </w:tc>
        <w:tc>
          <w:tcPr>
            <w:tcW w:w="1347" w:type="dxa"/>
          </w:tcPr>
          <w:p w14:paraId="64A62E98" w14:textId="6A0E8B0D" w:rsidR="008B0478" w:rsidRDefault="008B0478" w:rsidP="008B0478">
            <w:pPr>
              <w:spacing w:beforeLines="20" w:before="48" w:beforeAutospacing="0" w:afterLines="20" w:after="48"/>
              <w:contextualSpacing w:val="0"/>
              <w:jc w:val="right"/>
            </w:pPr>
            <w:r>
              <w:t>1,700</w:t>
            </w:r>
          </w:p>
        </w:tc>
        <w:tc>
          <w:tcPr>
            <w:tcW w:w="1163" w:type="dxa"/>
            <w:noWrap/>
            <w:vAlign w:val="bottom"/>
          </w:tcPr>
          <w:p w14:paraId="55CD96D1" w14:textId="732B81CA" w:rsidR="008B0478" w:rsidRDefault="008B0478" w:rsidP="008B0478">
            <w:pPr>
              <w:spacing w:beforeLines="20" w:before="48" w:beforeAutospacing="0" w:afterLines="20" w:after="48"/>
              <w:contextualSpacing w:val="0"/>
              <w:jc w:val="right"/>
            </w:pPr>
            <w:r>
              <w:t>+12</w:t>
            </w:r>
          </w:p>
        </w:tc>
        <w:tc>
          <w:tcPr>
            <w:tcW w:w="1164" w:type="dxa"/>
            <w:noWrap/>
            <w:vAlign w:val="bottom"/>
          </w:tcPr>
          <w:p w14:paraId="4B1FA964" w14:textId="2F5F332C" w:rsidR="008B0478" w:rsidRDefault="008B0478" w:rsidP="008B0478">
            <w:pPr>
              <w:spacing w:beforeLines="20" w:before="48" w:beforeAutospacing="0" w:afterLines="20" w:after="48"/>
              <w:contextualSpacing w:val="0"/>
              <w:jc w:val="right"/>
            </w:pPr>
            <w:r>
              <w:t>+90</w:t>
            </w:r>
          </w:p>
        </w:tc>
      </w:tr>
      <w:tr w:rsidR="008B0478" w:rsidRPr="00C14672" w14:paraId="1ABA7414" w14:textId="77777777" w:rsidTr="00796580">
        <w:trPr>
          <w:trHeight w:val="315"/>
        </w:trPr>
        <w:tc>
          <w:tcPr>
            <w:tcW w:w="5093" w:type="dxa"/>
            <w:noWrap/>
            <w:vAlign w:val="bottom"/>
            <w:hideMark/>
          </w:tcPr>
          <w:p w14:paraId="2E4D5AA6" w14:textId="0C1D4B0C" w:rsidR="008B0478" w:rsidRPr="005211EB" w:rsidRDefault="008B0478" w:rsidP="008B0478">
            <w:pPr>
              <w:spacing w:beforeLines="20" w:before="48" w:beforeAutospacing="0" w:afterLines="20" w:after="48"/>
              <w:contextualSpacing w:val="0"/>
            </w:pPr>
            <w:r>
              <w:t>Department of Fire and Emergency Services</w:t>
            </w:r>
          </w:p>
        </w:tc>
        <w:tc>
          <w:tcPr>
            <w:tcW w:w="1347" w:type="dxa"/>
          </w:tcPr>
          <w:p w14:paraId="3BB74713" w14:textId="31504AE5" w:rsidR="008B0478" w:rsidRDefault="008B0478" w:rsidP="008B0478">
            <w:pPr>
              <w:spacing w:beforeLines="20" w:before="48" w:beforeAutospacing="0" w:afterLines="20" w:after="48"/>
              <w:contextualSpacing w:val="0"/>
              <w:jc w:val="right"/>
            </w:pPr>
            <w:r>
              <w:t>1,803</w:t>
            </w:r>
          </w:p>
        </w:tc>
        <w:tc>
          <w:tcPr>
            <w:tcW w:w="1347" w:type="dxa"/>
          </w:tcPr>
          <w:p w14:paraId="4ED72CC0" w14:textId="2E2815A2" w:rsidR="008B0478" w:rsidRDefault="008B0478" w:rsidP="008B0478">
            <w:pPr>
              <w:spacing w:beforeLines="20" w:before="48" w:beforeAutospacing="0" w:afterLines="20" w:after="48"/>
              <w:contextualSpacing w:val="0"/>
              <w:jc w:val="right"/>
            </w:pPr>
            <w:r>
              <w:t>1,672</w:t>
            </w:r>
          </w:p>
        </w:tc>
        <w:tc>
          <w:tcPr>
            <w:tcW w:w="1163" w:type="dxa"/>
            <w:noWrap/>
            <w:vAlign w:val="bottom"/>
          </w:tcPr>
          <w:p w14:paraId="7DC27EC4" w14:textId="723AF573" w:rsidR="008B0478" w:rsidRPr="004D2D10" w:rsidRDefault="008B0478" w:rsidP="008B0478">
            <w:pPr>
              <w:spacing w:beforeLines="20" w:before="48" w:beforeAutospacing="0" w:afterLines="20" w:after="48"/>
              <w:contextualSpacing w:val="0"/>
              <w:jc w:val="right"/>
            </w:pPr>
            <w:r>
              <w:t>+8</w:t>
            </w:r>
          </w:p>
        </w:tc>
        <w:tc>
          <w:tcPr>
            <w:tcW w:w="1164" w:type="dxa"/>
            <w:noWrap/>
            <w:vAlign w:val="bottom"/>
          </w:tcPr>
          <w:p w14:paraId="29862808" w14:textId="71E21489" w:rsidR="008B0478" w:rsidRPr="004D2D10" w:rsidRDefault="008B0478" w:rsidP="008B0478">
            <w:pPr>
              <w:spacing w:beforeLines="20" w:before="48" w:beforeAutospacing="0" w:afterLines="20" w:after="48"/>
              <w:contextualSpacing w:val="0"/>
              <w:jc w:val="right"/>
            </w:pPr>
            <w:r>
              <w:t>+10</w:t>
            </w:r>
          </w:p>
        </w:tc>
      </w:tr>
      <w:tr w:rsidR="008B0478" w:rsidRPr="00C14672" w14:paraId="2E5D35A6" w14:textId="77777777" w:rsidTr="00796580">
        <w:trPr>
          <w:trHeight w:val="315"/>
        </w:trPr>
        <w:tc>
          <w:tcPr>
            <w:tcW w:w="5093" w:type="dxa"/>
            <w:noWrap/>
            <w:vAlign w:val="bottom"/>
            <w:hideMark/>
          </w:tcPr>
          <w:p w14:paraId="7E03ED71" w14:textId="4FE77D41" w:rsidR="008B0478" w:rsidRPr="005211EB" w:rsidRDefault="008B0478" w:rsidP="008B0478">
            <w:pPr>
              <w:spacing w:beforeLines="20" w:before="48" w:beforeAutospacing="0" w:afterLines="20" w:after="48"/>
              <w:contextualSpacing w:val="0"/>
            </w:pPr>
            <w:r>
              <w:t>Department of Mines, Industry Regulation and Safety</w:t>
            </w:r>
          </w:p>
        </w:tc>
        <w:tc>
          <w:tcPr>
            <w:tcW w:w="1347" w:type="dxa"/>
          </w:tcPr>
          <w:p w14:paraId="6D86EB9E" w14:textId="3625B887" w:rsidR="008B0478" w:rsidRDefault="008B0478" w:rsidP="008B0478">
            <w:pPr>
              <w:spacing w:beforeLines="20" w:before="48" w:beforeAutospacing="0" w:afterLines="20" w:after="48"/>
              <w:contextualSpacing w:val="0"/>
              <w:jc w:val="right"/>
            </w:pPr>
            <w:r>
              <w:t>1,746</w:t>
            </w:r>
          </w:p>
        </w:tc>
        <w:tc>
          <w:tcPr>
            <w:tcW w:w="1347" w:type="dxa"/>
          </w:tcPr>
          <w:p w14:paraId="3F4F2A40" w14:textId="7FBDD884" w:rsidR="008B0478" w:rsidRDefault="008B0478" w:rsidP="008B0478">
            <w:pPr>
              <w:spacing w:beforeLines="20" w:before="48" w:beforeAutospacing="0" w:afterLines="20" w:after="48"/>
              <w:contextualSpacing w:val="0"/>
              <w:jc w:val="right"/>
            </w:pPr>
            <w:r>
              <w:t>1,626</w:t>
            </w:r>
          </w:p>
        </w:tc>
        <w:tc>
          <w:tcPr>
            <w:tcW w:w="1163" w:type="dxa"/>
            <w:noWrap/>
            <w:vAlign w:val="bottom"/>
          </w:tcPr>
          <w:p w14:paraId="19F4AAB3" w14:textId="093AB679" w:rsidR="008B0478" w:rsidRPr="004D2D10" w:rsidRDefault="008B0478" w:rsidP="008B0478">
            <w:pPr>
              <w:spacing w:beforeLines="20" w:before="48" w:beforeAutospacing="0" w:afterLines="20" w:after="48"/>
              <w:contextualSpacing w:val="0"/>
              <w:jc w:val="right"/>
            </w:pPr>
            <w:r>
              <w:t>-40</w:t>
            </w:r>
          </w:p>
        </w:tc>
        <w:tc>
          <w:tcPr>
            <w:tcW w:w="1164" w:type="dxa"/>
            <w:noWrap/>
            <w:vAlign w:val="bottom"/>
          </w:tcPr>
          <w:p w14:paraId="5A454461" w14:textId="686BD1C1" w:rsidR="008B0478" w:rsidRPr="004D2D10" w:rsidRDefault="008B0478" w:rsidP="008B0478">
            <w:pPr>
              <w:spacing w:beforeLines="20" w:before="48" w:beforeAutospacing="0" w:afterLines="20" w:after="48"/>
              <w:contextualSpacing w:val="0"/>
              <w:jc w:val="right"/>
            </w:pPr>
            <w:r>
              <w:t>+0</w:t>
            </w:r>
          </w:p>
        </w:tc>
      </w:tr>
      <w:tr w:rsidR="008B0478" w:rsidRPr="00C14672" w14:paraId="4BA958C1" w14:textId="77777777" w:rsidTr="00796580">
        <w:trPr>
          <w:trHeight w:val="315"/>
        </w:trPr>
        <w:tc>
          <w:tcPr>
            <w:tcW w:w="5093" w:type="dxa"/>
            <w:noWrap/>
            <w:vAlign w:val="bottom"/>
            <w:hideMark/>
          </w:tcPr>
          <w:p w14:paraId="40ADD6AC" w14:textId="350F4DDA" w:rsidR="008B0478" w:rsidRPr="005211EB" w:rsidRDefault="008B0478" w:rsidP="008B0478">
            <w:pPr>
              <w:spacing w:beforeLines="20" w:before="48" w:beforeAutospacing="0" w:afterLines="20" w:after="48"/>
              <w:contextualSpacing w:val="0"/>
            </w:pPr>
            <w:r>
              <w:t>Department of Transport</w:t>
            </w:r>
          </w:p>
        </w:tc>
        <w:tc>
          <w:tcPr>
            <w:tcW w:w="1347" w:type="dxa"/>
          </w:tcPr>
          <w:p w14:paraId="57C63656" w14:textId="23D31536" w:rsidR="008B0478" w:rsidRDefault="008B0478" w:rsidP="008B0478">
            <w:pPr>
              <w:spacing w:beforeLines="20" w:before="48" w:beforeAutospacing="0" w:afterLines="20" w:after="48"/>
              <w:contextualSpacing w:val="0"/>
              <w:jc w:val="right"/>
            </w:pPr>
            <w:r>
              <w:t>1,609</w:t>
            </w:r>
          </w:p>
        </w:tc>
        <w:tc>
          <w:tcPr>
            <w:tcW w:w="1347" w:type="dxa"/>
          </w:tcPr>
          <w:p w14:paraId="4227A20C" w14:textId="2D0D6316" w:rsidR="008B0478" w:rsidRDefault="008B0478" w:rsidP="008B0478">
            <w:pPr>
              <w:spacing w:beforeLines="20" w:before="48" w:beforeAutospacing="0" w:afterLines="20" w:after="48"/>
              <w:contextualSpacing w:val="0"/>
              <w:jc w:val="right"/>
            </w:pPr>
            <w:r>
              <w:t>1,473</w:t>
            </w:r>
          </w:p>
        </w:tc>
        <w:tc>
          <w:tcPr>
            <w:tcW w:w="1163" w:type="dxa"/>
            <w:noWrap/>
            <w:vAlign w:val="bottom"/>
          </w:tcPr>
          <w:p w14:paraId="376F988C" w14:textId="0B5AD546" w:rsidR="008B0478" w:rsidRPr="004D2D10" w:rsidRDefault="008B0478" w:rsidP="008B0478">
            <w:pPr>
              <w:spacing w:beforeLines="20" w:before="48" w:beforeAutospacing="0" w:afterLines="20" w:after="48"/>
              <w:contextualSpacing w:val="0"/>
              <w:jc w:val="right"/>
            </w:pPr>
            <w:r>
              <w:t>+16</w:t>
            </w:r>
          </w:p>
        </w:tc>
        <w:tc>
          <w:tcPr>
            <w:tcW w:w="1164" w:type="dxa"/>
            <w:noWrap/>
            <w:vAlign w:val="bottom"/>
          </w:tcPr>
          <w:p w14:paraId="4F3BFEC3" w14:textId="482EA460" w:rsidR="008B0478" w:rsidRPr="004D2D10" w:rsidRDefault="008B0478" w:rsidP="008B0478">
            <w:pPr>
              <w:spacing w:beforeLines="20" w:before="48" w:beforeAutospacing="0" w:afterLines="20" w:after="48"/>
              <w:contextualSpacing w:val="0"/>
              <w:jc w:val="right"/>
            </w:pPr>
            <w:r>
              <w:t>+58</w:t>
            </w:r>
          </w:p>
        </w:tc>
      </w:tr>
      <w:tr w:rsidR="008B0478" w:rsidRPr="00C14672" w14:paraId="5CE4D164" w14:textId="77777777" w:rsidTr="00796580">
        <w:trPr>
          <w:trHeight w:val="315"/>
        </w:trPr>
        <w:tc>
          <w:tcPr>
            <w:tcW w:w="5093" w:type="dxa"/>
            <w:noWrap/>
            <w:vAlign w:val="bottom"/>
            <w:hideMark/>
          </w:tcPr>
          <w:p w14:paraId="3ABEBCC1" w14:textId="18C628BD" w:rsidR="008B0478" w:rsidRPr="005211EB" w:rsidRDefault="008B0478" w:rsidP="008B0478">
            <w:pPr>
              <w:spacing w:beforeLines="20" w:before="48" w:beforeAutospacing="0" w:afterLines="20" w:after="48"/>
              <w:contextualSpacing w:val="0"/>
            </w:pPr>
            <w:r>
              <w:t>North Metropolitan TAFE</w:t>
            </w:r>
          </w:p>
        </w:tc>
        <w:tc>
          <w:tcPr>
            <w:tcW w:w="1347" w:type="dxa"/>
          </w:tcPr>
          <w:p w14:paraId="535A1F3E" w14:textId="26D54812" w:rsidR="008B0478" w:rsidRDefault="008B0478" w:rsidP="008B0478">
            <w:pPr>
              <w:spacing w:beforeLines="20" w:before="48" w:beforeAutospacing="0" w:afterLines="20" w:after="48"/>
              <w:contextualSpacing w:val="0"/>
              <w:jc w:val="right"/>
            </w:pPr>
            <w:r>
              <w:t>1,468</w:t>
            </w:r>
          </w:p>
        </w:tc>
        <w:tc>
          <w:tcPr>
            <w:tcW w:w="1347" w:type="dxa"/>
          </w:tcPr>
          <w:p w14:paraId="2E63EEF5" w14:textId="669D47A5" w:rsidR="008B0478" w:rsidRDefault="008B0478" w:rsidP="008B0478">
            <w:pPr>
              <w:spacing w:beforeLines="20" w:before="48" w:beforeAutospacing="0" w:afterLines="20" w:after="48"/>
              <w:contextualSpacing w:val="0"/>
              <w:jc w:val="right"/>
            </w:pPr>
            <w:r>
              <w:t>1,191</w:t>
            </w:r>
          </w:p>
        </w:tc>
        <w:tc>
          <w:tcPr>
            <w:tcW w:w="1163" w:type="dxa"/>
            <w:noWrap/>
            <w:vAlign w:val="bottom"/>
          </w:tcPr>
          <w:p w14:paraId="4BA48E1F" w14:textId="4064D73C" w:rsidR="008B0478" w:rsidRPr="004D2D10" w:rsidRDefault="008B0478" w:rsidP="008B0478">
            <w:pPr>
              <w:spacing w:beforeLines="20" w:before="48" w:beforeAutospacing="0" w:afterLines="20" w:after="48"/>
              <w:contextualSpacing w:val="0"/>
              <w:jc w:val="right"/>
            </w:pPr>
            <w:r>
              <w:t>+10</w:t>
            </w:r>
          </w:p>
        </w:tc>
        <w:tc>
          <w:tcPr>
            <w:tcW w:w="1164" w:type="dxa"/>
            <w:noWrap/>
            <w:vAlign w:val="bottom"/>
          </w:tcPr>
          <w:p w14:paraId="02ED1900" w14:textId="188A840C" w:rsidR="008B0478" w:rsidRPr="004D2D10" w:rsidRDefault="008B0478" w:rsidP="008B0478">
            <w:pPr>
              <w:spacing w:beforeLines="20" w:before="48" w:beforeAutospacing="0" w:afterLines="20" w:after="48"/>
              <w:contextualSpacing w:val="0"/>
              <w:jc w:val="right"/>
            </w:pPr>
            <w:r>
              <w:t>+9</w:t>
            </w:r>
          </w:p>
        </w:tc>
      </w:tr>
      <w:tr w:rsidR="008B0478" w:rsidRPr="00C14672" w14:paraId="29F754D3" w14:textId="77777777" w:rsidTr="00796580">
        <w:trPr>
          <w:trHeight w:val="315"/>
        </w:trPr>
        <w:tc>
          <w:tcPr>
            <w:tcW w:w="5093" w:type="dxa"/>
            <w:noWrap/>
            <w:vAlign w:val="bottom"/>
            <w:hideMark/>
          </w:tcPr>
          <w:p w14:paraId="5141D29B" w14:textId="24A12196" w:rsidR="008B0478" w:rsidRPr="005211EB" w:rsidRDefault="008B0478" w:rsidP="008B0478">
            <w:pPr>
              <w:spacing w:beforeLines="20" w:before="48" w:beforeAutospacing="0" w:afterLines="20" w:after="48"/>
              <w:contextualSpacing w:val="0"/>
            </w:pPr>
            <w:r>
              <w:t>South Metropolitan TAFE</w:t>
            </w:r>
          </w:p>
        </w:tc>
        <w:tc>
          <w:tcPr>
            <w:tcW w:w="1347" w:type="dxa"/>
          </w:tcPr>
          <w:p w14:paraId="5A48083F" w14:textId="0B58664A" w:rsidR="008B0478" w:rsidRDefault="008B0478" w:rsidP="008B0478">
            <w:pPr>
              <w:spacing w:beforeLines="20" w:before="48" w:beforeAutospacing="0" w:afterLines="20" w:after="48"/>
              <w:contextualSpacing w:val="0"/>
              <w:jc w:val="right"/>
            </w:pPr>
            <w:r>
              <w:t>1,406</w:t>
            </w:r>
          </w:p>
        </w:tc>
        <w:tc>
          <w:tcPr>
            <w:tcW w:w="1347" w:type="dxa"/>
          </w:tcPr>
          <w:p w14:paraId="1C921FF4" w14:textId="3FE4396E" w:rsidR="008B0478" w:rsidRDefault="008B0478" w:rsidP="008B0478">
            <w:pPr>
              <w:spacing w:beforeLines="20" w:before="48" w:beforeAutospacing="0" w:afterLines="20" w:after="48"/>
              <w:contextualSpacing w:val="0"/>
              <w:jc w:val="right"/>
            </w:pPr>
            <w:r>
              <w:t>1,160</w:t>
            </w:r>
          </w:p>
        </w:tc>
        <w:tc>
          <w:tcPr>
            <w:tcW w:w="1163" w:type="dxa"/>
            <w:noWrap/>
            <w:vAlign w:val="bottom"/>
          </w:tcPr>
          <w:p w14:paraId="133A29A6" w14:textId="14F888D1" w:rsidR="008B0478" w:rsidRPr="004D2D10" w:rsidRDefault="008B0478" w:rsidP="008B0478">
            <w:pPr>
              <w:spacing w:beforeLines="20" w:before="48" w:beforeAutospacing="0" w:afterLines="20" w:after="48"/>
              <w:contextualSpacing w:val="0"/>
              <w:jc w:val="right"/>
            </w:pPr>
            <w:r>
              <w:t>-6</w:t>
            </w:r>
          </w:p>
        </w:tc>
        <w:tc>
          <w:tcPr>
            <w:tcW w:w="1164" w:type="dxa"/>
            <w:noWrap/>
            <w:vAlign w:val="bottom"/>
          </w:tcPr>
          <w:p w14:paraId="395C6E11" w14:textId="721A4F48" w:rsidR="008B0478" w:rsidRPr="004D2D10" w:rsidRDefault="008B0478" w:rsidP="008B0478">
            <w:pPr>
              <w:spacing w:beforeLines="20" w:before="48" w:beforeAutospacing="0" w:afterLines="20" w:after="48"/>
              <w:contextualSpacing w:val="0"/>
              <w:jc w:val="right"/>
            </w:pPr>
            <w:r>
              <w:t>-34</w:t>
            </w:r>
          </w:p>
        </w:tc>
      </w:tr>
      <w:tr w:rsidR="008B0478" w:rsidRPr="00C14672" w14:paraId="530EA4C8" w14:textId="77777777" w:rsidTr="00796580">
        <w:trPr>
          <w:trHeight w:val="315"/>
        </w:trPr>
        <w:tc>
          <w:tcPr>
            <w:tcW w:w="5093" w:type="dxa"/>
            <w:noWrap/>
            <w:vAlign w:val="bottom"/>
          </w:tcPr>
          <w:p w14:paraId="20BF1D1E" w14:textId="27261EE4" w:rsidR="008B0478" w:rsidRPr="005211EB" w:rsidRDefault="008B0478" w:rsidP="008B0478">
            <w:pPr>
              <w:spacing w:beforeLines="20" w:before="48" w:beforeAutospacing="0" w:afterLines="20" w:after="48"/>
              <w:contextualSpacing w:val="0"/>
            </w:pPr>
            <w:r>
              <w:t>Main Roads Western Australia</w:t>
            </w:r>
          </w:p>
        </w:tc>
        <w:tc>
          <w:tcPr>
            <w:tcW w:w="1347" w:type="dxa"/>
          </w:tcPr>
          <w:p w14:paraId="492FA131" w14:textId="38149D3C" w:rsidR="008B0478" w:rsidRDefault="008B0478" w:rsidP="008B0478">
            <w:pPr>
              <w:spacing w:beforeLines="20" w:before="48" w:beforeAutospacing="0" w:afterLines="20" w:after="48"/>
              <w:contextualSpacing w:val="0"/>
              <w:jc w:val="right"/>
            </w:pPr>
            <w:r>
              <w:t>1,234</w:t>
            </w:r>
          </w:p>
        </w:tc>
        <w:tc>
          <w:tcPr>
            <w:tcW w:w="1347" w:type="dxa"/>
          </w:tcPr>
          <w:p w14:paraId="3F80BAFB" w14:textId="121F6A03" w:rsidR="008B0478" w:rsidRDefault="008B0478" w:rsidP="008B0478">
            <w:pPr>
              <w:spacing w:beforeLines="20" w:before="48" w:beforeAutospacing="0" w:afterLines="20" w:after="48"/>
              <w:contextualSpacing w:val="0"/>
              <w:jc w:val="right"/>
            </w:pPr>
            <w:r>
              <w:t>1,167</w:t>
            </w:r>
          </w:p>
        </w:tc>
        <w:tc>
          <w:tcPr>
            <w:tcW w:w="1163" w:type="dxa"/>
            <w:noWrap/>
            <w:vAlign w:val="bottom"/>
          </w:tcPr>
          <w:p w14:paraId="2A8E73E4" w14:textId="7660678D" w:rsidR="008B0478" w:rsidRPr="005E0E6E" w:rsidRDefault="008B0478" w:rsidP="008B0478">
            <w:pPr>
              <w:spacing w:beforeLines="20" w:before="48" w:beforeAutospacing="0" w:afterLines="20" w:after="48"/>
              <w:contextualSpacing w:val="0"/>
              <w:jc w:val="right"/>
            </w:pPr>
            <w:r>
              <w:t>+4</w:t>
            </w:r>
          </w:p>
        </w:tc>
        <w:tc>
          <w:tcPr>
            <w:tcW w:w="1164" w:type="dxa"/>
            <w:noWrap/>
            <w:vAlign w:val="bottom"/>
          </w:tcPr>
          <w:p w14:paraId="3600AD8C" w14:textId="7DBD87FF" w:rsidR="008B0478" w:rsidRPr="005E0E6E" w:rsidRDefault="008B0478" w:rsidP="008B0478">
            <w:pPr>
              <w:spacing w:beforeLines="20" w:before="48" w:beforeAutospacing="0" w:afterLines="20" w:after="48"/>
              <w:contextualSpacing w:val="0"/>
              <w:jc w:val="right"/>
            </w:pPr>
            <w:r>
              <w:t>+44</w:t>
            </w:r>
          </w:p>
        </w:tc>
      </w:tr>
      <w:tr w:rsidR="008B0478" w:rsidRPr="00C14672" w14:paraId="71E7C541" w14:textId="77777777" w:rsidTr="00796580">
        <w:trPr>
          <w:trHeight w:val="315"/>
        </w:trPr>
        <w:tc>
          <w:tcPr>
            <w:tcW w:w="5093" w:type="dxa"/>
            <w:noWrap/>
            <w:vAlign w:val="bottom"/>
          </w:tcPr>
          <w:p w14:paraId="16199D11" w14:textId="43F0D064" w:rsidR="008B0478" w:rsidRPr="005211EB" w:rsidRDefault="008B0478" w:rsidP="008B0478">
            <w:pPr>
              <w:spacing w:beforeLines="20" w:before="48" w:beforeAutospacing="0" w:afterLines="20" w:after="48"/>
              <w:contextualSpacing w:val="0"/>
            </w:pPr>
            <w:r>
              <w:t xml:space="preserve">Department of Local Government, </w:t>
            </w:r>
            <w:proofErr w:type="gramStart"/>
            <w:r>
              <w:t>Sport</w:t>
            </w:r>
            <w:proofErr w:type="gramEnd"/>
            <w:r>
              <w:t xml:space="preserve"> and Cultural Industries</w:t>
            </w:r>
          </w:p>
        </w:tc>
        <w:tc>
          <w:tcPr>
            <w:tcW w:w="1347" w:type="dxa"/>
          </w:tcPr>
          <w:p w14:paraId="2F9C1FE8" w14:textId="66B71B61" w:rsidR="008B0478" w:rsidRDefault="008B0478" w:rsidP="008B0478">
            <w:pPr>
              <w:spacing w:beforeLines="20" w:before="48" w:beforeAutospacing="0" w:afterLines="20" w:after="48"/>
              <w:contextualSpacing w:val="0"/>
              <w:jc w:val="right"/>
            </w:pPr>
            <w:r>
              <w:t>1,212</w:t>
            </w:r>
          </w:p>
        </w:tc>
        <w:tc>
          <w:tcPr>
            <w:tcW w:w="1347" w:type="dxa"/>
          </w:tcPr>
          <w:p w14:paraId="24F84249" w14:textId="008462A1" w:rsidR="008B0478" w:rsidRDefault="008B0478" w:rsidP="008B0478">
            <w:pPr>
              <w:spacing w:beforeLines="20" w:before="48" w:beforeAutospacing="0" w:afterLines="20" w:after="48"/>
              <w:contextualSpacing w:val="0"/>
              <w:jc w:val="right"/>
            </w:pPr>
            <w:r>
              <w:t>936</w:t>
            </w:r>
          </w:p>
        </w:tc>
        <w:tc>
          <w:tcPr>
            <w:tcW w:w="1163" w:type="dxa"/>
            <w:noWrap/>
            <w:vAlign w:val="bottom"/>
          </w:tcPr>
          <w:p w14:paraId="3BCA9061" w14:textId="6B174356" w:rsidR="008B0478" w:rsidRPr="005E0E6E" w:rsidRDefault="008B0478" w:rsidP="008B0478">
            <w:pPr>
              <w:spacing w:beforeLines="20" w:before="48" w:beforeAutospacing="0" w:afterLines="20" w:after="48"/>
              <w:contextualSpacing w:val="0"/>
              <w:jc w:val="right"/>
            </w:pPr>
            <w:r>
              <w:t>-14</w:t>
            </w:r>
          </w:p>
        </w:tc>
        <w:tc>
          <w:tcPr>
            <w:tcW w:w="1164" w:type="dxa"/>
            <w:noWrap/>
            <w:vAlign w:val="bottom"/>
          </w:tcPr>
          <w:p w14:paraId="6511AB5C" w14:textId="069F1F72" w:rsidR="008B0478" w:rsidRPr="005E0E6E" w:rsidRDefault="008B0478" w:rsidP="008B0478">
            <w:pPr>
              <w:spacing w:beforeLines="20" w:before="48" w:beforeAutospacing="0" w:afterLines="20" w:after="48"/>
              <w:contextualSpacing w:val="0"/>
              <w:jc w:val="right"/>
            </w:pPr>
            <w:r>
              <w:t>+1</w:t>
            </w:r>
          </w:p>
        </w:tc>
      </w:tr>
      <w:tr w:rsidR="008B0478" w:rsidRPr="00C14672" w14:paraId="329A25B5" w14:textId="77777777" w:rsidTr="00796580">
        <w:trPr>
          <w:trHeight w:val="315"/>
        </w:trPr>
        <w:tc>
          <w:tcPr>
            <w:tcW w:w="5093" w:type="dxa"/>
            <w:noWrap/>
            <w:vAlign w:val="bottom"/>
            <w:hideMark/>
          </w:tcPr>
          <w:p w14:paraId="638750D6" w14:textId="5B1DB1E4" w:rsidR="008B0478" w:rsidRPr="005211EB" w:rsidRDefault="008B0478" w:rsidP="008B0478">
            <w:pPr>
              <w:spacing w:beforeLines="20" w:before="48" w:beforeAutospacing="0" w:afterLines="20" w:after="48"/>
              <w:contextualSpacing w:val="0"/>
            </w:pPr>
            <w:r>
              <w:t>Department of Finance</w:t>
            </w:r>
          </w:p>
        </w:tc>
        <w:tc>
          <w:tcPr>
            <w:tcW w:w="1347" w:type="dxa"/>
          </w:tcPr>
          <w:p w14:paraId="51747D81" w14:textId="7B1D7B4C" w:rsidR="008B0478" w:rsidRDefault="008B0478" w:rsidP="008B0478">
            <w:pPr>
              <w:spacing w:beforeLines="20" w:before="48" w:beforeAutospacing="0" w:afterLines="20" w:after="48"/>
              <w:contextualSpacing w:val="0"/>
              <w:jc w:val="right"/>
            </w:pPr>
            <w:r>
              <w:t>1,081</w:t>
            </w:r>
          </w:p>
        </w:tc>
        <w:tc>
          <w:tcPr>
            <w:tcW w:w="1347" w:type="dxa"/>
          </w:tcPr>
          <w:p w14:paraId="0580F034" w14:textId="452FE16A" w:rsidR="008B0478" w:rsidRDefault="008B0478" w:rsidP="008B0478">
            <w:pPr>
              <w:spacing w:beforeLines="20" w:before="48" w:beforeAutospacing="0" w:afterLines="20" w:after="48"/>
              <w:contextualSpacing w:val="0"/>
              <w:jc w:val="right"/>
            </w:pPr>
            <w:r>
              <w:t>1,019</w:t>
            </w:r>
          </w:p>
        </w:tc>
        <w:tc>
          <w:tcPr>
            <w:tcW w:w="1163" w:type="dxa"/>
            <w:noWrap/>
            <w:vAlign w:val="bottom"/>
          </w:tcPr>
          <w:p w14:paraId="754156EF" w14:textId="21860AB1" w:rsidR="008B0478" w:rsidRPr="005E0E6E" w:rsidRDefault="008B0478" w:rsidP="008B0478">
            <w:pPr>
              <w:spacing w:beforeLines="20" w:before="48" w:beforeAutospacing="0" w:afterLines="20" w:after="48"/>
              <w:contextualSpacing w:val="0"/>
              <w:jc w:val="right"/>
            </w:pPr>
            <w:r>
              <w:t>-15</w:t>
            </w:r>
          </w:p>
        </w:tc>
        <w:tc>
          <w:tcPr>
            <w:tcW w:w="1164" w:type="dxa"/>
            <w:noWrap/>
            <w:vAlign w:val="bottom"/>
          </w:tcPr>
          <w:p w14:paraId="66B115B1" w14:textId="0D9098A4" w:rsidR="008B0478" w:rsidRPr="005E0E6E" w:rsidRDefault="008B0478" w:rsidP="008B0478">
            <w:pPr>
              <w:spacing w:beforeLines="20" w:before="48" w:beforeAutospacing="0" w:afterLines="20" w:after="48"/>
              <w:contextualSpacing w:val="0"/>
              <w:jc w:val="right"/>
            </w:pPr>
            <w:r>
              <w:t>+71</w:t>
            </w:r>
          </w:p>
        </w:tc>
      </w:tr>
      <w:tr w:rsidR="008B0478" w:rsidRPr="00C14672" w14:paraId="250CB023" w14:textId="77777777" w:rsidTr="00796580">
        <w:trPr>
          <w:trHeight w:val="315"/>
        </w:trPr>
        <w:tc>
          <w:tcPr>
            <w:tcW w:w="5093" w:type="dxa"/>
            <w:noWrap/>
            <w:vAlign w:val="bottom"/>
            <w:hideMark/>
          </w:tcPr>
          <w:p w14:paraId="5EA554A3" w14:textId="13D14E03" w:rsidR="008B0478" w:rsidRPr="005211EB" w:rsidRDefault="008B0478" w:rsidP="008B0478">
            <w:pPr>
              <w:spacing w:beforeLines="20" w:before="48" w:beforeAutospacing="0" w:afterLines="20" w:after="48"/>
              <w:contextualSpacing w:val="0"/>
            </w:pPr>
            <w:r>
              <w:t>Department of Water and Environmental Regulation</w:t>
            </w:r>
          </w:p>
        </w:tc>
        <w:tc>
          <w:tcPr>
            <w:tcW w:w="1347" w:type="dxa"/>
          </w:tcPr>
          <w:p w14:paraId="740FAA33" w14:textId="2AB5F5A2" w:rsidR="008B0478" w:rsidRDefault="008B0478" w:rsidP="008B0478">
            <w:pPr>
              <w:spacing w:beforeLines="20" w:before="48" w:beforeAutospacing="0" w:afterLines="20" w:after="48"/>
              <w:contextualSpacing w:val="0"/>
              <w:jc w:val="right"/>
            </w:pPr>
            <w:r>
              <w:t>941</w:t>
            </w:r>
          </w:p>
        </w:tc>
        <w:tc>
          <w:tcPr>
            <w:tcW w:w="1347" w:type="dxa"/>
          </w:tcPr>
          <w:p w14:paraId="127BBD7E" w14:textId="229886B1" w:rsidR="008B0478" w:rsidRDefault="008B0478" w:rsidP="008B0478">
            <w:pPr>
              <w:spacing w:beforeLines="20" w:before="48" w:beforeAutospacing="0" w:afterLines="20" w:after="48"/>
              <w:contextualSpacing w:val="0"/>
              <w:jc w:val="right"/>
            </w:pPr>
            <w:r>
              <w:t>844</w:t>
            </w:r>
          </w:p>
        </w:tc>
        <w:tc>
          <w:tcPr>
            <w:tcW w:w="1163" w:type="dxa"/>
            <w:noWrap/>
            <w:vAlign w:val="bottom"/>
          </w:tcPr>
          <w:p w14:paraId="1F9F4529" w14:textId="7F3C93CE" w:rsidR="008B0478" w:rsidRPr="005E0E6E" w:rsidRDefault="008B0478" w:rsidP="008B0478">
            <w:pPr>
              <w:spacing w:beforeLines="20" w:before="48" w:beforeAutospacing="0" w:afterLines="20" w:after="48"/>
              <w:contextualSpacing w:val="0"/>
              <w:jc w:val="right"/>
            </w:pPr>
            <w:r>
              <w:t>+4</w:t>
            </w:r>
          </w:p>
        </w:tc>
        <w:tc>
          <w:tcPr>
            <w:tcW w:w="1164" w:type="dxa"/>
            <w:noWrap/>
            <w:vAlign w:val="bottom"/>
          </w:tcPr>
          <w:p w14:paraId="3C2CFDAD" w14:textId="49C438A8" w:rsidR="008B0478" w:rsidRPr="005E0E6E" w:rsidRDefault="008B0478" w:rsidP="008B0478">
            <w:pPr>
              <w:spacing w:beforeLines="20" w:before="48" w:beforeAutospacing="0" w:afterLines="20" w:after="48"/>
              <w:contextualSpacing w:val="0"/>
              <w:jc w:val="right"/>
            </w:pPr>
            <w:r>
              <w:t>-24</w:t>
            </w:r>
          </w:p>
        </w:tc>
      </w:tr>
      <w:tr w:rsidR="008B0478" w:rsidRPr="00C14672" w14:paraId="050801A4" w14:textId="77777777" w:rsidTr="00796580">
        <w:trPr>
          <w:trHeight w:val="315"/>
        </w:trPr>
        <w:tc>
          <w:tcPr>
            <w:tcW w:w="5093" w:type="dxa"/>
            <w:noWrap/>
            <w:vAlign w:val="bottom"/>
            <w:hideMark/>
          </w:tcPr>
          <w:p w14:paraId="72CE03D5" w14:textId="1F560576" w:rsidR="008B0478" w:rsidRPr="005211EB" w:rsidRDefault="008B0478" w:rsidP="008B0478">
            <w:pPr>
              <w:spacing w:beforeLines="20" w:before="48" w:beforeAutospacing="0" w:afterLines="20" w:after="48"/>
              <w:contextualSpacing w:val="0"/>
            </w:pPr>
            <w:r>
              <w:t>Department of Planning, Lands and Heritage</w:t>
            </w:r>
          </w:p>
        </w:tc>
        <w:tc>
          <w:tcPr>
            <w:tcW w:w="1347" w:type="dxa"/>
          </w:tcPr>
          <w:p w14:paraId="05878B73" w14:textId="539372F8" w:rsidR="008B0478" w:rsidRDefault="008B0478" w:rsidP="008B0478">
            <w:pPr>
              <w:spacing w:beforeLines="20" w:before="48" w:beforeAutospacing="0" w:afterLines="20" w:after="48"/>
              <w:contextualSpacing w:val="0"/>
              <w:jc w:val="right"/>
            </w:pPr>
            <w:r>
              <w:t>877</w:t>
            </w:r>
          </w:p>
        </w:tc>
        <w:tc>
          <w:tcPr>
            <w:tcW w:w="1347" w:type="dxa"/>
          </w:tcPr>
          <w:p w14:paraId="07216622" w14:textId="73150077" w:rsidR="008B0478" w:rsidRDefault="008B0478" w:rsidP="008B0478">
            <w:pPr>
              <w:spacing w:beforeLines="20" w:before="48" w:beforeAutospacing="0" w:afterLines="20" w:after="48"/>
              <w:contextualSpacing w:val="0"/>
              <w:jc w:val="right"/>
            </w:pPr>
            <w:r>
              <w:t>783</w:t>
            </w:r>
          </w:p>
        </w:tc>
        <w:tc>
          <w:tcPr>
            <w:tcW w:w="1163" w:type="dxa"/>
            <w:noWrap/>
            <w:vAlign w:val="bottom"/>
          </w:tcPr>
          <w:p w14:paraId="70277978" w14:textId="07BE4EEA" w:rsidR="008B0478" w:rsidRPr="005E0E6E" w:rsidRDefault="008B0478" w:rsidP="008B0478">
            <w:pPr>
              <w:spacing w:beforeLines="20" w:before="48" w:beforeAutospacing="0" w:afterLines="20" w:after="48"/>
              <w:contextualSpacing w:val="0"/>
              <w:jc w:val="right"/>
            </w:pPr>
            <w:r>
              <w:t>-6</w:t>
            </w:r>
          </w:p>
        </w:tc>
        <w:tc>
          <w:tcPr>
            <w:tcW w:w="1164" w:type="dxa"/>
            <w:noWrap/>
            <w:vAlign w:val="bottom"/>
          </w:tcPr>
          <w:p w14:paraId="356BD646" w14:textId="59229240" w:rsidR="008B0478" w:rsidRPr="005E0E6E" w:rsidRDefault="008B0478" w:rsidP="008B0478">
            <w:pPr>
              <w:spacing w:beforeLines="20" w:before="48" w:beforeAutospacing="0" w:afterLines="20" w:after="48"/>
              <w:contextualSpacing w:val="0"/>
              <w:jc w:val="right"/>
            </w:pPr>
            <w:r>
              <w:t>+3</w:t>
            </w:r>
          </w:p>
        </w:tc>
      </w:tr>
      <w:tr w:rsidR="008B0478" w:rsidRPr="00C14672" w14:paraId="4C818384" w14:textId="77777777" w:rsidTr="00796580">
        <w:trPr>
          <w:trHeight w:val="315"/>
        </w:trPr>
        <w:tc>
          <w:tcPr>
            <w:tcW w:w="5093" w:type="dxa"/>
            <w:noWrap/>
            <w:vAlign w:val="bottom"/>
            <w:hideMark/>
          </w:tcPr>
          <w:p w14:paraId="1F33ABA0" w14:textId="31B9CEAE" w:rsidR="008B0478" w:rsidRPr="005211EB" w:rsidRDefault="008B0478" w:rsidP="008B0478">
            <w:pPr>
              <w:spacing w:beforeLines="20" w:before="48" w:beforeAutospacing="0" w:afterLines="20" w:after="48"/>
              <w:contextualSpacing w:val="0"/>
            </w:pPr>
            <w:r>
              <w:t>Department of the Premier and Cabinet</w:t>
            </w:r>
          </w:p>
        </w:tc>
        <w:tc>
          <w:tcPr>
            <w:tcW w:w="1347" w:type="dxa"/>
          </w:tcPr>
          <w:p w14:paraId="01D243F1" w14:textId="26B05A0C" w:rsidR="008B0478" w:rsidRDefault="008B0478" w:rsidP="008B0478">
            <w:pPr>
              <w:spacing w:beforeLines="20" w:before="48" w:beforeAutospacing="0" w:afterLines="20" w:after="48"/>
              <w:contextualSpacing w:val="0"/>
              <w:jc w:val="right"/>
            </w:pPr>
            <w:r>
              <w:t>669</w:t>
            </w:r>
          </w:p>
        </w:tc>
        <w:tc>
          <w:tcPr>
            <w:tcW w:w="1347" w:type="dxa"/>
          </w:tcPr>
          <w:p w14:paraId="6E7AC0A3" w14:textId="51C5F2CC" w:rsidR="008B0478" w:rsidRDefault="008B0478" w:rsidP="008B0478">
            <w:pPr>
              <w:spacing w:beforeLines="20" w:before="48" w:beforeAutospacing="0" w:afterLines="20" w:after="48"/>
              <w:contextualSpacing w:val="0"/>
              <w:jc w:val="right"/>
            </w:pPr>
            <w:r>
              <w:t>582</w:t>
            </w:r>
          </w:p>
        </w:tc>
        <w:tc>
          <w:tcPr>
            <w:tcW w:w="1163" w:type="dxa"/>
            <w:noWrap/>
            <w:vAlign w:val="bottom"/>
          </w:tcPr>
          <w:p w14:paraId="7700045A" w14:textId="1E5192C5" w:rsidR="008B0478" w:rsidRPr="005E0E6E" w:rsidRDefault="008B0478" w:rsidP="008B0478">
            <w:pPr>
              <w:spacing w:beforeLines="20" w:before="48" w:beforeAutospacing="0" w:afterLines="20" w:after="48"/>
              <w:contextualSpacing w:val="0"/>
              <w:jc w:val="right"/>
            </w:pPr>
            <w:r>
              <w:t>+11</w:t>
            </w:r>
          </w:p>
        </w:tc>
        <w:tc>
          <w:tcPr>
            <w:tcW w:w="1164" w:type="dxa"/>
            <w:noWrap/>
            <w:vAlign w:val="bottom"/>
          </w:tcPr>
          <w:p w14:paraId="56B3D865" w14:textId="33C1E262" w:rsidR="008B0478" w:rsidRPr="005E0E6E" w:rsidRDefault="008B0478" w:rsidP="008B0478">
            <w:pPr>
              <w:spacing w:beforeLines="20" w:before="48" w:beforeAutospacing="0" w:afterLines="20" w:after="48"/>
              <w:contextualSpacing w:val="0"/>
              <w:jc w:val="right"/>
            </w:pPr>
            <w:r>
              <w:t>+35</w:t>
            </w:r>
          </w:p>
        </w:tc>
      </w:tr>
      <w:tr w:rsidR="008B0478" w:rsidRPr="00C14672" w14:paraId="6606E85D" w14:textId="77777777" w:rsidTr="00796580">
        <w:trPr>
          <w:trHeight w:val="315"/>
        </w:trPr>
        <w:tc>
          <w:tcPr>
            <w:tcW w:w="5093" w:type="dxa"/>
            <w:noWrap/>
            <w:vAlign w:val="bottom"/>
            <w:hideMark/>
          </w:tcPr>
          <w:p w14:paraId="1F9F3D37" w14:textId="4C74DD39" w:rsidR="008B0478" w:rsidRPr="005211EB" w:rsidRDefault="008B0478" w:rsidP="008B0478">
            <w:pPr>
              <w:spacing w:beforeLines="20" w:before="48" w:beforeAutospacing="0" w:afterLines="20" w:after="48"/>
              <w:contextualSpacing w:val="0"/>
            </w:pPr>
            <w:r>
              <w:lastRenderedPageBreak/>
              <w:t>South Regional TAFE</w:t>
            </w:r>
          </w:p>
        </w:tc>
        <w:tc>
          <w:tcPr>
            <w:tcW w:w="1347" w:type="dxa"/>
          </w:tcPr>
          <w:p w14:paraId="5E2FEAD1" w14:textId="4F78F33D" w:rsidR="008B0478" w:rsidRDefault="008B0478" w:rsidP="008B0478">
            <w:pPr>
              <w:spacing w:beforeLines="20" w:before="48" w:beforeAutospacing="0" w:afterLines="20" w:after="48"/>
              <w:contextualSpacing w:val="0"/>
              <w:jc w:val="right"/>
            </w:pPr>
            <w:r>
              <w:t>577</w:t>
            </w:r>
          </w:p>
        </w:tc>
        <w:tc>
          <w:tcPr>
            <w:tcW w:w="1347" w:type="dxa"/>
          </w:tcPr>
          <w:p w14:paraId="20835BF8" w14:textId="3643C9D8" w:rsidR="008B0478" w:rsidRDefault="008B0478" w:rsidP="008B0478">
            <w:pPr>
              <w:spacing w:beforeLines="20" w:before="48" w:beforeAutospacing="0" w:afterLines="20" w:after="48"/>
              <w:contextualSpacing w:val="0"/>
              <w:jc w:val="right"/>
            </w:pPr>
            <w:r>
              <w:t>409</w:t>
            </w:r>
          </w:p>
        </w:tc>
        <w:tc>
          <w:tcPr>
            <w:tcW w:w="1163" w:type="dxa"/>
            <w:noWrap/>
            <w:vAlign w:val="bottom"/>
          </w:tcPr>
          <w:p w14:paraId="6E8F6B87" w14:textId="30169B20" w:rsidR="008B0478" w:rsidRPr="005E0E6E" w:rsidRDefault="008B0478" w:rsidP="008B0478">
            <w:pPr>
              <w:spacing w:beforeLines="20" w:before="48" w:beforeAutospacing="0" w:afterLines="20" w:after="48"/>
              <w:contextualSpacing w:val="0"/>
              <w:jc w:val="right"/>
            </w:pPr>
            <w:r>
              <w:t>-2</w:t>
            </w:r>
          </w:p>
        </w:tc>
        <w:tc>
          <w:tcPr>
            <w:tcW w:w="1164" w:type="dxa"/>
            <w:noWrap/>
            <w:vAlign w:val="bottom"/>
          </w:tcPr>
          <w:p w14:paraId="0F1CFC47" w14:textId="240C63BC" w:rsidR="008B0478" w:rsidRPr="005E0E6E" w:rsidRDefault="008B0478" w:rsidP="008B0478">
            <w:pPr>
              <w:spacing w:beforeLines="20" w:before="48" w:beforeAutospacing="0" w:afterLines="20" w:after="48"/>
              <w:contextualSpacing w:val="0"/>
              <w:jc w:val="right"/>
            </w:pPr>
            <w:r>
              <w:t>-19</w:t>
            </w:r>
          </w:p>
        </w:tc>
      </w:tr>
      <w:tr w:rsidR="008B0478" w:rsidRPr="00C14672" w14:paraId="7B8354A2" w14:textId="77777777" w:rsidTr="00796580">
        <w:trPr>
          <w:trHeight w:val="315"/>
        </w:trPr>
        <w:tc>
          <w:tcPr>
            <w:tcW w:w="5093" w:type="dxa"/>
            <w:noWrap/>
            <w:vAlign w:val="bottom"/>
            <w:hideMark/>
          </w:tcPr>
          <w:p w14:paraId="320D16F2" w14:textId="3BC70D75" w:rsidR="008B0478" w:rsidRPr="005211EB" w:rsidRDefault="008B0478" w:rsidP="008B0478">
            <w:pPr>
              <w:spacing w:beforeLines="20" w:before="48" w:beforeAutospacing="0" w:afterLines="20" w:after="48"/>
              <w:contextualSpacing w:val="0"/>
            </w:pPr>
            <w:r>
              <w:t>Department of Training and Workforce Development</w:t>
            </w:r>
          </w:p>
        </w:tc>
        <w:tc>
          <w:tcPr>
            <w:tcW w:w="1347" w:type="dxa"/>
          </w:tcPr>
          <w:p w14:paraId="71E74AA6" w14:textId="0AE8BACE" w:rsidR="008B0478" w:rsidRDefault="008B0478" w:rsidP="008B0478">
            <w:pPr>
              <w:spacing w:beforeLines="20" w:before="48" w:beforeAutospacing="0" w:afterLines="20" w:after="48"/>
              <w:contextualSpacing w:val="0"/>
              <w:jc w:val="right"/>
            </w:pPr>
            <w:r>
              <w:t>490</w:t>
            </w:r>
          </w:p>
        </w:tc>
        <w:tc>
          <w:tcPr>
            <w:tcW w:w="1347" w:type="dxa"/>
          </w:tcPr>
          <w:p w14:paraId="4D534130" w14:textId="19B06238" w:rsidR="008B0478" w:rsidRDefault="008B0478" w:rsidP="008B0478">
            <w:pPr>
              <w:spacing w:beforeLines="20" w:before="48" w:beforeAutospacing="0" w:afterLines="20" w:after="48"/>
              <w:contextualSpacing w:val="0"/>
              <w:jc w:val="right"/>
            </w:pPr>
            <w:r>
              <w:t>432</w:t>
            </w:r>
          </w:p>
        </w:tc>
        <w:tc>
          <w:tcPr>
            <w:tcW w:w="1163" w:type="dxa"/>
            <w:noWrap/>
            <w:vAlign w:val="bottom"/>
          </w:tcPr>
          <w:p w14:paraId="773DD21E" w14:textId="0A5AEE74" w:rsidR="008B0478" w:rsidRPr="005E0E6E" w:rsidRDefault="008B0478" w:rsidP="008B0478">
            <w:pPr>
              <w:spacing w:beforeLines="20" w:before="48" w:beforeAutospacing="0" w:afterLines="20" w:after="48"/>
              <w:contextualSpacing w:val="0"/>
              <w:jc w:val="right"/>
            </w:pPr>
            <w:r>
              <w:t>+2</w:t>
            </w:r>
          </w:p>
        </w:tc>
        <w:tc>
          <w:tcPr>
            <w:tcW w:w="1164" w:type="dxa"/>
            <w:noWrap/>
            <w:vAlign w:val="bottom"/>
          </w:tcPr>
          <w:p w14:paraId="19B2CD86" w14:textId="425C11C9" w:rsidR="008B0478" w:rsidRPr="005E0E6E" w:rsidRDefault="008B0478" w:rsidP="008B0478">
            <w:pPr>
              <w:spacing w:beforeLines="20" w:before="48" w:beforeAutospacing="0" w:afterLines="20" w:after="48"/>
              <w:contextualSpacing w:val="0"/>
              <w:jc w:val="right"/>
            </w:pPr>
            <w:r>
              <w:t>+14</w:t>
            </w:r>
          </w:p>
        </w:tc>
      </w:tr>
      <w:tr w:rsidR="008B0478" w:rsidRPr="00C14672" w14:paraId="2BFE0C41" w14:textId="77777777" w:rsidTr="00796580">
        <w:trPr>
          <w:trHeight w:val="315"/>
        </w:trPr>
        <w:tc>
          <w:tcPr>
            <w:tcW w:w="5093" w:type="dxa"/>
            <w:noWrap/>
            <w:vAlign w:val="bottom"/>
            <w:hideMark/>
          </w:tcPr>
          <w:p w14:paraId="7852CB93" w14:textId="0E358BAA" w:rsidR="008B0478" w:rsidRPr="005211EB" w:rsidRDefault="008B0478" w:rsidP="008B0478">
            <w:pPr>
              <w:spacing w:beforeLines="20" w:before="48" w:beforeAutospacing="0" w:afterLines="20" w:after="48"/>
              <w:contextualSpacing w:val="0"/>
            </w:pPr>
            <w:r>
              <w:t>Landgate</w:t>
            </w:r>
          </w:p>
        </w:tc>
        <w:tc>
          <w:tcPr>
            <w:tcW w:w="1347" w:type="dxa"/>
          </w:tcPr>
          <w:p w14:paraId="7B415F49" w14:textId="0825C1A5" w:rsidR="008B0478" w:rsidRDefault="008B0478" w:rsidP="008B0478">
            <w:pPr>
              <w:spacing w:beforeLines="20" w:before="48" w:beforeAutospacing="0" w:afterLines="20" w:after="48"/>
              <w:contextualSpacing w:val="0"/>
              <w:jc w:val="right"/>
            </w:pPr>
            <w:r>
              <w:t>482</w:t>
            </w:r>
          </w:p>
        </w:tc>
        <w:tc>
          <w:tcPr>
            <w:tcW w:w="1347" w:type="dxa"/>
          </w:tcPr>
          <w:p w14:paraId="185F31D4" w14:textId="4902482F" w:rsidR="008B0478" w:rsidRDefault="008B0478" w:rsidP="008B0478">
            <w:pPr>
              <w:spacing w:beforeLines="20" w:before="48" w:beforeAutospacing="0" w:afterLines="20" w:after="48"/>
              <w:contextualSpacing w:val="0"/>
              <w:jc w:val="right"/>
            </w:pPr>
            <w:r>
              <w:t>450</w:t>
            </w:r>
          </w:p>
        </w:tc>
        <w:tc>
          <w:tcPr>
            <w:tcW w:w="1163" w:type="dxa"/>
            <w:noWrap/>
            <w:vAlign w:val="bottom"/>
          </w:tcPr>
          <w:p w14:paraId="569E07F2" w14:textId="61231D8A" w:rsidR="008B0478" w:rsidRPr="005E0E6E" w:rsidRDefault="008B0478" w:rsidP="008B0478">
            <w:pPr>
              <w:spacing w:beforeLines="20" w:before="48" w:beforeAutospacing="0" w:afterLines="20" w:after="48"/>
              <w:contextualSpacing w:val="0"/>
              <w:jc w:val="right"/>
            </w:pPr>
            <w:r>
              <w:t>-7</w:t>
            </w:r>
          </w:p>
        </w:tc>
        <w:tc>
          <w:tcPr>
            <w:tcW w:w="1164" w:type="dxa"/>
            <w:noWrap/>
            <w:vAlign w:val="bottom"/>
          </w:tcPr>
          <w:p w14:paraId="07A3A503" w14:textId="47FCC8BF" w:rsidR="008B0478" w:rsidRPr="005E0E6E" w:rsidRDefault="008B0478" w:rsidP="008B0478">
            <w:pPr>
              <w:spacing w:beforeLines="20" w:before="48" w:beforeAutospacing="0" w:afterLines="20" w:after="48"/>
              <w:contextualSpacing w:val="0"/>
              <w:jc w:val="right"/>
            </w:pPr>
            <w:r>
              <w:t>-13</w:t>
            </w:r>
          </w:p>
        </w:tc>
      </w:tr>
      <w:tr w:rsidR="008B0478" w:rsidRPr="00C14672" w14:paraId="1BE0CE16" w14:textId="77777777" w:rsidTr="00796580">
        <w:trPr>
          <w:trHeight w:val="315"/>
        </w:trPr>
        <w:tc>
          <w:tcPr>
            <w:tcW w:w="5093" w:type="dxa"/>
            <w:noWrap/>
            <w:vAlign w:val="bottom"/>
            <w:hideMark/>
          </w:tcPr>
          <w:p w14:paraId="4C28DAE0" w14:textId="2FF26283" w:rsidR="008B0478" w:rsidRPr="005211EB" w:rsidRDefault="008B0478" w:rsidP="008B0478">
            <w:pPr>
              <w:spacing w:beforeLines="20" w:before="48" w:beforeAutospacing="0" w:afterLines="20" w:after="48"/>
              <w:contextualSpacing w:val="0"/>
            </w:pPr>
            <w:proofErr w:type="spellStart"/>
            <w:r>
              <w:t>VenuesWest</w:t>
            </w:r>
            <w:proofErr w:type="spellEnd"/>
          </w:p>
        </w:tc>
        <w:tc>
          <w:tcPr>
            <w:tcW w:w="1347" w:type="dxa"/>
          </w:tcPr>
          <w:p w14:paraId="674B1C0F" w14:textId="7A6B15F2" w:rsidR="008B0478" w:rsidRDefault="008B0478" w:rsidP="008B0478">
            <w:pPr>
              <w:spacing w:beforeLines="20" w:before="48" w:beforeAutospacing="0" w:afterLines="20" w:after="48"/>
              <w:contextualSpacing w:val="0"/>
              <w:jc w:val="right"/>
            </w:pPr>
            <w:r>
              <w:t>466</w:t>
            </w:r>
          </w:p>
        </w:tc>
        <w:tc>
          <w:tcPr>
            <w:tcW w:w="1347" w:type="dxa"/>
          </w:tcPr>
          <w:p w14:paraId="0ED92F3D" w14:textId="219864B9" w:rsidR="008B0478" w:rsidRDefault="008B0478" w:rsidP="008B0478">
            <w:pPr>
              <w:spacing w:beforeLines="20" w:before="48" w:beforeAutospacing="0" w:afterLines="20" w:after="48"/>
              <w:contextualSpacing w:val="0"/>
              <w:jc w:val="right"/>
            </w:pPr>
            <w:r>
              <w:t>250</w:t>
            </w:r>
          </w:p>
        </w:tc>
        <w:tc>
          <w:tcPr>
            <w:tcW w:w="1163" w:type="dxa"/>
            <w:noWrap/>
            <w:vAlign w:val="bottom"/>
          </w:tcPr>
          <w:p w14:paraId="3001DA5C" w14:textId="47AE1264" w:rsidR="008B0478" w:rsidRPr="005E0E6E" w:rsidRDefault="008B0478" w:rsidP="008B0478">
            <w:pPr>
              <w:spacing w:beforeLines="20" w:before="48" w:beforeAutospacing="0" w:afterLines="20" w:after="48"/>
              <w:contextualSpacing w:val="0"/>
              <w:jc w:val="right"/>
            </w:pPr>
            <w:r>
              <w:t>+3</w:t>
            </w:r>
          </w:p>
        </w:tc>
        <w:tc>
          <w:tcPr>
            <w:tcW w:w="1164" w:type="dxa"/>
            <w:noWrap/>
            <w:vAlign w:val="bottom"/>
          </w:tcPr>
          <w:p w14:paraId="5222CB5F" w14:textId="4DE48F10" w:rsidR="008B0478" w:rsidRPr="005E0E6E" w:rsidRDefault="008B0478" w:rsidP="008B0478">
            <w:pPr>
              <w:spacing w:beforeLines="20" w:before="48" w:beforeAutospacing="0" w:afterLines="20" w:after="48"/>
              <w:contextualSpacing w:val="0"/>
              <w:jc w:val="right"/>
            </w:pPr>
            <w:r>
              <w:t>+143</w:t>
            </w:r>
          </w:p>
        </w:tc>
      </w:tr>
      <w:tr w:rsidR="008B0478" w:rsidRPr="00C14672" w14:paraId="7F062F0C" w14:textId="77777777" w:rsidTr="00796580">
        <w:trPr>
          <w:trHeight w:val="315"/>
        </w:trPr>
        <w:tc>
          <w:tcPr>
            <w:tcW w:w="5093" w:type="dxa"/>
            <w:noWrap/>
            <w:vAlign w:val="bottom"/>
            <w:hideMark/>
          </w:tcPr>
          <w:p w14:paraId="1A4EDBEA" w14:textId="2FC3CFE1" w:rsidR="008B0478" w:rsidRPr="005211EB" w:rsidRDefault="008B0478" w:rsidP="008B0478">
            <w:pPr>
              <w:spacing w:beforeLines="20" w:before="48" w:beforeAutospacing="0" w:afterLines="20" w:after="48"/>
              <w:contextualSpacing w:val="0"/>
            </w:pPr>
            <w:r>
              <w:t>Insurance Commission of Western Australia</w:t>
            </w:r>
          </w:p>
        </w:tc>
        <w:tc>
          <w:tcPr>
            <w:tcW w:w="1347" w:type="dxa"/>
          </w:tcPr>
          <w:p w14:paraId="20730819" w14:textId="620DE283" w:rsidR="008B0478" w:rsidRDefault="008B0478" w:rsidP="008B0478">
            <w:pPr>
              <w:spacing w:beforeLines="20" w:before="48" w:beforeAutospacing="0" w:afterLines="20" w:after="48"/>
              <w:contextualSpacing w:val="0"/>
              <w:jc w:val="right"/>
            </w:pPr>
            <w:r>
              <w:t>425</w:t>
            </w:r>
          </w:p>
        </w:tc>
        <w:tc>
          <w:tcPr>
            <w:tcW w:w="1347" w:type="dxa"/>
          </w:tcPr>
          <w:p w14:paraId="43596851" w14:textId="2370A8B0" w:rsidR="008B0478" w:rsidRDefault="008B0478" w:rsidP="008B0478">
            <w:pPr>
              <w:spacing w:beforeLines="20" w:before="48" w:beforeAutospacing="0" w:afterLines="20" w:after="48"/>
              <w:contextualSpacing w:val="0"/>
              <w:jc w:val="right"/>
            </w:pPr>
            <w:r>
              <w:t>380</w:t>
            </w:r>
          </w:p>
        </w:tc>
        <w:tc>
          <w:tcPr>
            <w:tcW w:w="1163" w:type="dxa"/>
            <w:noWrap/>
            <w:vAlign w:val="bottom"/>
          </w:tcPr>
          <w:p w14:paraId="1E081862" w14:textId="545129A9"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379C3767" w14:textId="5891FA1D" w:rsidR="008B0478" w:rsidRPr="005E0E6E" w:rsidRDefault="008B0478" w:rsidP="008B0478">
            <w:pPr>
              <w:spacing w:beforeLines="20" w:before="48" w:beforeAutospacing="0" w:afterLines="20" w:after="48"/>
              <w:contextualSpacing w:val="0"/>
              <w:jc w:val="right"/>
            </w:pPr>
            <w:r>
              <w:t>+1</w:t>
            </w:r>
          </w:p>
        </w:tc>
      </w:tr>
      <w:tr w:rsidR="008B0478" w:rsidRPr="00C14672" w14:paraId="319D4A4E" w14:textId="77777777" w:rsidTr="00796580">
        <w:trPr>
          <w:trHeight w:val="315"/>
        </w:trPr>
        <w:tc>
          <w:tcPr>
            <w:tcW w:w="5093" w:type="dxa"/>
            <w:noWrap/>
            <w:vAlign w:val="bottom"/>
            <w:hideMark/>
          </w:tcPr>
          <w:p w14:paraId="2B47EE40" w14:textId="5EED73F7" w:rsidR="008B0478" w:rsidRPr="005211EB" w:rsidRDefault="008B0478" w:rsidP="008B0478">
            <w:pPr>
              <w:spacing w:beforeLines="20" w:before="48" w:beforeAutospacing="0" w:afterLines="20" w:after="48"/>
              <w:contextualSpacing w:val="0"/>
            </w:pPr>
            <w:r>
              <w:t>Central Regional TAFE</w:t>
            </w:r>
          </w:p>
        </w:tc>
        <w:tc>
          <w:tcPr>
            <w:tcW w:w="1347" w:type="dxa"/>
          </w:tcPr>
          <w:p w14:paraId="430CB16B" w14:textId="097DA305" w:rsidR="008B0478" w:rsidRDefault="008B0478" w:rsidP="008B0478">
            <w:pPr>
              <w:spacing w:beforeLines="20" w:before="48" w:beforeAutospacing="0" w:afterLines="20" w:after="48"/>
              <w:contextualSpacing w:val="0"/>
              <w:jc w:val="right"/>
            </w:pPr>
            <w:r>
              <w:t>419</w:t>
            </w:r>
          </w:p>
        </w:tc>
        <w:tc>
          <w:tcPr>
            <w:tcW w:w="1347" w:type="dxa"/>
          </w:tcPr>
          <w:p w14:paraId="2146AF50" w14:textId="41FCFA6A" w:rsidR="008B0478" w:rsidRDefault="008B0478" w:rsidP="008B0478">
            <w:pPr>
              <w:spacing w:beforeLines="20" w:before="48" w:beforeAutospacing="0" w:afterLines="20" w:after="48"/>
              <w:contextualSpacing w:val="0"/>
              <w:jc w:val="right"/>
            </w:pPr>
            <w:r>
              <w:t>341</w:t>
            </w:r>
          </w:p>
        </w:tc>
        <w:tc>
          <w:tcPr>
            <w:tcW w:w="1163" w:type="dxa"/>
            <w:noWrap/>
            <w:vAlign w:val="bottom"/>
          </w:tcPr>
          <w:p w14:paraId="4DA0EB0C" w14:textId="73351887" w:rsidR="008B0478" w:rsidRPr="005E0E6E" w:rsidRDefault="008B0478" w:rsidP="008B0478">
            <w:pPr>
              <w:spacing w:beforeLines="20" w:before="48" w:beforeAutospacing="0" w:afterLines="20" w:after="48"/>
              <w:contextualSpacing w:val="0"/>
              <w:jc w:val="right"/>
            </w:pPr>
            <w:r>
              <w:t>+5</w:t>
            </w:r>
          </w:p>
        </w:tc>
        <w:tc>
          <w:tcPr>
            <w:tcW w:w="1164" w:type="dxa"/>
            <w:noWrap/>
            <w:vAlign w:val="bottom"/>
          </w:tcPr>
          <w:p w14:paraId="31660367" w14:textId="724D20E9" w:rsidR="008B0478" w:rsidRPr="005E0E6E" w:rsidRDefault="008B0478" w:rsidP="008B0478">
            <w:pPr>
              <w:spacing w:beforeLines="20" w:before="48" w:beforeAutospacing="0" w:afterLines="20" w:after="48"/>
              <w:contextualSpacing w:val="0"/>
              <w:jc w:val="right"/>
            </w:pPr>
            <w:r>
              <w:t>-13</w:t>
            </w:r>
          </w:p>
        </w:tc>
      </w:tr>
      <w:tr w:rsidR="008B0478" w:rsidRPr="00C14672" w14:paraId="1DF12170" w14:textId="77777777" w:rsidTr="00796580">
        <w:trPr>
          <w:trHeight w:val="315"/>
        </w:trPr>
        <w:tc>
          <w:tcPr>
            <w:tcW w:w="5093" w:type="dxa"/>
            <w:noWrap/>
            <w:vAlign w:val="bottom"/>
            <w:hideMark/>
          </w:tcPr>
          <w:p w14:paraId="7A385B8A" w14:textId="0A51D32F" w:rsidR="008B0478" w:rsidRPr="005211EB" w:rsidRDefault="008B0478" w:rsidP="008B0478">
            <w:pPr>
              <w:spacing w:beforeLines="20" w:before="48" w:beforeAutospacing="0" w:afterLines="20" w:after="48"/>
              <w:contextualSpacing w:val="0"/>
            </w:pPr>
            <w:r>
              <w:t>Mental Health Commission</w:t>
            </w:r>
          </w:p>
        </w:tc>
        <w:tc>
          <w:tcPr>
            <w:tcW w:w="1347" w:type="dxa"/>
          </w:tcPr>
          <w:p w14:paraId="523A9AC0" w14:textId="4D42FE05" w:rsidR="008B0478" w:rsidRDefault="008B0478" w:rsidP="008B0478">
            <w:pPr>
              <w:spacing w:beforeLines="20" w:before="48" w:beforeAutospacing="0" w:afterLines="20" w:after="48"/>
              <w:contextualSpacing w:val="0"/>
              <w:jc w:val="right"/>
            </w:pPr>
            <w:r>
              <w:t>403</w:t>
            </w:r>
          </w:p>
        </w:tc>
        <w:tc>
          <w:tcPr>
            <w:tcW w:w="1347" w:type="dxa"/>
          </w:tcPr>
          <w:p w14:paraId="7F058A21" w14:textId="132024C9" w:rsidR="008B0478" w:rsidRDefault="008B0478" w:rsidP="008B0478">
            <w:pPr>
              <w:spacing w:beforeLines="20" w:before="48" w:beforeAutospacing="0" w:afterLines="20" w:after="48"/>
              <w:contextualSpacing w:val="0"/>
              <w:jc w:val="right"/>
            </w:pPr>
            <w:r>
              <w:t>330</w:t>
            </w:r>
          </w:p>
        </w:tc>
        <w:tc>
          <w:tcPr>
            <w:tcW w:w="1163" w:type="dxa"/>
            <w:noWrap/>
            <w:vAlign w:val="bottom"/>
          </w:tcPr>
          <w:p w14:paraId="36B3F377" w14:textId="13F477E5" w:rsidR="008B0478" w:rsidRPr="005E0E6E" w:rsidRDefault="008B0478" w:rsidP="008B0478">
            <w:pPr>
              <w:spacing w:beforeLines="20" w:before="48" w:beforeAutospacing="0" w:afterLines="20" w:after="48"/>
              <w:contextualSpacing w:val="0"/>
              <w:jc w:val="right"/>
            </w:pPr>
            <w:r>
              <w:t>+9</w:t>
            </w:r>
          </w:p>
        </w:tc>
        <w:tc>
          <w:tcPr>
            <w:tcW w:w="1164" w:type="dxa"/>
            <w:noWrap/>
            <w:vAlign w:val="bottom"/>
          </w:tcPr>
          <w:p w14:paraId="308FF685" w14:textId="64ADDFA8" w:rsidR="008B0478" w:rsidRPr="005E0E6E" w:rsidRDefault="008B0478" w:rsidP="008B0478">
            <w:pPr>
              <w:spacing w:beforeLines="20" w:before="48" w:beforeAutospacing="0" w:afterLines="20" w:after="48"/>
              <w:contextualSpacing w:val="0"/>
              <w:jc w:val="right"/>
            </w:pPr>
            <w:r>
              <w:t>+41</w:t>
            </w:r>
          </w:p>
        </w:tc>
      </w:tr>
      <w:tr w:rsidR="008B0478" w:rsidRPr="00C14672" w14:paraId="5E53624F" w14:textId="77777777" w:rsidTr="00796580">
        <w:trPr>
          <w:trHeight w:val="315"/>
        </w:trPr>
        <w:tc>
          <w:tcPr>
            <w:tcW w:w="5093" w:type="dxa"/>
            <w:noWrap/>
            <w:vAlign w:val="bottom"/>
            <w:hideMark/>
          </w:tcPr>
          <w:p w14:paraId="469C865A" w14:textId="3FF4D20A" w:rsidR="008B0478" w:rsidRPr="005211EB" w:rsidRDefault="008B0478" w:rsidP="008B0478">
            <w:pPr>
              <w:spacing w:beforeLines="20" w:before="48" w:beforeAutospacing="0" w:afterLines="20" w:after="48"/>
              <w:contextualSpacing w:val="0"/>
            </w:pPr>
            <w:r>
              <w:t>Legal Aid Commission of Western Australia</w:t>
            </w:r>
          </w:p>
        </w:tc>
        <w:tc>
          <w:tcPr>
            <w:tcW w:w="1347" w:type="dxa"/>
          </w:tcPr>
          <w:p w14:paraId="6468334C" w14:textId="31BA8E11" w:rsidR="008B0478" w:rsidRDefault="008B0478" w:rsidP="008B0478">
            <w:pPr>
              <w:spacing w:beforeLines="20" w:before="48" w:beforeAutospacing="0" w:afterLines="20" w:after="48"/>
              <w:contextualSpacing w:val="0"/>
              <w:jc w:val="right"/>
            </w:pPr>
            <w:r>
              <w:t>385</w:t>
            </w:r>
          </w:p>
        </w:tc>
        <w:tc>
          <w:tcPr>
            <w:tcW w:w="1347" w:type="dxa"/>
          </w:tcPr>
          <w:p w14:paraId="5FA7113D" w14:textId="6DC61D67" w:rsidR="008B0478" w:rsidRDefault="008B0478" w:rsidP="008B0478">
            <w:pPr>
              <w:spacing w:beforeLines="20" w:before="48" w:beforeAutospacing="0" w:afterLines="20" w:after="48"/>
              <w:contextualSpacing w:val="0"/>
              <w:jc w:val="right"/>
            </w:pPr>
            <w:r>
              <w:t>335</w:t>
            </w:r>
          </w:p>
        </w:tc>
        <w:tc>
          <w:tcPr>
            <w:tcW w:w="1163" w:type="dxa"/>
            <w:noWrap/>
            <w:vAlign w:val="bottom"/>
          </w:tcPr>
          <w:p w14:paraId="0FF98D2F" w14:textId="7D6A0A51" w:rsidR="008B0478" w:rsidRPr="005E0E6E" w:rsidRDefault="008B0478" w:rsidP="008B0478">
            <w:pPr>
              <w:spacing w:beforeLines="20" w:before="48" w:beforeAutospacing="0" w:afterLines="20" w:after="48"/>
              <w:contextualSpacing w:val="0"/>
              <w:jc w:val="right"/>
            </w:pPr>
            <w:r>
              <w:t>+9</w:t>
            </w:r>
          </w:p>
        </w:tc>
        <w:tc>
          <w:tcPr>
            <w:tcW w:w="1164" w:type="dxa"/>
            <w:noWrap/>
            <w:vAlign w:val="bottom"/>
          </w:tcPr>
          <w:p w14:paraId="73AA10CC" w14:textId="65676B4E" w:rsidR="008B0478" w:rsidRPr="005E0E6E" w:rsidRDefault="008B0478" w:rsidP="008B0478">
            <w:pPr>
              <w:spacing w:beforeLines="20" w:before="48" w:beforeAutospacing="0" w:afterLines="20" w:after="48"/>
              <w:contextualSpacing w:val="0"/>
              <w:jc w:val="right"/>
            </w:pPr>
            <w:r>
              <w:t>+27</w:t>
            </w:r>
          </w:p>
        </w:tc>
      </w:tr>
      <w:tr w:rsidR="008B0478" w:rsidRPr="00C14672" w14:paraId="3DCEE4F7" w14:textId="77777777" w:rsidTr="00796580">
        <w:trPr>
          <w:trHeight w:val="315"/>
        </w:trPr>
        <w:tc>
          <w:tcPr>
            <w:tcW w:w="5093" w:type="dxa"/>
            <w:noWrap/>
            <w:vAlign w:val="bottom"/>
            <w:hideMark/>
          </w:tcPr>
          <w:p w14:paraId="3FEF68CF" w14:textId="4155DBBD" w:rsidR="008B0478" w:rsidRPr="005211EB" w:rsidRDefault="008B0478" w:rsidP="008B0478">
            <w:pPr>
              <w:spacing w:beforeLines="20" w:before="48" w:beforeAutospacing="0" w:afterLines="20" w:after="48"/>
              <w:contextualSpacing w:val="0"/>
            </w:pPr>
            <w:r>
              <w:t xml:space="preserve">Department of Jobs, Tourism, </w:t>
            </w:r>
            <w:proofErr w:type="gramStart"/>
            <w:r>
              <w:t>Science</w:t>
            </w:r>
            <w:proofErr w:type="gramEnd"/>
            <w:r>
              <w:t xml:space="preserve"> and Innovation</w:t>
            </w:r>
          </w:p>
        </w:tc>
        <w:tc>
          <w:tcPr>
            <w:tcW w:w="1347" w:type="dxa"/>
          </w:tcPr>
          <w:p w14:paraId="5DE130E5" w14:textId="26A4327B" w:rsidR="008B0478" w:rsidRDefault="008B0478" w:rsidP="008B0478">
            <w:pPr>
              <w:spacing w:beforeLines="20" w:before="48" w:beforeAutospacing="0" w:afterLines="20" w:after="48"/>
              <w:contextualSpacing w:val="0"/>
              <w:jc w:val="right"/>
            </w:pPr>
            <w:r>
              <w:t>364</w:t>
            </w:r>
          </w:p>
        </w:tc>
        <w:tc>
          <w:tcPr>
            <w:tcW w:w="1347" w:type="dxa"/>
          </w:tcPr>
          <w:p w14:paraId="5B2BDA7C" w14:textId="74125DBE" w:rsidR="008B0478" w:rsidRDefault="008B0478" w:rsidP="008B0478">
            <w:pPr>
              <w:spacing w:beforeLines="20" w:before="48" w:beforeAutospacing="0" w:afterLines="20" w:after="48"/>
              <w:contextualSpacing w:val="0"/>
              <w:jc w:val="right"/>
            </w:pPr>
            <w:r>
              <w:t>328</w:t>
            </w:r>
          </w:p>
        </w:tc>
        <w:tc>
          <w:tcPr>
            <w:tcW w:w="1163" w:type="dxa"/>
            <w:noWrap/>
            <w:vAlign w:val="bottom"/>
          </w:tcPr>
          <w:p w14:paraId="24421237" w14:textId="4B8C862C" w:rsidR="008B0478" w:rsidRPr="005E0E6E" w:rsidRDefault="008B0478" w:rsidP="008B0478">
            <w:pPr>
              <w:spacing w:beforeLines="20" w:before="48" w:beforeAutospacing="0" w:afterLines="20" w:after="48"/>
              <w:contextualSpacing w:val="0"/>
              <w:jc w:val="right"/>
            </w:pPr>
            <w:r>
              <w:t>+9</w:t>
            </w:r>
          </w:p>
        </w:tc>
        <w:tc>
          <w:tcPr>
            <w:tcW w:w="1164" w:type="dxa"/>
            <w:noWrap/>
            <w:vAlign w:val="bottom"/>
          </w:tcPr>
          <w:p w14:paraId="15C19070" w14:textId="5EBE6DE4" w:rsidR="008B0478" w:rsidRPr="005E0E6E" w:rsidRDefault="008B0478" w:rsidP="008B0478">
            <w:pPr>
              <w:spacing w:beforeLines="20" w:before="48" w:beforeAutospacing="0" w:afterLines="20" w:after="48"/>
              <w:contextualSpacing w:val="0"/>
              <w:jc w:val="right"/>
            </w:pPr>
            <w:r>
              <w:t>+37</w:t>
            </w:r>
          </w:p>
        </w:tc>
      </w:tr>
      <w:tr w:rsidR="008B0478" w:rsidRPr="00C14672" w14:paraId="688D8B78" w14:textId="77777777" w:rsidTr="00796580">
        <w:trPr>
          <w:trHeight w:val="315"/>
        </w:trPr>
        <w:tc>
          <w:tcPr>
            <w:tcW w:w="5093" w:type="dxa"/>
            <w:noWrap/>
            <w:vAlign w:val="bottom"/>
            <w:hideMark/>
          </w:tcPr>
          <w:p w14:paraId="4532AE1F" w14:textId="536B9312" w:rsidR="008B0478" w:rsidRPr="005211EB" w:rsidRDefault="008B0478" w:rsidP="008B0478">
            <w:pPr>
              <w:spacing w:beforeLines="20" w:before="48" w:beforeAutospacing="0" w:afterLines="20" w:after="48"/>
              <w:contextualSpacing w:val="0"/>
            </w:pPr>
            <w:r>
              <w:t>North Regional TAFE</w:t>
            </w:r>
          </w:p>
        </w:tc>
        <w:tc>
          <w:tcPr>
            <w:tcW w:w="1347" w:type="dxa"/>
          </w:tcPr>
          <w:p w14:paraId="433003CD" w14:textId="574FD8DB" w:rsidR="008B0478" w:rsidRDefault="008B0478" w:rsidP="008B0478">
            <w:pPr>
              <w:spacing w:beforeLines="20" w:before="48" w:beforeAutospacing="0" w:afterLines="20" w:after="48"/>
              <w:contextualSpacing w:val="0"/>
              <w:jc w:val="right"/>
            </w:pPr>
            <w:r>
              <w:t>342</w:t>
            </w:r>
          </w:p>
        </w:tc>
        <w:tc>
          <w:tcPr>
            <w:tcW w:w="1347" w:type="dxa"/>
          </w:tcPr>
          <w:p w14:paraId="3B2E578F" w14:textId="6CEFB2B0" w:rsidR="008B0478" w:rsidRDefault="008B0478" w:rsidP="008B0478">
            <w:pPr>
              <w:spacing w:beforeLines="20" w:before="48" w:beforeAutospacing="0" w:afterLines="20" w:after="48"/>
              <w:contextualSpacing w:val="0"/>
              <w:jc w:val="right"/>
            </w:pPr>
            <w:r>
              <w:t>315</w:t>
            </w:r>
          </w:p>
        </w:tc>
        <w:tc>
          <w:tcPr>
            <w:tcW w:w="1163" w:type="dxa"/>
            <w:noWrap/>
            <w:vAlign w:val="bottom"/>
          </w:tcPr>
          <w:p w14:paraId="66845A1F" w14:textId="4A8AAFF3" w:rsidR="008B0478" w:rsidRPr="005E0E6E" w:rsidRDefault="008B0478" w:rsidP="008B0478">
            <w:pPr>
              <w:spacing w:beforeLines="20" w:before="48" w:beforeAutospacing="0" w:afterLines="20" w:after="48"/>
              <w:contextualSpacing w:val="0"/>
              <w:jc w:val="right"/>
            </w:pPr>
            <w:r>
              <w:t>+4</w:t>
            </w:r>
          </w:p>
        </w:tc>
        <w:tc>
          <w:tcPr>
            <w:tcW w:w="1164" w:type="dxa"/>
            <w:noWrap/>
            <w:vAlign w:val="bottom"/>
          </w:tcPr>
          <w:p w14:paraId="7E8251EA" w14:textId="47C38475" w:rsidR="008B0478" w:rsidRPr="005E0E6E" w:rsidRDefault="008B0478" w:rsidP="008B0478">
            <w:pPr>
              <w:spacing w:beforeLines="20" w:before="48" w:beforeAutospacing="0" w:afterLines="20" w:after="48"/>
              <w:contextualSpacing w:val="0"/>
              <w:jc w:val="right"/>
            </w:pPr>
            <w:r>
              <w:t>+34</w:t>
            </w:r>
          </w:p>
        </w:tc>
      </w:tr>
      <w:tr w:rsidR="008B0478" w:rsidRPr="00C14672" w14:paraId="0B9716F0" w14:textId="77777777" w:rsidTr="00796580">
        <w:trPr>
          <w:trHeight w:val="315"/>
        </w:trPr>
        <w:tc>
          <w:tcPr>
            <w:tcW w:w="5093" w:type="dxa"/>
            <w:noWrap/>
            <w:vAlign w:val="bottom"/>
            <w:hideMark/>
          </w:tcPr>
          <w:p w14:paraId="192C7867" w14:textId="7A5D83AF" w:rsidR="008B0478" w:rsidRPr="005211EB" w:rsidRDefault="008B0478" w:rsidP="008B0478">
            <w:pPr>
              <w:spacing w:beforeLines="20" w:before="48" w:beforeAutospacing="0" w:afterLines="20" w:after="48"/>
              <w:contextualSpacing w:val="0"/>
            </w:pPr>
            <w:r>
              <w:t>Office of the Director of Public Prosecutions</w:t>
            </w:r>
          </w:p>
        </w:tc>
        <w:tc>
          <w:tcPr>
            <w:tcW w:w="1347" w:type="dxa"/>
          </w:tcPr>
          <w:p w14:paraId="60D5BB7E" w14:textId="24007FAE" w:rsidR="008B0478" w:rsidRDefault="008B0478" w:rsidP="008B0478">
            <w:pPr>
              <w:spacing w:beforeLines="20" w:before="48" w:beforeAutospacing="0" w:afterLines="20" w:after="48"/>
              <w:contextualSpacing w:val="0"/>
              <w:jc w:val="right"/>
            </w:pPr>
            <w:r>
              <w:t>311</w:t>
            </w:r>
          </w:p>
        </w:tc>
        <w:tc>
          <w:tcPr>
            <w:tcW w:w="1347" w:type="dxa"/>
          </w:tcPr>
          <w:p w14:paraId="24C045CE" w14:textId="219BDF00" w:rsidR="008B0478" w:rsidRDefault="008B0478" w:rsidP="008B0478">
            <w:pPr>
              <w:spacing w:beforeLines="20" w:before="48" w:beforeAutospacing="0" w:afterLines="20" w:after="48"/>
              <w:contextualSpacing w:val="0"/>
              <w:jc w:val="right"/>
            </w:pPr>
            <w:r>
              <w:t>278</w:t>
            </w:r>
          </w:p>
        </w:tc>
        <w:tc>
          <w:tcPr>
            <w:tcW w:w="1163" w:type="dxa"/>
            <w:noWrap/>
            <w:vAlign w:val="bottom"/>
          </w:tcPr>
          <w:p w14:paraId="7094FB18" w14:textId="32BD596B" w:rsidR="008B0478" w:rsidRPr="005E0E6E" w:rsidRDefault="008B0478" w:rsidP="008B0478">
            <w:pPr>
              <w:spacing w:beforeLines="20" w:before="48" w:beforeAutospacing="0" w:afterLines="20" w:after="48"/>
              <w:contextualSpacing w:val="0"/>
              <w:jc w:val="right"/>
            </w:pPr>
            <w:r>
              <w:t>-3</w:t>
            </w:r>
          </w:p>
        </w:tc>
        <w:tc>
          <w:tcPr>
            <w:tcW w:w="1164" w:type="dxa"/>
            <w:noWrap/>
            <w:vAlign w:val="bottom"/>
          </w:tcPr>
          <w:p w14:paraId="1E71B770" w14:textId="422B457C" w:rsidR="008B0478" w:rsidRPr="005E0E6E" w:rsidRDefault="008B0478" w:rsidP="008B0478">
            <w:pPr>
              <w:spacing w:beforeLines="20" w:before="48" w:beforeAutospacing="0" w:afterLines="20" w:after="48"/>
              <w:contextualSpacing w:val="0"/>
              <w:jc w:val="right"/>
            </w:pPr>
            <w:r>
              <w:t>+10</w:t>
            </w:r>
          </w:p>
        </w:tc>
      </w:tr>
      <w:tr w:rsidR="008B0478" w:rsidRPr="00C14672" w14:paraId="31938CD7" w14:textId="77777777" w:rsidTr="00796580">
        <w:trPr>
          <w:trHeight w:val="315"/>
        </w:trPr>
        <w:tc>
          <w:tcPr>
            <w:tcW w:w="5093" w:type="dxa"/>
            <w:noWrap/>
            <w:vAlign w:val="bottom"/>
            <w:hideMark/>
          </w:tcPr>
          <w:p w14:paraId="3E57A119" w14:textId="64D3BE2E" w:rsidR="008B0478" w:rsidRPr="005211EB" w:rsidRDefault="008B0478" w:rsidP="008B0478">
            <w:pPr>
              <w:spacing w:beforeLines="20" w:before="48" w:beforeAutospacing="0" w:afterLines="20" w:after="48"/>
              <w:contextualSpacing w:val="0"/>
            </w:pPr>
            <w:proofErr w:type="spellStart"/>
            <w:r>
              <w:t>Lotterywest</w:t>
            </w:r>
            <w:proofErr w:type="spellEnd"/>
          </w:p>
        </w:tc>
        <w:tc>
          <w:tcPr>
            <w:tcW w:w="1347" w:type="dxa"/>
          </w:tcPr>
          <w:p w14:paraId="05CA3E00" w14:textId="245500DC" w:rsidR="008B0478" w:rsidRDefault="008B0478" w:rsidP="008B0478">
            <w:pPr>
              <w:spacing w:beforeLines="20" w:before="48" w:beforeAutospacing="0" w:afterLines="20" w:after="48"/>
              <w:contextualSpacing w:val="0"/>
              <w:jc w:val="right"/>
            </w:pPr>
            <w:r>
              <w:t>274</w:t>
            </w:r>
          </w:p>
        </w:tc>
        <w:tc>
          <w:tcPr>
            <w:tcW w:w="1347" w:type="dxa"/>
          </w:tcPr>
          <w:p w14:paraId="3E349B0F" w14:textId="0A1A167F" w:rsidR="008B0478" w:rsidRDefault="008B0478" w:rsidP="008B0478">
            <w:pPr>
              <w:spacing w:beforeLines="20" w:before="48" w:beforeAutospacing="0" w:afterLines="20" w:after="48"/>
              <w:contextualSpacing w:val="0"/>
              <w:jc w:val="right"/>
            </w:pPr>
            <w:r>
              <w:t>257</w:t>
            </w:r>
          </w:p>
        </w:tc>
        <w:tc>
          <w:tcPr>
            <w:tcW w:w="1163" w:type="dxa"/>
            <w:noWrap/>
            <w:vAlign w:val="bottom"/>
          </w:tcPr>
          <w:p w14:paraId="38AAB271" w14:textId="111583A3" w:rsidR="008B0478" w:rsidRPr="005E0E6E" w:rsidRDefault="008B0478" w:rsidP="008B0478">
            <w:pPr>
              <w:spacing w:beforeLines="20" w:before="48" w:beforeAutospacing="0" w:afterLines="20" w:after="48"/>
              <w:contextualSpacing w:val="0"/>
              <w:jc w:val="right"/>
            </w:pPr>
            <w:r>
              <w:t>+11</w:t>
            </w:r>
          </w:p>
        </w:tc>
        <w:tc>
          <w:tcPr>
            <w:tcW w:w="1164" w:type="dxa"/>
            <w:noWrap/>
            <w:vAlign w:val="bottom"/>
          </w:tcPr>
          <w:p w14:paraId="078C6F39" w14:textId="023E3BA4" w:rsidR="008B0478" w:rsidRPr="005E0E6E" w:rsidRDefault="008B0478" w:rsidP="008B0478">
            <w:pPr>
              <w:spacing w:beforeLines="20" w:before="48" w:beforeAutospacing="0" w:afterLines="20" w:after="48"/>
              <w:contextualSpacing w:val="0"/>
              <w:jc w:val="right"/>
            </w:pPr>
            <w:r>
              <w:t>+11</w:t>
            </w:r>
          </w:p>
        </w:tc>
      </w:tr>
      <w:tr w:rsidR="008B0478" w:rsidRPr="00C14672" w14:paraId="4476B0A9" w14:textId="77777777" w:rsidTr="00796580">
        <w:trPr>
          <w:trHeight w:val="315"/>
        </w:trPr>
        <w:tc>
          <w:tcPr>
            <w:tcW w:w="5093" w:type="dxa"/>
            <w:noWrap/>
            <w:vAlign w:val="bottom"/>
            <w:hideMark/>
          </w:tcPr>
          <w:p w14:paraId="048ED140" w14:textId="63F6F3C2" w:rsidR="008B0478" w:rsidRPr="005211EB" w:rsidRDefault="008B0478" w:rsidP="008B0478">
            <w:pPr>
              <w:spacing w:beforeLines="20" w:before="48" w:beforeAutospacing="0" w:afterLines="20" w:after="48"/>
              <w:contextualSpacing w:val="0"/>
            </w:pPr>
            <w:r>
              <w:t>Department of Treasury</w:t>
            </w:r>
          </w:p>
        </w:tc>
        <w:tc>
          <w:tcPr>
            <w:tcW w:w="1347" w:type="dxa"/>
          </w:tcPr>
          <w:p w14:paraId="6FADDCAC" w14:textId="50E636B9" w:rsidR="008B0478" w:rsidRDefault="008B0478" w:rsidP="008B0478">
            <w:pPr>
              <w:spacing w:beforeLines="20" w:before="48" w:beforeAutospacing="0" w:afterLines="20" w:after="48"/>
              <w:contextualSpacing w:val="0"/>
              <w:jc w:val="right"/>
            </w:pPr>
            <w:r>
              <w:t>268</w:t>
            </w:r>
          </w:p>
        </w:tc>
        <w:tc>
          <w:tcPr>
            <w:tcW w:w="1347" w:type="dxa"/>
          </w:tcPr>
          <w:p w14:paraId="7D604F12" w14:textId="42E90EC8" w:rsidR="008B0478" w:rsidRDefault="008B0478" w:rsidP="008B0478">
            <w:pPr>
              <w:spacing w:beforeLines="20" w:before="48" w:beforeAutospacing="0" w:afterLines="20" w:after="48"/>
              <w:contextualSpacing w:val="0"/>
              <w:jc w:val="right"/>
            </w:pPr>
            <w:r>
              <w:t>244</w:t>
            </w:r>
          </w:p>
        </w:tc>
        <w:tc>
          <w:tcPr>
            <w:tcW w:w="1163" w:type="dxa"/>
            <w:noWrap/>
            <w:vAlign w:val="bottom"/>
          </w:tcPr>
          <w:p w14:paraId="1E26F3D2" w14:textId="2882BD2D" w:rsidR="008B0478" w:rsidRPr="005E0E6E" w:rsidRDefault="008B0478" w:rsidP="008B0478">
            <w:pPr>
              <w:spacing w:beforeLines="20" w:before="48" w:beforeAutospacing="0" w:afterLines="20" w:after="48"/>
              <w:contextualSpacing w:val="0"/>
              <w:jc w:val="right"/>
            </w:pPr>
            <w:r>
              <w:t>-9</w:t>
            </w:r>
          </w:p>
        </w:tc>
        <w:tc>
          <w:tcPr>
            <w:tcW w:w="1164" w:type="dxa"/>
            <w:noWrap/>
            <w:vAlign w:val="bottom"/>
          </w:tcPr>
          <w:p w14:paraId="576478AF" w14:textId="2D2A44A0" w:rsidR="008B0478" w:rsidRPr="005E0E6E" w:rsidRDefault="008B0478" w:rsidP="008B0478">
            <w:pPr>
              <w:spacing w:beforeLines="20" w:before="48" w:beforeAutospacing="0" w:afterLines="20" w:after="48"/>
              <w:contextualSpacing w:val="0"/>
              <w:jc w:val="right"/>
            </w:pPr>
            <w:r>
              <w:t>-13</w:t>
            </w:r>
          </w:p>
        </w:tc>
      </w:tr>
      <w:tr w:rsidR="008B0478" w:rsidRPr="00C14672" w14:paraId="746E7068" w14:textId="77777777" w:rsidTr="00796580">
        <w:trPr>
          <w:trHeight w:val="315"/>
        </w:trPr>
        <w:tc>
          <w:tcPr>
            <w:tcW w:w="5093" w:type="dxa"/>
            <w:noWrap/>
            <w:vAlign w:val="bottom"/>
            <w:hideMark/>
          </w:tcPr>
          <w:p w14:paraId="18640A21" w14:textId="2DA74D0E" w:rsidR="008B0478" w:rsidRPr="005211EB" w:rsidRDefault="008B0478" w:rsidP="008B0478">
            <w:pPr>
              <w:spacing w:beforeLines="20" w:before="48" w:beforeAutospacing="0" w:afterLines="20" w:after="48"/>
              <w:contextualSpacing w:val="0"/>
            </w:pPr>
            <w:r>
              <w:t>Office of the Auditor General</w:t>
            </w:r>
          </w:p>
        </w:tc>
        <w:tc>
          <w:tcPr>
            <w:tcW w:w="1347" w:type="dxa"/>
          </w:tcPr>
          <w:p w14:paraId="665E54D3" w14:textId="757143C5" w:rsidR="008B0478" w:rsidRDefault="008B0478" w:rsidP="008B0478">
            <w:pPr>
              <w:spacing w:beforeLines="20" w:before="48" w:beforeAutospacing="0" w:afterLines="20" w:after="48"/>
              <w:contextualSpacing w:val="0"/>
              <w:jc w:val="right"/>
            </w:pPr>
            <w:r>
              <w:t>206</w:t>
            </w:r>
          </w:p>
        </w:tc>
        <w:tc>
          <w:tcPr>
            <w:tcW w:w="1347" w:type="dxa"/>
          </w:tcPr>
          <w:p w14:paraId="422E3C32" w14:textId="1794A7C9" w:rsidR="008B0478" w:rsidRDefault="008B0478" w:rsidP="008B0478">
            <w:pPr>
              <w:spacing w:beforeLines="20" w:before="48" w:beforeAutospacing="0" w:afterLines="20" w:after="48"/>
              <w:contextualSpacing w:val="0"/>
              <w:jc w:val="right"/>
            </w:pPr>
            <w:r>
              <w:t>188</w:t>
            </w:r>
          </w:p>
        </w:tc>
        <w:tc>
          <w:tcPr>
            <w:tcW w:w="1163" w:type="dxa"/>
            <w:noWrap/>
            <w:vAlign w:val="bottom"/>
          </w:tcPr>
          <w:p w14:paraId="2668CA12" w14:textId="49978318" w:rsidR="008B0478" w:rsidRPr="005E0E6E" w:rsidRDefault="008B0478" w:rsidP="008B0478">
            <w:pPr>
              <w:spacing w:beforeLines="20" w:before="48" w:beforeAutospacing="0" w:afterLines="20" w:after="48"/>
              <w:contextualSpacing w:val="0"/>
              <w:jc w:val="right"/>
            </w:pPr>
            <w:r>
              <w:t>+7</w:t>
            </w:r>
          </w:p>
        </w:tc>
        <w:tc>
          <w:tcPr>
            <w:tcW w:w="1164" w:type="dxa"/>
            <w:noWrap/>
            <w:vAlign w:val="bottom"/>
          </w:tcPr>
          <w:p w14:paraId="1D1CC997" w14:textId="4197C5EA" w:rsidR="008B0478" w:rsidRPr="005E0E6E" w:rsidRDefault="008B0478" w:rsidP="008B0478">
            <w:pPr>
              <w:spacing w:beforeLines="20" w:before="48" w:beforeAutospacing="0" w:afterLines="20" w:after="48"/>
              <w:contextualSpacing w:val="0"/>
              <w:jc w:val="right"/>
            </w:pPr>
            <w:r>
              <w:t>+29</w:t>
            </w:r>
          </w:p>
        </w:tc>
      </w:tr>
      <w:tr w:rsidR="008B0478" w:rsidRPr="00C14672" w14:paraId="7A90AFDB" w14:textId="77777777" w:rsidTr="00796580">
        <w:trPr>
          <w:trHeight w:val="315"/>
        </w:trPr>
        <w:tc>
          <w:tcPr>
            <w:tcW w:w="5093" w:type="dxa"/>
            <w:noWrap/>
            <w:vAlign w:val="bottom"/>
            <w:hideMark/>
          </w:tcPr>
          <w:p w14:paraId="4BDB3BB8" w14:textId="26C85868" w:rsidR="008B0478" w:rsidRPr="005211EB" w:rsidRDefault="008B0478" w:rsidP="008B0478">
            <w:pPr>
              <w:spacing w:beforeLines="20" w:before="48" w:beforeAutospacing="0" w:afterLines="20" w:after="48"/>
              <w:contextualSpacing w:val="0"/>
            </w:pPr>
            <w:r>
              <w:t>Public Sector Commission</w:t>
            </w:r>
          </w:p>
        </w:tc>
        <w:tc>
          <w:tcPr>
            <w:tcW w:w="1347" w:type="dxa"/>
          </w:tcPr>
          <w:p w14:paraId="498F015E" w14:textId="2FD0C09A" w:rsidR="008B0478" w:rsidRDefault="008B0478" w:rsidP="008B0478">
            <w:pPr>
              <w:spacing w:beforeLines="20" w:before="48" w:beforeAutospacing="0" w:afterLines="20" w:after="48"/>
              <w:contextualSpacing w:val="0"/>
              <w:jc w:val="right"/>
            </w:pPr>
            <w:r>
              <w:t>170</w:t>
            </w:r>
          </w:p>
        </w:tc>
        <w:tc>
          <w:tcPr>
            <w:tcW w:w="1347" w:type="dxa"/>
          </w:tcPr>
          <w:p w14:paraId="537607E5" w14:textId="31B4303B" w:rsidR="008B0478" w:rsidRDefault="008B0478" w:rsidP="008B0478">
            <w:pPr>
              <w:spacing w:beforeLines="20" w:before="48" w:beforeAutospacing="0" w:afterLines="20" w:after="48"/>
              <w:contextualSpacing w:val="0"/>
              <w:jc w:val="right"/>
            </w:pPr>
            <w:r>
              <w:t>126</w:t>
            </w:r>
          </w:p>
        </w:tc>
        <w:tc>
          <w:tcPr>
            <w:tcW w:w="1163" w:type="dxa"/>
            <w:noWrap/>
            <w:vAlign w:val="bottom"/>
          </w:tcPr>
          <w:p w14:paraId="378C6186" w14:textId="76907E3E"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1F86344A" w14:textId="05693BE8" w:rsidR="008B0478" w:rsidRPr="005E0E6E" w:rsidRDefault="008B0478" w:rsidP="008B0478">
            <w:pPr>
              <w:spacing w:beforeLines="20" w:before="48" w:beforeAutospacing="0" w:afterLines="20" w:after="48"/>
              <w:contextualSpacing w:val="0"/>
              <w:jc w:val="right"/>
            </w:pPr>
            <w:r>
              <w:t>+9</w:t>
            </w:r>
          </w:p>
        </w:tc>
      </w:tr>
      <w:tr w:rsidR="008B0478" w:rsidRPr="00C14672" w14:paraId="424B810F" w14:textId="77777777" w:rsidTr="00796580">
        <w:trPr>
          <w:trHeight w:val="315"/>
        </w:trPr>
        <w:tc>
          <w:tcPr>
            <w:tcW w:w="5093" w:type="dxa"/>
            <w:noWrap/>
            <w:vAlign w:val="bottom"/>
            <w:hideMark/>
          </w:tcPr>
          <w:p w14:paraId="1BB74E82" w14:textId="53CD2ACF" w:rsidR="008B0478" w:rsidRPr="005211EB" w:rsidRDefault="008B0478" w:rsidP="008B0478">
            <w:pPr>
              <w:spacing w:beforeLines="20" w:before="48" w:beforeAutospacing="0" w:afterLines="20" w:after="48"/>
              <w:contextualSpacing w:val="0"/>
            </w:pPr>
            <w:r>
              <w:t>Forest Products Commission</w:t>
            </w:r>
          </w:p>
        </w:tc>
        <w:tc>
          <w:tcPr>
            <w:tcW w:w="1347" w:type="dxa"/>
          </w:tcPr>
          <w:p w14:paraId="09ECFB65" w14:textId="183E8227" w:rsidR="008B0478" w:rsidRDefault="008B0478" w:rsidP="008B0478">
            <w:pPr>
              <w:spacing w:beforeLines="20" w:before="48" w:beforeAutospacing="0" w:afterLines="20" w:after="48"/>
              <w:contextualSpacing w:val="0"/>
              <w:jc w:val="right"/>
            </w:pPr>
            <w:r>
              <w:t>168</w:t>
            </w:r>
          </w:p>
        </w:tc>
        <w:tc>
          <w:tcPr>
            <w:tcW w:w="1347" w:type="dxa"/>
          </w:tcPr>
          <w:p w14:paraId="6293D51C" w14:textId="5DF12F5B" w:rsidR="008B0478" w:rsidRDefault="008B0478" w:rsidP="008B0478">
            <w:pPr>
              <w:spacing w:beforeLines="20" w:before="48" w:beforeAutospacing="0" w:afterLines="20" w:after="48"/>
              <w:contextualSpacing w:val="0"/>
              <w:jc w:val="right"/>
            </w:pPr>
            <w:r>
              <w:t>158</w:t>
            </w:r>
          </w:p>
        </w:tc>
        <w:tc>
          <w:tcPr>
            <w:tcW w:w="1163" w:type="dxa"/>
            <w:noWrap/>
            <w:vAlign w:val="bottom"/>
          </w:tcPr>
          <w:p w14:paraId="613752F7" w14:textId="312BF512" w:rsidR="008B0478" w:rsidRPr="005E0E6E" w:rsidRDefault="008B0478" w:rsidP="008B0478">
            <w:pPr>
              <w:spacing w:beforeLines="20" w:before="48" w:beforeAutospacing="0" w:afterLines="20" w:after="48"/>
              <w:contextualSpacing w:val="0"/>
              <w:jc w:val="right"/>
            </w:pPr>
            <w:r>
              <w:t>-11</w:t>
            </w:r>
          </w:p>
        </w:tc>
        <w:tc>
          <w:tcPr>
            <w:tcW w:w="1164" w:type="dxa"/>
            <w:noWrap/>
            <w:vAlign w:val="bottom"/>
          </w:tcPr>
          <w:p w14:paraId="2276CAB7" w14:textId="15F0F650" w:rsidR="008B0478" w:rsidRPr="005E0E6E" w:rsidRDefault="008B0478" w:rsidP="008B0478">
            <w:pPr>
              <w:spacing w:beforeLines="20" w:before="48" w:beforeAutospacing="0" w:afterLines="20" w:after="48"/>
              <w:contextualSpacing w:val="0"/>
              <w:jc w:val="right"/>
            </w:pPr>
            <w:r>
              <w:t>-11</w:t>
            </w:r>
          </w:p>
        </w:tc>
      </w:tr>
      <w:tr w:rsidR="008B0478" w:rsidRPr="00C14672" w14:paraId="7A19C751" w14:textId="77777777" w:rsidTr="00796580">
        <w:trPr>
          <w:trHeight w:val="315"/>
        </w:trPr>
        <w:tc>
          <w:tcPr>
            <w:tcW w:w="5093" w:type="dxa"/>
            <w:noWrap/>
            <w:vAlign w:val="bottom"/>
            <w:hideMark/>
          </w:tcPr>
          <w:p w14:paraId="65A2E73A" w14:textId="1EE11EA5" w:rsidR="008B0478" w:rsidRPr="005211EB" w:rsidRDefault="008B0478" w:rsidP="008B0478">
            <w:pPr>
              <w:spacing w:beforeLines="20" w:before="48" w:beforeAutospacing="0" w:afterLines="20" w:after="48"/>
              <w:contextualSpacing w:val="0"/>
            </w:pPr>
            <w:r>
              <w:t>Metropolitan Cemeteries Board</w:t>
            </w:r>
          </w:p>
        </w:tc>
        <w:tc>
          <w:tcPr>
            <w:tcW w:w="1347" w:type="dxa"/>
          </w:tcPr>
          <w:p w14:paraId="18DBB0BF" w14:textId="5A25FD67" w:rsidR="008B0478" w:rsidRDefault="008B0478" w:rsidP="008B0478">
            <w:pPr>
              <w:spacing w:beforeLines="20" w:before="48" w:beforeAutospacing="0" w:afterLines="20" w:after="48"/>
              <w:contextualSpacing w:val="0"/>
              <w:jc w:val="right"/>
            </w:pPr>
            <w:r>
              <w:t>161</w:t>
            </w:r>
          </w:p>
        </w:tc>
        <w:tc>
          <w:tcPr>
            <w:tcW w:w="1347" w:type="dxa"/>
          </w:tcPr>
          <w:p w14:paraId="70003F3D" w14:textId="40FA7B2E" w:rsidR="008B0478" w:rsidRDefault="008B0478" w:rsidP="008B0478">
            <w:pPr>
              <w:spacing w:beforeLines="20" w:before="48" w:beforeAutospacing="0" w:afterLines="20" w:after="48"/>
              <w:contextualSpacing w:val="0"/>
              <w:jc w:val="right"/>
            </w:pPr>
            <w:r>
              <w:t>146</w:t>
            </w:r>
          </w:p>
        </w:tc>
        <w:tc>
          <w:tcPr>
            <w:tcW w:w="1163" w:type="dxa"/>
            <w:noWrap/>
            <w:vAlign w:val="bottom"/>
          </w:tcPr>
          <w:p w14:paraId="02D8E24B" w14:textId="5826241E"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556E0DF1" w14:textId="3E9EF9BD" w:rsidR="008B0478" w:rsidRPr="005E0E6E" w:rsidRDefault="008B0478" w:rsidP="008B0478">
            <w:pPr>
              <w:spacing w:beforeLines="20" w:before="48" w:beforeAutospacing="0" w:afterLines="20" w:after="48"/>
              <w:contextualSpacing w:val="0"/>
              <w:jc w:val="right"/>
            </w:pPr>
            <w:r>
              <w:t>-6</w:t>
            </w:r>
          </w:p>
        </w:tc>
      </w:tr>
      <w:tr w:rsidR="008B0478" w:rsidRPr="00C14672" w14:paraId="43AB44EC" w14:textId="77777777" w:rsidTr="00796580">
        <w:trPr>
          <w:trHeight w:val="315"/>
        </w:trPr>
        <w:tc>
          <w:tcPr>
            <w:tcW w:w="5093" w:type="dxa"/>
            <w:noWrap/>
            <w:vAlign w:val="bottom"/>
            <w:hideMark/>
          </w:tcPr>
          <w:p w14:paraId="4A006D6E" w14:textId="647E2722" w:rsidR="008B0478" w:rsidRPr="005211EB" w:rsidRDefault="008B0478" w:rsidP="008B0478">
            <w:pPr>
              <w:spacing w:beforeLines="20" w:before="48" w:beforeAutospacing="0" w:afterLines="20" w:after="48"/>
              <w:contextualSpacing w:val="0"/>
            </w:pPr>
            <w:proofErr w:type="spellStart"/>
            <w:r>
              <w:t>ChemCentre</w:t>
            </w:r>
            <w:proofErr w:type="spellEnd"/>
          </w:p>
        </w:tc>
        <w:tc>
          <w:tcPr>
            <w:tcW w:w="1347" w:type="dxa"/>
          </w:tcPr>
          <w:p w14:paraId="245C00D5" w14:textId="409E4CF8" w:rsidR="008B0478" w:rsidRDefault="008B0478" w:rsidP="008B0478">
            <w:pPr>
              <w:spacing w:beforeLines="20" w:before="48" w:beforeAutospacing="0" w:afterLines="20" w:after="48"/>
              <w:contextualSpacing w:val="0"/>
              <w:jc w:val="right"/>
            </w:pPr>
            <w:r>
              <w:t>152</w:t>
            </w:r>
          </w:p>
        </w:tc>
        <w:tc>
          <w:tcPr>
            <w:tcW w:w="1347" w:type="dxa"/>
          </w:tcPr>
          <w:p w14:paraId="591BA496" w14:textId="3641F05C" w:rsidR="008B0478" w:rsidRDefault="008B0478" w:rsidP="008B0478">
            <w:pPr>
              <w:spacing w:beforeLines="20" w:before="48" w:beforeAutospacing="0" w:afterLines="20" w:after="48"/>
              <w:contextualSpacing w:val="0"/>
              <w:jc w:val="right"/>
            </w:pPr>
            <w:r>
              <w:t>137</w:t>
            </w:r>
          </w:p>
        </w:tc>
        <w:tc>
          <w:tcPr>
            <w:tcW w:w="1163" w:type="dxa"/>
            <w:noWrap/>
            <w:vAlign w:val="bottom"/>
          </w:tcPr>
          <w:p w14:paraId="12D19365" w14:textId="73DF8EB0" w:rsidR="008B0478" w:rsidRPr="005E0E6E" w:rsidRDefault="008B0478" w:rsidP="008B0478">
            <w:pPr>
              <w:spacing w:beforeLines="20" w:before="48" w:beforeAutospacing="0" w:afterLines="20" w:after="48"/>
              <w:contextualSpacing w:val="0"/>
              <w:jc w:val="right"/>
            </w:pPr>
            <w:r>
              <w:t>-4</w:t>
            </w:r>
          </w:p>
        </w:tc>
        <w:tc>
          <w:tcPr>
            <w:tcW w:w="1164" w:type="dxa"/>
            <w:noWrap/>
            <w:vAlign w:val="bottom"/>
          </w:tcPr>
          <w:p w14:paraId="0D104171" w14:textId="4A1C07E4" w:rsidR="008B0478" w:rsidRPr="005E0E6E" w:rsidRDefault="008B0478" w:rsidP="008B0478">
            <w:pPr>
              <w:spacing w:beforeLines="20" w:before="48" w:beforeAutospacing="0" w:afterLines="20" w:after="48"/>
              <w:contextualSpacing w:val="0"/>
              <w:jc w:val="right"/>
            </w:pPr>
            <w:r>
              <w:t>+1</w:t>
            </w:r>
          </w:p>
        </w:tc>
      </w:tr>
      <w:tr w:rsidR="008B0478" w:rsidRPr="00C14672" w14:paraId="1E22F7B4" w14:textId="77777777" w:rsidTr="00796580">
        <w:trPr>
          <w:trHeight w:val="315"/>
        </w:trPr>
        <w:tc>
          <w:tcPr>
            <w:tcW w:w="5093" w:type="dxa"/>
            <w:noWrap/>
            <w:vAlign w:val="bottom"/>
            <w:hideMark/>
          </w:tcPr>
          <w:p w14:paraId="1C7FE668" w14:textId="414A4F79" w:rsidR="008B0478" w:rsidRPr="005211EB" w:rsidRDefault="008B0478" w:rsidP="008B0478">
            <w:pPr>
              <w:spacing w:beforeLines="20" w:before="48" w:beforeAutospacing="0" w:afterLines="20" w:after="48"/>
              <w:contextualSpacing w:val="0"/>
            </w:pPr>
            <w:proofErr w:type="spellStart"/>
            <w:r>
              <w:t>WorkCover</w:t>
            </w:r>
            <w:proofErr w:type="spellEnd"/>
            <w:r>
              <w:t xml:space="preserve"> Western Australia</w:t>
            </w:r>
          </w:p>
        </w:tc>
        <w:tc>
          <w:tcPr>
            <w:tcW w:w="1347" w:type="dxa"/>
          </w:tcPr>
          <w:p w14:paraId="16D5D266" w14:textId="1C573C71" w:rsidR="008B0478" w:rsidRDefault="008B0478" w:rsidP="008B0478">
            <w:pPr>
              <w:spacing w:beforeLines="20" w:before="48" w:beforeAutospacing="0" w:afterLines="20" w:after="48"/>
              <w:contextualSpacing w:val="0"/>
              <w:jc w:val="right"/>
            </w:pPr>
            <w:r>
              <w:t>142</w:t>
            </w:r>
          </w:p>
        </w:tc>
        <w:tc>
          <w:tcPr>
            <w:tcW w:w="1347" w:type="dxa"/>
          </w:tcPr>
          <w:p w14:paraId="710C2C97" w14:textId="4B330F3E" w:rsidR="008B0478" w:rsidRDefault="008B0478" w:rsidP="008B0478">
            <w:pPr>
              <w:spacing w:beforeLines="20" w:before="48" w:beforeAutospacing="0" w:afterLines="20" w:after="48"/>
              <w:contextualSpacing w:val="0"/>
              <w:jc w:val="right"/>
            </w:pPr>
            <w:r>
              <w:t>127</w:t>
            </w:r>
          </w:p>
        </w:tc>
        <w:tc>
          <w:tcPr>
            <w:tcW w:w="1163" w:type="dxa"/>
            <w:noWrap/>
            <w:vAlign w:val="bottom"/>
          </w:tcPr>
          <w:p w14:paraId="7F4F0F7A" w14:textId="3067A014" w:rsidR="008B0478" w:rsidRPr="005E0E6E" w:rsidRDefault="008B0478" w:rsidP="008B0478">
            <w:pPr>
              <w:spacing w:beforeLines="20" w:before="48" w:beforeAutospacing="0" w:afterLines="20" w:after="48"/>
              <w:contextualSpacing w:val="0"/>
              <w:jc w:val="right"/>
            </w:pPr>
            <w:r>
              <w:t>-5</w:t>
            </w:r>
          </w:p>
        </w:tc>
        <w:tc>
          <w:tcPr>
            <w:tcW w:w="1164" w:type="dxa"/>
            <w:noWrap/>
            <w:vAlign w:val="bottom"/>
          </w:tcPr>
          <w:p w14:paraId="1711BA40" w14:textId="2A072F31" w:rsidR="008B0478" w:rsidRPr="005E0E6E" w:rsidRDefault="008B0478" w:rsidP="008B0478">
            <w:pPr>
              <w:spacing w:beforeLines="20" w:before="48" w:beforeAutospacing="0" w:afterLines="20" w:after="48"/>
              <w:contextualSpacing w:val="0"/>
              <w:jc w:val="right"/>
            </w:pPr>
            <w:r>
              <w:t>+1</w:t>
            </w:r>
          </w:p>
        </w:tc>
      </w:tr>
      <w:tr w:rsidR="008B0478" w:rsidRPr="00C14672" w14:paraId="6A64CDF5" w14:textId="77777777" w:rsidTr="00796580">
        <w:trPr>
          <w:trHeight w:val="315"/>
        </w:trPr>
        <w:tc>
          <w:tcPr>
            <w:tcW w:w="5093" w:type="dxa"/>
            <w:noWrap/>
            <w:vAlign w:val="bottom"/>
            <w:hideMark/>
          </w:tcPr>
          <w:p w14:paraId="3E856EAF" w14:textId="3618CD28" w:rsidR="008B0478" w:rsidRPr="005211EB" w:rsidRDefault="008B0478" w:rsidP="008B0478">
            <w:pPr>
              <w:spacing w:beforeLines="20" w:before="48" w:beforeAutospacing="0" w:afterLines="20" w:after="48"/>
              <w:contextualSpacing w:val="0"/>
            </w:pPr>
            <w:r>
              <w:t>Corruption and Crime Commission</w:t>
            </w:r>
          </w:p>
        </w:tc>
        <w:tc>
          <w:tcPr>
            <w:tcW w:w="1347" w:type="dxa"/>
          </w:tcPr>
          <w:p w14:paraId="162F0398" w14:textId="796254D8" w:rsidR="008B0478" w:rsidRDefault="008B0478" w:rsidP="008B0478">
            <w:pPr>
              <w:spacing w:beforeLines="20" w:before="48" w:beforeAutospacing="0" w:afterLines="20" w:after="48"/>
              <w:contextualSpacing w:val="0"/>
              <w:jc w:val="right"/>
            </w:pPr>
            <w:r>
              <w:t>120</w:t>
            </w:r>
          </w:p>
        </w:tc>
        <w:tc>
          <w:tcPr>
            <w:tcW w:w="1347" w:type="dxa"/>
          </w:tcPr>
          <w:p w14:paraId="52504D06" w14:textId="473B4456" w:rsidR="008B0478" w:rsidRDefault="008B0478" w:rsidP="008B0478">
            <w:pPr>
              <w:spacing w:beforeLines="20" w:before="48" w:beforeAutospacing="0" w:afterLines="20" w:after="48"/>
              <w:contextualSpacing w:val="0"/>
              <w:jc w:val="right"/>
            </w:pPr>
            <w:r>
              <w:t>114</w:t>
            </w:r>
          </w:p>
        </w:tc>
        <w:tc>
          <w:tcPr>
            <w:tcW w:w="1163" w:type="dxa"/>
            <w:noWrap/>
            <w:vAlign w:val="bottom"/>
          </w:tcPr>
          <w:p w14:paraId="78083562" w14:textId="70AA3E58" w:rsidR="008B0478" w:rsidRPr="005E0E6E" w:rsidRDefault="008B0478" w:rsidP="008B0478">
            <w:pPr>
              <w:spacing w:beforeLines="20" w:before="48" w:beforeAutospacing="0" w:afterLines="20" w:after="48"/>
              <w:contextualSpacing w:val="0"/>
              <w:jc w:val="right"/>
            </w:pPr>
            <w:r>
              <w:t>-3</w:t>
            </w:r>
          </w:p>
        </w:tc>
        <w:tc>
          <w:tcPr>
            <w:tcW w:w="1164" w:type="dxa"/>
            <w:noWrap/>
            <w:vAlign w:val="bottom"/>
          </w:tcPr>
          <w:p w14:paraId="6DF4FB97" w14:textId="3B72C6F9" w:rsidR="008B0478" w:rsidRPr="005E0E6E" w:rsidRDefault="008B0478" w:rsidP="008B0478">
            <w:pPr>
              <w:spacing w:beforeLines="20" w:before="48" w:beforeAutospacing="0" w:afterLines="20" w:after="48"/>
              <w:contextualSpacing w:val="0"/>
              <w:jc w:val="right"/>
            </w:pPr>
            <w:r>
              <w:t>-13</w:t>
            </w:r>
          </w:p>
        </w:tc>
      </w:tr>
      <w:tr w:rsidR="008B0478" w:rsidRPr="00C14672" w14:paraId="56A3C84A" w14:textId="77777777" w:rsidTr="00796580">
        <w:trPr>
          <w:trHeight w:val="315"/>
        </w:trPr>
        <w:tc>
          <w:tcPr>
            <w:tcW w:w="5093" w:type="dxa"/>
            <w:noWrap/>
            <w:vAlign w:val="bottom"/>
            <w:hideMark/>
          </w:tcPr>
          <w:p w14:paraId="383E24D1" w14:textId="671BE84E" w:rsidR="008B0478" w:rsidRPr="005211EB" w:rsidRDefault="008B0478" w:rsidP="008B0478">
            <w:pPr>
              <w:spacing w:beforeLines="20" w:before="48" w:beforeAutospacing="0" w:afterLines="20" w:after="48"/>
              <w:contextualSpacing w:val="0"/>
            </w:pPr>
            <w:r>
              <w:t>Ombudsman Western Australia</w:t>
            </w:r>
          </w:p>
        </w:tc>
        <w:tc>
          <w:tcPr>
            <w:tcW w:w="1347" w:type="dxa"/>
          </w:tcPr>
          <w:p w14:paraId="1B214A7D" w14:textId="4065861B" w:rsidR="008B0478" w:rsidRDefault="008B0478" w:rsidP="008B0478">
            <w:pPr>
              <w:spacing w:beforeLines="20" w:before="48" w:beforeAutospacing="0" w:afterLines="20" w:after="48"/>
              <w:contextualSpacing w:val="0"/>
              <w:jc w:val="right"/>
            </w:pPr>
            <w:r>
              <w:t>80</w:t>
            </w:r>
          </w:p>
        </w:tc>
        <w:tc>
          <w:tcPr>
            <w:tcW w:w="1347" w:type="dxa"/>
          </w:tcPr>
          <w:p w14:paraId="560A4B25" w14:textId="6CBABDB4" w:rsidR="008B0478" w:rsidRDefault="008B0478" w:rsidP="008B0478">
            <w:pPr>
              <w:spacing w:beforeLines="20" w:before="48" w:beforeAutospacing="0" w:afterLines="20" w:after="48"/>
              <w:contextualSpacing w:val="0"/>
              <w:jc w:val="right"/>
            </w:pPr>
            <w:r>
              <w:t>68</w:t>
            </w:r>
          </w:p>
        </w:tc>
        <w:tc>
          <w:tcPr>
            <w:tcW w:w="1163" w:type="dxa"/>
            <w:noWrap/>
            <w:vAlign w:val="bottom"/>
          </w:tcPr>
          <w:p w14:paraId="476CF5D1" w14:textId="3D482183" w:rsidR="008B0478" w:rsidRPr="005E0E6E" w:rsidRDefault="008B0478" w:rsidP="008B0478">
            <w:pPr>
              <w:spacing w:beforeLines="20" w:before="48" w:beforeAutospacing="0" w:afterLines="20" w:after="48"/>
              <w:contextualSpacing w:val="0"/>
              <w:jc w:val="right"/>
            </w:pPr>
            <w:r>
              <w:t>+0</w:t>
            </w:r>
          </w:p>
        </w:tc>
        <w:tc>
          <w:tcPr>
            <w:tcW w:w="1164" w:type="dxa"/>
            <w:noWrap/>
            <w:vAlign w:val="bottom"/>
          </w:tcPr>
          <w:p w14:paraId="3A1F1CE1" w14:textId="45E89D19" w:rsidR="008B0478" w:rsidRPr="005E0E6E" w:rsidRDefault="008B0478" w:rsidP="008B0478">
            <w:pPr>
              <w:spacing w:beforeLines="20" w:before="48" w:beforeAutospacing="0" w:afterLines="20" w:after="48"/>
              <w:contextualSpacing w:val="0"/>
              <w:jc w:val="right"/>
            </w:pPr>
            <w:r>
              <w:t>+3</w:t>
            </w:r>
          </w:p>
        </w:tc>
      </w:tr>
      <w:tr w:rsidR="008B0478" w:rsidRPr="00C14672" w14:paraId="5A59E187" w14:textId="77777777" w:rsidTr="00796580">
        <w:trPr>
          <w:trHeight w:val="315"/>
        </w:trPr>
        <w:tc>
          <w:tcPr>
            <w:tcW w:w="5093" w:type="dxa"/>
            <w:noWrap/>
            <w:vAlign w:val="bottom"/>
            <w:hideMark/>
          </w:tcPr>
          <w:p w14:paraId="6447B5F1" w14:textId="32579C3C" w:rsidR="008B0478" w:rsidRPr="005211EB" w:rsidRDefault="008B0478" w:rsidP="008B0478">
            <w:pPr>
              <w:spacing w:beforeLines="20" w:before="48" w:beforeAutospacing="0" w:afterLines="20" w:after="48"/>
              <w:contextualSpacing w:val="0"/>
            </w:pPr>
            <w:r>
              <w:t>Economic Regulation Authority</w:t>
            </w:r>
          </w:p>
        </w:tc>
        <w:tc>
          <w:tcPr>
            <w:tcW w:w="1347" w:type="dxa"/>
          </w:tcPr>
          <w:p w14:paraId="3ABDB794" w14:textId="47DFE24D" w:rsidR="008B0478" w:rsidRDefault="008B0478" w:rsidP="008B0478">
            <w:pPr>
              <w:spacing w:beforeLines="20" w:before="48" w:beforeAutospacing="0" w:afterLines="20" w:after="48"/>
              <w:contextualSpacing w:val="0"/>
              <w:jc w:val="right"/>
            </w:pPr>
            <w:r>
              <w:t>67</w:t>
            </w:r>
          </w:p>
        </w:tc>
        <w:tc>
          <w:tcPr>
            <w:tcW w:w="1347" w:type="dxa"/>
          </w:tcPr>
          <w:p w14:paraId="47693924" w14:textId="6A171251" w:rsidR="008B0478" w:rsidRDefault="008B0478" w:rsidP="008B0478">
            <w:pPr>
              <w:spacing w:beforeLines="20" w:before="48" w:beforeAutospacing="0" w:afterLines="20" w:after="48"/>
              <w:contextualSpacing w:val="0"/>
              <w:jc w:val="right"/>
            </w:pPr>
            <w:r>
              <w:t>62</w:t>
            </w:r>
          </w:p>
        </w:tc>
        <w:tc>
          <w:tcPr>
            <w:tcW w:w="1163" w:type="dxa"/>
            <w:noWrap/>
            <w:vAlign w:val="bottom"/>
          </w:tcPr>
          <w:p w14:paraId="4DA0EE4B" w14:textId="07DF9E07" w:rsidR="008B0478" w:rsidRPr="005E0E6E" w:rsidRDefault="008B0478" w:rsidP="008B0478">
            <w:pPr>
              <w:spacing w:beforeLines="20" w:before="48" w:beforeAutospacing="0" w:afterLines="20" w:after="48"/>
              <w:contextualSpacing w:val="0"/>
              <w:jc w:val="right"/>
            </w:pPr>
            <w:r>
              <w:t>-4</w:t>
            </w:r>
          </w:p>
        </w:tc>
        <w:tc>
          <w:tcPr>
            <w:tcW w:w="1164" w:type="dxa"/>
            <w:noWrap/>
            <w:vAlign w:val="bottom"/>
          </w:tcPr>
          <w:p w14:paraId="31E286CB" w14:textId="23BC68DC" w:rsidR="008B0478" w:rsidRPr="005E0E6E" w:rsidRDefault="008B0478" w:rsidP="008B0478">
            <w:pPr>
              <w:spacing w:beforeLines="20" w:before="48" w:beforeAutospacing="0" w:afterLines="20" w:after="48"/>
              <w:contextualSpacing w:val="0"/>
              <w:jc w:val="right"/>
            </w:pPr>
            <w:r>
              <w:t>-2</w:t>
            </w:r>
          </w:p>
        </w:tc>
      </w:tr>
      <w:tr w:rsidR="008B0478" w:rsidRPr="00C14672" w14:paraId="4AEACCAB" w14:textId="77777777" w:rsidTr="00796580">
        <w:trPr>
          <w:trHeight w:val="315"/>
        </w:trPr>
        <w:tc>
          <w:tcPr>
            <w:tcW w:w="5093" w:type="dxa"/>
            <w:noWrap/>
            <w:vAlign w:val="bottom"/>
            <w:hideMark/>
          </w:tcPr>
          <w:p w14:paraId="452DD255" w14:textId="13F1FF64" w:rsidR="008B0478" w:rsidRPr="005211EB" w:rsidRDefault="008B0478" w:rsidP="008B0478">
            <w:pPr>
              <w:spacing w:beforeLines="20" w:before="48" w:beforeAutospacing="0" w:afterLines="20" w:after="48"/>
              <w:contextualSpacing w:val="0"/>
            </w:pPr>
            <w:r>
              <w:t>Small Business Development Corporation</w:t>
            </w:r>
          </w:p>
        </w:tc>
        <w:tc>
          <w:tcPr>
            <w:tcW w:w="1347" w:type="dxa"/>
          </w:tcPr>
          <w:p w14:paraId="63C8F107" w14:textId="24BA6C06" w:rsidR="008B0478" w:rsidRDefault="008B0478" w:rsidP="008B0478">
            <w:pPr>
              <w:spacing w:beforeLines="20" w:before="48" w:beforeAutospacing="0" w:afterLines="20" w:after="48"/>
              <w:contextualSpacing w:val="0"/>
              <w:jc w:val="right"/>
            </w:pPr>
            <w:r>
              <w:t>65</w:t>
            </w:r>
          </w:p>
        </w:tc>
        <w:tc>
          <w:tcPr>
            <w:tcW w:w="1347" w:type="dxa"/>
          </w:tcPr>
          <w:p w14:paraId="6C1F2268" w14:textId="0567E056" w:rsidR="008B0478" w:rsidRDefault="008B0478" w:rsidP="008B0478">
            <w:pPr>
              <w:spacing w:beforeLines="20" w:before="48" w:beforeAutospacing="0" w:afterLines="20" w:after="48"/>
              <w:contextualSpacing w:val="0"/>
              <w:jc w:val="right"/>
            </w:pPr>
            <w:r>
              <w:t>57</w:t>
            </w:r>
          </w:p>
        </w:tc>
        <w:tc>
          <w:tcPr>
            <w:tcW w:w="1163" w:type="dxa"/>
            <w:noWrap/>
            <w:vAlign w:val="bottom"/>
          </w:tcPr>
          <w:p w14:paraId="251AC63C" w14:textId="0E0F7AAB" w:rsidR="008B0478" w:rsidRPr="005E0E6E" w:rsidRDefault="008B0478" w:rsidP="008B0478">
            <w:pPr>
              <w:spacing w:beforeLines="20" w:before="48" w:beforeAutospacing="0" w:afterLines="20" w:after="48"/>
              <w:contextualSpacing w:val="0"/>
              <w:jc w:val="right"/>
            </w:pPr>
            <w:r>
              <w:t>+0</w:t>
            </w:r>
          </w:p>
        </w:tc>
        <w:tc>
          <w:tcPr>
            <w:tcW w:w="1164" w:type="dxa"/>
            <w:noWrap/>
            <w:vAlign w:val="bottom"/>
          </w:tcPr>
          <w:p w14:paraId="0F33A26C" w14:textId="27F0955B" w:rsidR="008B0478" w:rsidRPr="005E0E6E" w:rsidRDefault="008B0478" w:rsidP="008B0478">
            <w:pPr>
              <w:spacing w:beforeLines="20" w:before="48" w:beforeAutospacing="0" w:afterLines="20" w:after="48"/>
              <w:contextualSpacing w:val="0"/>
              <w:jc w:val="right"/>
            </w:pPr>
            <w:r>
              <w:t>+2</w:t>
            </w:r>
          </w:p>
        </w:tc>
      </w:tr>
      <w:tr w:rsidR="008B0478" w:rsidRPr="00C14672" w14:paraId="30E54262" w14:textId="77777777" w:rsidTr="00796580">
        <w:trPr>
          <w:trHeight w:val="315"/>
        </w:trPr>
        <w:tc>
          <w:tcPr>
            <w:tcW w:w="5093" w:type="dxa"/>
            <w:noWrap/>
            <w:vAlign w:val="bottom"/>
            <w:hideMark/>
          </w:tcPr>
          <w:p w14:paraId="2CBAA83E" w14:textId="2375E8A8" w:rsidR="008B0478" w:rsidRPr="005211EB" w:rsidRDefault="008B0478" w:rsidP="008B0478">
            <w:pPr>
              <w:spacing w:beforeLines="20" w:before="48" w:beforeAutospacing="0" w:afterLines="20" w:after="48"/>
              <w:contextualSpacing w:val="0"/>
            </w:pPr>
            <w:r>
              <w:t>GESB</w:t>
            </w:r>
          </w:p>
        </w:tc>
        <w:tc>
          <w:tcPr>
            <w:tcW w:w="1347" w:type="dxa"/>
          </w:tcPr>
          <w:p w14:paraId="045CA17B" w14:textId="164AEEE1" w:rsidR="008B0478" w:rsidRDefault="008B0478" w:rsidP="008B0478">
            <w:pPr>
              <w:spacing w:beforeLines="20" w:before="48" w:beforeAutospacing="0" w:afterLines="20" w:after="48"/>
              <w:contextualSpacing w:val="0"/>
              <w:jc w:val="right"/>
            </w:pPr>
            <w:r>
              <w:t>64</w:t>
            </w:r>
          </w:p>
        </w:tc>
        <w:tc>
          <w:tcPr>
            <w:tcW w:w="1347" w:type="dxa"/>
          </w:tcPr>
          <w:p w14:paraId="6CE31A78" w14:textId="45B4B1C1" w:rsidR="008B0478" w:rsidRDefault="008B0478" w:rsidP="008B0478">
            <w:pPr>
              <w:spacing w:beforeLines="20" w:before="48" w:beforeAutospacing="0" w:afterLines="20" w:after="48"/>
              <w:contextualSpacing w:val="0"/>
              <w:jc w:val="right"/>
            </w:pPr>
            <w:r>
              <w:t>59</w:t>
            </w:r>
          </w:p>
        </w:tc>
        <w:tc>
          <w:tcPr>
            <w:tcW w:w="1163" w:type="dxa"/>
            <w:noWrap/>
            <w:vAlign w:val="bottom"/>
          </w:tcPr>
          <w:p w14:paraId="4178CAE1" w14:textId="539E9043" w:rsidR="008B0478" w:rsidRPr="005E0E6E" w:rsidRDefault="008B0478" w:rsidP="008B0478">
            <w:pPr>
              <w:spacing w:beforeLines="20" w:before="48" w:beforeAutospacing="0" w:afterLines="20" w:after="48"/>
              <w:contextualSpacing w:val="0"/>
              <w:jc w:val="right"/>
            </w:pPr>
            <w:r>
              <w:t>+3</w:t>
            </w:r>
          </w:p>
        </w:tc>
        <w:tc>
          <w:tcPr>
            <w:tcW w:w="1164" w:type="dxa"/>
            <w:noWrap/>
            <w:vAlign w:val="bottom"/>
          </w:tcPr>
          <w:p w14:paraId="520BFC92" w14:textId="01EE84A9" w:rsidR="008B0478" w:rsidRPr="005E0E6E" w:rsidRDefault="008B0478" w:rsidP="008B0478">
            <w:pPr>
              <w:spacing w:beforeLines="20" w:before="48" w:beforeAutospacing="0" w:afterLines="20" w:after="48"/>
              <w:contextualSpacing w:val="0"/>
              <w:jc w:val="right"/>
            </w:pPr>
            <w:r>
              <w:t>+7</w:t>
            </w:r>
          </w:p>
        </w:tc>
      </w:tr>
      <w:tr w:rsidR="008B0478" w:rsidRPr="00C14672" w14:paraId="01D5BAF4" w14:textId="77777777" w:rsidTr="00796580">
        <w:trPr>
          <w:trHeight w:val="315"/>
        </w:trPr>
        <w:tc>
          <w:tcPr>
            <w:tcW w:w="5093" w:type="dxa"/>
            <w:noWrap/>
            <w:vAlign w:val="bottom"/>
            <w:hideMark/>
          </w:tcPr>
          <w:p w14:paraId="66307F2B" w14:textId="4B06DFBD" w:rsidR="008B0478" w:rsidRPr="005211EB" w:rsidRDefault="008B0478" w:rsidP="008B0478">
            <w:pPr>
              <w:spacing w:beforeLines="20" w:before="48" w:beforeAutospacing="0" w:afterLines="20" w:after="48"/>
              <w:contextualSpacing w:val="0"/>
            </w:pPr>
            <w:r>
              <w:t>Animal Resources Centre</w:t>
            </w:r>
          </w:p>
        </w:tc>
        <w:tc>
          <w:tcPr>
            <w:tcW w:w="1347" w:type="dxa"/>
          </w:tcPr>
          <w:p w14:paraId="01A70959" w14:textId="732921B6" w:rsidR="008B0478" w:rsidRDefault="008B0478" w:rsidP="008B0478">
            <w:pPr>
              <w:spacing w:beforeLines="20" w:before="48" w:beforeAutospacing="0" w:afterLines="20" w:after="48"/>
              <w:contextualSpacing w:val="0"/>
              <w:jc w:val="right"/>
            </w:pPr>
            <w:r>
              <w:t>62</w:t>
            </w:r>
          </w:p>
        </w:tc>
        <w:tc>
          <w:tcPr>
            <w:tcW w:w="1347" w:type="dxa"/>
          </w:tcPr>
          <w:p w14:paraId="1C52B248" w14:textId="57D27479" w:rsidR="008B0478" w:rsidRDefault="008B0478" w:rsidP="008B0478">
            <w:pPr>
              <w:spacing w:beforeLines="20" w:before="48" w:beforeAutospacing="0" w:afterLines="20" w:after="48"/>
              <w:contextualSpacing w:val="0"/>
              <w:jc w:val="right"/>
            </w:pPr>
            <w:r>
              <w:t>58</w:t>
            </w:r>
          </w:p>
        </w:tc>
        <w:tc>
          <w:tcPr>
            <w:tcW w:w="1163" w:type="dxa"/>
            <w:noWrap/>
            <w:vAlign w:val="bottom"/>
          </w:tcPr>
          <w:p w14:paraId="21F53940" w14:textId="3663F8A0" w:rsidR="008B0478" w:rsidRPr="005E0E6E" w:rsidRDefault="008B0478" w:rsidP="008B0478">
            <w:pPr>
              <w:spacing w:beforeLines="20" w:before="48" w:beforeAutospacing="0" w:afterLines="20" w:after="48"/>
              <w:contextualSpacing w:val="0"/>
              <w:jc w:val="right"/>
            </w:pPr>
            <w:r>
              <w:t>-4</w:t>
            </w:r>
          </w:p>
        </w:tc>
        <w:tc>
          <w:tcPr>
            <w:tcW w:w="1164" w:type="dxa"/>
            <w:noWrap/>
            <w:vAlign w:val="bottom"/>
          </w:tcPr>
          <w:p w14:paraId="57A220EB" w14:textId="75ABD73E" w:rsidR="008B0478" w:rsidRPr="005E0E6E" w:rsidRDefault="008B0478" w:rsidP="008B0478">
            <w:pPr>
              <w:spacing w:beforeLines="20" w:before="48" w:beforeAutospacing="0" w:afterLines="20" w:after="48"/>
              <w:contextualSpacing w:val="0"/>
              <w:jc w:val="right"/>
            </w:pPr>
            <w:r>
              <w:t>+3</w:t>
            </w:r>
          </w:p>
        </w:tc>
      </w:tr>
      <w:tr w:rsidR="008B0478" w:rsidRPr="00C14672" w14:paraId="07C8F8DA" w14:textId="77777777" w:rsidTr="00796580">
        <w:trPr>
          <w:trHeight w:val="315"/>
        </w:trPr>
        <w:tc>
          <w:tcPr>
            <w:tcW w:w="5093" w:type="dxa"/>
            <w:noWrap/>
            <w:vAlign w:val="bottom"/>
            <w:hideMark/>
          </w:tcPr>
          <w:p w14:paraId="7F71E579" w14:textId="498C5A5B" w:rsidR="008B0478" w:rsidRPr="005211EB" w:rsidRDefault="008B0478" w:rsidP="008B0478">
            <w:pPr>
              <w:spacing w:beforeLines="20" w:before="48" w:beforeAutospacing="0" w:afterLines="20" w:after="48"/>
              <w:contextualSpacing w:val="0"/>
            </w:pPr>
            <w:r>
              <w:t>Western Australian Electoral Commission</w:t>
            </w:r>
          </w:p>
        </w:tc>
        <w:tc>
          <w:tcPr>
            <w:tcW w:w="1347" w:type="dxa"/>
          </w:tcPr>
          <w:p w14:paraId="264C26AB" w14:textId="66F1D2AE" w:rsidR="008B0478" w:rsidRDefault="008B0478" w:rsidP="008B0478">
            <w:pPr>
              <w:spacing w:beforeLines="20" w:before="48" w:beforeAutospacing="0" w:afterLines="20" w:after="48"/>
              <w:contextualSpacing w:val="0"/>
              <w:jc w:val="right"/>
            </w:pPr>
            <w:r>
              <w:t>55</w:t>
            </w:r>
          </w:p>
        </w:tc>
        <w:tc>
          <w:tcPr>
            <w:tcW w:w="1347" w:type="dxa"/>
          </w:tcPr>
          <w:p w14:paraId="08E95423" w14:textId="4C8D39C3" w:rsidR="008B0478" w:rsidRDefault="008B0478" w:rsidP="008B0478">
            <w:pPr>
              <w:spacing w:beforeLines="20" w:before="48" w:beforeAutospacing="0" w:afterLines="20" w:after="48"/>
              <w:contextualSpacing w:val="0"/>
              <w:jc w:val="right"/>
            </w:pPr>
            <w:r>
              <w:t>51</w:t>
            </w:r>
          </w:p>
        </w:tc>
        <w:tc>
          <w:tcPr>
            <w:tcW w:w="1163" w:type="dxa"/>
            <w:noWrap/>
            <w:vAlign w:val="bottom"/>
          </w:tcPr>
          <w:p w14:paraId="4CF68C0D" w14:textId="5C6D6C2B"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2967A245" w14:textId="3F443062" w:rsidR="008B0478" w:rsidRPr="005E0E6E" w:rsidRDefault="008B0478" w:rsidP="008B0478">
            <w:pPr>
              <w:spacing w:beforeLines="20" w:before="48" w:beforeAutospacing="0" w:afterLines="20" w:after="48"/>
              <w:contextualSpacing w:val="0"/>
              <w:jc w:val="right"/>
            </w:pPr>
            <w:r>
              <w:t>+7</w:t>
            </w:r>
          </w:p>
        </w:tc>
      </w:tr>
      <w:tr w:rsidR="008B0478" w:rsidRPr="00C14672" w14:paraId="7350B3AD" w14:textId="77777777" w:rsidTr="00796580">
        <w:trPr>
          <w:trHeight w:val="315"/>
        </w:trPr>
        <w:tc>
          <w:tcPr>
            <w:tcW w:w="5093" w:type="dxa"/>
            <w:noWrap/>
            <w:vAlign w:val="bottom"/>
            <w:hideMark/>
          </w:tcPr>
          <w:p w14:paraId="43FF771F" w14:textId="4EE2250A" w:rsidR="008B0478" w:rsidRPr="005211EB" w:rsidRDefault="008B0478" w:rsidP="008B0478">
            <w:pPr>
              <w:spacing w:beforeLines="20" w:before="48" w:beforeAutospacing="0" w:afterLines="20" w:after="48"/>
              <w:contextualSpacing w:val="0"/>
            </w:pPr>
            <w:r>
              <w:t>Legal Practice Board</w:t>
            </w:r>
          </w:p>
        </w:tc>
        <w:tc>
          <w:tcPr>
            <w:tcW w:w="1347" w:type="dxa"/>
          </w:tcPr>
          <w:p w14:paraId="4CFBAF68" w14:textId="1322F656" w:rsidR="008B0478" w:rsidRDefault="008B0478" w:rsidP="008B0478">
            <w:pPr>
              <w:spacing w:beforeLines="20" w:before="48" w:beforeAutospacing="0" w:afterLines="20" w:after="48"/>
              <w:contextualSpacing w:val="0"/>
              <w:jc w:val="right"/>
            </w:pPr>
            <w:r>
              <w:t>43</w:t>
            </w:r>
          </w:p>
        </w:tc>
        <w:tc>
          <w:tcPr>
            <w:tcW w:w="1347" w:type="dxa"/>
          </w:tcPr>
          <w:p w14:paraId="09E9D9E6" w14:textId="1FBD8909" w:rsidR="008B0478" w:rsidRDefault="008B0478" w:rsidP="008B0478">
            <w:pPr>
              <w:spacing w:beforeLines="20" w:before="48" w:beforeAutospacing="0" w:afterLines="20" w:after="48"/>
              <w:contextualSpacing w:val="0"/>
              <w:jc w:val="right"/>
            </w:pPr>
            <w:r>
              <w:t>41</w:t>
            </w:r>
          </w:p>
        </w:tc>
        <w:tc>
          <w:tcPr>
            <w:tcW w:w="1163" w:type="dxa"/>
            <w:noWrap/>
            <w:vAlign w:val="bottom"/>
          </w:tcPr>
          <w:p w14:paraId="326ECE2D" w14:textId="3600E390"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5FE87155" w14:textId="7CBF0B85" w:rsidR="008B0478" w:rsidRPr="005E0E6E" w:rsidRDefault="008B0478" w:rsidP="008B0478">
            <w:pPr>
              <w:spacing w:beforeLines="20" w:before="48" w:beforeAutospacing="0" w:afterLines="20" w:after="48"/>
              <w:contextualSpacing w:val="0"/>
              <w:jc w:val="right"/>
            </w:pPr>
            <w:r>
              <w:t>-3</w:t>
            </w:r>
          </w:p>
        </w:tc>
      </w:tr>
      <w:tr w:rsidR="008B0478" w:rsidRPr="00C14672" w14:paraId="14818DB0" w14:textId="77777777" w:rsidTr="00796580">
        <w:trPr>
          <w:trHeight w:val="315"/>
        </w:trPr>
        <w:tc>
          <w:tcPr>
            <w:tcW w:w="5093" w:type="dxa"/>
            <w:noWrap/>
            <w:vAlign w:val="bottom"/>
            <w:hideMark/>
          </w:tcPr>
          <w:p w14:paraId="7A09DFF7" w14:textId="2EE0148D" w:rsidR="008B0478" w:rsidRPr="005211EB" w:rsidRDefault="008B0478" w:rsidP="008B0478">
            <w:pPr>
              <w:spacing w:beforeLines="20" w:before="48" w:beforeAutospacing="0" w:afterLines="20" w:after="48"/>
              <w:contextualSpacing w:val="0"/>
            </w:pPr>
            <w:r>
              <w:t>Department of the Registrar, Western Australian Industrial Relations Commission</w:t>
            </w:r>
          </w:p>
        </w:tc>
        <w:tc>
          <w:tcPr>
            <w:tcW w:w="1347" w:type="dxa"/>
          </w:tcPr>
          <w:p w14:paraId="7F9181A1" w14:textId="270A40C4" w:rsidR="008B0478" w:rsidRDefault="008B0478" w:rsidP="008B0478">
            <w:pPr>
              <w:spacing w:beforeLines="20" w:before="48" w:beforeAutospacing="0" w:afterLines="20" w:after="48"/>
              <w:contextualSpacing w:val="0"/>
              <w:jc w:val="right"/>
            </w:pPr>
            <w:r>
              <w:t>39</w:t>
            </w:r>
          </w:p>
        </w:tc>
        <w:tc>
          <w:tcPr>
            <w:tcW w:w="1347" w:type="dxa"/>
          </w:tcPr>
          <w:p w14:paraId="4EB997B8" w14:textId="34EB3AE5" w:rsidR="008B0478" w:rsidRDefault="008B0478" w:rsidP="008B0478">
            <w:pPr>
              <w:spacing w:beforeLines="20" w:before="48" w:beforeAutospacing="0" w:afterLines="20" w:after="48"/>
              <w:contextualSpacing w:val="0"/>
              <w:jc w:val="right"/>
            </w:pPr>
            <w:r>
              <w:t>36</w:t>
            </w:r>
          </w:p>
        </w:tc>
        <w:tc>
          <w:tcPr>
            <w:tcW w:w="1163" w:type="dxa"/>
            <w:noWrap/>
            <w:vAlign w:val="bottom"/>
          </w:tcPr>
          <w:p w14:paraId="3C257B46" w14:textId="4829E799" w:rsidR="008B0478" w:rsidRPr="005E0E6E" w:rsidRDefault="008B0478" w:rsidP="008B0478">
            <w:pPr>
              <w:spacing w:beforeLines="20" w:before="48" w:beforeAutospacing="0" w:afterLines="20" w:after="48"/>
              <w:contextualSpacing w:val="0"/>
              <w:jc w:val="right"/>
            </w:pPr>
            <w:r>
              <w:t>+2</w:t>
            </w:r>
          </w:p>
        </w:tc>
        <w:tc>
          <w:tcPr>
            <w:tcW w:w="1164" w:type="dxa"/>
            <w:noWrap/>
            <w:vAlign w:val="bottom"/>
          </w:tcPr>
          <w:p w14:paraId="04F70B85" w14:textId="3A9B8DF0" w:rsidR="008B0478" w:rsidRPr="005E0E6E" w:rsidRDefault="008B0478" w:rsidP="008B0478">
            <w:pPr>
              <w:spacing w:beforeLines="20" w:before="48" w:beforeAutospacing="0" w:afterLines="20" w:after="48"/>
              <w:contextualSpacing w:val="0"/>
              <w:jc w:val="right"/>
            </w:pPr>
            <w:r>
              <w:t>+0</w:t>
            </w:r>
          </w:p>
        </w:tc>
      </w:tr>
      <w:tr w:rsidR="008B0478" w:rsidRPr="00C14672" w14:paraId="32EC44C2" w14:textId="77777777" w:rsidTr="00796580">
        <w:trPr>
          <w:trHeight w:val="315"/>
        </w:trPr>
        <w:tc>
          <w:tcPr>
            <w:tcW w:w="5093" w:type="dxa"/>
            <w:noWrap/>
            <w:vAlign w:val="bottom"/>
            <w:hideMark/>
          </w:tcPr>
          <w:p w14:paraId="49255E65" w14:textId="057D9CA9" w:rsidR="008B0478" w:rsidRPr="005211EB" w:rsidRDefault="008B0478" w:rsidP="008B0478">
            <w:pPr>
              <w:spacing w:beforeLines="20" w:before="48" w:beforeAutospacing="0" w:afterLines="20" w:after="48"/>
              <w:contextualSpacing w:val="0"/>
            </w:pPr>
            <w:r>
              <w:t>Construction Training Fund</w:t>
            </w:r>
          </w:p>
        </w:tc>
        <w:tc>
          <w:tcPr>
            <w:tcW w:w="1347" w:type="dxa"/>
          </w:tcPr>
          <w:p w14:paraId="4DD10D34" w14:textId="0E77091E" w:rsidR="008B0478" w:rsidRDefault="008B0478" w:rsidP="008B0478">
            <w:pPr>
              <w:spacing w:beforeLines="20" w:before="48" w:beforeAutospacing="0" w:afterLines="20" w:after="48"/>
              <w:contextualSpacing w:val="0"/>
              <w:jc w:val="right"/>
            </w:pPr>
            <w:r>
              <w:t>34</w:t>
            </w:r>
          </w:p>
        </w:tc>
        <w:tc>
          <w:tcPr>
            <w:tcW w:w="1347" w:type="dxa"/>
          </w:tcPr>
          <w:p w14:paraId="756FDD7C" w14:textId="7373DD70" w:rsidR="008B0478" w:rsidRDefault="008B0478" w:rsidP="008B0478">
            <w:pPr>
              <w:spacing w:beforeLines="20" w:before="48" w:beforeAutospacing="0" w:afterLines="20" w:after="48"/>
              <w:contextualSpacing w:val="0"/>
              <w:jc w:val="right"/>
            </w:pPr>
            <w:r>
              <w:t>27</w:t>
            </w:r>
          </w:p>
        </w:tc>
        <w:tc>
          <w:tcPr>
            <w:tcW w:w="1163" w:type="dxa"/>
            <w:noWrap/>
            <w:vAlign w:val="bottom"/>
          </w:tcPr>
          <w:p w14:paraId="7283BA55" w14:textId="7CA1072D" w:rsidR="008B0478" w:rsidRPr="005E0E6E" w:rsidRDefault="008B0478" w:rsidP="008B0478">
            <w:pPr>
              <w:spacing w:beforeLines="20" w:before="48" w:beforeAutospacing="0" w:afterLines="20" w:after="48"/>
              <w:contextualSpacing w:val="0"/>
              <w:jc w:val="right"/>
            </w:pPr>
            <w:r>
              <w:t>+6</w:t>
            </w:r>
          </w:p>
        </w:tc>
        <w:tc>
          <w:tcPr>
            <w:tcW w:w="1164" w:type="dxa"/>
            <w:noWrap/>
            <w:vAlign w:val="bottom"/>
          </w:tcPr>
          <w:p w14:paraId="42903FCC" w14:textId="5471DF86" w:rsidR="008B0478" w:rsidRPr="005E0E6E" w:rsidRDefault="008B0478" w:rsidP="008B0478">
            <w:pPr>
              <w:spacing w:beforeLines="20" w:before="48" w:beforeAutospacing="0" w:afterLines="20" w:after="48"/>
              <w:contextualSpacing w:val="0"/>
              <w:jc w:val="right"/>
            </w:pPr>
            <w:r>
              <w:t>+6</w:t>
            </w:r>
          </w:p>
        </w:tc>
      </w:tr>
      <w:tr w:rsidR="008B0478" w:rsidRPr="00C14672" w14:paraId="6A4518F8" w14:textId="77777777" w:rsidTr="00796580">
        <w:trPr>
          <w:trHeight w:val="315"/>
        </w:trPr>
        <w:tc>
          <w:tcPr>
            <w:tcW w:w="5093" w:type="dxa"/>
            <w:noWrap/>
            <w:vAlign w:val="bottom"/>
            <w:hideMark/>
          </w:tcPr>
          <w:p w14:paraId="2D16A38A" w14:textId="2D8D0109" w:rsidR="008B0478" w:rsidRPr="005211EB" w:rsidRDefault="008B0478" w:rsidP="008B0478">
            <w:pPr>
              <w:spacing w:beforeLines="20" w:before="48" w:beforeAutospacing="0" w:afterLines="20" w:after="48"/>
              <w:contextualSpacing w:val="0"/>
            </w:pPr>
            <w:r>
              <w:t>National Trust of Australia (W.A.)</w:t>
            </w:r>
          </w:p>
        </w:tc>
        <w:tc>
          <w:tcPr>
            <w:tcW w:w="1347" w:type="dxa"/>
          </w:tcPr>
          <w:p w14:paraId="26466EE4" w14:textId="25C0050C" w:rsidR="008B0478" w:rsidRDefault="008B0478" w:rsidP="008B0478">
            <w:pPr>
              <w:spacing w:beforeLines="20" w:before="48" w:beforeAutospacing="0" w:afterLines="20" w:after="48"/>
              <w:contextualSpacing w:val="0"/>
              <w:jc w:val="right"/>
            </w:pPr>
            <w:r>
              <w:t>32</w:t>
            </w:r>
          </w:p>
        </w:tc>
        <w:tc>
          <w:tcPr>
            <w:tcW w:w="1347" w:type="dxa"/>
          </w:tcPr>
          <w:p w14:paraId="53B0CEBD" w14:textId="3A55412E" w:rsidR="008B0478" w:rsidRDefault="008B0478" w:rsidP="008B0478">
            <w:pPr>
              <w:spacing w:beforeLines="20" w:before="48" w:beforeAutospacing="0" w:afterLines="20" w:after="48"/>
              <w:contextualSpacing w:val="0"/>
              <w:jc w:val="right"/>
            </w:pPr>
            <w:r>
              <w:t>24</w:t>
            </w:r>
          </w:p>
        </w:tc>
        <w:tc>
          <w:tcPr>
            <w:tcW w:w="1163" w:type="dxa"/>
            <w:noWrap/>
            <w:vAlign w:val="bottom"/>
          </w:tcPr>
          <w:p w14:paraId="61721DE6" w14:textId="2F98FE08" w:rsidR="008B0478" w:rsidRPr="005E0E6E" w:rsidRDefault="008B0478" w:rsidP="008B0478">
            <w:pPr>
              <w:spacing w:beforeLines="20" w:before="48" w:beforeAutospacing="0" w:afterLines="20" w:after="48"/>
              <w:contextualSpacing w:val="0"/>
              <w:jc w:val="right"/>
            </w:pPr>
            <w:r>
              <w:t>-2</w:t>
            </w:r>
          </w:p>
        </w:tc>
        <w:tc>
          <w:tcPr>
            <w:tcW w:w="1164" w:type="dxa"/>
            <w:noWrap/>
            <w:vAlign w:val="bottom"/>
          </w:tcPr>
          <w:p w14:paraId="71F1F4B1" w14:textId="5A63730A" w:rsidR="008B0478" w:rsidRPr="005E0E6E" w:rsidRDefault="008B0478" w:rsidP="008B0478">
            <w:pPr>
              <w:spacing w:beforeLines="20" w:before="48" w:beforeAutospacing="0" w:afterLines="20" w:after="48"/>
              <w:contextualSpacing w:val="0"/>
              <w:jc w:val="right"/>
            </w:pPr>
            <w:r>
              <w:t>-6</w:t>
            </w:r>
          </w:p>
        </w:tc>
      </w:tr>
      <w:tr w:rsidR="008B0478" w:rsidRPr="00C14672" w14:paraId="67965D59" w14:textId="77777777" w:rsidTr="00796580">
        <w:trPr>
          <w:trHeight w:val="315"/>
        </w:trPr>
        <w:tc>
          <w:tcPr>
            <w:tcW w:w="5093" w:type="dxa"/>
            <w:noWrap/>
            <w:vAlign w:val="bottom"/>
            <w:hideMark/>
          </w:tcPr>
          <w:p w14:paraId="77DBC6DF" w14:textId="167D6766" w:rsidR="008B0478" w:rsidRPr="005211EB" w:rsidRDefault="008B0478" w:rsidP="008B0478">
            <w:pPr>
              <w:spacing w:beforeLines="20" w:before="48" w:beforeAutospacing="0" w:afterLines="20" w:after="48"/>
              <w:contextualSpacing w:val="0"/>
            </w:pPr>
            <w:r>
              <w:t>Western Australian Meat Industry Authority</w:t>
            </w:r>
          </w:p>
        </w:tc>
        <w:tc>
          <w:tcPr>
            <w:tcW w:w="1347" w:type="dxa"/>
          </w:tcPr>
          <w:p w14:paraId="10251409" w14:textId="34092900" w:rsidR="008B0478" w:rsidRDefault="008B0478" w:rsidP="008B0478">
            <w:pPr>
              <w:spacing w:beforeLines="20" w:before="48" w:beforeAutospacing="0" w:afterLines="20" w:after="48"/>
              <w:contextualSpacing w:val="0"/>
              <w:jc w:val="right"/>
            </w:pPr>
            <w:r>
              <w:t>28</w:t>
            </w:r>
          </w:p>
        </w:tc>
        <w:tc>
          <w:tcPr>
            <w:tcW w:w="1347" w:type="dxa"/>
          </w:tcPr>
          <w:p w14:paraId="05429D26" w14:textId="09849250" w:rsidR="008B0478" w:rsidRDefault="008B0478" w:rsidP="008B0478">
            <w:pPr>
              <w:spacing w:beforeLines="20" w:before="48" w:beforeAutospacing="0" w:afterLines="20" w:after="48"/>
              <w:contextualSpacing w:val="0"/>
              <w:jc w:val="right"/>
            </w:pPr>
            <w:r>
              <w:t>17</w:t>
            </w:r>
          </w:p>
        </w:tc>
        <w:tc>
          <w:tcPr>
            <w:tcW w:w="1163" w:type="dxa"/>
            <w:noWrap/>
            <w:vAlign w:val="bottom"/>
          </w:tcPr>
          <w:p w14:paraId="53CD5CDF" w14:textId="34412D10"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0870B9D9" w14:textId="676CDE82" w:rsidR="008B0478" w:rsidRPr="005E0E6E" w:rsidRDefault="008B0478" w:rsidP="008B0478">
            <w:pPr>
              <w:spacing w:beforeLines="20" w:before="48" w:beforeAutospacing="0" w:afterLines="20" w:after="48"/>
              <w:contextualSpacing w:val="0"/>
              <w:jc w:val="right"/>
            </w:pPr>
            <w:r>
              <w:t>+0</w:t>
            </w:r>
          </w:p>
        </w:tc>
      </w:tr>
      <w:tr w:rsidR="008B0478" w:rsidRPr="00C14672" w14:paraId="5820C3E0" w14:textId="77777777" w:rsidTr="00796580">
        <w:trPr>
          <w:trHeight w:val="315"/>
        </w:trPr>
        <w:tc>
          <w:tcPr>
            <w:tcW w:w="5093" w:type="dxa"/>
            <w:noWrap/>
            <w:vAlign w:val="bottom"/>
            <w:hideMark/>
          </w:tcPr>
          <w:p w14:paraId="0E87FCEC" w14:textId="4FB8D393" w:rsidR="008B0478" w:rsidRPr="005211EB" w:rsidRDefault="008B0478" w:rsidP="008B0478">
            <w:pPr>
              <w:spacing w:beforeLines="20" w:before="48" w:beforeAutospacing="0" w:afterLines="20" w:after="48"/>
              <w:contextualSpacing w:val="0"/>
            </w:pPr>
            <w:proofErr w:type="spellStart"/>
            <w:r>
              <w:t>MyLeave</w:t>
            </w:r>
            <w:proofErr w:type="spellEnd"/>
          </w:p>
        </w:tc>
        <w:tc>
          <w:tcPr>
            <w:tcW w:w="1347" w:type="dxa"/>
          </w:tcPr>
          <w:p w14:paraId="7E42BD2D" w14:textId="1CAAC898" w:rsidR="008B0478" w:rsidRDefault="008B0478" w:rsidP="008B0478">
            <w:pPr>
              <w:spacing w:beforeLines="20" w:before="48" w:beforeAutospacing="0" w:afterLines="20" w:after="48"/>
              <w:contextualSpacing w:val="0"/>
              <w:jc w:val="right"/>
            </w:pPr>
            <w:r>
              <w:t>23</w:t>
            </w:r>
          </w:p>
        </w:tc>
        <w:tc>
          <w:tcPr>
            <w:tcW w:w="1347" w:type="dxa"/>
          </w:tcPr>
          <w:p w14:paraId="209E1370" w14:textId="0E94B96C" w:rsidR="008B0478" w:rsidRDefault="008B0478" w:rsidP="008B0478">
            <w:pPr>
              <w:spacing w:beforeLines="20" w:before="48" w:beforeAutospacing="0" w:afterLines="20" w:after="48"/>
              <w:contextualSpacing w:val="0"/>
              <w:jc w:val="right"/>
            </w:pPr>
            <w:r>
              <w:t>22</w:t>
            </w:r>
          </w:p>
        </w:tc>
        <w:tc>
          <w:tcPr>
            <w:tcW w:w="1163" w:type="dxa"/>
            <w:noWrap/>
            <w:vAlign w:val="bottom"/>
          </w:tcPr>
          <w:p w14:paraId="6DAB2398" w14:textId="56A10807"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59818038" w14:textId="5FD9C94E" w:rsidR="008B0478" w:rsidRPr="005E0E6E" w:rsidRDefault="008B0478" w:rsidP="008B0478">
            <w:pPr>
              <w:spacing w:beforeLines="20" w:before="48" w:beforeAutospacing="0" w:afterLines="20" w:after="48"/>
              <w:contextualSpacing w:val="0"/>
              <w:jc w:val="right"/>
            </w:pPr>
            <w:r>
              <w:t>+22</w:t>
            </w:r>
          </w:p>
        </w:tc>
      </w:tr>
      <w:tr w:rsidR="008B0478" w:rsidRPr="00C14672" w14:paraId="316C26DA" w14:textId="77777777" w:rsidTr="00796580">
        <w:trPr>
          <w:trHeight w:val="315"/>
        </w:trPr>
        <w:tc>
          <w:tcPr>
            <w:tcW w:w="5093" w:type="dxa"/>
            <w:noWrap/>
            <w:vAlign w:val="bottom"/>
            <w:hideMark/>
          </w:tcPr>
          <w:p w14:paraId="7C0758EA" w14:textId="61FDE93E" w:rsidR="008B0478" w:rsidRPr="005211EB" w:rsidRDefault="008B0478" w:rsidP="008B0478">
            <w:pPr>
              <w:spacing w:beforeLines="20" w:before="48" w:beforeAutospacing="0" w:afterLines="20" w:after="48"/>
              <w:contextualSpacing w:val="0"/>
            </w:pPr>
            <w:r>
              <w:lastRenderedPageBreak/>
              <w:t>Metropolitan Redevelopment Authority</w:t>
            </w:r>
          </w:p>
        </w:tc>
        <w:tc>
          <w:tcPr>
            <w:tcW w:w="1347" w:type="dxa"/>
          </w:tcPr>
          <w:p w14:paraId="49186D7D" w14:textId="7A8527EF" w:rsidR="008B0478" w:rsidRDefault="008B0478" w:rsidP="008B0478">
            <w:pPr>
              <w:spacing w:beforeLines="20" w:before="48" w:beforeAutospacing="0" w:afterLines="20" w:after="48"/>
              <w:contextualSpacing w:val="0"/>
              <w:jc w:val="right"/>
            </w:pPr>
            <w:r>
              <w:t>21</w:t>
            </w:r>
          </w:p>
        </w:tc>
        <w:tc>
          <w:tcPr>
            <w:tcW w:w="1347" w:type="dxa"/>
          </w:tcPr>
          <w:p w14:paraId="569C42A8" w14:textId="520FC258" w:rsidR="008B0478" w:rsidRDefault="008B0478" w:rsidP="008B0478">
            <w:pPr>
              <w:spacing w:beforeLines="20" w:before="48" w:beforeAutospacing="0" w:afterLines="20" w:after="48"/>
              <w:contextualSpacing w:val="0"/>
              <w:jc w:val="right"/>
            </w:pPr>
            <w:r>
              <w:t>17</w:t>
            </w:r>
          </w:p>
        </w:tc>
        <w:tc>
          <w:tcPr>
            <w:tcW w:w="1163" w:type="dxa"/>
            <w:noWrap/>
            <w:vAlign w:val="bottom"/>
          </w:tcPr>
          <w:p w14:paraId="7CB74BFB" w14:textId="410C9E29" w:rsidR="008B0478" w:rsidRPr="005E0E6E" w:rsidRDefault="008B0478" w:rsidP="008B0478">
            <w:pPr>
              <w:spacing w:beforeLines="20" w:before="48" w:beforeAutospacing="0" w:afterLines="20" w:after="48"/>
              <w:contextualSpacing w:val="0"/>
              <w:jc w:val="right"/>
            </w:pPr>
            <w:r>
              <w:t>-6</w:t>
            </w:r>
          </w:p>
        </w:tc>
        <w:tc>
          <w:tcPr>
            <w:tcW w:w="1164" w:type="dxa"/>
            <w:noWrap/>
            <w:vAlign w:val="bottom"/>
          </w:tcPr>
          <w:p w14:paraId="1EEAD14D" w14:textId="08FAEA58" w:rsidR="008B0478" w:rsidRPr="005E0E6E" w:rsidRDefault="008B0478" w:rsidP="008B0478">
            <w:pPr>
              <w:spacing w:beforeLines="20" w:before="48" w:beforeAutospacing="0" w:afterLines="20" w:after="48"/>
              <w:contextualSpacing w:val="0"/>
              <w:jc w:val="right"/>
            </w:pPr>
            <w:r>
              <w:t>-32</w:t>
            </w:r>
          </w:p>
        </w:tc>
      </w:tr>
      <w:tr w:rsidR="008B0478" w:rsidRPr="00C14672" w14:paraId="657089E4" w14:textId="77777777" w:rsidTr="00796580">
        <w:trPr>
          <w:trHeight w:val="315"/>
        </w:trPr>
        <w:tc>
          <w:tcPr>
            <w:tcW w:w="5093" w:type="dxa"/>
            <w:noWrap/>
            <w:vAlign w:val="bottom"/>
          </w:tcPr>
          <w:p w14:paraId="7EE15C08" w14:textId="2F491F70" w:rsidR="008B0478" w:rsidRPr="005211EB" w:rsidRDefault="008B0478" w:rsidP="008B0478">
            <w:pPr>
              <w:spacing w:beforeLines="20" w:before="48" w:beforeAutospacing="0" w:afterLines="20" w:after="48"/>
              <w:contextualSpacing w:val="0"/>
            </w:pPr>
            <w:r>
              <w:t>Health and Disability Services Complaints Office</w:t>
            </w:r>
          </w:p>
        </w:tc>
        <w:tc>
          <w:tcPr>
            <w:tcW w:w="1347" w:type="dxa"/>
          </w:tcPr>
          <w:p w14:paraId="65AD3AE9" w14:textId="17E9E178" w:rsidR="008B0478" w:rsidRDefault="008B0478" w:rsidP="008B0478">
            <w:pPr>
              <w:spacing w:beforeLines="20" w:before="48" w:beforeAutospacing="0" w:afterLines="20" w:after="48"/>
              <w:contextualSpacing w:val="0"/>
              <w:jc w:val="right"/>
            </w:pPr>
            <w:r>
              <w:t>21</w:t>
            </w:r>
          </w:p>
        </w:tc>
        <w:tc>
          <w:tcPr>
            <w:tcW w:w="1347" w:type="dxa"/>
          </w:tcPr>
          <w:p w14:paraId="38A8388C" w14:textId="5486195B" w:rsidR="008B0478" w:rsidRDefault="008B0478" w:rsidP="008B0478">
            <w:pPr>
              <w:spacing w:beforeLines="20" w:before="48" w:beforeAutospacing="0" w:afterLines="20" w:after="48"/>
              <w:contextualSpacing w:val="0"/>
              <w:jc w:val="right"/>
            </w:pPr>
            <w:r>
              <w:t>19</w:t>
            </w:r>
          </w:p>
        </w:tc>
        <w:tc>
          <w:tcPr>
            <w:tcW w:w="1163" w:type="dxa"/>
            <w:noWrap/>
            <w:vAlign w:val="bottom"/>
          </w:tcPr>
          <w:p w14:paraId="22372354" w14:textId="1CFCD809" w:rsidR="008B0478" w:rsidRPr="005E0E6E" w:rsidRDefault="008B0478" w:rsidP="008B0478">
            <w:pPr>
              <w:spacing w:beforeLines="20" w:before="48" w:beforeAutospacing="0" w:afterLines="20" w:after="48"/>
              <w:contextualSpacing w:val="0"/>
              <w:jc w:val="right"/>
            </w:pPr>
            <w:r>
              <w:t>+2</w:t>
            </w:r>
          </w:p>
        </w:tc>
        <w:tc>
          <w:tcPr>
            <w:tcW w:w="1164" w:type="dxa"/>
            <w:noWrap/>
            <w:vAlign w:val="bottom"/>
          </w:tcPr>
          <w:p w14:paraId="38530EEE" w14:textId="1C9BD2F5" w:rsidR="008B0478" w:rsidRPr="005E0E6E" w:rsidRDefault="008B0478" w:rsidP="008B0478">
            <w:pPr>
              <w:spacing w:beforeLines="20" w:before="48" w:beforeAutospacing="0" w:afterLines="20" w:after="48"/>
              <w:contextualSpacing w:val="0"/>
              <w:jc w:val="right"/>
            </w:pPr>
            <w:r>
              <w:t>+0</w:t>
            </w:r>
          </w:p>
        </w:tc>
      </w:tr>
      <w:tr w:rsidR="008B0478" w:rsidRPr="00C14672" w14:paraId="2D825015" w14:textId="77777777" w:rsidTr="00796580">
        <w:trPr>
          <w:trHeight w:val="315"/>
        </w:trPr>
        <w:tc>
          <w:tcPr>
            <w:tcW w:w="5093" w:type="dxa"/>
            <w:noWrap/>
            <w:vAlign w:val="bottom"/>
            <w:hideMark/>
          </w:tcPr>
          <w:p w14:paraId="6ACC6085" w14:textId="77777777" w:rsidR="008B0478" w:rsidRPr="005211EB" w:rsidRDefault="008B0478" w:rsidP="008B0478">
            <w:pPr>
              <w:spacing w:beforeLines="20" w:before="48" w:beforeAutospacing="0" w:afterLines="20" w:after="48"/>
              <w:contextualSpacing w:val="0"/>
            </w:pPr>
            <w:r>
              <w:t>Office of the Inspector of Custodial Services</w:t>
            </w:r>
          </w:p>
        </w:tc>
        <w:tc>
          <w:tcPr>
            <w:tcW w:w="1347" w:type="dxa"/>
          </w:tcPr>
          <w:p w14:paraId="3D9FACE0" w14:textId="77777777" w:rsidR="008B0478" w:rsidRDefault="008B0478" w:rsidP="008B0478">
            <w:pPr>
              <w:spacing w:beforeLines="20" w:before="48" w:beforeAutospacing="0" w:afterLines="20" w:after="48"/>
              <w:contextualSpacing w:val="0"/>
              <w:jc w:val="right"/>
            </w:pPr>
            <w:r>
              <w:t>18</w:t>
            </w:r>
          </w:p>
        </w:tc>
        <w:tc>
          <w:tcPr>
            <w:tcW w:w="1347" w:type="dxa"/>
          </w:tcPr>
          <w:p w14:paraId="31B7F035" w14:textId="77777777" w:rsidR="008B0478" w:rsidRDefault="008B0478" w:rsidP="008B0478">
            <w:pPr>
              <w:spacing w:beforeLines="20" w:before="48" w:beforeAutospacing="0" w:afterLines="20" w:after="48"/>
              <w:contextualSpacing w:val="0"/>
              <w:jc w:val="right"/>
            </w:pPr>
            <w:r>
              <w:t>16</w:t>
            </w:r>
          </w:p>
        </w:tc>
        <w:tc>
          <w:tcPr>
            <w:tcW w:w="1163" w:type="dxa"/>
            <w:noWrap/>
            <w:vAlign w:val="bottom"/>
          </w:tcPr>
          <w:p w14:paraId="7886EB21" w14:textId="20F8B289" w:rsidR="008B0478" w:rsidRPr="004D2D10" w:rsidRDefault="008B0478" w:rsidP="008B0478">
            <w:pPr>
              <w:spacing w:beforeLines="20" w:before="48" w:beforeAutospacing="0" w:afterLines="20" w:after="48"/>
              <w:contextualSpacing w:val="0"/>
              <w:jc w:val="right"/>
            </w:pPr>
            <w:r>
              <w:t>-2</w:t>
            </w:r>
          </w:p>
        </w:tc>
        <w:tc>
          <w:tcPr>
            <w:tcW w:w="1164" w:type="dxa"/>
            <w:noWrap/>
            <w:vAlign w:val="bottom"/>
          </w:tcPr>
          <w:p w14:paraId="6AF754EF" w14:textId="31F74F4B" w:rsidR="008B0478" w:rsidRPr="004D2D10" w:rsidRDefault="008B0478" w:rsidP="008B0478">
            <w:pPr>
              <w:spacing w:beforeLines="20" w:before="48" w:beforeAutospacing="0" w:afterLines="20" w:after="48"/>
              <w:contextualSpacing w:val="0"/>
              <w:jc w:val="right"/>
            </w:pPr>
            <w:r>
              <w:t>+1</w:t>
            </w:r>
          </w:p>
        </w:tc>
      </w:tr>
      <w:tr w:rsidR="008B0478" w:rsidRPr="00C14672" w14:paraId="7FBB960F" w14:textId="77777777" w:rsidTr="00796580">
        <w:trPr>
          <w:trHeight w:val="315"/>
        </w:trPr>
        <w:tc>
          <w:tcPr>
            <w:tcW w:w="5093" w:type="dxa"/>
            <w:noWrap/>
            <w:vAlign w:val="bottom"/>
            <w:hideMark/>
          </w:tcPr>
          <w:p w14:paraId="1D1B55A9" w14:textId="0C906BD5" w:rsidR="008B0478" w:rsidRPr="005211EB" w:rsidRDefault="008B0478" w:rsidP="008B0478">
            <w:pPr>
              <w:spacing w:beforeLines="20" w:before="48" w:beforeAutospacing="0" w:afterLines="20" w:after="48"/>
              <w:contextualSpacing w:val="0"/>
            </w:pPr>
            <w:r>
              <w:t>Commissioner for Children and Young People</w:t>
            </w:r>
          </w:p>
        </w:tc>
        <w:tc>
          <w:tcPr>
            <w:tcW w:w="1347" w:type="dxa"/>
          </w:tcPr>
          <w:p w14:paraId="152ED924" w14:textId="6DCF2E7C" w:rsidR="008B0478" w:rsidRDefault="008B0478" w:rsidP="008B0478">
            <w:pPr>
              <w:spacing w:beforeLines="20" w:before="48" w:beforeAutospacing="0" w:afterLines="20" w:after="48"/>
              <w:contextualSpacing w:val="0"/>
              <w:jc w:val="right"/>
            </w:pPr>
            <w:r>
              <w:t>18</w:t>
            </w:r>
          </w:p>
        </w:tc>
        <w:tc>
          <w:tcPr>
            <w:tcW w:w="1347" w:type="dxa"/>
          </w:tcPr>
          <w:p w14:paraId="6EC07E71" w14:textId="202CD797" w:rsidR="008B0478" w:rsidRDefault="008B0478" w:rsidP="008B0478">
            <w:pPr>
              <w:spacing w:beforeLines="20" w:before="48" w:beforeAutospacing="0" w:afterLines="20" w:after="48"/>
              <w:contextualSpacing w:val="0"/>
              <w:jc w:val="right"/>
            </w:pPr>
            <w:r>
              <w:t>15</w:t>
            </w:r>
          </w:p>
        </w:tc>
        <w:tc>
          <w:tcPr>
            <w:tcW w:w="1163" w:type="dxa"/>
            <w:noWrap/>
            <w:vAlign w:val="bottom"/>
          </w:tcPr>
          <w:p w14:paraId="106ED9E0" w14:textId="77A9B4CD"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07A929F7" w14:textId="02A2FD5A" w:rsidR="008B0478" w:rsidRPr="005E0E6E" w:rsidRDefault="008B0478" w:rsidP="008B0478">
            <w:pPr>
              <w:spacing w:beforeLines="20" w:before="48" w:beforeAutospacing="0" w:afterLines="20" w:after="48"/>
              <w:contextualSpacing w:val="0"/>
              <w:jc w:val="right"/>
            </w:pPr>
            <w:r>
              <w:t>+2</w:t>
            </w:r>
          </w:p>
        </w:tc>
      </w:tr>
      <w:tr w:rsidR="008B0478" w:rsidRPr="00C14672" w14:paraId="71AAF909" w14:textId="77777777" w:rsidTr="00796580">
        <w:trPr>
          <w:trHeight w:val="315"/>
        </w:trPr>
        <w:tc>
          <w:tcPr>
            <w:tcW w:w="5093" w:type="dxa"/>
            <w:noWrap/>
            <w:vAlign w:val="bottom"/>
            <w:hideMark/>
          </w:tcPr>
          <w:p w14:paraId="4602F50F" w14:textId="5F172116" w:rsidR="008B0478" w:rsidRPr="005211EB" w:rsidRDefault="008B0478" w:rsidP="008B0478">
            <w:pPr>
              <w:spacing w:beforeLines="20" w:before="48" w:beforeAutospacing="0" w:afterLines="20" w:after="48"/>
              <w:contextualSpacing w:val="0"/>
            </w:pPr>
            <w:r>
              <w:t>Infrastructure WA</w:t>
            </w:r>
          </w:p>
        </w:tc>
        <w:tc>
          <w:tcPr>
            <w:tcW w:w="1347" w:type="dxa"/>
          </w:tcPr>
          <w:p w14:paraId="42D0A946" w14:textId="30E0191F" w:rsidR="008B0478" w:rsidRDefault="008B0478" w:rsidP="008B0478">
            <w:pPr>
              <w:spacing w:beforeLines="20" w:before="48" w:beforeAutospacing="0" w:afterLines="20" w:after="48"/>
              <w:contextualSpacing w:val="0"/>
              <w:jc w:val="right"/>
            </w:pPr>
            <w:r>
              <w:t>14</w:t>
            </w:r>
          </w:p>
        </w:tc>
        <w:tc>
          <w:tcPr>
            <w:tcW w:w="1347" w:type="dxa"/>
          </w:tcPr>
          <w:p w14:paraId="08DF1848" w14:textId="00FF4E85" w:rsidR="008B0478" w:rsidRDefault="008B0478" w:rsidP="008B0478">
            <w:pPr>
              <w:spacing w:beforeLines="20" w:before="48" w:beforeAutospacing="0" w:afterLines="20" w:after="48"/>
              <w:contextualSpacing w:val="0"/>
              <w:jc w:val="right"/>
            </w:pPr>
            <w:r>
              <w:t>14</w:t>
            </w:r>
          </w:p>
        </w:tc>
        <w:tc>
          <w:tcPr>
            <w:tcW w:w="1163" w:type="dxa"/>
            <w:noWrap/>
            <w:vAlign w:val="bottom"/>
          </w:tcPr>
          <w:p w14:paraId="69E22912" w14:textId="41DE2430"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244E79FF" w14:textId="7C0EB159" w:rsidR="008B0478" w:rsidRPr="005E0E6E" w:rsidRDefault="008B0478" w:rsidP="008B0478">
            <w:pPr>
              <w:spacing w:beforeLines="20" w:before="48" w:beforeAutospacing="0" w:afterLines="20" w:after="48"/>
              <w:contextualSpacing w:val="0"/>
              <w:jc w:val="right"/>
            </w:pPr>
            <w:r>
              <w:t>+1</w:t>
            </w:r>
          </w:p>
        </w:tc>
      </w:tr>
      <w:tr w:rsidR="008B0478" w:rsidRPr="00C14672" w14:paraId="7AE71784" w14:textId="77777777" w:rsidTr="00796580">
        <w:trPr>
          <w:trHeight w:val="315"/>
        </w:trPr>
        <w:tc>
          <w:tcPr>
            <w:tcW w:w="5093" w:type="dxa"/>
            <w:noWrap/>
            <w:vAlign w:val="bottom"/>
            <w:hideMark/>
          </w:tcPr>
          <w:p w14:paraId="4720C076" w14:textId="300CF619" w:rsidR="008B0478" w:rsidRPr="005211EB" w:rsidRDefault="008B0478" w:rsidP="008B0478">
            <w:pPr>
              <w:spacing w:beforeLines="20" w:before="48" w:beforeAutospacing="0" w:afterLines="20" w:after="48"/>
              <w:contextualSpacing w:val="0"/>
            </w:pPr>
            <w:r>
              <w:t>Office of the Information Commissioner</w:t>
            </w:r>
          </w:p>
        </w:tc>
        <w:tc>
          <w:tcPr>
            <w:tcW w:w="1347" w:type="dxa"/>
          </w:tcPr>
          <w:p w14:paraId="01048C8A" w14:textId="3AB842BF" w:rsidR="008B0478" w:rsidRDefault="008B0478" w:rsidP="008B0478">
            <w:pPr>
              <w:spacing w:beforeLines="20" w:before="48" w:beforeAutospacing="0" w:afterLines="20" w:after="48"/>
              <w:contextualSpacing w:val="0"/>
              <w:jc w:val="right"/>
            </w:pPr>
            <w:r>
              <w:t>13</w:t>
            </w:r>
          </w:p>
        </w:tc>
        <w:tc>
          <w:tcPr>
            <w:tcW w:w="1347" w:type="dxa"/>
          </w:tcPr>
          <w:p w14:paraId="04FD63EE" w14:textId="00DE9CA1" w:rsidR="008B0478" w:rsidRDefault="008B0478" w:rsidP="008B0478">
            <w:pPr>
              <w:spacing w:beforeLines="20" w:before="48" w:beforeAutospacing="0" w:afterLines="20" w:after="48"/>
              <w:contextualSpacing w:val="0"/>
              <w:jc w:val="right"/>
            </w:pPr>
            <w:r>
              <w:t>12</w:t>
            </w:r>
          </w:p>
        </w:tc>
        <w:tc>
          <w:tcPr>
            <w:tcW w:w="1163" w:type="dxa"/>
            <w:noWrap/>
            <w:vAlign w:val="bottom"/>
          </w:tcPr>
          <w:p w14:paraId="4C1C360C" w14:textId="5AB69F90" w:rsidR="008B0478" w:rsidRPr="005E0E6E" w:rsidRDefault="008B0478" w:rsidP="008B0478">
            <w:pPr>
              <w:spacing w:beforeLines="20" w:before="48" w:beforeAutospacing="0" w:afterLines="20" w:after="48"/>
              <w:contextualSpacing w:val="0"/>
              <w:jc w:val="right"/>
            </w:pPr>
            <w:r>
              <w:t>+0</w:t>
            </w:r>
          </w:p>
        </w:tc>
        <w:tc>
          <w:tcPr>
            <w:tcW w:w="1164" w:type="dxa"/>
            <w:noWrap/>
            <w:vAlign w:val="bottom"/>
          </w:tcPr>
          <w:p w14:paraId="71523C7A" w14:textId="450F8467" w:rsidR="008B0478" w:rsidRPr="005E0E6E" w:rsidRDefault="008B0478" w:rsidP="008B0478">
            <w:pPr>
              <w:spacing w:beforeLines="20" w:before="48" w:beforeAutospacing="0" w:afterLines="20" w:after="48"/>
              <w:contextualSpacing w:val="0"/>
              <w:jc w:val="right"/>
            </w:pPr>
            <w:r>
              <w:t>+0</w:t>
            </w:r>
          </w:p>
        </w:tc>
      </w:tr>
      <w:tr w:rsidR="008B0478" w:rsidRPr="00C14672" w14:paraId="68F409C8" w14:textId="77777777" w:rsidTr="00796580">
        <w:trPr>
          <w:trHeight w:val="315"/>
        </w:trPr>
        <w:tc>
          <w:tcPr>
            <w:tcW w:w="5093" w:type="dxa"/>
            <w:noWrap/>
            <w:vAlign w:val="bottom"/>
            <w:hideMark/>
          </w:tcPr>
          <w:p w14:paraId="0E7E2542" w14:textId="4C4EE75C" w:rsidR="008B0478" w:rsidRPr="005211EB" w:rsidRDefault="008B0478" w:rsidP="008B0478">
            <w:pPr>
              <w:spacing w:beforeLines="20" w:before="48" w:beforeAutospacing="0" w:afterLines="20" w:after="48"/>
              <w:contextualSpacing w:val="0"/>
            </w:pPr>
            <w:r>
              <w:t>Keep Australia Beautiful WA</w:t>
            </w:r>
          </w:p>
        </w:tc>
        <w:tc>
          <w:tcPr>
            <w:tcW w:w="1347" w:type="dxa"/>
          </w:tcPr>
          <w:p w14:paraId="052E2BA5" w14:textId="69524A95" w:rsidR="008B0478" w:rsidRDefault="008B0478" w:rsidP="008B0478">
            <w:pPr>
              <w:spacing w:beforeLines="20" w:before="48" w:beforeAutospacing="0" w:afterLines="20" w:after="48"/>
              <w:contextualSpacing w:val="0"/>
              <w:jc w:val="right"/>
            </w:pPr>
            <w:r>
              <w:t>9</w:t>
            </w:r>
          </w:p>
        </w:tc>
        <w:tc>
          <w:tcPr>
            <w:tcW w:w="1347" w:type="dxa"/>
          </w:tcPr>
          <w:p w14:paraId="03E50980" w14:textId="5A2FD462" w:rsidR="008B0478" w:rsidRDefault="008B0478" w:rsidP="008B0478">
            <w:pPr>
              <w:spacing w:beforeLines="20" w:before="48" w:beforeAutospacing="0" w:afterLines="20" w:after="48"/>
              <w:contextualSpacing w:val="0"/>
              <w:jc w:val="right"/>
            </w:pPr>
            <w:r>
              <w:t>8</w:t>
            </w:r>
          </w:p>
        </w:tc>
        <w:tc>
          <w:tcPr>
            <w:tcW w:w="1163" w:type="dxa"/>
            <w:noWrap/>
            <w:vAlign w:val="bottom"/>
          </w:tcPr>
          <w:p w14:paraId="4EB25AF3" w14:textId="7F5740DA" w:rsidR="008B0478" w:rsidRPr="005E0E6E" w:rsidRDefault="008B0478" w:rsidP="008B0478">
            <w:pPr>
              <w:spacing w:beforeLines="20" w:before="48" w:beforeAutospacing="0" w:afterLines="20" w:after="48"/>
              <w:contextualSpacing w:val="0"/>
              <w:jc w:val="right"/>
            </w:pPr>
            <w:r>
              <w:t>+0</w:t>
            </w:r>
          </w:p>
        </w:tc>
        <w:tc>
          <w:tcPr>
            <w:tcW w:w="1164" w:type="dxa"/>
            <w:noWrap/>
            <w:vAlign w:val="bottom"/>
          </w:tcPr>
          <w:p w14:paraId="2B57F8E4" w14:textId="64FF3A98" w:rsidR="008B0478" w:rsidRPr="005E0E6E" w:rsidRDefault="008B0478" w:rsidP="008B0478">
            <w:pPr>
              <w:spacing w:beforeLines="20" w:before="48" w:beforeAutospacing="0" w:afterLines="20" w:after="48"/>
              <w:contextualSpacing w:val="0"/>
              <w:jc w:val="right"/>
            </w:pPr>
            <w:r>
              <w:t>-2</w:t>
            </w:r>
          </w:p>
        </w:tc>
      </w:tr>
      <w:tr w:rsidR="008B0478" w:rsidRPr="00C14672" w14:paraId="46AAEE4D" w14:textId="77777777" w:rsidTr="00796580">
        <w:trPr>
          <w:trHeight w:val="315"/>
        </w:trPr>
        <w:tc>
          <w:tcPr>
            <w:tcW w:w="5093" w:type="dxa"/>
            <w:noWrap/>
            <w:vAlign w:val="bottom"/>
            <w:hideMark/>
          </w:tcPr>
          <w:p w14:paraId="75283E61" w14:textId="58B690CE" w:rsidR="008B0478" w:rsidRPr="005211EB" w:rsidRDefault="008B0478" w:rsidP="008B0478">
            <w:pPr>
              <w:spacing w:beforeLines="20" w:before="48" w:beforeAutospacing="0" w:afterLines="20" w:after="48"/>
              <w:contextualSpacing w:val="0"/>
            </w:pPr>
            <w:r>
              <w:t>Burswood Park Board</w:t>
            </w:r>
          </w:p>
        </w:tc>
        <w:tc>
          <w:tcPr>
            <w:tcW w:w="1347" w:type="dxa"/>
          </w:tcPr>
          <w:p w14:paraId="40DE123F" w14:textId="55FCF228" w:rsidR="008B0478" w:rsidRDefault="008B0478" w:rsidP="008B0478">
            <w:pPr>
              <w:spacing w:beforeLines="20" w:before="48" w:beforeAutospacing="0" w:afterLines="20" w:after="48"/>
              <w:contextualSpacing w:val="0"/>
              <w:jc w:val="right"/>
            </w:pPr>
            <w:r>
              <w:t>8</w:t>
            </w:r>
          </w:p>
        </w:tc>
        <w:tc>
          <w:tcPr>
            <w:tcW w:w="1347" w:type="dxa"/>
          </w:tcPr>
          <w:p w14:paraId="0FC58990" w14:textId="110D5CBC" w:rsidR="008B0478" w:rsidRDefault="008B0478" w:rsidP="008B0478">
            <w:pPr>
              <w:spacing w:beforeLines="20" w:before="48" w:beforeAutospacing="0" w:afterLines="20" w:after="48"/>
              <w:contextualSpacing w:val="0"/>
              <w:jc w:val="right"/>
            </w:pPr>
            <w:r>
              <w:t>6</w:t>
            </w:r>
          </w:p>
        </w:tc>
        <w:tc>
          <w:tcPr>
            <w:tcW w:w="1163" w:type="dxa"/>
            <w:noWrap/>
            <w:vAlign w:val="bottom"/>
          </w:tcPr>
          <w:p w14:paraId="73B7622F" w14:textId="2E77C75D" w:rsidR="008B0478" w:rsidRPr="005E0E6E" w:rsidRDefault="008B0478" w:rsidP="008B0478">
            <w:pPr>
              <w:spacing w:beforeLines="20" w:before="48" w:beforeAutospacing="0" w:afterLines="20" w:after="48"/>
              <w:contextualSpacing w:val="0"/>
              <w:jc w:val="right"/>
            </w:pPr>
            <w:r>
              <w:t>+0</w:t>
            </w:r>
          </w:p>
        </w:tc>
        <w:tc>
          <w:tcPr>
            <w:tcW w:w="1164" w:type="dxa"/>
            <w:noWrap/>
            <w:vAlign w:val="bottom"/>
          </w:tcPr>
          <w:p w14:paraId="5D3EA0C8" w14:textId="50BD4F05" w:rsidR="008B0478" w:rsidRPr="005E0E6E" w:rsidRDefault="008B0478" w:rsidP="008B0478">
            <w:pPr>
              <w:spacing w:beforeLines="20" w:before="48" w:beforeAutospacing="0" w:afterLines="20" w:after="48"/>
              <w:contextualSpacing w:val="0"/>
              <w:jc w:val="right"/>
            </w:pPr>
            <w:r>
              <w:t>+1</w:t>
            </w:r>
          </w:p>
        </w:tc>
      </w:tr>
      <w:tr w:rsidR="008B0478" w:rsidRPr="00C14672" w14:paraId="3AFCDE00" w14:textId="77777777" w:rsidTr="00796580">
        <w:trPr>
          <w:trHeight w:val="315"/>
        </w:trPr>
        <w:tc>
          <w:tcPr>
            <w:tcW w:w="5093" w:type="dxa"/>
            <w:noWrap/>
            <w:vAlign w:val="bottom"/>
            <w:hideMark/>
          </w:tcPr>
          <w:p w14:paraId="2684CB0D" w14:textId="5EE1B01F" w:rsidR="008B0478" w:rsidRPr="005211EB" w:rsidRDefault="008B0478" w:rsidP="008B0478">
            <w:pPr>
              <w:spacing w:beforeLines="20" w:before="48" w:beforeAutospacing="0" w:afterLines="20" w:after="48"/>
              <w:contextualSpacing w:val="0"/>
            </w:pPr>
            <w:r>
              <w:t>Veterinary Surgeons' Board</w:t>
            </w:r>
          </w:p>
        </w:tc>
        <w:tc>
          <w:tcPr>
            <w:tcW w:w="1347" w:type="dxa"/>
          </w:tcPr>
          <w:p w14:paraId="12174768" w14:textId="79FE2C5E" w:rsidR="008B0478" w:rsidRDefault="008B0478" w:rsidP="008B0478">
            <w:pPr>
              <w:spacing w:beforeLines="20" w:before="48" w:beforeAutospacing="0" w:afterLines="20" w:after="48"/>
              <w:contextualSpacing w:val="0"/>
              <w:jc w:val="right"/>
            </w:pPr>
            <w:r>
              <w:t>6</w:t>
            </w:r>
          </w:p>
        </w:tc>
        <w:tc>
          <w:tcPr>
            <w:tcW w:w="1347" w:type="dxa"/>
          </w:tcPr>
          <w:p w14:paraId="7DD0A2C2" w14:textId="3DDFC5D2" w:rsidR="008B0478" w:rsidRDefault="008B0478" w:rsidP="008B0478">
            <w:pPr>
              <w:spacing w:beforeLines="20" w:before="48" w:beforeAutospacing="0" w:afterLines="20" w:after="48"/>
              <w:contextualSpacing w:val="0"/>
              <w:jc w:val="right"/>
            </w:pPr>
            <w:r>
              <w:t>5</w:t>
            </w:r>
          </w:p>
        </w:tc>
        <w:tc>
          <w:tcPr>
            <w:tcW w:w="1163" w:type="dxa"/>
            <w:noWrap/>
            <w:vAlign w:val="bottom"/>
          </w:tcPr>
          <w:p w14:paraId="1DA644B8" w14:textId="098D59D9" w:rsidR="008B0478" w:rsidRPr="005E0E6E" w:rsidRDefault="008B0478" w:rsidP="008B0478">
            <w:pPr>
              <w:spacing w:beforeLines="20" w:before="48" w:beforeAutospacing="0" w:afterLines="20" w:after="48"/>
              <w:contextualSpacing w:val="0"/>
              <w:jc w:val="right"/>
            </w:pPr>
            <w:r>
              <w:t>+0</w:t>
            </w:r>
          </w:p>
        </w:tc>
        <w:tc>
          <w:tcPr>
            <w:tcW w:w="1164" w:type="dxa"/>
            <w:noWrap/>
            <w:vAlign w:val="bottom"/>
          </w:tcPr>
          <w:p w14:paraId="0EA715D2" w14:textId="711E9189" w:rsidR="008B0478" w:rsidRPr="005E0E6E" w:rsidRDefault="008B0478" w:rsidP="008B0478">
            <w:pPr>
              <w:spacing w:beforeLines="20" w:before="48" w:beforeAutospacing="0" w:afterLines="20" w:after="48"/>
              <w:contextualSpacing w:val="0"/>
              <w:jc w:val="right"/>
            </w:pPr>
            <w:r>
              <w:t>+0</w:t>
            </w:r>
          </w:p>
        </w:tc>
      </w:tr>
      <w:tr w:rsidR="008B0478" w:rsidRPr="00C14672" w14:paraId="57E7BEB1" w14:textId="77777777" w:rsidTr="00796580">
        <w:trPr>
          <w:trHeight w:val="315"/>
        </w:trPr>
        <w:tc>
          <w:tcPr>
            <w:tcW w:w="5093" w:type="dxa"/>
            <w:noWrap/>
            <w:vAlign w:val="bottom"/>
            <w:hideMark/>
          </w:tcPr>
          <w:p w14:paraId="11DD6F22" w14:textId="00B2998F" w:rsidR="008B0478" w:rsidRPr="005211EB" w:rsidRDefault="008B0478" w:rsidP="008B0478">
            <w:pPr>
              <w:spacing w:beforeLines="20" w:before="48" w:beforeAutospacing="0" w:afterLines="20" w:after="48"/>
              <w:contextualSpacing w:val="0"/>
            </w:pPr>
            <w:r>
              <w:t>Minerals Research Institute of Western Australia (MRIWA)</w:t>
            </w:r>
          </w:p>
        </w:tc>
        <w:tc>
          <w:tcPr>
            <w:tcW w:w="1347" w:type="dxa"/>
          </w:tcPr>
          <w:p w14:paraId="06BC38EF" w14:textId="508C78A9" w:rsidR="008B0478" w:rsidRDefault="008B0478" w:rsidP="008B0478">
            <w:pPr>
              <w:spacing w:beforeLines="20" w:before="48" w:beforeAutospacing="0" w:afterLines="20" w:after="48"/>
              <w:contextualSpacing w:val="0"/>
              <w:jc w:val="right"/>
            </w:pPr>
            <w:r>
              <w:t>5</w:t>
            </w:r>
          </w:p>
        </w:tc>
        <w:tc>
          <w:tcPr>
            <w:tcW w:w="1347" w:type="dxa"/>
          </w:tcPr>
          <w:p w14:paraId="635FC52B" w14:textId="1C5C4DCB" w:rsidR="008B0478" w:rsidRDefault="008B0478" w:rsidP="008B0478">
            <w:pPr>
              <w:spacing w:beforeLines="20" w:before="48" w:beforeAutospacing="0" w:afterLines="20" w:after="48"/>
              <w:contextualSpacing w:val="0"/>
              <w:jc w:val="right"/>
            </w:pPr>
            <w:r>
              <w:t>5</w:t>
            </w:r>
          </w:p>
        </w:tc>
        <w:tc>
          <w:tcPr>
            <w:tcW w:w="1163" w:type="dxa"/>
            <w:noWrap/>
            <w:vAlign w:val="bottom"/>
          </w:tcPr>
          <w:p w14:paraId="4E1BD5BB" w14:textId="3CC21E92" w:rsidR="008B0478" w:rsidRPr="005E0E6E" w:rsidRDefault="008B0478" w:rsidP="008B0478">
            <w:pPr>
              <w:spacing w:beforeLines="20" w:before="48" w:beforeAutospacing="0" w:afterLines="20" w:after="48"/>
              <w:contextualSpacing w:val="0"/>
              <w:jc w:val="right"/>
            </w:pPr>
            <w:r>
              <w:t>-1</w:t>
            </w:r>
          </w:p>
        </w:tc>
        <w:tc>
          <w:tcPr>
            <w:tcW w:w="1164" w:type="dxa"/>
            <w:noWrap/>
            <w:vAlign w:val="bottom"/>
          </w:tcPr>
          <w:p w14:paraId="1CE352AF" w14:textId="01F54C13" w:rsidR="008B0478" w:rsidRPr="005E0E6E" w:rsidRDefault="008B0478" w:rsidP="008B0478">
            <w:pPr>
              <w:spacing w:beforeLines="20" w:before="48" w:beforeAutospacing="0" w:afterLines="20" w:after="48"/>
              <w:contextualSpacing w:val="0"/>
              <w:jc w:val="right"/>
            </w:pPr>
            <w:r>
              <w:t>+0</w:t>
            </w:r>
          </w:p>
        </w:tc>
      </w:tr>
      <w:tr w:rsidR="008B0478" w:rsidRPr="00C14672" w14:paraId="0980587A" w14:textId="77777777" w:rsidTr="00796580">
        <w:trPr>
          <w:trHeight w:val="315"/>
        </w:trPr>
        <w:tc>
          <w:tcPr>
            <w:tcW w:w="5093" w:type="dxa"/>
            <w:noWrap/>
            <w:vAlign w:val="bottom"/>
            <w:hideMark/>
          </w:tcPr>
          <w:p w14:paraId="708B7233" w14:textId="48504C3F" w:rsidR="008B0478" w:rsidRPr="005211EB" w:rsidRDefault="008B0478" w:rsidP="008B0478">
            <w:pPr>
              <w:spacing w:beforeLines="20" w:before="48" w:beforeAutospacing="0" w:afterLines="20" w:after="48"/>
              <w:contextualSpacing w:val="0"/>
            </w:pPr>
            <w:r>
              <w:t>Salaries and Allowances Tribunal</w:t>
            </w:r>
          </w:p>
        </w:tc>
        <w:tc>
          <w:tcPr>
            <w:tcW w:w="1347" w:type="dxa"/>
          </w:tcPr>
          <w:p w14:paraId="35597431" w14:textId="0747FE02" w:rsidR="008B0478" w:rsidRDefault="008B0478" w:rsidP="008B0478">
            <w:pPr>
              <w:spacing w:beforeLines="20" w:before="48" w:beforeAutospacing="0" w:afterLines="20" w:after="48"/>
              <w:contextualSpacing w:val="0"/>
              <w:jc w:val="right"/>
            </w:pPr>
            <w:r>
              <w:t>3</w:t>
            </w:r>
          </w:p>
        </w:tc>
        <w:tc>
          <w:tcPr>
            <w:tcW w:w="1347" w:type="dxa"/>
          </w:tcPr>
          <w:p w14:paraId="05527C1E" w14:textId="3F0A9158" w:rsidR="008B0478" w:rsidRDefault="008B0478" w:rsidP="008B0478">
            <w:pPr>
              <w:spacing w:beforeLines="20" w:before="48" w:beforeAutospacing="0" w:afterLines="20" w:after="48"/>
              <w:contextualSpacing w:val="0"/>
              <w:jc w:val="right"/>
            </w:pPr>
            <w:r>
              <w:t>3</w:t>
            </w:r>
          </w:p>
        </w:tc>
        <w:tc>
          <w:tcPr>
            <w:tcW w:w="1163" w:type="dxa"/>
            <w:noWrap/>
            <w:vAlign w:val="bottom"/>
          </w:tcPr>
          <w:p w14:paraId="635FAAD1" w14:textId="3A741FFD" w:rsidR="008B0478" w:rsidRPr="005E0E6E" w:rsidRDefault="008B0478" w:rsidP="008B0478">
            <w:pPr>
              <w:spacing w:beforeLines="20" w:before="48" w:beforeAutospacing="0" w:afterLines="20" w:after="48"/>
              <w:contextualSpacing w:val="0"/>
              <w:jc w:val="right"/>
            </w:pPr>
            <w:r>
              <w:t>+0</w:t>
            </w:r>
          </w:p>
        </w:tc>
        <w:tc>
          <w:tcPr>
            <w:tcW w:w="1164" w:type="dxa"/>
            <w:noWrap/>
            <w:vAlign w:val="bottom"/>
          </w:tcPr>
          <w:p w14:paraId="68290A63" w14:textId="4368A148" w:rsidR="008B0478" w:rsidRPr="005E0E6E" w:rsidRDefault="008B0478" w:rsidP="008B0478">
            <w:pPr>
              <w:spacing w:beforeLines="20" w:before="48" w:beforeAutospacing="0" w:afterLines="20" w:after="48"/>
              <w:contextualSpacing w:val="0"/>
              <w:jc w:val="right"/>
            </w:pPr>
            <w:r>
              <w:t>+1</w:t>
            </w:r>
          </w:p>
        </w:tc>
      </w:tr>
      <w:tr w:rsidR="008B0478" w:rsidRPr="00C14672" w14:paraId="25083EC1" w14:textId="77777777" w:rsidTr="00796580">
        <w:trPr>
          <w:trHeight w:val="315"/>
        </w:trPr>
        <w:tc>
          <w:tcPr>
            <w:tcW w:w="5093" w:type="dxa"/>
            <w:noWrap/>
            <w:vAlign w:val="bottom"/>
          </w:tcPr>
          <w:p w14:paraId="5404CC51" w14:textId="18FEF696" w:rsidR="008B0478" w:rsidRDefault="008B0478" w:rsidP="008B0478">
            <w:pPr>
              <w:spacing w:beforeLines="20" w:before="48" w:beforeAutospacing="0" w:afterLines="20" w:after="48"/>
            </w:pPr>
            <w:r>
              <w:t>Architects Board of Western Australia</w:t>
            </w:r>
          </w:p>
        </w:tc>
        <w:tc>
          <w:tcPr>
            <w:tcW w:w="1347" w:type="dxa"/>
          </w:tcPr>
          <w:p w14:paraId="571F1418" w14:textId="16F000B3" w:rsidR="008B0478" w:rsidRDefault="008B0478" w:rsidP="008B0478">
            <w:pPr>
              <w:spacing w:beforeLines="20" w:before="48" w:beforeAutospacing="0" w:afterLines="20" w:after="48"/>
              <w:jc w:val="right"/>
            </w:pPr>
            <w:r>
              <w:t>2</w:t>
            </w:r>
          </w:p>
        </w:tc>
        <w:tc>
          <w:tcPr>
            <w:tcW w:w="1347" w:type="dxa"/>
          </w:tcPr>
          <w:p w14:paraId="5E52C04C" w14:textId="0C1A0EA5" w:rsidR="008B0478" w:rsidRDefault="008B0478" w:rsidP="008B0478">
            <w:pPr>
              <w:spacing w:beforeLines="20" w:before="48" w:beforeAutospacing="0" w:afterLines="20" w:after="48"/>
              <w:jc w:val="right"/>
            </w:pPr>
            <w:r>
              <w:t>2</w:t>
            </w:r>
          </w:p>
        </w:tc>
        <w:tc>
          <w:tcPr>
            <w:tcW w:w="1163" w:type="dxa"/>
            <w:noWrap/>
            <w:vAlign w:val="bottom"/>
          </w:tcPr>
          <w:p w14:paraId="27A80CCF" w14:textId="20002F16" w:rsidR="008B0478" w:rsidRDefault="008B0478" w:rsidP="008B0478">
            <w:pPr>
              <w:spacing w:beforeLines="20" w:before="48" w:beforeAutospacing="0" w:afterLines="20" w:after="48"/>
              <w:jc w:val="right"/>
            </w:pPr>
            <w:r>
              <w:t>-1</w:t>
            </w:r>
          </w:p>
        </w:tc>
        <w:tc>
          <w:tcPr>
            <w:tcW w:w="1164" w:type="dxa"/>
            <w:noWrap/>
            <w:vAlign w:val="bottom"/>
          </w:tcPr>
          <w:p w14:paraId="75003BEF" w14:textId="23417B89" w:rsidR="008B0478" w:rsidRDefault="008B0478" w:rsidP="008B0478">
            <w:pPr>
              <w:spacing w:beforeLines="20" w:before="48" w:beforeAutospacing="0" w:afterLines="20" w:after="48"/>
              <w:contextualSpacing w:val="0"/>
              <w:jc w:val="right"/>
            </w:pPr>
            <w:r>
              <w:t>+0</w:t>
            </w:r>
          </w:p>
        </w:tc>
      </w:tr>
    </w:tbl>
    <w:p w14:paraId="460A601D" w14:textId="77777777" w:rsidR="0017783C" w:rsidRPr="0017783C" w:rsidRDefault="0017783C" w:rsidP="00607466">
      <w:pPr>
        <w:sectPr w:rsidR="0017783C" w:rsidRPr="0017783C" w:rsidSect="00DD61C1">
          <w:footerReference w:type="default" r:id="rId12"/>
          <w:headerReference w:type="first" r:id="rId13"/>
          <w:type w:val="continuous"/>
          <w:pgSz w:w="11906" w:h="16838"/>
          <w:pgMar w:top="1418" w:right="1440" w:bottom="993" w:left="1134" w:header="708" w:footer="708" w:gutter="0"/>
          <w:cols w:space="708"/>
          <w:docGrid w:linePitch="360"/>
        </w:sectPr>
      </w:pPr>
    </w:p>
    <w:p w14:paraId="109DD161" w14:textId="5A3C13B4" w:rsidR="00BC2116" w:rsidRPr="00C736B0" w:rsidRDefault="00BC2116" w:rsidP="00607466"/>
    <w:p w14:paraId="6A4CA3DC" w14:textId="77777777" w:rsidR="00DC38B1" w:rsidRDefault="00DC38B1" w:rsidP="00607466">
      <w:pPr>
        <w:pStyle w:val="Heading2"/>
        <w:sectPr w:rsidR="00DC38B1" w:rsidSect="00B72D78">
          <w:type w:val="continuous"/>
          <w:pgSz w:w="11906" w:h="16838"/>
          <w:pgMar w:top="1440" w:right="1440" w:bottom="1440" w:left="1440" w:header="708" w:footer="708" w:gutter="0"/>
          <w:cols w:space="708"/>
          <w:docGrid w:linePitch="360"/>
        </w:sectPr>
      </w:pPr>
    </w:p>
    <w:p w14:paraId="6DE1E2D0" w14:textId="7E75B29E" w:rsidR="006258A2" w:rsidRPr="00142732" w:rsidRDefault="00C66375" w:rsidP="00607466">
      <w:pPr>
        <w:pStyle w:val="Heading2"/>
      </w:pPr>
      <w:r>
        <w:lastRenderedPageBreak/>
        <w:t>Data quality statement</w:t>
      </w:r>
    </w:p>
    <w:p w14:paraId="3903A897" w14:textId="34907BA2" w:rsidR="00115034" w:rsidRDefault="00115034" w:rsidP="00115034">
      <w:r>
        <w:t>Information is based on an aggregate of agency supplied data, collected quarterly through the Human Resource Minimum Obligatory Information Requirement</w:t>
      </w:r>
      <w:r w:rsidR="00235D77">
        <w:t>s</w:t>
      </w:r>
      <w:r>
        <w:t xml:space="preserve"> (HR MOIR). Data is supplied by agencies according to the guidelines set out in </w:t>
      </w:r>
      <w:r w:rsidRPr="000670C1">
        <w:rPr>
          <w:i/>
        </w:rPr>
        <w:t>HR MOIR Data Definitions 1.5.1</w:t>
      </w:r>
      <w:r>
        <w:t xml:space="preserve">. </w:t>
      </w:r>
    </w:p>
    <w:p w14:paraId="36E49AED" w14:textId="1E46C6AB" w:rsidR="00C66375" w:rsidRDefault="00115034" w:rsidP="00607466">
      <w:r>
        <w:t xml:space="preserve">The information provided reflects the Commission’s holdings at the date of release. Workforce data is occasionally revised for quality, and corrections applied may result in figures being adjusted over time. </w:t>
      </w:r>
      <w:r w:rsidRPr="00115034">
        <w:t xml:space="preserve">This information relates only to </w:t>
      </w:r>
      <w:r w:rsidR="004A3184">
        <w:t>public</w:t>
      </w:r>
      <w:r w:rsidR="004A3184" w:rsidRPr="00115034">
        <w:t xml:space="preserve"> </w:t>
      </w:r>
      <w:r w:rsidR="004A3184">
        <w:t xml:space="preserve">sector </w:t>
      </w:r>
      <w:r w:rsidRPr="00115034">
        <w:t xml:space="preserve">(Department, </w:t>
      </w:r>
      <w:proofErr w:type="gramStart"/>
      <w:r w:rsidRPr="00115034">
        <w:t>SES</w:t>
      </w:r>
      <w:proofErr w:type="gramEnd"/>
      <w:r w:rsidRPr="00115034">
        <w:t xml:space="preserve"> and non-SES agencies), and excludes sworn officers of the WA Police Force, public universities, local governments, government trading enterprises and other authorities.</w:t>
      </w:r>
    </w:p>
    <w:p w14:paraId="3AB7ADED" w14:textId="77777777" w:rsidR="00C66375" w:rsidRPr="00C66375" w:rsidRDefault="00C66375" w:rsidP="00607466">
      <w:r w:rsidRPr="00C66375">
        <w:t>All data is accurate as reported to us by contributing agencies.</w:t>
      </w:r>
    </w:p>
    <w:p w14:paraId="2515E35B" w14:textId="749C700E" w:rsidR="0001245B" w:rsidRDefault="00115034" w:rsidP="00607466">
      <w:r w:rsidRPr="00115034">
        <w:t>As some figures have been rounded, discrepancies may occur between sums of the component items and totals.</w:t>
      </w:r>
      <w:r>
        <w:t xml:space="preserve"> </w:t>
      </w:r>
      <w:r w:rsidR="0001245B" w:rsidRPr="0001245B">
        <w:t>Salaries expenditure</w:t>
      </w:r>
      <w:r w:rsidR="0001245B">
        <w:t xml:space="preserve"> data and information is provided by the Department of Treasury.</w:t>
      </w:r>
    </w:p>
    <w:p w14:paraId="2EE0B7FE" w14:textId="609B8F0D" w:rsidR="006258A2" w:rsidRPr="00142732" w:rsidRDefault="006258A2" w:rsidP="00607466">
      <w:pPr>
        <w:pStyle w:val="Heading2"/>
      </w:pPr>
      <w:r w:rsidRPr="00142732">
        <w:t>Contact</w:t>
      </w:r>
    </w:p>
    <w:p w14:paraId="5BF6743A" w14:textId="32D252D6" w:rsidR="00C736B0" w:rsidRPr="00142732" w:rsidRDefault="006258A2" w:rsidP="00607466">
      <w:r w:rsidRPr="00607466">
        <w:t xml:space="preserve">All enquiries about the Public Sector Commission’s data should be directed to </w:t>
      </w:r>
      <w:hyperlink r:id="rId14" w:history="1">
        <w:r w:rsidRPr="00607466">
          <w:t>stateadministrator@psc.wa.gov.au</w:t>
        </w:r>
      </w:hyperlink>
      <w:r w:rsidR="00E1633D">
        <w:t xml:space="preserve">. </w:t>
      </w:r>
    </w:p>
    <w:sectPr w:rsidR="00C736B0" w:rsidRPr="00142732" w:rsidSect="00DC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3EFB" w14:textId="77777777" w:rsidR="006940A8" w:rsidRDefault="006940A8" w:rsidP="00607466">
      <w:r>
        <w:separator/>
      </w:r>
    </w:p>
  </w:endnote>
  <w:endnote w:type="continuationSeparator" w:id="0">
    <w:p w14:paraId="36475843" w14:textId="77777777" w:rsidR="006940A8" w:rsidRDefault="006940A8" w:rsidP="0060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A693" w14:textId="77777777" w:rsidR="004449CA" w:rsidRPr="00DD61C1" w:rsidRDefault="004449CA" w:rsidP="00DD61C1">
    <w:pPr>
      <w:spacing w:before="0" w:beforeAutospacing="0" w:after="120"/>
      <w:rPr>
        <w:rFonts w:eastAsiaTheme="minorHAnsi"/>
        <w:color w:val="auto"/>
        <w:szCs w:val="24"/>
        <w:lang w:eastAsia="en-US"/>
      </w:rPr>
    </w:pPr>
    <w:r w:rsidRPr="00DD61C1">
      <w:rPr>
        <w:rFonts w:ascii="Century Gothic" w:eastAsiaTheme="minorHAnsi" w:hAnsi="Century Gothic"/>
        <w:noProof/>
        <w:color w:val="auto"/>
        <w:sz w:val="18"/>
        <w:szCs w:val="24"/>
      </w:rPr>
      <mc:AlternateContent>
        <mc:Choice Requires="wps">
          <w:drawing>
            <wp:anchor distT="0" distB="0" distL="114300" distR="114300" simplePos="0" relativeHeight="251663360" behindDoc="0" locked="0" layoutInCell="1" allowOverlap="1" wp14:anchorId="2C8ADC5F" wp14:editId="1F937343">
              <wp:simplePos x="0" y="0"/>
              <wp:positionH relativeFrom="margin">
                <wp:posOffset>-21265</wp:posOffset>
              </wp:positionH>
              <wp:positionV relativeFrom="paragraph">
                <wp:posOffset>130411</wp:posOffset>
              </wp:positionV>
              <wp:extent cx="5736708" cy="0"/>
              <wp:effectExtent l="0" t="0" r="35560" b="19050"/>
              <wp:wrapNone/>
              <wp:docPr id="72" name="Straight Connector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6708" cy="0"/>
                      </a:xfrm>
                      <a:prstGeom prst="line">
                        <a:avLst/>
                      </a:prstGeom>
                      <a:noFill/>
                      <a:ln w="12700" cap="flat" cmpd="sng" algn="ctr">
                        <a:solidFill>
                          <a:srgbClr val="2B9947"/>
                        </a:solidFill>
                        <a:prstDash val="solid"/>
                        <a:miter lim="800000"/>
                      </a:ln>
                      <a:effectLst/>
                    </wps:spPr>
                    <wps:bodyPr/>
                  </wps:wsp>
                </a:graphicData>
              </a:graphic>
              <wp14:sizeRelH relativeFrom="margin">
                <wp14:pctWidth>0</wp14:pctWidth>
              </wp14:sizeRelH>
            </wp:anchor>
          </w:drawing>
        </mc:Choice>
        <mc:Fallback>
          <w:pict>
            <v:line w14:anchorId="23603E33" id="Straight Connector 72" o:spid="_x0000_s1026" alt="&quot;&quot;"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10.25pt" to="45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" strokecolor="#2b9947" strokeweight="1pt">
              <v:stroke joinstyle="miter"/>
              <w10:wrap anchorx="margin"/>
            </v:line>
          </w:pict>
        </mc:Fallback>
      </mc:AlternateContent>
    </w:r>
  </w:p>
  <w:p w14:paraId="5F2705AA" w14:textId="478C0CC2" w:rsidR="004449CA" w:rsidRPr="00DD61C1" w:rsidRDefault="004449CA" w:rsidP="00DD61C1">
    <w:pPr>
      <w:tabs>
        <w:tab w:val="right" w:pos="9026"/>
      </w:tabs>
      <w:spacing w:before="0" w:beforeAutospacing="0" w:after="0"/>
      <w:rPr>
        <w:rFonts w:ascii="Century Gothic" w:eastAsiaTheme="minorHAnsi" w:hAnsi="Century Gothic"/>
        <w:color w:val="auto"/>
        <w:sz w:val="18"/>
        <w:szCs w:val="24"/>
        <w:lang w:eastAsia="en-US"/>
      </w:rPr>
    </w:pPr>
    <w:r>
      <w:rPr>
        <w:rFonts w:ascii="Century Gothic" w:eastAsiaTheme="minorHAnsi" w:hAnsi="Century Gothic"/>
        <w:color w:val="auto"/>
        <w:sz w:val="18"/>
        <w:szCs w:val="24"/>
        <w:lang w:eastAsia="en-US"/>
      </w:rPr>
      <w:t>Western Australian public sector quarterly workforce report</w:t>
    </w:r>
    <w:r w:rsidRPr="00DD61C1">
      <w:rPr>
        <w:rFonts w:ascii="Century Gothic" w:eastAsiaTheme="minorHAnsi" w:hAnsi="Century Gothic"/>
        <w:color w:val="auto"/>
        <w:sz w:val="18"/>
        <w:szCs w:val="24"/>
        <w:lang w:eastAsia="en-US"/>
      </w:rPr>
      <w:t xml:space="preserve"> – </w:t>
    </w:r>
    <w:r>
      <w:rPr>
        <w:rFonts w:ascii="Century Gothic" w:eastAsiaTheme="minorHAnsi" w:hAnsi="Century Gothic"/>
        <w:color w:val="auto"/>
        <w:sz w:val="18"/>
        <w:szCs w:val="24"/>
        <w:lang w:eastAsia="en-US"/>
      </w:rPr>
      <w:t>September 2021</w:t>
    </w:r>
    <w:sdt>
      <w:sdtPr>
        <w:rPr>
          <w:rFonts w:ascii="Century Gothic" w:eastAsiaTheme="minorHAnsi" w:hAnsi="Century Gothic" w:cs="Calibri Light"/>
          <w:color w:val="auto"/>
          <w:sz w:val="18"/>
          <w:szCs w:val="24"/>
          <w:lang w:eastAsia="en-US"/>
        </w:rPr>
        <w:id w:val="1279605289"/>
        <w:docPartObj>
          <w:docPartGallery w:val="Page Numbers (Bottom of Page)"/>
          <w:docPartUnique/>
        </w:docPartObj>
      </w:sdtPr>
      <w:sdtEndPr>
        <w:rPr>
          <w:rFonts w:cs="Arial"/>
          <w:noProof/>
        </w:rPr>
      </w:sdtEndPr>
      <w:sdtContent>
        <w:r w:rsidRPr="00DD61C1">
          <w:rPr>
            <w:rFonts w:ascii="Century Gothic" w:eastAsiaTheme="minorHAnsi" w:hAnsi="Century Gothic" w:cs="Calibri Light"/>
            <w:color w:val="auto"/>
            <w:sz w:val="18"/>
            <w:szCs w:val="24"/>
            <w:lang w:eastAsia="en-US"/>
          </w:rPr>
          <w:tab/>
        </w:r>
        <w:r w:rsidRPr="00DD61C1">
          <w:rPr>
            <w:rFonts w:ascii="Century Gothic" w:eastAsiaTheme="minorHAnsi" w:hAnsi="Century Gothic"/>
            <w:color w:val="auto"/>
            <w:sz w:val="18"/>
            <w:szCs w:val="24"/>
            <w:lang w:eastAsia="en-US"/>
          </w:rPr>
          <w:fldChar w:fldCharType="begin"/>
        </w:r>
        <w:r w:rsidRPr="00DD61C1">
          <w:rPr>
            <w:rFonts w:ascii="Century Gothic" w:eastAsiaTheme="minorHAnsi" w:hAnsi="Century Gothic"/>
            <w:color w:val="auto"/>
            <w:sz w:val="18"/>
            <w:szCs w:val="24"/>
            <w:lang w:eastAsia="en-US"/>
          </w:rPr>
          <w:instrText xml:space="preserve"> PAGE   \* MERGEFORMAT </w:instrText>
        </w:r>
        <w:r w:rsidRPr="00DD61C1">
          <w:rPr>
            <w:rFonts w:ascii="Century Gothic" w:eastAsiaTheme="minorHAnsi" w:hAnsi="Century Gothic"/>
            <w:color w:val="auto"/>
            <w:sz w:val="18"/>
            <w:szCs w:val="24"/>
            <w:lang w:eastAsia="en-US"/>
          </w:rPr>
          <w:fldChar w:fldCharType="separate"/>
        </w:r>
        <w:r w:rsidR="0062265B">
          <w:rPr>
            <w:rFonts w:ascii="Century Gothic" w:eastAsiaTheme="minorHAnsi" w:hAnsi="Century Gothic"/>
            <w:noProof/>
            <w:color w:val="auto"/>
            <w:sz w:val="18"/>
            <w:szCs w:val="24"/>
            <w:lang w:eastAsia="en-US"/>
          </w:rPr>
          <w:t>1</w:t>
        </w:r>
        <w:r w:rsidRPr="00DD61C1">
          <w:rPr>
            <w:rFonts w:ascii="Century Gothic" w:eastAsiaTheme="minorHAnsi" w:hAnsi="Century Gothic"/>
            <w:noProof/>
            <w:color w:val="auto"/>
            <w:sz w:val="18"/>
            <w:szCs w:val="24"/>
            <w:lang w:eastAsia="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CC6B" w14:textId="77777777" w:rsidR="006940A8" w:rsidRDefault="006940A8" w:rsidP="00607466">
      <w:r>
        <w:separator/>
      </w:r>
    </w:p>
  </w:footnote>
  <w:footnote w:type="continuationSeparator" w:id="0">
    <w:p w14:paraId="5905B4C0" w14:textId="77777777" w:rsidR="006940A8" w:rsidRDefault="006940A8" w:rsidP="0060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9A9" w14:textId="28603EC0" w:rsidR="004449CA" w:rsidRDefault="004449CA" w:rsidP="00607466">
    <w:pPr>
      <w:pStyle w:val="Header"/>
    </w:pPr>
    <w:r>
      <w:rPr>
        <w:noProof/>
      </w:rPr>
      <w:drawing>
        <wp:anchor distT="0" distB="0" distL="114300" distR="114300" simplePos="0" relativeHeight="251661312" behindDoc="0" locked="0" layoutInCell="1" allowOverlap="1" wp14:anchorId="0F540C57" wp14:editId="47B2E5E1">
          <wp:simplePos x="0" y="0"/>
          <wp:positionH relativeFrom="page">
            <wp:posOffset>15240</wp:posOffset>
          </wp:positionH>
          <wp:positionV relativeFrom="paragraph">
            <wp:posOffset>-457835</wp:posOffset>
          </wp:positionV>
          <wp:extent cx="7548785" cy="1002650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6097"/>
                  <a:stretch/>
                </pic:blipFill>
                <pic:spPr bwMode="auto">
                  <a:xfrm>
                    <a:off x="0" y="0"/>
                    <a:ext cx="7548785" cy="100265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2AA"/>
    <w:multiLevelType w:val="hybridMultilevel"/>
    <w:tmpl w:val="146E4656"/>
    <w:lvl w:ilvl="0" w:tplc="B290C11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CC2ED9"/>
    <w:multiLevelType w:val="hybridMultilevel"/>
    <w:tmpl w:val="0438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73B37"/>
    <w:multiLevelType w:val="hybridMultilevel"/>
    <w:tmpl w:val="E78CA0B2"/>
    <w:lvl w:ilvl="0" w:tplc="53CE5910">
      <w:start w:val="1"/>
      <w:numFmt w:val="bullet"/>
      <w:lvlText w:val="•"/>
      <w:lvlJc w:val="left"/>
      <w:pPr>
        <w:tabs>
          <w:tab w:val="num" w:pos="720"/>
        </w:tabs>
        <w:ind w:left="720" w:hanging="360"/>
      </w:pPr>
      <w:rPr>
        <w:rFonts w:ascii="Arial" w:hAnsi="Arial" w:hint="default"/>
      </w:rPr>
    </w:lvl>
    <w:lvl w:ilvl="1" w:tplc="3A6CB686" w:tentative="1">
      <w:start w:val="1"/>
      <w:numFmt w:val="bullet"/>
      <w:lvlText w:val="•"/>
      <w:lvlJc w:val="left"/>
      <w:pPr>
        <w:tabs>
          <w:tab w:val="num" w:pos="1440"/>
        </w:tabs>
        <w:ind w:left="1440" w:hanging="360"/>
      </w:pPr>
      <w:rPr>
        <w:rFonts w:ascii="Arial" w:hAnsi="Arial" w:hint="default"/>
      </w:rPr>
    </w:lvl>
    <w:lvl w:ilvl="2" w:tplc="A642DB82" w:tentative="1">
      <w:start w:val="1"/>
      <w:numFmt w:val="bullet"/>
      <w:lvlText w:val="•"/>
      <w:lvlJc w:val="left"/>
      <w:pPr>
        <w:tabs>
          <w:tab w:val="num" w:pos="2160"/>
        </w:tabs>
        <w:ind w:left="2160" w:hanging="360"/>
      </w:pPr>
      <w:rPr>
        <w:rFonts w:ascii="Arial" w:hAnsi="Arial" w:hint="default"/>
      </w:rPr>
    </w:lvl>
    <w:lvl w:ilvl="3" w:tplc="AC6A05CE" w:tentative="1">
      <w:start w:val="1"/>
      <w:numFmt w:val="bullet"/>
      <w:lvlText w:val="•"/>
      <w:lvlJc w:val="left"/>
      <w:pPr>
        <w:tabs>
          <w:tab w:val="num" w:pos="2880"/>
        </w:tabs>
        <w:ind w:left="2880" w:hanging="360"/>
      </w:pPr>
      <w:rPr>
        <w:rFonts w:ascii="Arial" w:hAnsi="Arial" w:hint="default"/>
      </w:rPr>
    </w:lvl>
    <w:lvl w:ilvl="4" w:tplc="2CA2A52A" w:tentative="1">
      <w:start w:val="1"/>
      <w:numFmt w:val="bullet"/>
      <w:lvlText w:val="•"/>
      <w:lvlJc w:val="left"/>
      <w:pPr>
        <w:tabs>
          <w:tab w:val="num" w:pos="3600"/>
        </w:tabs>
        <w:ind w:left="3600" w:hanging="360"/>
      </w:pPr>
      <w:rPr>
        <w:rFonts w:ascii="Arial" w:hAnsi="Arial" w:hint="default"/>
      </w:rPr>
    </w:lvl>
    <w:lvl w:ilvl="5" w:tplc="CF4E8900" w:tentative="1">
      <w:start w:val="1"/>
      <w:numFmt w:val="bullet"/>
      <w:lvlText w:val="•"/>
      <w:lvlJc w:val="left"/>
      <w:pPr>
        <w:tabs>
          <w:tab w:val="num" w:pos="4320"/>
        </w:tabs>
        <w:ind w:left="4320" w:hanging="360"/>
      </w:pPr>
      <w:rPr>
        <w:rFonts w:ascii="Arial" w:hAnsi="Arial" w:hint="default"/>
      </w:rPr>
    </w:lvl>
    <w:lvl w:ilvl="6" w:tplc="695441CA" w:tentative="1">
      <w:start w:val="1"/>
      <w:numFmt w:val="bullet"/>
      <w:lvlText w:val="•"/>
      <w:lvlJc w:val="left"/>
      <w:pPr>
        <w:tabs>
          <w:tab w:val="num" w:pos="5040"/>
        </w:tabs>
        <w:ind w:left="5040" w:hanging="360"/>
      </w:pPr>
      <w:rPr>
        <w:rFonts w:ascii="Arial" w:hAnsi="Arial" w:hint="default"/>
      </w:rPr>
    </w:lvl>
    <w:lvl w:ilvl="7" w:tplc="648A6742" w:tentative="1">
      <w:start w:val="1"/>
      <w:numFmt w:val="bullet"/>
      <w:lvlText w:val="•"/>
      <w:lvlJc w:val="left"/>
      <w:pPr>
        <w:tabs>
          <w:tab w:val="num" w:pos="5760"/>
        </w:tabs>
        <w:ind w:left="5760" w:hanging="360"/>
      </w:pPr>
      <w:rPr>
        <w:rFonts w:ascii="Arial" w:hAnsi="Arial" w:hint="default"/>
      </w:rPr>
    </w:lvl>
    <w:lvl w:ilvl="8" w:tplc="D11010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41C27"/>
    <w:multiLevelType w:val="hybridMultilevel"/>
    <w:tmpl w:val="505A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1089A"/>
    <w:multiLevelType w:val="hybridMultilevel"/>
    <w:tmpl w:val="6A6A0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630F0"/>
    <w:multiLevelType w:val="hybridMultilevel"/>
    <w:tmpl w:val="1286E0B4"/>
    <w:lvl w:ilvl="0" w:tplc="0C090001">
      <w:start w:val="1"/>
      <w:numFmt w:val="bullet"/>
      <w:lvlText w:val=""/>
      <w:lvlJc w:val="left"/>
      <w:pPr>
        <w:ind w:left="426" w:hanging="360"/>
      </w:pPr>
      <w:rPr>
        <w:rFonts w:ascii="Symbol" w:hAnsi="Symbol" w:hint="default"/>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6" w15:restartNumberingAfterBreak="0">
    <w:nsid w:val="32412EF9"/>
    <w:multiLevelType w:val="hybridMultilevel"/>
    <w:tmpl w:val="7E760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8A0B79"/>
    <w:multiLevelType w:val="hybridMultilevel"/>
    <w:tmpl w:val="AC64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04B11"/>
    <w:multiLevelType w:val="hybridMultilevel"/>
    <w:tmpl w:val="E4ECF662"/>
    <w:lvl w:ilvl="0" w:tplc="BD5CEBA6">
      <w:start w:val="1"/>
      <w:numFmt w:val="bullet"/>
      <w:lvlText w:val=""/>
      <w:lvlJc w:val="left"/>
      <w:pPr>
        <w:ind w:left="360" w:hanging="360"/>
      </w:pPr>
      <w:rPr>
        <w:rFonts w:ascii="Symbol" w:hAnsi="Symbol" w:hint="default"/>
      </w:rPr>
    </w:lvl>
    <w:lvl w:ilvl="1" w:tplc="D604FBC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594D9F"/>
    <w:multiLevelType w:val="hybridMultilevel"/>
    <w:tmpl w:val="4562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03042C"/>
    <w:multiLevelType w:val="hybridMultilevel"/>
    <w:tmpl w:val="7C48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1A0DCE"/>
    <w:multiLevelType w:val="hybridMultilevel"/>
    <w:tmpl w:val="8D5A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95A15"/>
    <w:multiLevelType w:val="hybridMultilevel"/>
    <w:tmpl w:val="23885A4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6D7578A2"/>
    <w:multiLevelType w:val="hybridMultilevel"/>
    <w:tmpl w:val="62B8B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26974"/>
    <w:multiLevelType w:val="hybridMultilevel"/>
    <w:tmpl w:val="96385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272258">
    <w:abstractNumId w:val="15"/>
  </w:num>
  <w:num w:numId="2" w16cid:durableId="1169293920">
    <w:abstractNumId w:val="14"/>
  </w:num>
  <w:num w:numId="3" w16cid:durableId="892042345">
    <w:abstractNumId w:val="6"/>
  </w:num>
  <w:num w:numId="4" w16cid:durableId="264459072">
    <w:abstractNumId w:val="8"/>
  </w:num>
  <w:num w:numId="5" w16cid:durableId="77674752">
    <w:abstractNumId w:val="10"/>
  </w:num>
  <w:num w:numId="6" w16cid:durableId="1533300709">
    <w:abstractNumId w:val="1"/>
  </w:num>
  <w:num w:numId="7" w16cid:durableId="1206715960">
    <w:abstractNumId w:val="7"/>
  </w:num>
  <w:num w:numId="8" w16cid:durableId="130945759">
    <w:abstractNumId w:val="11"/>
  </w:num>
  <w:num w:numId="9" w16cid:durableId="517889050">
    <w:abstractNumId w:val="0"/>
  </w:num>
  <w:num w:numId="10" w16cid:durableId="1804156643">
    <w:abstractNumId w:val="16"/>
  </w:num>
  <w:num w:numId="11" w16cid:durableId="1026181108">
    <w:abstractNumId w:val="2"/>
  </w:num>
  <w:num w:numId="12" w16cid:durableId="1474299367">
    <w:abstractNumId w:val="12"/>
  </w:num>
  <w:num w:numId="13" w16cid:durableId="1037505238">
    <w:abstractNumId w:val="9"/>
  </w:num>
  <w:num w:numId="14" w16cid:durableId="3749751">
    <w:abstractNumId w:val="3"/>
  </w:num>
  <w:num w:numId="15" w16cid:durableId="998731823">
    <w:abstractNumId w:val="4"/>
  </w:num>
  <w:num w:numId="16" w16cid:durableId="1924952066">
    <w:abstractNumId w:val="13"/>
  </w:num>
  <w:num w:numId="17" w16cid:durableId="456333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002FD"/>
    <w:rsid w:val="000039AA"/>
    <w:rsid w:val="0001245B"/>
    <w:rsid w:val="000158AF"/>
    <w:rsid w:val="000163A9"/>
    <w:rsid w:val="00017D66"/>
    <w:rsid w:val="00022074"/>
    <w:rsid w:val="00024274"/>
    <w:rsid w:val="0003049E"/>
    <w:rsid w:val="00030603"/>
    <w:rsid w:val="00034091"/>
    <w:rsid w:val="00034220"/>
    <w:rsid w:val="00056D16"/>
    <w:rsid w:val="000610C7"/>
    <w:rsid w:val="000633EC"/>
    <w:rsid w:val="00066AAA"/>
    <w:rsid w:val="000670C1"/>
    <w:rsid w:val="00070C4C"/>
    <w:rsid w:val="00071A0B"/>
    <w:rsid w:val="00073FAA"/>
    <w:rsid w:val="000903CB"/>
    <w:rsid w:val="00090CE8"/>
    <w:rsid w:val="000922E4"/>
    <w:rsid w:val="00093DCC"/>
    <w:rsid w:val="000A3161"/>
    <w:rsid w:val="000A6CFF"/>
    <w:rsid w:val="000B1091"/>
    <w:rsid w:val="000B5B90"/>
    <w:rsid w:val="000B67A1"/>
    <w:rsid w:val="000C4D29"/>
    <w:rsid w:val="000D0B9E"/>
    <w:rsid w:val="000D1422"/>
    <w:rsid w:val="000D297F"/>
    <w:rsid w:val="000D3754"/>
    <w:rsid w:val="000D7AD8"/>
    <w:rsid w:val="000E1883"/>
    <w:rsid w:val="00112F25"/>
    <w:rsid w:val="00115034"/>
    <w:rsid w:val="001164A8"/>
    <w:rsid w:val="00124A29"/>
    <w:rsid w:val="00142732"/>
    <w:rsid w:val="001533F4"/>
    <w:rsid w:val="00155969"/>
    <w:rsid w:val="00156AF1"/>
    <w:rsid w:val="0016001B"/>
    <w:rsid w:val="00160270"/>
    <w:rsid w:val="00161957"/>
    <w:rsid w:val="0016263F"/>
    <w:rsid w:val="00163AC1"/>
    <w:rsid w:val="001648F9"/>
    <w:rsid w:val="00166066"/>
    <w:rsid w:val="00166F9C"/>
    <w:rsid w:val="00167A36"/>
    <w:rsid w:val="00173063"/>
    <w:rsid w:val="00176402"/>
    <w:rsid w:val="001772B6"/>
    <w:rsid w:val="0017783C"/>
    <w:rsid w:val="001819FB"/>
    <w:rsid w:val="00184365"/>
    <w:rsid w:val="001943ED"/>
    <w:rsid w:val="00194F4C"/>
    <w:rsid w:val="001B3D81"/>
    <w:rsid w:val="001B563A"/>
    <w:rsid w:val="001C2218"/>
    <w:rsid w:val="001C2AD2"/>
    <w:rsid w:val="001D5DEC"/>
    <w:rsid w:val="001E2493"/>
    <w:rsid w:val="001E2937"/>
    <w:rsid w:val="001F332C"/>
    <w:rsid w:val="001F4612"/>
    <w:rsid w:val="001F5036"/>
    <w:rsid w:val="00201696"/>
    <w:rsid w:val="00220804"/>
    <w:rsid w:val="00225510"/>
    <w:rsid w:val="00235732"/>
    <w:rsid w:val="00235D77"/>
    <w:rsid w:val="00237216"/>
    <w:rsid w:val="00243430"/>
    <w:rsid w:val="002443EF"/>
    <w:rsid w:val="0024476A"/>
    <w:rsid w:val="0024639B"/>
    <w:rsid w:val="002470F4"/>
    <w:rsid w:val="002500BA"/>
    <w:rsid w:val="002506AA"/>
    <w:rsid w:val="0025175B"/>
    <w:rsid w:val="00254FD5"/>
    <w:rsid w:val="002561B4"/>
    <w:rsid w:val="00262956"/>
    <w:rsid w:val="002660F9"/>
    <w:rsid w:val="00266709"/>
    <w:rsid w:val="002677BA"/>
    <w:rsid w:val="00273A8D"/>
    <w:rsid w:val="002741E8"/>
    <w:rsid w:val="0027558C"/>
    <w:rsid w:val="00276D58"/>
    <w:rsid w:val="00277CE4"/>
    <w:rsid w:val="002861A8"/>
    <w:rsid w:val="0029182E"/>
    <w:rsid w:val="00297FF6"/>
    <w:rsid w:val="002D4961"/>
    <w:rsid w:val="002E25E1"/>
    <w:rsid w:val="002E40BB"/>
    <w:rsid w:val="00301C13"/>
    <w:rsid w:val="00303049"/>
    <w:rsid w:val="00303693"/>
    <w:rsid w:val="00307CD4"/>
    <w:rsid w:val="0031286C"/>
    <w:rsid w:val="003167AF"/>
    <w:rsid w:val="00323411"/>
    <w:rsid w:val="003239DA"/>
    <w:rsid w:val="00327D17"/>
    <w:rsid w:val="003401E6"/>
    <w:rsid w:val="003444F2"/>
    <w:rsid w:val="00344738"/>
    <w:rsid w:val="00350690"/>
    <w:rsid w:val="00353B63"/>
    <w:rsid w:val="0035762C"/>
    <w:rsid w:val="00360B0E"/>
    <w:rsid w:val="00361907"/>
    <w:rsid w:val="00362E86"/>
    <w:rsid w:val="00370A08"/>
    <w:rsid w:val="00370A3C"/>
    <w:rsid w:val="00372658"/>
    <w:rsid w:val="00373FD9"/>
    <w:rsid w:val="0037417C"/>
    <w:rsid w:val="00380750"/>
    <w:rsid w:val="003810A7"/>
    <w:rsid w:val="00383E02"/>
    <w:rsid w:val="00390E39"/>
    <w:rsid w:val="00391A65"/>
    <w:rsid w:val="003934B4"/>
    <w:rsid w:val="00396099"/>
    <w:rsid w:val="003A32F5"/>
    <w:rsid w:val="003B5090"/>
    <w:rsid w:val="003B67F9"/>
    <w:rsid w:val="003B7136"/>
    <w:rsid w:val="003B74DA"/>
    <w:rsid w:val="003D4C38"/>
    <w:rsid w:val="003D7A87"/>
    <w:rsid w:val="003E1971"/>
    <w:rsid w:val="003E1A9C"/>
    <w:rsid w:val="003E40AB"/>
    <w:rsid w:val="003E5358"/>
    <w:rsid w:val="003E6D70"/>
    <w:rsid w:val="003F31B7"/>
    <w:rsid w:val="00402C29"/>
    <w:rsid w:val="00403A6B"/>
    <w:rsid w:val="00405CAE"/>
    <w:rsid w:val="00406171"/>
    <w:rsid w:val="0040739E"/>
    <w:rsid w:val="0040746E"/>
    <w:rsid w:val="0041564A"/>
    <w:rsid w:val="00423313"/>
    <w:rsid w:val="00425F5A"/>
    <w:rsid w:val="004338CC"/>
    <w:rsid w:val="004375DD"/>
    <w:rsid w:val="0044026E"/>
    <w:rsid w:val="0044046D"/>
    <w:rsid w:val="00443D3E"/>
    <w:rsid w:val="004449CA"/>
    <w:rsid w:val="004522BF"/>
    <w:rsid w:val="00455B8B"/>
    <w:rsid w:val="004560E9"/>
    <w:rsid w:val="004619AD"/>
    <w:rsid w:val="0046768C"/>
    <w:rsid w:val="00470068"/>
    <w:rsid w:val="004704B6"/>
    <w:rsid w:val="00480722"/>
    <w:rsid w:val="00484458"/>
    <w:rsid w:val="004939BE"/>
    <w:rsid w:val="00495618"/>
    <w:rsid w:val="004970D8"/>
    <w:rsid w:val="0049790C"/>
    <w:rsid w:val="004A3184"/>
    <w:rsid w:val="004B0540"/>
    <w:rsid w:val="004B4E73"/>
    <w:rsid w:val="004C1114"/>
    <w:rsid w:val="004C7EDF"/>
    <w:rsid w:val="004D0F80"/>
    <w:rsid w:val="004D1F4A"/>
    <w:rsid w:val="004D2D10"/>
    <w:rsid w:val="004E068D"/>
    <w:rsid w:val="004E0D93"/>
    <w:rsid w:val="004E0EE5"/>
    <w:rsid w:val="004E52A9"/>
    <w:rsid w:val="00500F12"/>
    <w:rsid w:val="00504075"/>
    <w:rsid w:val="00504646"/>
    <w:rsid w:val="00510811"/>
    <w:rsid w:val="005111CC"/>
    <w:rsid w:val="0051632C"/>
    <w:rsid w:val="005164C9"/>
    <w:rsid w:val="00517FE7"/>
    <w:rsid w:val="005211EB"/>
    <w:rsid w:val="00523436"/>
    <w:rsid w:val="00526D6D"/>
    <w:rsid w:val="005430B9"/>
    <w:rsid w:val="00557EEB"/>
    <w:rsid w:val="00562226"/>
    <w:rsid w:val="005660CE"/>
    <w:rsid w:val="00566F6A"/>
    <w:rsid w:val="00572E33"/>
    <w:rsid w:val="00576493"/>
    <w:rsid w:val="0058211D"/>
    <w:rsid w:val="00583006"/>
    <w:rsid w:val="00590449"/>
    <w:rsid w:val="00591220"/>
    <w:rsid w:val="00593DB6"/>
    <w:rsid w:val="0059550D"/>
    <w:rsid w:val="005A0512"/>
    <w:rsid w:val="005A6E16"/>
    <w:rsid w:val="005B22C8"/>
    <w:rsid w:val="005C4AC3"/>
    <w:rsid w:val="005C5C7B"/>
    <w:rsid w:val="005C79A8"/>
    <w:rsid w:val="005E0E6E"/>
    <w:rsid w:val="005E2237"/>
    <w:rsid w:val="005E38F4"/>
    <w:rsid w:val="005E5722"/>
    <w:rsid w:val="005E7A49"/>
    <w:rsid w:val="005F66C6"/>
    <w:rsid w:val="0060329E"/>
    <w:rsid w:val="006062AB"/>
    <w:rsid w:val="00607466"/>
    <w:rsid w:val="006122AC"/>
    <w:rsid w:val="00613088"/>
    <w:rsid w:val="0062265B"/>
    <w:rsid w:val="00622D0C"/>
    <w:rsid w:val="00623A1B"/>
    <w:rsid w:val="006258A2"/>
    <w:rsid w:val="006369EB"/>
    <w:rsid w:val="006472D5"/>
    <w:rsid w:val="00647C0A"/>
    <w:rsid w:val="0065446D"/>
    <w:rsid w:val="0066429F"/>
    <w:rsid w:val="00664DAC"/>
    <w:rsid w:val="00665B90"/>
    <w:rsid w:val="00677EE7"/>
    <w:rsid w:val="0068227C"/>
    <w:rsid w:val="00684AFE"/>
    <w:rsid w:val="006908B0"/>
    <w:rsid w:val="006940A8"/>
    <w:rsid w:val="006961F2"/>
    <w:rsid w:val="006A5C46"/>
    <w:rsid w:val="006A5FF7"/>
    <w:rsid w:val="006B0093"/>
    <w:rsid w:val="006B2D39"/>
    <w:rsid w:val="006B3054"/>
    <w:rsid w:val="006C2116"/>
    <w:rsid w:val="006C5CBE"/>
    <w:rsid w:val="006D3B95"/>
    <w:rsid w:val="006D4389"/>
    <w:rsid w:val="006D445E"/>
    <w:rsid w:val="006D595F"/>
    <w:rsid w:val="006D614E"/>
    <w:rsid w:val="006E6D06"/>
    <w:rsid w:val="006F0A81"/>
    <w:rsid w:val="006F3EC6"/>
    <w:rsid w:val="00700974"/>
    <w:rsid w:val="0070136C"/>
    <w:rsid w:val="0070439F"/>
    <w:rsid w:val="0070619F"/>
    <w:rsid w:val="007070EE"/>
    <w:rsid w:val="00724A8B"/>
    <w:rsid w:val="0072796E"/>
    <w:rsid w:val="00727EE6"/>
    <w:rsid w:val="00733085"/>
    <w:rsid w:val="007376EF"/>
    <w:rsid w:val="0074648E"/>
    <w:rsid w:val="007472F0"/>
    <w:rsid w:val="0074786D"/>
    <w:rsid w:val="00747D8A"/>
    <w:rsid w:val="00752048"/>
    <w:rsid w:val="0075296C"/>
    <w:rsid w:val="00757BD6"/>
    <w:rsid w:val="00763D60"/>
    <w:rsid w:val="007817B0"/>
    <w:rsid w:val="00782C87"/>
    <w:rsid w:val="00785C66"/>
    <w:rsid w:val="00792A3A"/>
    <w:rsid w:val="007947EA"/>
    <w:rsid w:val="00796580"/>
    <w:rsid w:val="007B3317"/>
    <w:rsid w:val="007B372C"/>
    <w:rsid w:val="007B4FC7"/>
    <w:rsid w:val="007C05E6"/>
    <w:rsid w:val="007C147E"/>
    <w:rsid w:val="007D31EE"/>
    <w:rsid w:val="007D4DB2"/>
    <w:rsid w:val="007D74F4"/>
    <w:rsid w:val="007E0645"/>
    <w:rsid w:val="007E6A33"/>
    <w:rsid w:val="007F2DA5"/>
    <w:rsid w:val="007F4DB2"/>
    <w:rsid w:val="007F6B9B"/>
    <w:rsid w:val="00803B35"/>
    <w:rsid w:val="00807AB4"/>
    <w:rsid w:val="00820973"/>
    <w:rsid w:val="00822699"/>
    <w:rsid w:val="0082329E"/>
    <w:rsid w:val="00826F9F"/>
    <w:rsid w:val="00835C76"/>
    <w:rsid w:val="008374F7"/>
    <w:rsid w:val="00841678"/>
    <w:rsid w:val="00855F16"/>
    <w:rsid w:val="00864BC2"/>
    <w:rsid w:val="008750E6"/>
    <w:rsid w:val="00880F9C"/>
    <w:rsid w:val="0088303B"/>
    <w:rsid w:val="00884B91"/>
    <w:rsid w:val="00893864"/>
    <w:rsid w:val="008A73CD"/>
    <w:rsid w:val="008B0478"/>
    <w:rsid w:val="008B2549"/>
    <w:rsid w:val="008B61E4"/>
    <w:rsid w:val="008B64B5"/>
    <w:rsid w:val="008E1087"/>
    <w:rsid w:val="008E2E47"/>
    <w:rsid w:val="008E60DB"/>
    <w:rsid w:val="008E6FDA"/>
    <w:rsid w:val="008F0DDE"/>
    <w:rsid w:val="008F67C0"/>
    <w:rsid w:val="008F7AA5"/>
    <w:rsid w:val="0090220D"/>
    <w:rsid w:val="00904528"/>
    <w:rsid w:val="00904564"/>
    <w:rsid w:val="00905088"/>
    <w:rsid w:val="00917C55"/>
    <w:rsid w:val="009228C1"/>
    <w:rsid w:val="00925062"/>
    <w:rsid w:val="0092508A"/>
    <w:rsid w:val="00931992"/>
    <w:rsid w:val="009348F3"/>
    <w:rsid w:val="009365AA"/>
    <w:rsid w:val="00952CFF"/>
    <w:rsid w:val="00955AD6"/>
    <w:rsid w:val="00972AB7"/>
    <w:rsid w:val="00981050"/>
    <w:rsid w:val="009871F6"/>
    <w:rsid w:val="00987BF2"/>
    <w:rsid w:val="00992D51"/>
    <w:rsid w:val="00994760"/>
    <w:rsid w:val="0099607C"/>
    <w:rsid w:val="00997333"/>
    <w:rsid w:val="009A0E59"/>
    <w:rsid w:val="009A2073"/>
    <w:rsid w:val="009C012D"/>
    <w:rsid w:val="009C0E44"/>
    <w:rsid w:val="009C28B3"/>
    <w:rsid w:val="009D43F4"/>
    <w:rsid w:val="009D4B14"/>
    <w:rsid w:val="009D4F20"/>
    <w:rsid w:val="009D5A65"/>
    <w:rsid w:val="009F2188"/>
    <w:rsid w:val="009F516F"/>
    <w:rsid w:val="009F5326"/>
    <w:rsid w:val="009F7BC7"/>
    <w:rsid w:val="00A03D1D"/>
    <w:rsid w:val="00A04729"/>
    <w:rsid w:val="00A112D3"/>
    <w:rsid w:val="00A14F67"/>
    <w:rsid w:val="00A21ABE"/>
    <w:rsid w:val="00A25DC0"/>
    <w:rsid w:val="00A26E99"/>
    <w:rsid w:val="00A33D96"/>
    <w:rsid w:val="00A40195"/>
    <w:rsid w:val="00A41CC5"/>
    <w:rsid w:val="00A4444D"/>
    <w:rsid w:val="00A5247E"/>
    <w:rsid w:val="00A60109"/>
    <w:rsid w:val="00A60D4F"/>
    <w:rsid w:val="00A60D76"/>
    <w:rsid w:val="00A61904"/>
    <w:rsid w:val="00A64506"/>
    <w:rsid w:val="00A67125"/>
    <w:rsid w:val="00A7781C"/>
    <w:rsid w:val="00A81B43"/>
    <w:rsid w:val="00A9236C"/>
    <w:rsid w:val="00A966F1"/>
    <w:rsid w:val="00A969C2"/>
    <w:rsid w:val="00AA0B53"/>
    <w:rsid w:val="00AA5212"/>
    <w:rsid w:val="00AE23DF"/>
    <w:rsid w:val="00AE35DD"/>
    <w:rsid w:val="00AE5150"/>
    <w:rsid w:val="00AE52D2"/>
    <w:rsid w:val="00AF4110"/>
    <w:rsid w:val="00AF7ABC"/>
    <w:rsid w:val="00B043C4"/>
    <w:rsid w:val="00B0727C"/>
    <w:rsid w:val="00B12D35"/>
    <w:rsid w:val="00B22A8E"/>
    <w:rsid w:val="00B271FA"/>
    <w:rsid w:val="00B302DE"/>
    <w:rsid w:val="00B316D7"/>
    <w:rsid w:val="00B4588C"/>
    <w:rsid w:val="00B547E5"/>
    <w:rsid w:val="00B54C21"/>
    <w:rsid w:val="00B563B1"/>
    <w:rsid w:val="00B57116"/>
    <w:rsid w:val="00B62A5F"/>
    <w:rsid w:val="00B728CC"/>
    <w:rsid w:val="00B72D78"/>
    <w:rsid w:val="00B73D1B"/>
    <w:rsid w:val="00B7476C"/>
    <w:rsid w:val="00B75F29"/>
    <w:rsid w:val="00B76FBB"/>
    <w:rsid w:val="00B83360"/>
    <w:rsid w:val="00B945A7"/>
    <w:rsid w:val="00BA26FE"/>
    <w:rsid w:val="00BA5DD5"/>
    <w:rsid w:val="00BB1612"/>
    <w:rsid w:val="00BB74E6"/>
    <w:rsid w:val="00BC2116"/>
    <w:rsid w:val="00BC6761"/>
    <w:rsid w:val="00BC6983"/>
    <w:rsid w:val="00BD092D"/>
    <w:rsid w:val="00BD55E1"/>
    <w:rsid w:val="00BE086E"/>
    <w:rsid w:val="00BE223B"/>
    <w:rsid w:val="00BF4A87"/>
    <w:rsid w:val="00BF7A90"/>
    <w:rsid w:val="00C050EB"/>
    <w:rsid w:val="00C07157"/>
    <w:rsid w:val="00C13BC1"/>
    <w:rsid w:val="00C14672"/>
    <w:rsid w:val="00C36EDA"/>
    <w:rsid w:val="00C40167"/>
    <w:rsid w:val="00C4073F"/>
    <w:rsid w:val="00C45397"/>
    <w:rsid w:val="00C51C2E"/>
    <w:rsid w:val="00C53454"/>
    <w:rsid w:val="00C540DA"/>
    <w:rsid w:val="00C63010"/>
    <w:rsid w:val="00C66375"/>
    <w:rsid w:val="00C728FE"/>
    <w:rsid w:val="00C736B0"/>
    <w:rsid w:val="00C81E22"/>
    <w:rsid w:val="00C8204B"/>
    <w:rsid w:val="00C910D3"/>
    <w:rsid w:val="00C928CA"/>
    <w:rsid w:val="00C96AD0"/>
    <w:rsid w:val="00C96C7E"/>
    <w:rsid w:val="00CA1856"/>
    <w:rsid w:val="00CA1B50"/>
    <w:rsid w:val="00CA4321"/>
    <w:rsid w:val="00CA540F"/>
    <w:rsid w:val="00CA7882"/>
    <w:rsid w:val="00CB15A1"/>
    <w:rsid w:val="00CB36F5"/>
    <w:rsid w:val="00CC22E0"/>
    <w:rsid w:val="00CC74B2"/>
    <w:rsid w:val="00CC76B7"/>
    <w:rsid w:val="00CD0213"/>
    <w:rsid w:val="00CD2F1C"/>
    <w:rsid w:val="00CD7582"/>
    <w:rsid w:val="00CE4FCA"/>
    <w:rsid w:val="00CF389B"/>
    <w:rsid w:val="00CF39DC"/>
    <w:rsid w:val="00CF3CF5"/>
    <w:rsid w:val="00D22474"/>
    <w:rsid w:val="00D30245"/>
    <w:rsid w:val="00D30820"/>
    <w:rsid w:val="00D35FC7"/>
    <w:rsid w:val="00D42895"/>
    <w:rsid w:val="00D42F5B"/>
    <w:rsid w:val="00D453C8"/>
    <w:rsid w:val="00D47BA3"/>
    <w:rsid w:val="00D55AAF"/>
    <w:rsid w:val="00D65FD3"/>
    <w:rsid w:val="00D7121A"/>
    <w:rsid w:val="00D762E2"/>
    <w:rsid w:val="00D863C0"/>
    <w:rsid w:val="00D932B6"/>
    <w:rsid w:val="00DA0E34"/>
    <w:rsid w:val="00DA2C0E"/>
    <w:rsid w:val="00DA35A9"/>
    <w:rsid w:val="00DA5773"/>
    <w:rsid w:val="00DB0BDA"/>
    <w:rsid w:val="00DB33F8"/>
    <w:rsid w:val="00DB7426"/>
    <w:rsid w:val="00DC0A1B"/>
    <w:rsid w:val="00DC3674"/>
    <w:rsid w:val="00DC38B1"/>
    <w:rsid w:val="00DC3E11"/>
    <w:rsid w:val="00DD0B40"/>
    <w:rsid w:val="00DD120E"/>
    <w:rsid w:val="00DD16E2"/>
    <w:rsid w:val="00DD4EFB"/>
    <w:rsid w:val="00DD5F21"/>
    <w:rsid w:val="00DD61C1"/>
    <w:rsid w:val="00DE6386"/>
    <w:rsid w:val="00E106F8"/>
    <w:rsid w:val="00E107F3"/>
    <w:rsid w:val="00E119AB"/>
    <w:rsid w:val="00E12BC0"/>
    <w:rsid w:val="00E1633D"/>
    <w:rsid w:val="00E16EB5"/>
    <w:rsid w:val="00E171A4"/>
    <w:rsid w:val="00E21BDB"/>
    <w:rsid w:val="00E23D5E"/>
    <w:rsid w:val="00E32716"/>
    <w:rsid w:val="00E327C6"/>
    <w:rsid w:val="00E4669E"/>
    <w:rsid w:val="00E47372"/>
    <w:rsid w:val="00E47A3C"/>
    <w:rsid w:val="00E62899"/>
    <w:rsid w:val="00E64377"/>
    <w:rsid w:val="00E704AE"/>
    <w:rsid w:val="00E84001"/>
    <w:rsid w:val="00E90851"/>
    <w:rsid w:val="00EB0109"/>
    <w:rsid w:val="00EB09F0"/>
    <w:rsid w:val="00EB0D97"/>
    <w:rsid w:val="00EB4AC2"/>
    <w:rsid w:val="00ED289B"/>
    <w:rsid w:val="00ED2C27"/>
    <w:rsid w:val="00ED5777"/>
    <w:rsid w:val="00EF4B0F"/>
    <w:rsid w:val="00EF4F5E"/>
    <w:rsid w:val="00EF5FD2"/>
    <w:rsid w:val="00EF64F7"/>
    <w:rsid w:val="00EF6C1F"/>
    <w:rsid w:val="00F140D9"/>
    <w:rsid w:val="00F27804"/>
    <w:rsid w:val="00F4323B"/>
    <w:rsid w:val="00F54D74"/>
    <w:rsid w:val="00F55570"/>
    <w:rsid w:val="00F60192"/>
    <w:rsid w:val="00F73E21"/>
    <w:rsid w:val="00F76D8B"/>
    <w:rsid w:val="00F77A0C"/>
    <w:rsid w:val="00F80707"/>
    <w:rsid w:val="00F84448"/>
    <w:rsid w:val="00F846F5"/>
    <w:rsid w:val="00F86D38"/>
    <w:rsid w:val="00F91416"/>
    <w:rsid w:val="00F92BD1"/>
    <w:rsid w:val="00F955C4"/>
    <w:rsid w:val="00FA235B"/>
    <w:rsid w:val="00FB056F"/>
    <w:rsid w:val="00FB39F8"/>
    <w:rsid w:val="00FB6D7D"/>
    <w:rsid w:val="00FB6F6B"/>
    <w:rsid w:val="00FC3581"/>
    <w:rsid w:val="00FD2B59"/>
    <w:rsid w:val="00FD38AA"/>
    <w:rsid w:val="00FD38D4"/>
    <w:rsid w:val="00FD7641"/>
    <w:rsid w:val="00FE17DB"/>
    <w:rsid w:val="00FE7DE9"/>
    <w:rsid w:val="00FF1F8E"/>
    <w:rsid w:val="00FF345E"/>
    <w:rsid w:val="00FF482C"/>
    <w:rsid w:val="00FF5E1B"/>
    <w:rsid w:val="00FF6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9F3D"/>
  <w15:chartTrackingRefBased/>
  <w15:docId w15:val="{E272EB0D-3016-492D-8538-0E460CA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66"/>
    <w:pPr>
      <w:spacing w:before="100" w:beforeAutospacing="1" w:after="100"/>
    </w:pPr>
    <w:rPr>
      <w:rFonts w:ascii="Arial" w:eastAsia="Times New Roman" w:hAnsi="Arial" w:cs="Arial"/>
      <w:color w:val="000000"/>
      <w:lang w:eastAsia="en-AU"/>
    </w:rPr>
  </w:style>
  <w:style w:type="paragraph" w:styleId="Heading1">
    <w:name w:val="heading 1"/>
    <w:basedOn w:val="Title"/>
    <w:link w:val="Heading1Char"/>
    <w:uiPriority w:val="9"/>
    <w:qFormat/>
    <w:rsid w:val="004D0F80"/>
    <w:pPr>
      <w:outlineLvl w:val="0"/>
    </w:pPr>
  </w:style>
  <w:style w:type="paragraph" w:styleId="Heading2">
    <w:name w:val="heading 2"/>
    <w:basedOn w:val="Normal"/>
    <w:next w:val="Normal"/>
    <w:link w:val="Heading2Char"/>
    <w:uiPriority w:val="9"/>
    <w:unhideWhenUsed/>
    <w:qFormat/>
    <w:rsid w:val="004D0F80"/>
    <w:pPr>
      <w:shd w:val="clear" w:color="auto" w:fill="FFFFFF"/>
      <w:spacing w:afterAutospacing="1" w:line="713" w:lineRule="atLeast"/>
      <w:outlineLvl w:val="1"/>
    </w:pPr>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Heading3">
    <w:name w:val="heading 3"/>
    <w:basedOn w:val="Normal"/>
    <w:next w:val="Normal"/>
    <w:link w:val="Heading3Char"/>
    <w:uiPriority w:val="9"/>
    <w:unhideWhenUsed/>
    <w:qFormat/>
    <w:rsid w:val="004D0F80"/>
    <w:pPr>
      <w:outlineLvl w:val="2"/>
    </w:pPr>
    <w:rPr>
      <w:rFonts w:ascii="Century Gothic" w:eastAsiaTheme="majorEastAsia" w:hAnsi="Century Gothic" w:cstheme="majorBidi"/>
      <w:color w:val="404040" w:themeColor="text1" w:themeTint="BF"/>
      <w:sz w:val="26"/>
      <w:szCs w:val="26"/>
    </w:rPr>
  </w:style>
  <w:style w:type="paragraph" w:styleId="Heading4">
    <w:name w:val="heading 4"/>
    <w:basedOn w:val="Normal"/>
    <w:next w:val="Normal"/>
    <w:link w:val="Heading4Char"/>
    <w:uiPriority w:val="9"/>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80"/>
    <w:rPr>
      <w:rFonts w:ascii="Century Gothic" w:eastAsiaTheme="majorEastAsia" w:hAnsi="Century Gothic" w:cstheme="majorBidi"/>
      <w:color w:val="2B9947"/>
      <w:spacing w:val="-10"/>
      <w:kern w:val="28"/>
      <w:sz w:val="56"/>
      <w:szCs w:val="56"/>
    </w:rPr>
  </w:style>
  <w:style w:type="character" w:customStyle="1" w:styleId="Heading2Char">
    <w:name w:val="Heading 2 Char"/>
    <w:basedOn w:val="DefaultParagraphFont"/>
    <w:link w:val="Heading2"/>
    <w:uiPriority w:val="9"/>
    <w:rsid w:val="004D0F80"/>
    <w:rPr>
      <w:rFonts w:ascii="Century Gothic" w:eastAsiaTheme="majorEastAsia" w:hAnsi="Century Gothic" w:cstheme="majorBidi"/>
      <w:color w:val="000000" w:themeColor="text1"/>
      <w:sz w:val="32"/>
      <w:szCs w:val="32"/>
      <w:shd w:val="clear" w:color="auto" w:fill="FFFFFF"/>
      <w14:textFill>
        <w14:solidFill>
          <w14:schemeClr w14:val="tx1">
            <w14:lumMod w14:val="85000"/>
            <w14:lumOff w14:val="15000"/>
            <w14:lumMod w14:val="25000"/>
          </w14:schemeClr>
        </w14:solidFill>
      </w14:textFill>
    </w:rPr>
  </w:style>
  <w:style w:type="character" w:customStyle="1" w:styleId="Heading3Char">
    <w:name w:val="Heading 3 Char"/>
    <w:basedOn w:val="DefaultParagraphFont"/>
    <w:link w:val="Heading3"/>
    <w:uiPriority w:val="9"/>
    <w:rsid w:val="004D0F80"/>
    <w:rPr>
      <w:rFonts w:ascii="Century Gothic" w:eastAsiaTheme="majorEastAsia" w:hAnsi="Century Gothic" w:cstheme="majorBidi"/>
      <w:color w:val="404040" w:themeColor="text1" w:themeTint="BF"/>
      <w:sz w:val="26"/>
      <w:szCs w:val="26"/>
    </w:rPr>
  </w:style>
  <w:style w:type="character" w:customStyle="1" w:styleId="Heading4Char">
    <w:name w:val="Heading 4 Char"/>
    <w:basedOn w:val="DefaultParagraphFont"/>
    <w:link w:val="Heading4"/>
    <w:rsid w:val="00F140D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iPriority w:val="99"/>
    <w:unhideWhenUsed/>
    <w:rsid w:val="00CC76B7"/>
    <w:rPr>
      <w:sz w:val="16"/>
      <w:szCs w:val="16"/>
    </w:rPr>
  </w:style>
  <w:style w:type="paragraph" w:styleId="CommentText">
    <w:name w:val="annotation text"/>
    <w:basedOn w:val="Normal"/>
    <w:link w:val="CommentTextChar"/>
    <w:uiPriority w:val="99"/>
    <w:unhideWhenUsed/>
    <w:rsid w:val="00CC76B7"/>
    <w:pPr>
      <w:spacing w:line="240" w:lineRule="auto"/>
    </w:pPr>
    <w:rPr>
      <w:sz w:val="20"/>
      <w:szCs w:val="20"/>
    </w:rPr>
  </w:style>
  <w:style w:type="character" w:customStyle="1" w:styleId="CommentTextChar">
    <w:name w:val="Comment Text Char"/>
    <w:basedOn w:val="DefaultParagraphFont"/>
    <w:link w:val="CommentText"/>
    <w:uiPriority w:val="99"/>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eastAsia="Arial Unicode MS"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iPriority w:val="35"/>
    <w:unhideWhenUsed/>
    <w:qFormat/>
    <w:rsid w:val="007C147E"/>
    <w:pPr>
      <w:spacing w:before="240" w:after="240" w:line="240" w:lineRule="auto"/>
    </w:pPr>
    <w:rPr>
      <w:rFonts w:eastAsia="Arial Unicode MS"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customStyle="1" w:styleId="ListParagraph2">
    <w:name w:val="List Paragraph 2"/>
    <w:basedOn w:val="ListParagraph"/>
    <w:qFormat/>
    <w:rsid w:val="00484458"/>
    <w:pPr>
      <w:spacing w:before="60" w:after="60" w:line="276" w:lineRule="auto"/>
      <w:ind w:left="706" w:hanging="360"/>
      <w:contextualSpacing w:val="0"/>
    </w:pPr>
    <w:rPr>
      <w:sz w:val="23"/>
      <w:szCs w:val="23"/>
    </w:rPr>
  </w:style>
  <w:style w:type="paragraph" w:customStyle="1" w:styleId="TableText">
    <w:name w:val="Table Text"/>
    <w:basedOn w:val="Normal"/>
    <w:qFormat/>
    <w:rsid w:val="000610C7"/>
    <w:pPr>
      <w:spacing w:before="60" w:after="60" w:line="276" w:lineRule="auto"/>
    </w:pPr>
    <w:rPr>
      <w:rFonts w:eastAsia="Arial Unicode MS" w:cs="Times New Roman"/>
      <w:bCs/>
      <w:sz w:val="23"/>
      <w:szCs w:val="20"/>
      <w:lang w:val="en-US" w:eastAsia="zh-CN"/>
    </w:rPr>
  </w:style>
  <w:style w:type="paragraph" w:customStyle="1" w:styleId="BodyText1">
    <w:name w:val="Body Text1"/>
    <w:basedOn w:val="Normal"/>
    <w:rsid w:val="001164A8"/>
    <w:pPr>
      <w:spacing w:after="200" w:line="280" w:lineRule="exact"/>
      <w:jc w:val="both"/>
    </w:pPr>
    <w:rPr>
      <w:rFonts w:ascii="Times New Roman" w:hAnsi="Times New Roman" w:cs="Times New Roman"/>
    </w:rPr>
  </w:style>
  <w:style w:type="table" w:styleId="PlainTable2">
    <w:name w:val="Plain Table 2"/>
    <w:basedOn w:val="TableNormal"/>
    <w:uiPriority w:val="42"/>
    <w:rsid w:val="00EF6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94F4C"/>
    <w:pPr>
      <w:spacing w:after="0" w:line="240" w:lineRule="auto"/>
    </w:pPr>
  </w:style>
  <w:style w:type="paragraph" w:styleId="Header">
    <w:name w:val="header"/>
    <w:basedOn w:val="Normal"/>
    <w:link w:val="HeaderChar"/>
    <w:uiPriority w:val="99"/>
    <w:unhideWhenUsed/>
    <w:rsid w:val="004D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F80"/>
  </w:style>
  <w:style w:type="paragraph" w:styleId="Footer">
    <w:name w:val="footer"/>
    <w:basedOn w:val="Normal"/>
    <w:link w:val="FooterChar"/>
    <w:uiPriority w:val="99"/>
    <w:unhideWhenUsed/>
    <w:rsid w:val="004D0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F80"/>
  </w:style>
  <w:style w:type="paragraph" w:styleId="Title">
    <w:name w:val="Title"/>
    <w:basedOn w:val="Normal"/>
    <w:next w:val="Normal"/>
    <w:link w:val="TitleChar"/>
    <w:autoRedefine/>
    <w:uiPriority w:val="10"/>
    <w:qFormat/>
    <w:rsid w:val="004D0F80"/>
    <w:pPr>
      <w:spacing w:after="0" w:line="240" w:lineRule="auto"/>
      <w:contextualSpacing/>
    </w:pPr>
    <w:rPr>
      <w:rFonts w:ascii="Century Gothic" w:eastAsiaTheme="majorEastAsia" w:hAnsi="Century Gothic" w:cstheme="majorBidi"/>
      <w:color w:val="2B9947"/>
      <w:spacing w:val="-10"/>
      <w:kern w:val="28"/>
      <w:sz w:val="56"/>
      <w:szCs w:val="56"/>
    </w:rPr>
  </w:style>
  <w:style w:type="character" w:customStyle="1" w:styleId="TitleChar">
    <w:name w:val="Title Char"/>
    <w:basedOn w:val="DefaultParagraphFont"/>
    <w:link w:val="Title"/>
    <w:uiPriority w:val="10"/>
    <w:rsid w:val="004D0F80"/>
    <w:rPr>
      <w:rFonts w:ascii="Century Gothic" w:eastAsiaTheme="majorEastAsia" w:hAnsi="Century Gothic" w:cstheme="majorBidi"/>
      <w:color w:val="2B9947"/>
      <w:spacing w:val="-10"/>
      <w:kern w:val="28"/>
      <w:sz w:val="56"/>
      <w:szCs w:val="56"/>
    </w:rPr>
  </w:style>
  <w:style w:type="table" w:styleId="ListTable1Light-Accent6">
    <w:name w:val="List Table 1 Light Accent 6"/>
    <w:basedOn w:val="TableNormal"/>
    <w:uiPriority w:val="46"/>
    <w:rsid w:val="004D0F8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4D0F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4D0F8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CommissionTable1">
    <w:name w:val="Commission Table 1"/>
    <w:basedOn w:val="TableNormal"/>
    <w:uiPriority w:val="99"/>
    <w:rsid w:val="004D0F80"/>
    <w:pPr>
      <w:spacing w:before="120" w:after="120" w:line="240" w:lineRule="auto"/>
      <w:contextualSpacing/>
    </w:pPr>
    <w:rPr>
      <w:rFonts w:ascii="Arial" w:hAnsi="Arial"/>
    </w:rPr>
    <w:tblPr>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
    <w:tcPr>
      <w:vAlign w:val="center"/>
    </w:tcPr>
    <w:tblStylePr w:type="firstRow">
      <w:rPr>
        <w:rFonts w:ascii="Arial" w:hAnsi="Arial"/>
        <w:b/>
        <w:color w:val="FFFFFF" w:themeColor="background1"/>
        <w:sz w:val="22"/>
      </w:rPr>
      <w:tblPr/>
      <w:tcPr>
        <w:shd w:val="clear" w:color="auto" w:fill="2B9947"/>
      </w:tcPr>
    </w:tblStylePr>
  </w:style>
  <w:style w:type="table" w:customStyle="1" w:styleId="TableGrid1">
    <w:name w:val="Table Grid1"/>
    <w:basedOn w:val="TableNormal"/>
    <w:next w:val="TableGrid"/>
    <w:semiHidden/>
    <w:rsid w:val="00B27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581">
      <w:bodyDiv w:val="1"/>
      <w:marLeft w:val="0"/>
      <w:marRight w:val="0"/>
      <w:marTop w:val="0"/>
      <w:marBottom w:val="0"/>
      <w:divBdr>
        <w:top w:val="none" w:sz="0" w:space="0" w:color="auto"/>
        <w:left w:val="none" w:sz="0" w:space="0" w:color="auto"/>
        <w:bottom w:val="none" w:sz="0" w:space="0" w:color="auto"/>
        <w:right w:val="none" w:sz="0" w:space="0" w:color="auto"/>
      </w:divBdr>
    </w:div>
    <w:div w:id="100608313">
      <w:bodyDiv w:val="1"/>
      <w:marLeft w:val="0"/>
      <w:marRight w:val="0"/>
      <w:marTop w:val="0"/>
      <w:marBottom w:val="0"/>
      <w:divBdr>
        <w:top w:val="none" w:sz="0" w:space="0" w:color="auto"/>
        <w:left w:val="none" w:sz="0" w:space="0" w:color="auto"/>
        <w:bottom w:val="none" w:sz="0" w:space="0" w:color="auto"/>
        <w:right w:val="none" w:sz="0" w:space="0" w:color="auto"/>
      </w:divBdr>
    </w:div>
    <w:div w:id="135101322">
      <w:bodyDiv w:val="1"/>
      <w:marLeft w:val="0"/>
      <w:marRight w:val="0"/>
      <w:marTop w:val="0"/>
      <w:marBottom w:val="0"/>
      <w:divBdr>
        <w:top w:val="none" w:sz="0" w:space="0" w:color="auto"/>
        <w:left w:val="none" w:sz="0" w:space="0" w:color="auto"/>
        <w:bottom w:val="none" w:sz="0" w:space="0" w:color="auto"/>
        <w:right w:val="none" w:sz="0" w:space="0" w:color="auto"/>
      </w:divBdr>
    </w:div>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145972678">
      <w:bodyDiv w:val="1"/>
      <w:marLeft w:val="0"/>
      <w:marRight w:val="0"/>
      <w:marTop w:val="0"/>
      <w:marBottom w:val="0"/>
      <w:divBdr>
        <w:top w:val="none" w:sz="0" w:space="0" w:color="auto"/>
        <w:left w:val="none" w:sz="0" w:space="0" w:color="auto"/>
        <w:bottom w:val="none" w:sz="0" w:space="0" w:color="auto"/>
        <w:right w:val="none" w:sz="0" w:space="0" w:color="auto"/>
      </w:divBdr>
    </w:div>
    <w:div w:id="349647200">
      <w:bodyDiv w:val="1"/>
      <w:marLeft w:val="0"/>
      <w:marRight w:val="0"/>
      <w:marTop w:val="0"/>
      <w:marBottom w:val="0"/>
      <w:divBdr>
        <w:top w:val="none" w:sz="0" w:space="0" w:color="auto"/>
        <w:left w:val="none" w:sz="0" w:space="0" w:color="auto"/>
        <w:bottom w:val="none" w:sz="0" w:space="0" w:color="auto"/>
        <w:right w:val="none" w:sz="0" w:space="0" w:color="auto"/>
      </w:divBdr>
    </w:div>
    <w:div w:id="479886858">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665279852">
      <w:bodyDiv w:val="1"/>
      <w:marLeft w:val="0"/>
      <w:marRight w:val="0"/>
      <w:marTop w:val="0"/>
      <w:marBottom w:val="0"/>
      <w:divBdr>
        <w:top w:val="none" w:sz="0" w:space="0" w:color="auto"/>
        <w:left w:val="none" w:sz="0" w:space="0" w:color="auto"/>
        <w:bottom w:val="none" w:sz="0" w:space="0" w:color="auto"/>
        <w:right w:val="none" w:sz="0" w:space="0" w:color="auto"/>
      </w:divBdr>
    </w:div>
    <w:div w:id="705956644">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 w:id="1850758307">
      <w:bodyDiv w:val="1"/>
      <w:marLeft w:val="0"/>
      <w:marRight w:val="0"/>
      <w:marTop w:val="0"/>
      <w:marBottom w:val="0"/>
      <w:divBdr>
        <w:top w:val="none" w:sz="0" w:space="0" w:color="auto"/>
        <w:left w:val="none" w:sz="0" w:space="0" w:color="auto"/>
        <w:bottom w:val="none" w:sz="0" w:space="0" w:color="auto"/>
        <w:right w:val="none" w:sz="0" w:space="0" w:color="auto"/>
      </w:divBdr>
    </w:div>
    <w:div w:id="1877233356">
      <w:bodyDiv w:val="1"/>
      <w:marLeft w:val="0"/>
      <w:marRight w:val="0"/>
      <w:marTop w:val="0"/>
      <w:marBottom w:val="0"/>
      <w:divBdr>
        <w:top w:val="none" w:sz="0" w:space="0" w:color="auto"/>
        <w:left w:val="none" w:sz="0" w:space="0" w:color="auto"/>
        <w:bottom w:val="none" w:sz="0" w:space="0" w:color="auto"/>
        <w:right w:val="none" w:sz="0" w:space="0" w:color="auto"/>
      </w:divBdr>
      <w:divsChild>
        <w:div w:id="1946689074">
          <w:marLeft w:val="274"/>
          <w:marRight w:val="0"/>
          <w:marTop w:val="0"/>
          <w:marBottom w:val="0"/>
          <w:divBdr>
            <w:top w:val="none" w:sz="0" w:space="0" w:color="auto"/>
            <w:left w:val="none" w:sz="0" w:space="0" w:color="auto"/>
            <w:bottom w:val="none" w:sz="0" w:space="0" w:color="auto"/>
            <w:right w:val="none" w:sz="0" w:space="0" w:color="auto"/>
          </w:divBdr>
        </w:div>
      </w:divsChild>
    </w:div>
    <w:div w:id="1939017895">
      <w:bodyDiv w:val="1"/>
      <w:marLeft w:val="0"/>
      <w:marRight w:val="0"/>
      <w:marTop w:val="0"/>
      <w:marBottom w:val="0"/>
      <w:divBdr>
        <w:top w:val="none" w:sz="0" w:space="0" w:color="auto"/>
        <w:left w:val="none" w:sz="0" w:space="0" w:color="auto"/>
        <w:bottom w:val="none" w:sz="0" w:space="0" w:color="auto"/>
        <w:right w:val="none" w:sz="0" w:space="0" w:color="auto"/>
      </w:divBdr>
    </w:div>
    <w:div w:id="1989673013">
      <w:bodyDiv w:val="1"/>
      <w:marLeft w:val="0"/>
      <w:marRight w:val="0"/>
      <w:marTop w:val="0"/>
      <w:marBottom w:val="0"/>
      <w:divBdr>
        <w:top w:val="none" w:sz="0" w:space="0" w:color="auto"/>
        <w:left w:val="none" w:sz="0" w:space="0" w:color="auto"/>
        <w:bottom w:val="none" w:sz="0" w:space="0" w:color="auto"/>
        <w:right w:val="none" w:sz="0" w:space="0" w:color="auto"/>
      </w:divBdr>
    </w:div>
    <w:div w:id="20272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gov.au/government/publications/about-our-workforce-data" TargetMode="External"/><Relationship Id="rId4" Type="http://schemas.openxmlformats.org/officeDocument/2006/relationships/settings" Target="settings.xml"/><Relationship Id="rId9" Type="http://schemas.openxmlformats.org/officeDocument/2006/relationships/hyperlink" Target="https://www.wa.gov.au/government/publications/state-of-the-wa-government-sector-workforce-2020-21" TargetMode="External"/><Relationship Id="rId14" Type="http://schemas.openxmlformats.org/officeDocument/2006/relationships/hyperlink" Target="mailto:stateadministrator@psc.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969BA-FE95-43B9-8DFB-C774E03A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Public Sector Quarterly Workforce Report - September 2021</dc:title>
  <dc:subject/>
  <dc:creator>Public Sector Commission</dc:creator>
  <cp:keywords/>
  <dc:description/>
  <cp:lastModifiedBy>Partridge, Julian</cp:lastModifiedBy>
  <cp:revision>18</cp:revision>
  <cp:lastPrinted>2021-09-06T09:28:00Z</cp:lastPrinted>
  <dcterms:created xsi:type="dcterms:W3CDTF">2021-11-19T04:45:00Z</dcterms:created>
  <dcterms:modified xsi:type="dcterms:W3CDTF">2023-11-10T07:41:00Z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-827250124</vt:i4>
  </property>
  <property fmtid="{D5CDD505-2E9C-101B-9397-08002B2CF9AE}" pid="3" name="_NewReviewCycle">
    <vt:lpwstr/>
  </property>
  <property fmtid="{D5CDD505-2E9C-101B-9397-08002B2CF9AE}" pid="4" name="_EmailSubject">
    <vt:lpwstr>Quarterly Workforce Report Sept 2021 - for publication on wa.gov.au</vt:lpwstr>
  </property>
  <property fmtid="{D5CDD505-2E9C-101B-9397-08002B2CF9AE}" pid="5" name="_AuthorEmail">
    <vt:lpwstr>Matthew.Gorman@psc.wa.gov.au</vt:lpwstr>
  </property>
  <property fmtid="{D5CDD505-2E9C-101B-9397-08002B2CF9AE}" pid="6" name="_AuthorEmailDisplayName">
    <vt:lpwstr>Gorman, Matthew</vt:lpwstr>
  </property>
  <property fmtid="{D5CDD505-2E9C-101B-9397-08002B2CF9AE}" pid="7" name="_ReviewingToolsShownOnce">
    <vt:lpwstr/>
  </property>
  <property fmtid="{D5CDD505-2E9C-101B-9397-08002B2CF9AE}" pid="8" name="MSIP_Label_9debd643-ebde-44ed-8e8b-40a2ae139fe2_Enabled">
    <vt:lpwstr>true</vt:lpwstr>
  </property>
  <property fmtid="{D5CDD505-2E9C-101B-9397-08002B2CF9AE}" pid="9" name="MSIP_Label_9debd643-ebde-44ed-8e8b-40a2ae139fe2_SetDate">
    <vt:lpwstr>2023-11-10T07:40:34Z</vt:lpwstr>
  </property>
  <property fmtid="{D5CDD505-2E9C-101B-9397-08002B2CF9AE}" pid="10" name="MSIP_Label_9debd643-ebde-44ed-8e8b-40a2ae139fe2_Method">
    <vt:lpwstr>Standard</vt:lpwstr>
  </property>
  <property fmtid="{D5CDD505-2E9C-101B-9397-08002B2CF9AE}" pid="11" name="MSIP_Label_9debd643-ebde-44ed-8e8b-40a2ae139fe2_Name">
    <vt:lpwstr>OFFICIAL PSC.</vt:lpwstr>
  </property>
  <property fmtid="{D5CDD505-2E9C-101B-9397-08002B2CF9AE}" pid="12" name="MSIP_Label_9debd643-ebde-44ed-8e8b-40a2ae139fe2_SiteId">
    <vt:lpwstr>d48144b5-571f-4b68-9721-e41bc0071e17</vt:lpwstr>
  </property>
  <property fmtid="{D5CDD505-2E9C-101B-9397-08002B2CF9AE}" pid="13" name="MSIP_Label_9debd643-ebde-44ed-8e8b-40a2ae139fe2_ActionId">
    <vt:lpwstr>eca414ab-3784-496a-8ae1-5fa547ed25d7</vt:lpwstr>
  </property>
  <property fmtid="{D5CDD505-2E9C-101B-9397-08002B2CF9AE}" pid="14" name="MSIP_Label_9debd643-ebde-44ed-8e8b-40a2ae139fe2_ContentBits">
    <vt:lpwstr>0</vt:lpwstr>
  </property>
</Properties>
</file>