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B118FC" w14:textId="77777777" w:rsidR="00D566DB" w:rsidRPr="00237515" w:rsidRDefault="00D566DB" w:rsidP="00D566DB">
      <w:pPr>
        <w:pStyle w:val="Heading1"/>
        <w:spacing w:before="0" w:after="0"/>
        <w:rPr>
          <w:color w:val="002060"/>
          <w:sz w:val="22"/>
          <w:szCs w:val="22"/>
        </w:rPr>
        <w:sectPr w:rsidR="00D566DB" w:rsidRPr="00237515" w:rsidSect="009B423D">
          <w:headerReference w:type="even" r:id="rId12"/>
          <w:headerReference w:type="default" r:id="rId13"/>
          <w:footerReference w:type="even" r:id="rId14"/>
          <w:footerReference w:type="default" r:id="rId15"/>
          <w:headerReference w:type="first" r:id="rId16"/>
          <w:footerReference w:type="first" r:id="rId17"/>
          <w:type w:val="continuous"/>
          <w:pgSz w:w="11907" w:h="16840" w:code="9"/>
          <w:pgMar w:top="1701" w:right="720" w:bottom="720" w:left="720" w:header="709" w:footer="709" w:gutter="0"/>
          <w:cols w:space="284"/>
          <w:docGrid w:linePitch="360"/>
        </w:sectPr>
      </w:pPr>
      <w:r w:rsidRPr="00237515">
        <w:rPr>
          <w:color w:val="002060"/>
          <w:sz w:val="22"/>
          <w:szCs w:val="22"/>
        </w:rPr>
        <w:t xml:space="preserve">WESTERN AUSTRALIA IRON ORE PROFILE – </w:t>
      </w:r>
      <w:r>
        <w:rPr>
          <w:color w:val="002060"/>
          <w:sz w:val="22"/>
          <w:szCs w:val="22"/>
        </w:rPr>
        <w:t>October</w:t>
      </w:r>
      <w:r w:rsidRPr="00CE6EA4">
        <w:rPr>
          <w:color w:val="002060"/>
          <w:sz w:val="22"/>
          <w:szCs w:val="22"/>
        </w:rPr>
        <w:t> </w:t>
      </w:r>
      <w:r>
        <w:rPr>
          <w:color w:val="002060"/>
          <w:sz w:val="22"/>
          <w:szCs w:val="22"/>
        </w:rPr>
        <w:t>2023</w:t>
      </w:r>
    </w:p>
    <w:p w14:paraId="2F18329F" w14:textId="77777777" w:rsidR="00D566DB" w:rsidRDefault="00D566DB" w:rsidP="00D566DB">
      <w:pPr>
        <w:pStyle w:val="BodyText"/>
        <w:spacing w:after="0"/>
        <w:jc w:val="both"/>
        <w:rPr>
          <w:b/>
          <w:sz w:val="22"/>
        </w:rPr>
      </w:pPr>
    </w:p>
    <w:p w14:paraId="4E5AC4A5" w14:textId="77777777" w:rsidR="00D566DB" w:rsidRPr="00237515" w:rsidRDefault="00D566DB" w:rsidP="00D566DB">
      <w:pPr>
        <w:pStyle w:val="BodyText"/>
        <w:spacing w:after="0"/>
        <w:rPr>
          <w:b/>
          <w:color w:val="92278F" w:themeColor="accent1"/>
          <w:sz w:val="20"/>
        </w:rPr>
      </w:pPr>
      <w:r w:rsidRPr="00237515">
        <w:rPr>
          <w:b/>
          <w:color w:val="92278F" w:themeColor="accent1"/>
          <w:sz w:val="20"/>
        </w:rPr>
        <w:t>Major global iron ore suppliers</w:t>
      </w:r>
      <w:r w:rsidRPr="00237515">
        <w:rPr>
          <w:b/>
          <w:color w:val="92278F" w:themeColor="accent1"/>
          <w:sz w:val="20"/>
          <w:vertAlign w:val="superscript"/>
        </w:rPr>
        <w:t>1</w:t>
      </w:r>
    </w:p>
    <w:p w14:paraId="0B36C157" w14:textId="09BD895F" w:rsidR="00D566DB" w:rsidRPr="008B167C" w:rsidRDefault="00CD0B4C" w:rsidP="00D566DB">
      <w:pPr>
        <w:pStyle w:val="BodyText"/>
        <w:spacing w:after="0"/>
        <w:jc w:val="both"/>
        <w:rPr>
          <w:sz w:val="16"/>
        </w:rPr>
      </w:pPr>
      <w:r>
        <w:rPr>
          <w:noProof/>
          <w:sz w:val="16"/>
        </w:rPr>
        <w:drawing>
          <wp:inline distT="0" distB="0" distL="0" distR="0" wp14:anchorId="796EF247" wp14:editId="512E194E">
            <wp:extent cx="3528000" cy="2102541"/>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528000" cy="2102541"/>
                    </a:xfrm>
                    <a:prstGeom prst="rect">
                      <a:avLst/>
                    </a:prstGeom>
                    <a:noFill/>
                    <a:ln>
                      <a:noFill/>
                    </a:ln>
                  </pic:spPr>
                </pic:pic>
              </a:graphicData>
            </a:graphic>
          </wp:inline>
        </w:drawing>
      </w:r>
    </w:p>
    <w:p w14:paraId="4EA3E073" w14:textId="77777777" w:rsidR="00D566DB" w:rsidRPr="008100D3" w:rsidRDefault="00D566DB" w:rsidP="00D566DB">
      <w:pPr>
        <w:spacing w:after="0"/>
        <w:jc w:val="both"/>
        <w:rPr>
          <w:sz w:val="10"/>
        </w:rPr>
      </w:pPr>
      <w:r>
        <w:rPr>
          <w:sz w:val="10"/>
        </w:rPr>
        <w:t>Mt = Million tonnes</w:t>
      </w:r>
      <w:r w:rsidRPr="008100D3">
        <w:rPr>
          <w:sz w:val="10"/>
        </w:rPr>
        <w:t xml:space="preserve">. </w:t>
      </w:r>
      <w:r w:rsidRPr="008100D3">
        <w:rPr>
          <w:sz w:val="10"/>
          <w:vertAlign w:val="superscript"/>
        </w:rPr>
        <w:t>1</w:t>
      </w:r>
      <w:r w:rsidRPr="008100D3">
        <w:rPr>
          <w:sz w:val="10"/>
        </w:rPr>
        <w:t xml:space="preserve"> Iron ore mined production.</w:t>
      </w:r>
    </w:p>
    <w:p w14:paraId="7FE67E4E" w14:textId="6D4B902C" w:rsidR="00D566DB" w:rsidRPr="008100D3" w:rsidRDefault="00D566DB" w:rsidP="00D566DB">
      <w:pPr>
        <w:spacing w:after="0"/>
        <w:jc w:val="both"/>
        <w:rPr>
          <w:sz w:val="10"/>
        </w:rPr>
      </w:pPr>
      <w:r w:rsidRPr="008100D3">
        <w:rPr>
          <w:sz w:val="10"/>
        </w:rPr>
        <w:t xml:space="preserve">Source: </w:t>
      </w:r>
      <w:r w:rsidRPr="008100D3">
        <w:rPr>
          <w:rFonts w:cs="Arial"/>
          <w:sz w:val="10"/>
          <w:szCs w:val="20"/>
        </w:rPr>
        <w:t xml:space="preserve">CRU, Iron Ore Market Outlook – Statistical Review – </w:t>
      </w:r>
      <w:r w:rsidR="005C1152">
        <w:rPr>
          <w:rFonts w:cs="Arial"/>
          <w:sz w:val="10"/>
          <w:szCs w:val="20"/>
        </w:rPr>
        <w:t>October</w:t>
      </w:r>
      <w:r w:rsidRPr="008100D3">
        <w:rPr>
          <w:rFonts w:cs="Arial"/>
          <w:sz w:val="10"/>
          <w:szCs w:val="20"/>
        </w:rPr>
        <w:t xml:space="preserve"> 2023</w:t>
      </w:r>
      <w:r w:rsidRPr="008100D3">
        <w:rPr>
          <w:sz w:val="10"/>
        </w:rPr>
        <w:t xml:space="preserve"> (Quarterly).</w:t>
      </w:r>
    </w:p>
    <w:p w14:paraId="48887111" w14:textId="77777777" w:rsidR="00D566DB" w:rsidRDefault="00D566DB" w:rsidP="00D566DB">
      <w:pPr>
        <w:pStyle w:val="BodyText"/>
        <w:spacing w:after="0"/>
        <w:jc w:val="both"/>
        <w:rPr>
          <w:sz w:val="16"/>
        </w:rPr>
      </w:pPr>
      <w:r>
        <w:rPr>
          <w:sz w:val="16"/>
        </w:rPr>
        <w:br w:type="column"/>
      </w:r>
    </w:p>
    <w:p w14:paraId="35668765" w14:textId="77777777" w:rsidR="00D566DB" w:rsidRDefault="00D566DB" w:rsidP="00D566DB">
      <w:pPr>
        <w:pStyle w:val="BodyText"/>
        <w:spacing w:after="0"/>
        <w:jc w:val="both"/>
        <w:rPr>
          <w:sz w:val="16"/>
        </w:rPr>
      </w:pPr>
    </w:p>
    <w:p w14:paraId="39650EF3" w14:textId="77777777" w:rsidR="00D566DB" w:rsidRPr="0085583E" w:rsidRDefault="00D566DB" w:rsidP="00D566DB">
      <w:pPr>
        <w:pStyle w:val="BodyText"/>
        <w:numPr>
          <w:ilvl w:val="0"/>
          <w:numId w:val="9"/>
        </w:numPr>
        <w:spacing w:after="0"/>
        <w:jc w:val="both"/>
        <w:rPr>
          <w:sz w:val="16"/>
        </w:rPr>
      </w:pPr>
      <w:r w:rsidRPr="0085583E">
        <w:rPr>
          <w:sz w:val="16"/>
        </w:rPr>
        <w:t>Western Australia is the largest iron ore supplier in the world, accounting for 40% of global supply in 2022, followed by Brazil (17%).</w:t>
      </w:r>
    </w:p>
    <w:p w14:paraId="74FB5146" w14:textId="336FA5DA" w:rsidR="00D566DB" w:rsidRPr="0085583E" w:rsidRDefault="00D566DB" w:rsidP="00D566DB">
      <w:pPr>
        <w:pStyle w:val="BodyText"/>
        <w:numPr>
          <w:ilvl w:val="0"/>
          <w:numId w:val="9"/>
        </w:numPr>
        <w:spacing w:after="0"/>
        <w:jc w:val="both"/>
        <w:rPr>
          <w:sz w:val="16"/>
        </w:rPr>
      </w:pPr>
      <w:r w:rsidRPr="0085583E">
        <w:rPr>
          <w:sz w:val="16"/>
        </w:rPr>
        <w:t xml:space="preserve">China (13%), India (8%) and Russia (4%) are major global iron ore </w:t>
      </w:r>
      <w:r w:rsidR="00061516" w:rsidRPr="0085583E">
        <w:rPr>
          <w:sz w:val="16"/>
        </w:rPr>
        <w:t>producers but</w:t>
      </w:r>
      <w:r w:rsidRPr="0085583E">
        <w:rPr>
          <w:sz w:val="16"/>
        </w:rPr>
        <w:t xml:space="preserve"> retain most of their iron ore for domestic steel manufacturing.</w:t>
      </w:r>
    </w:p>
    <w:p w14:paraId="6869D1D4" w14:textId="77777777" w:rsidR="00D566DB" w:rsidRPr="0085583E" w:rsidRDefault="00D566DB" w:rsidP="00D566DB">
      <w:pPr>
        <w:pStyle w:val="BodyText"/>
        <w:numPr>
          <w:ilvl w:val="0"/>
          <w:numId w:val="9"/>
        </w:numPr>
        <w:spacing w:after="0"/>
        <w:rPr>
          <w:sz w:val="16"/>
        </w:rPr>
      </w:pPr>
      <w:r w:rsidRPr="0085583E">
        <w:rPr>
          <w:sz w:val="16"/>
        </w:rPr>
        <w:t>In 2022, iron ore supply from:</w:t>
      </w:r>
    </w:p>
    <w:p w14:paraId="3EA3A555" w14:textId="77777777" w:rsidR="00D566DB" w:rsidRPr="0085583E" w:rsidRDefault="00D566DB" w:rsidP="00D566DB">
      <w:pPr>
        <w:pStyle w:val="BodyText"/>
        <w:numPr>
          <w:ilvl w:val="1"/>
          <w:numId w:val="10"/>
        </w:numPr>
        <w:spacing w:after="0"/>
        <w:ind w:left="851" w:hanging="284"/>
        <w:jc w:val="both"/>
        <w:rPr>
          <w:sz w:val="16"/>
        </w:rPr>
      </w:pPr>
      <w:r w:rsidRPr="0085583E">
        <w:rPr>
          <w:sz w:val="16"/>
        </w:rPr>
        <w:t xml:space="preserve">Western Australia rose 1% to 914 million </w:t>
      </w:r>
      <w:proofErr w:type="gramStart"/>
      <w:r w:rsidRPr="0085583E">
        <w:rPr>
          <w:sz w:val="16"/>
        </w:rPr>
        <w:t>tonnes</w:t>
      </w:r>
      <w:proofErr w:type="gramEnd"/>
    </w:p>
    <w:p w14:paraId="270A7643" w14:textId="77777777" w:rsidR="00D566DB" w:rsidRPr="0085583E" w:rsidRDefault="00D566DB" w:rsidP="00D566DB">
      <w:pPr>
        <w:pStyle w:val="BodyText"/>
        <w:numPr>
          <w:ilvl w:val="1"/>
          <w:numId w:val="10"/>
        </w:numPr>
        <w:spacing w:after="0"/>
        <w:ind w:left="851" w:hanging="284"/>
        <w:jc w:val="both"/>
        <w:rPr>
          <w:sz w:val="16"/>
        </w:rPr>
      </w:pPr>
      <w:r w:rsidRPr="0085583E">
        <w:rPr>
          <w:sz w:val="16"/>
        </w:rPr>
        <w:t xml:space="preserve">Brazil fell 2% to 388 million </w:t>
      </w:r>
      <w:proofErr w:type="gramStart"/>
      <w:r w:rsidRPr="0085583E">
        <w:rPr>
          <w:sz w:val="16"/>
        </w:rPr>
        <w:t>tonnes</w:t>
      </w:r>
      <w:proofErr w:type="gramEnd"/>
    </w:p>
    <w:p w14:paraId="5767ADA6" w14:textId="77777777" w:rsidR="00D566DB" w:rsidRPr="0085583E" w:rsidRDefault="00D566DB" w:rsidP="00D566DB">
      <w:pPr>
        <w:pStyle w:val="BodyText"/>
        <w:numPr>
          <w:ilvl w:val="1"/>
          <w:numId w:val="10"/>
        </w:numPr>
        <w:spacing w:after="0"/>
        <w:ind w:left="851" w:hanging="284"/>
        <w:jc w:val="both"/>
        <w:rPr>
          <w:sz w:val="16"/>
        </w:rPr>
      </w:pPr>
      <w:r w:rsidRPr="0085583E">
        <w:rPr>
          <w:sz w:val="16"/>
        </w:rPr>
        <w:t xml:space="preserve">China fell 2% to 291 million </w:t>
      </w:r>
      <w:proofErr w:type="gramStart"/>
      <w:r w:rsidRPr="0085583E">
        <w:rPr>
          <w:sz w:val="16"/>
        </w:rPr>
        <w:t>tonnes</w:t>
      </w:r>
      <w:proofErr w:type="gramEnd"/>
    </w:p>
    <w:p w14:paraId="3F7D93D2" w14:textId="77777777" w:rsidR="00D566DB" w:rsidRPr="0085583E" w:rsidRDefault="00D566DB" w:rsidP="00D566DB">
      <w:pPr>
        <w:pStyle w:val="BodyText"/>
        <w:numPr>
          <w:ilvl w:val="1"/>
          <w:numId w:val="10"/>
        </w:numPr>
        <w:spacing w:after="0"/>
        <w:ind w:left="851" w:hanging="284"/>
        <w:jc w:val="both"/>
        <w:rPr>
          <w:sz w:val="16"/>
        </w:rPr>
      </w:pPr>
      <w:r w:rsidRPr="0085583E">
        <w:rPr>
          <w:sz w:val="16"/>
        </w:rPr>
        <w:t xml:space="preserve">India fell 3% to 192 million </w:t>
      </w:r>
      <w:proofErr w:type="gramStart"/>
      <w:r w:rsidRPr="0085583E">
        <w:rPr>
          <w:sz w:val="16"/>
        </w:rPr>
        <w:t>tonnes</w:t>
      </w:r>
      <w:proofErr w:type="gramEnd"/>
    </w:p>
    <w:p w14:paraId="4F9CA2F3" w14:textId="77777777" w:rsidR="00D566DB" w:rsidRPr="0085583E" w:rsidRDefault="00D566DB" w:rsidP="00D566DB">
      <w:pPr>
        <w:pStyle w:val="BodyText"/>
        <w:numPr>
          <w:ilvl w:val="1"/>
          <w:numId w:val="10"/>
        </w:numPr>
        <w:spacing w:after="0"/>
        <w:ind w:left="851" w:hanging="284"/>
        <w:jc w:val="both"/>
        <w:rPr>
          <w:sz w:val="16"/>
        </w:rPr>
      </w:pPr>
      <w:r w:rsidRPr="0085583E">
        <w:rPr>
          <w:sz w:val="16"/>
        </w:rPr>
        <w:t>Russia fell 19% to 91 million tonnes.</w:t>
      </w:r>
    </w:p>
    <w:p w14:paraId="47241EF1" w14:textId="77777777" w:rsidR="00D566DB" w:rsidRPr="0085583E" w:rsidRDefault="00D566DB" w:rsidP="00D566DB">
      <w:pPr>
        <w:pStyle w:val="BodyText"/>
        <w:numPr>
          <w:ilvl w:val="0"/>
          <w:numId w:val="9"/>
        </w:numPr>
        <w:spacing w:after="0"/>
        <w:jc w:val="both"/>
        <w:rPr>
          <w:sz w:val="16"/>
        </w:rPr>
      </w:pPr>
      <w:r w:rsidRPr="0085583E">
        <w:rPr>
          <w:sz w:val="16"/>
        </w:rPr>
        <w:t>Western Australia’s iron ore supply increased by 382 million tonnes between 2012 and 2022. The increase in supply from Western Australia was greater than the net increase in global iron ore supply between 2012 and 2022 (342 million tonnes) as supply from China and some other countries fell over this period.</w:t>
      </w:r>
    </w:p>
    <w:p w14:paraId="4FC3D526" w14:textId="77777777" w:rsidR="00D566DB" w:rsidRDefault="00D566DB" w:rsidP="00D566DB">
      <w:pPr>
        <w:pStyle w:val="BodyText"/>
        <w:numPr>
          <w:ilvl w:val="0"/>
          <w:numId w:val="9"/>
        </w:numPr>
        <w:spacing w:after="0"/>
        <w:jc w:val="both"/>
        <w:rPr>
          <w:sz w:val="16"/>
        </w:rPr>
        <w:sectPr w:rsidR="00D566DB" w:rsidSect="00F7498D">
          <w:type w:val="continuous"/>
          <w:pgSz w:w="11907" w:h="16840" w:code="9"/>
          <w:pgMar w:top="1701" w:right="720" w:bottom="720" w:left="720" w:header="709" w:footer="709" w:gutter="0"/>
          <w:cols w:num="2" w:space="284" w:equalWidth="0">
            <w:col w:w="5647" w:space="284"/>
            <w:col w:w="4536"/>
          </w:cols>
          <w:docGrid w:linePitch="360"/>
        </w:sectPr>
      </w:pPr>
    </w:p>
    <w:p w14:paraId="26D4E53A" w14:textId="77777777" w:rsidR="00D566DB" w:rsidRDefault="00D566DB" w:rsidP="00D566DB">
      <w:pPr>
        <w:pStyle w:val="BodyText"/>
        <w:spacing w:after="0"/>
        <w:jc w:val="both"/>
        <w:rPr>
          <w:sz w:val="16"/>
        </w:rPr>
      </w:pPr>
    </w:p>
    <w:p w14:paraId="506AB46A" w14:textId="77777777" w:rsidR="00D566DB" w:rsidRDefault="00D566DB" w:rsidP="00D566DB">
      <w:pPr>
        <w:pStyle w:val="BodyText"/>
        <w:spacing w:after="0"/>
        <w:jc w:val="both"/>
        <w:rPr>
          <w:sz w:val="16"/>
        </w:rPr>
      </w:pPr>
    </w:p>
    <w:p w14:paraId="28983840" w14:textId="77777777" w:rsidR="00D566DB" w:rsidRPr="00237515" w:rsidRDefault="00D566DB" w:rsidP="00D566DB">
      <w:pPr>
        <w:pStyle w:val="BodyText"/>
        <w:spacing w:after="0"/>
        <w:rPr>
          <w:b/>
          <w:color w:val="92278F" w:themeColor="accent1"/>
          <w:sz w:val="20"/>
        </w:rPr>
      </w:pPr>
      <w:r w:rsidRPr="00237515">
        <w:rPr>
          <w:b/>
          <w:color w:val="92278F" w:themeColor="accent1"/>
          <w:sz w:val="20"/>
        </w:rPr>
        <w:t>Iron ore demand</w:t>
      </w:r>
      <w:r w:rsidRPr="00237515">
        <w:rPr>
          <w:b/>
          <w:color w:val="92278F" w:themeColor="accent1"/>
          <w:sz w:val="20"/>
          <w:vertAlign w:val="superscript"/>
        </w:rPr>
        <w:t>1</w:t>
      </w:r>
      <w:r>
        <w:rPr>
          <w:b/>
          <w:color w:val="92278F" w:themeColor="accent1"/>
          <w:sz w:val="20"/>
        </w:rPr>
        <w:t xml:space="preserve"> in Asia</w:t>
      </w:r>
    </w:p>
    <w:p w14:paraId="72B2BEBF" w14:textId="2F74AB65" w:rsidR="00D566DB" w:rsidRPr="0005685E" w:rsidRDefault="00CD0B4C" w:rsidP="00D566DB">
      <w:pPr>
        <w:pStyle w:val="BodyText"/>
        <w:spacing w:after="0"/>
        <w:jc w:val="both"/>
        <w:rPr>
          <w:sz w:val="16"/>
        </w:rPr>
      </w:pPr>
      <w:r>
        <w:rPr>
          <w:noProof/>
          <w:sz w:val="16"/>
        </w:rPr>
        <w:drawing>
          <wp:inline distT="0" distB="0" distL="0" distR="0" wp14:anchorId="2B9DC2FF" wp14:editId="7F681B73">
            <wp:extent cx="3528000" cy="2102541"/>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528000" cy="2102541"/>
                    </a:xfrm>
                    <a:prstGeom prst="rect">
                      <a:avLst/>
                    </a:prstGeom>
                    <a:noFill/>
                    <a:ln>
                      <a:noFill/>
                    </a:ln>
                  </pic:spPr>
                </pic:pic>
              </a:graphicData>
            </a:graphic>
          </wp:inline>
        </w:drawing>
      </w:r>
    </w:p>
    <w:p w14:paraId="4E4C9AE0" w14:textId="77777777" w:rsidR="00D566DB" w:rsidRPr="008100D3" w:rsidRDefault="00D566DB" w:rsidP="00D566DB">
      <w:pPr>
        <w:spacing w:after="0"/>
        <w:rPr>
          <w:rFonts w:cs="Arial"/>
          <w:sz w:val="10"/>
          <w:szCs w:val="20"/>
        </w:rPr>
      </w:pPr>
      <w:r>
        <w:rPr>
          <w:sz w:val="10"/>
        </w:rPr>
        <w:t xml:space="preserve">Mt = </w:t>
      </w:r>
      <w:r w:rsidRPr="008100D3">
        <w:rPr>
          <w:sz w:val="10"/>
        </w:rPr>
        <w:t xml:space="preserve">Million tonnes. </w:t>
      </w:r>
      <w:r w:rsidRPr="008100D3">
        <w:rPr>
          <w:rFonts w:cs="Arial"/>
          <w:sz w:val="10"/>
          <w:szCs w:val="20"/>
          <w:vertAlign w:val="superscript"/>
        </w:rPr>
        <w:t>1</w:t>
      </w:r>
      <w:r w:rsidRPr="008100D3">
        <w:rPr>
          <w:rFonts w:cs="Arial"/>
          <w:sz w:val="10"/>
          <w:szCs w:val="20"/>
        </w:rPr>
        <w:t xml:space="preserve"> Total iron ore consumption. (a) India and other Asian countries.</w:t>
      </w:r>
    </w:p>
    <w:p w14:paraId="6BDE5605" w14:textId="0CD74E5F" w:rsidR="00D566DB" w:rsidRPr="008100D3" w:rsidRDefault="00D566DB" w:rsidP="00D566DB">
      <w:pPr>
        <w:spacing w:after="0"/>
        <w:jc w:val="both"/>
        <w:rPr>
          <w:sz w:val="10"/>
        </w:rPr>
      </w:pPr>
      <w:r w:rsidRPr="008100D3">
        <w:rPr>
          <w:rFonts w:cs="Arial"/>
          <w:sz w:val="10"/>
          <w:szCs w:val="20"/>
        </w:rPr>
        <w:t xml:space="preserve">Source: CRU, Iron Ore Market Outlook – Statistical Review – </w:t>
      </w:r>
      <w:r w:rsidR="00867FB1">
        <w:rPr>
          <w:rFonts w:cs="Arial"/>
          <w:sz w:val="10"/>
          <w:szCs w:val="20"/>
        </w:rPr>
        <w:t>October</w:t>
      </w:r>
      <w:r w:rsidRPr="008100D3">
        <w:rPr>
          <w:rFonts w:cs="Arial"/>
          <w:sz w:val="10"/>
          <w:szCs w:val="20"/>
        </w:rPr>
        <w:t xml:space="preserve"> 2023</w:t>
      </w:r>
      <w:r w:rsidRPr="008100D3">
        <w:rPr>
          <w:sz w:val="10"/>
        </w:rPr>
        <w:t xml:space="preserve"> (Quarterly).</w:t>
      </w:r>
    </w:p>
    <w:p w14:paraId="4B96E511" w14:textId="77777777" w:rsidR="00D566DB" w:rsidRDefault="00D566DB" w:rsidP="00D566DB">
      <w:pPr>
        <w:pStyle w:val="BodyText"/>
        <w:spacing w:after="0"/>
        <w:jc w:val="both"/>
        <w:rPr>
          <w:sz w:val="16"/>
        </w:rPr>
      </w:pPr>
      <w:r>
        <w:rPr>
          <w:sz w:val="16"/>
        </w:rPr>
        <w:br w:type="column"/>
      </w:r>
    </w:p>
    <w:p w14:paraId="76DEA2B3" w14:textId="77777777" w:rsidR="00D566DB" w:rsidRDefault="00D566DB" w:rsidP="00D566DB">
      <w:pPr>
        <w:pStyle w:val="BodyText"/>
        <w:spacing w:after="0"/>
        <w:jc w:val="both"/>
        <w:rPr>
          <w:sz w:val="16"/>
        </w:rPr>
      </w:pPr>
    </w:p>
    <w:p w14:paraId="5614B1F3" w14:textId="77777777" w:rsidR="00D566DB" w:rsidRPr="0085583E" w:rsidRDefault="00D566DB" w:rsidP="00D566DB">
      <w:pPr>
        <w:pStyle w:val="BodyText"/>
        <w:numPr>
          <w:ilvl w:val="0"/>
          <w:numId w:val="9"/>
        </w:numPr>
        <w:spacing w:after="0"/>
        <w:jc w:val="both"/>
        <w:rPr>
          <w:sz w:val="16"/>
        </w:rPr>
      </w:pPr>
      <w:r w:rsidRPr="0085583E">
        <w:rPr>
          <w:sz w:val="16"/>
        </w:rPr>
        <w:t>Asia accounted for 80% of global iron ore demand in 2022. Among Asian countries, China (62%), India (8%), Japan (4%) and South Korea (3%) had the largest shares of global iron ore demand.</w:t>
      </w:r>
    </w:p>
    <w:p w14:paraId="72FB9A1B" w14:textId="77777777" w:rsidR="00D566DB" w:rsidRPr="0085583E" w:rsidRDefault="00D566DB" w:rsidP="00D566DB">
      <w:pPr>
        <w:pStyle w:val="BodyText"/>
        <w:numPr>
          <w:ilvl w:val="0"/>
          <w:numId w:val="9"/>
        </w:numPr>
        <w:spacing w:after="0"/>
        <w:jc w:val="both"/>
        <w:rPr>
          <w:sz w:val="16"/>
        </w:rPr>
      </w:pPr>
      <w:r w:rsidRPr="0085583E">
        <w:rPr>
          <w:sz w:val="16"/>
        </w:rPr>
        <w:t>In 2022, Asia’s iron ore demand fell 1% to 1,799 million tonnes. Within Asia, iron ore demand from:</w:t>
      </w:r>
    </w:p>
    <w:p w14:paraId="3953EE0D" w14:textId="77777777" w:rsidR="00D566DB" w:rsidRPr="0085583E" w:rsidRDefault="00D566DB" w:rsidP="00D566DB">
      <w:pPr>
        <w:pStyle w:val="BodyText"/>
        <w:numPr>
          <w:ilvl w:val="1"/>
          <w:numId w:val="10"/>
        </w:numPr>
        <w:spacing w:after="0"/>
        <w:ind w:left="851" w:hanging="284"/>
        <w:jc w:val="both"/>
        <w:rPr>
          <w:sz w:val="16"/>
        </w:rPr>
      </w:pPr>
      <w:r w:rsidRPr="0085583E">
        <w:rPr>
          <w:sz w:val="16"/>
        </w:rPr>
        <w:t xml:space="preserve">China fell 0.3% to 1,402 million </w:t>
      </w:r>
      <w:proofErr w:type="gramStart"/>
      <w:r w:rsidRPr="0085583E">
        <w:rPr>
          <w:sz w:val="16"/>
        </w:rPr>
        <w:t>tonnes</w:t>
      </w:r>
      <w:proofErr w:type="gramEnd"/>
    </w:p>
    <w:p w14:paraId="63E04675" w14:textId="77777777" w:rsidR="00D566DB" w:rsidRPr="0085583E" w:rsidRDefault="00D566DB" w:rsidP="00D566DB">
      <w:pPr>
        <w:pStyle w:val="BodyText"/>
        <w:numPr>
          <w:ilvl w:val="1"/>
          <w:numId w:val="10"/>
        </w:numPr>
        <w:spacing w:after="0"/>
        <w:ind w:left="851" w:hanging="284"/>
        <w:jc w:val="both"/>
        <w:rPr>
          <w:sz w:val="16"/>
        </w:rPr>
      </w:pPr>
      <w:r w:rsidRPr="0085583E">
        <w:rPr>
          <w:sz w:val="16"/>
        </w:rPr>
        <w:t xml:space="preserve">Japan, South Korea and Taiwan combined fell 10% to 186 million </w:t>
      </w:r>
      <w:proofErr w:type="gramStart"/>
      <w:r w:rsidRPr="0085583E">
        <w:rPr>
          <w:sz w:val="16"/>
        </w:rPr>
        <w:t>tonnes</w:t>
      </w:r>
      <w:proofErr w:type="gramEnd"/>
    </w:p>
    <w:p w14:paraId="2DFBD943" w14:textId="77777777" w:rsidR="00D566DB" w:rsidRPr="0085583E" w:rsidRDefault="00D566DB" w:rsidP="00D566DB">
      <w:pPr>
        <w:pStyle w:val="BodyText"/>
        <w:numPr>
          <w:ilvl w:val="1"/>
          <w:numId w:val="10"/>
        </w:numPr>
        <w:spacing w:after="0"/>
        <w:ind w:left="851" w:hanging="284"/>
        <w:jc w:val="both"/>
        <w:rPr>
          <w:sz w:val="16"/>
        </w:rPr>
      </w:pPr>
      <w:r w:rsidRPr="0085583E">
        <w:rPr>
          <w:sz w:val="16"/>
        </w:rPr>
        <w:t>The rest of Asia rose 5% to 211 million tonnes.</w:t>
      </w:r>
    </w:p>
    <w:p w14:paraId="31CAA241" w14:textId="77777777" w:rsidR="00D566DB" w:rsidRPr="00E62F36" w:rsidRDefault="00D566DB" w:rsidP="00D566DB">
      <w:pPr>
        <w:pStyle w:val="BodyText"/>
        <w:numPr>
          <w:ilvl w:val="0"/>
          <w:numId w:val="9"/>
        </w:numPr>
        <w:spacing w:after="0"/>
        <w:jc w:val="both"/>
        <w:rPr>
          <w:color w:val="000000" w:themeColor="text1"/>
          <w:sz w:val="16"/>
        </w:rPr>
      </w:pPr>
      <w:r w:rsidRPr="00E62F36">
        <w:rPr>
          <w:color w:val="000000" w:themeColor="text1"/>
          <w:sz w:val="16"/>
        </w:rPr>
        <w:t>CRU forecasts Asia’s iron ore demand will fall by 130 million tonnes between 2022 and 2027, with the forecast decrease in demand over this period from China (down 192 million tonnes) and Japan, South Korea and Taiwan combined (down 7 million tonnes) more than offsetting forecasted higher demand from the rest of Asia (up 68 million tonnes).</w:t>
      </w:r>
    </w:p>
    <w:p w14:paraId="45BF52F5" w14:textId="77777777" w:rsidR="00D566DB" w:rsidRDefault="00D566DB" w:rsidP="00D566DB">
      <w:pPr>
        <w:pStyle w:val="BodyText"/>
        <w:spacing w:after="0"/>
        <w:ind w:left="360"/>
        <w:jc w:val="both"/>
        <w:rPr>
          <w:sz w:val="16"/>
        </w:rPr>
        <w:sectPr w:rsidR="00D566DB" w:rsidSect="00F7498D">
          <w:type w:val="continuous"/>
          <w:pgSz w:w="11907" w:h="16840" w:code="9"/>
          <w:pgMar w:top="1701" w:right="720" w:bottom="720" w:left="720" w:header="709" w:footer="709" w:gutter="0"/>
          <w:cols w:num="2" w:space="284" w:equalWidth="0">
            <w:col w:w="5647" w:space="284"/>
            <w:col w:w="4536"/>
          </w:cols>
          <w:docGrid w:linePitch="360"/>
        </w:sectPr>
      </w:pPr>
    </w:p>
    <w:p w14:paraId="57DE5572" w14:textId="77777777" w:rsidR="00D566DB" w:rsidRDefault="00D566DB" w:rsidP="00D566DB">
      <w:pPr>
        <w:pStyle w:val="BodyText"/>
        <w:spacing w:after="0"/>
        <w:jc w:val="both"/>
        <w:rPr>
          <w:sz w:val="16"/>
        </w:rPr>
      </w:pPr>
    </w:p>
    <w:p w14:paraId="0780EB75" w14:textId="77777777" w:rsidR="00D566DB" w:rsidRDefault="00D566DB" w:rsidP="00D566DB">
      <w:pPr>
        <w:pStyle w:val="BodyText"/>
        <w:spacing w:after="0"/>
        <w:jc w:val="both"/>
        <w:rPr>
          <w:sz w:val="16"/>
        </w:rPr>
      </w:pPr>
    </w:p>
    <w:p w14:paraId="77D59056" w14:textId="77777777" w:rsidR="00D566DB" w:rsidRPr="00237515" w:rsidRDefault="00D566DB" w:rsidP="00D566DB">
      <w:pPr>
        <w:pStyle w:val="BodyText"/>
        <w:spacing w:after="0"/>
        <w:rPr>
          <w:b/>
          <w:color w:val="92278F" w:themeColor="accent1"/>
          <w:sz w:val="20"/>
        </w:rPr>
      </w:pPr>
      <w:r>
        <w:rPr>
          <w:b/>
          <w:color w:val="92278F" w:themeColor="accent1"/>
          <w:sz w:val="20"/>
        </w:rPr>
        <w:t>Western Australia’s</w:t>
      </w:r>
      <w:r w:rsidRPr="00237515">
        <w:rPr>
          <w:b/>
          <w:color w:val="92278F" w:themeColor="accent1"/>
          <w:sz w:val="20"/>
        </w:rPr>
        <w:t xml:space="preserve"> iron ore exports</w:t>
      </w:r>
      <w:r>
        <w:rPr>
          <w:b/>
          <w:color w:val="92278F" w:themeColor="accent1"/>
          <w:sz w:val="20"/>
        </w:rPr>
        <w:t xml:space="preserve"> by market</w:t>
      </w:r>
    </w:p>
    <w:p w14:paraId="570F3338" w14:textId="77777777" w:rsidR="00D566DB" w:rsidRDefault="00D566DB" w:rsidP="00D566DB">
      <w:pPr>
        <w:pStyle w:val="BodyText"/>
        <w:spacing w:after="0"/>
        <w:jc w:val="both"/>
        <w:rPr>
          <w:sz w:val="16"/>
        </w:rPr>
      </w:pPr>
      <w:r>
        <w:rPr>
          <w:noProof/>
          <w:sz w:val="16"/>
          <w:lang w:eastAsia="en-AU"/>
        </w:rPr>
        <w:drawing>
          <wp:inline distT="0" distB="0" distL="0" distR="0" wp14:anchorId="379E24D4" wp14:editId="7EF5E5E2">
            <wp:extent cx="3528000" cy="2110143"/>
            <wp:effectExtent l="0" t="0" r="0" b="444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528000" cy="2110143"/>
                    </a:xfrm>
                    <a:prstGeom prst="rect">
                      <a:avLst/>
                    </a:prstGeom>
                    <a:noFill/>
                    <a:ln>
                      <a:noFill/>
                    </a:ln>
                  </pic:spPr>
                </pic:pic>
              </a:graphicData>
            </a:graphic>
          </wp:inline>
        </w:drawing>
      </w:r>
    </w:p>
    <w:p w14:paraId="7D2CCE78" w14:textId="77777777" w:rsidR="00D566DB" w:rsidRPr="00CE6EA4" w:rsidRDefault="00D566DB" w:rsidP="00D566DB">
      <w:pPr>
        <w:spacing w:after="0"/>
        <w:jc w:val="both"/>
        <w:rPr>
          <w:sz w:val="10"/>
        </w:rPr>
      </w:pPr>
      <w:r>
        <w:rPr>
          <w:sz w:val="10"/>
        </w:rPr>
        <w:t>Mt = Million tonne</w:t>
      </w:r>
      <w:r w:rsidRPr="00CE4E0F">
        <w:rPr>
          <w:sz w:val="10"/>
        </w:rPr>
        <w:t>s</w:t>
      </w:r>
      <w:r w:rsidRPr="00D52B86">
        <w:rPr>
          <w:sz w:val="10"/>
        </w:rPr>
        <w:t xml:space="preserve">. (a) Includes mainly Vietnam, Indonesia, Singapore, Hong Kong (SAR of China), Malaysia and </w:t>
      </w:r>
      <w:r w:rsidRPr="00CE6EA4">
        <w:rPr>
          <w:sz w:val="10"/>
        </w:rPr>
        <w:t>India.</w:t>
      </w:r>
    </w:p>
    <w:p w14:paraId="3AF9DDB6" w14:textId="77777777" w:rsidR="00D566DB" w:rsidRPr="007F4A87" w:rsidRDefault="00D566DB" w:rsidP="00D566DB">
      <w:pPr>
        <w:spacing w:after="0"/>
        <w:jc w:val="both"/>
        <w:rPr>
          <w:sz w:val="10"/>
        </w:rPr>
      </w:pPr>
      <w:r w:rsidRPr="007F4A87">
        <w:rPr>
          <w:sz w:val="10"/>
          <w:vertAlign w:val="superscript"/>
        </w:rPr>
        <w:t>1</w:t>
      </w:r>
      <w:r w:rsidRPr="007F4A87">
        <w:rPr>
          <w:sz w:val="10"/>
        </w:rPr>
        <w:t xml:space="preserve"> Excludes China, Japan, South </w:t>
      </w:r>
      <w:proofErr w:type="gramStart"/>
      <w:r w:rsidRPr="007F4A87">
        <w:rPr>
          <w:sz w:val="10"/>
        </w:rPr>
        <w:t>Korea</w:t>
      </w:r>
      <w:proofErr w:type="gramEnd"/>
      <w:r w:rsidRPr="007F4A87">
        <w:rPr>
          <w:sz w:val="10"/>
        </w:rPr>
        <w:t xml:space="preserve"> and Taiwan.</w:t>
      </w:r>
    </w:p>
    <w:p w14:paraId="1EBB5C5F" w14:textId="77777777" w:rsidR="00D566DB" w:rsidRPr="00716C34" w:rsidRDefault="00D566DB" w:rsidP="00D566DB">
      <w:pPr>
        <w:spacing w:after="0"/>
        <w:jc w:val="both"/>
        <w:rPr>
          <w:sz w:val="10"/>
        </w:rPr>
      </w:pPr>
      <w:r w:rsidRPr="007F4A87">
        <w:rPr>
          <w:sz w:val="10"/>
        </w:rPr>
        <w:t>Source:</w:t>
      </w:r>
      <w:r>
        <w:rPr>
          <w:sz w:val="10"/>
        </w:rPr>
        <w:t xml:space="preserve"> Based on data from</w:t>
      </w:r>
      <w:r w:rsidRPr="007F4A87">
        <w:rPr>
          <w:sz w:val="10"/>
        </w:rPr>
        <w:t xml:space="preserve"> ABS 5368.0 International Trade in Goods and Services</w:t>
      </w:r>
      <w:r>
        <w:rPr>
          <w:sz w:val="10"/>
        </w:rPr>
        <w:t>, Australia (Monthly)</w:t>
      </w:r>
      <w:r w:rsidRPr="00716C34">
        <w:rPr>
          <w:sz w:val="10"/>
        </w:rPr>
        <w:t>.</w:t>
      </w:r>
    </w:p>
    <w:p w14:paraId="14D36668" w14:textId="77777777" w:rsidR="00D566DB" w:rsidRDefault="00D566DB" w:rsidP="00D566DB">
      <w:pPr>
        <w:spacing w:after="0"/>
        <w:jc w:val="both"/>
        <w:rPr>
          <w:sz w:val="16"/>
        </w:rPr>
      </w:pPr>
      <w:r>
        <w:br w:type="column"/>
      </w:r>
    </w:p>
    <w:p w14:paraId="0D0C589C" w14:textId="77777777" w:rsidR="00D566DB" w:rsidRDefault="00D566DB" w:rsidP="00D566DB">
      <w:pPr>
        <w:spacing w:after="0"/>
        <w:jc w:val="both"/>
        <w:rPr>
          <w:sz w:val="16"/>
        </w:rPr>
      </w:pPr>
    </w:p>
    <w:p w14:paraId="2DB00E52" w14:textId="77777777" w:rsidR="00D566DB" w:rsidRPr="00AF39FD" w:rsidRDefault="00D566DB" w:rsidP="00D566DB">
      <w:pPr>
        <w:pStyle w:val="BodyText"/>
        <w:numPr>
          <w:ilvl w:val="0"/>
          <w:numId w:val="9"/>
        </w:numPr>
        <w:spacing w:after="0"/>
        <w:jc w:val="both"/>
        <w:rPr>
          <w:sz w:val="16"/>
        </w:rPr>
      </w:pPr>
      <w:r w:rsidRPr="00AF39FD">
        <w:rPr>
          <w:sz w:val="16"/>
        </w:rPr>
        <w:t>Western Australia’s iron ore industry has established long</w:t>
      </w:r>
      <w:r w:rsidRPr="00AF39FD">
        <w:rPr>
          <w:sz w:val="16"/>
        </w:rPr>
        <w:noBreakHyphen/>
        <w:t xml:space="preserve">term trade relationships across Asia. In 2022-23, Western Australia accounted for </w:t>
      </w:r>
      <w:proofErr w:type="gramStart"/>
      <w:r w:rsidRPr="00AF39FD">
        <w:rPr>
          <w:sz w:val="16"/>
        </w:rPr>
        <w:t>the majority of</w:t>
      </w:r>
      <w:proofErr w:type="gramEnd"/>
      <w:r w:rsidRPr="00AF39FD">
        <w:rPr>
          <w:sz w:val="16"/>
        </w:rPr>
        <w:t xml:space="preserve"> iron ore imported by China (68%), Japan (52%) and South Korea (65%).</w:t>
      </w:r>
    </w:p>
    <w:p w14:paraId="56223BBA" w14:textId="77777777" w:rsidR="00D566DB" w:rsidRPr="00AF39FD" w:rsidRDefault="00D566DB" w:rsidP="00D566DB">
      <w:pPr>
        <w:pStyle w:val="BodyText"/>
        <w:numPr>
          <w:ilvl w:val="0"/>
          <w:numId w:val="9"/>
        </w:numPr>
        <w:spacing w:after="0"/>
        <w:jc w:val="both"/>
        <w:rPr>
          <w:sz w:val="16"/>
        </w:rPr>
      </w:pPr>
      <w:r w:rsidRPr="00AF39FD">
        <w:rPr>
          <w:sz w:val="16"/>
        </w:rPr>
        <w:t>In 2022-23, China accounted for 85% of Western Australia’s iron ore export volumes. The volume of the State’s iron ore exports to China rose 4% to 753 million tonnes in 2022-23.</w:t>
      </w:r>
    </w:p>
    <w:p w14:paraId="7A5A2389" w14:textId="77777777" w:rsidR="00D566DB" w:rsidRPr="00AF39FD" w:rsidRDefault="00D566DB" w:rsidP="00D566DB">
      <w:pPr>
        <w:pStyle w:val="BodyText"/>
        <w:numPr>
          <w:ilvl w:val="0"/>
          <w:numId w:val="9"/>
        </w:numPr>
        <w:spacing w:after="0"/>
        <w:jc w:val="both"/>
        <w:rPr>
          <w:sz w:val="16"/>
        </w:rPr>
      </w:pPr>
      <w:r w:rsidRPr="00AF39FD">
        <w:rPr>
          <w:sz w:val="16"/>
        </w:rPr>
        <w:t>The volume of Western Australia’s iron ore exports to Japan, South Korea and Taiwan combined fell 5% to 116 million tonnes in 2022-23.</w:t>
      </w:r>
    </w:p>
    <w:p w14:paraId="6F123E38" w14:textId="77777777" w:rsidR="00D566DB" w:rsidRPr="00AF39FD" w:rsidRDefault="00D566DB" w:rsidP="00D566DB">
      <w:pPr>
        <w:pStyle w:val="BodyText"/>
        <w:numPr>
          <w:ilvl w:val="0"/>
          <w:numId w:val="9"/>
        </w:numPr>
        <w:spacing w:after="0"/>
        <w:jc w:val="both"/>
        <w:rPr>
          <w:sz w:val="16"/>
        </w:rPr>
      </w:pPr>
      <w:r w:rsidRPr="00AF39FD">
        <w:rPr>
          <w:sz w:val="16"/>
        </w:rPr>
        <w:t>The volume of Western Australia’s iron ore exports to all other countries</w:t>
      </w:r>
      <w:r w:rsidRPr="00AF39FD">
        <w:rPr>
          <w:sz w:val="16"/>
          <w:vertAlign w:val="superscript"/>
        </w:rPr>
        <w:t>1</w:t>
      </w:r>
      <w:r w:rsidRPr="00AF39FD">
        <w:rPr>
          <w:sz w:val="16"/>
        </w:rPr>
        <w:t xml:space="preserve"> fell 17% to 16 million tonnes in 2022-23.</w:t>
      </w:r>
    </w:p>
    <w:p w14:paraId="29E9E980" w14:textId="77777777" w:rsidR="00D566DB" w:rsidRPr="00AF39FD" w:rsidRDefault="00D566DB" w:rsidP="00D566DB">
      <w:pPr>
        <w:pStyle w:val="BodyText"/>
        <w:numPr>
          <w:ilvl w:val="0"/>
          <w:numId w:val="9"/>
        </w:numPr>
        <w:spacing w:after="0"/>
        <w:jc w:val="both"/>
        <w:rPr>
          <w:sz w:val="16"/>
        </w:rPr>
      </w:pPr>
      <w:r w:rsidRPr="00AF39FD">
        <w:rPr>
          <w:sz w:val="16"/>
        </w:rPr>
        <w:t>In June 2023, the value of Western Australia’s iron ore exports to:</w:t>
      </w:r>
    </w:p>
    <w:p w14:paraId="0DAF906C" w14:textId="77777777" w:rsidR="00D566DB" w:rsidRPr="00AF39FD" w:rsidRDefault="00D566DB" w:rsidP="00D566DB">
      <w:pPr>
        <w:pStyle w:val="BodyText"/>
        <w:numPr>
          <w:ilvl w:val="1"/>
          <w:numId w:val="10"/>
        </w:numPr>
        <w:spacing w:after="0"/>
        <w:ind w:left="851" w:hanging="284"/>
        <w:jc w:val="both"/>
        <w:rPr>
          <w:sz w:val="16"/>
        </w:rPr>
      </w:pPr>
      <w:r w:rsidRPr="00AF39FD">
        <w:rPr>
          <w:sz w:val="16"/>
        </w:rPr>
        <w:t>China rose 15% to $10.2 </w:t>
      </w:r>
      <w:proofErr w:type="gramStart"/>
      <w:r w:rsidRPr="00AF39FD">
        <w:rPr>
          <w:sz w:val="16"/>
        </w:rPr>
        <w:t>billion</w:t>
      </w:r>
      <w:proofErr w:type="gramEnd"/>
    </w:p>
    <w:p w14:paraId="23442633" w14:textId="77777777" w:rsidR="00D566DB" w:rsidRPr="00AF39FD" w:rsidRDefault="00D566DB" w:rsidP="00D566DB">
      <w:pPr>
        <w:pStyle w:val="BodyText"/>
        <w:numPr>
          <w:ilvl w:val="1"/>
          <w:numId w:val="10"/>
        </w:numPr>
        <w:spacing w:after="0"/>
        <w:ind w:left="851" w:hanging="284"/>
        <w:jc w:val="both"/>
        <w:rPr>
          <w:sz w:val="16"/>
        </w:rPr>
      </w:pPr>
      <w:r w:rsidRPr="00AF39FD">
        <w:rPr>
          <w:sz w:val="16"/>
        </w:rPr>
        <w:t>Japan, South Korea and Taiwan combined fell 17% to $1.3 </w:t>
      </w:r>
      <w:proofErr w:type="gramStart"/>
      <w:r w:rsidRPr="00AF39FD">
        <w:rPr>
          <w:sz w:val="16"/>
        </w:rPr>
        <w:t>billion</w:t>
      </w:r>
      <w:proofErr w:type="gramEnd"/>
    </w:p>
    <w:p w14:paraId="087A3764" w14:textId="77777777" w:rsidR="00D566DB" w:rsidRPr="00AF39FD" w:rsidRDefault="00D566DB" w:rsidP="00D566DB">
      <w:pPr>
        <w:pStyle w:val="BodyText"/>
        <w:numPr>
          <w:ilvl w:val="1"/>
          <w:numId w:val="10"/>
        </w:numPr>
        <w:spacing w:after="0"/>
        <w:ind w:left="851" w:hanging="284"/>
        <w:jc w:val="both"/>
        <w:rPr>
          <w:sz w:val="16"/>
        </w:rPr>
      </w:pPr>
      <w:r w:rsidRPr="00AF39FD">
        <w:rPr>
          <w:sz w:val="16"/>
        </w:rPr>
        <w:t>All other countries fell 23% to $119 million (mainly due to lower iron ore exports to Indonesia).</w:t>
      </w:r>
    </w:p>
    <w:p w14:paraId="53ABA808" w14:textId="77777777" w:rsidR="00D566DB" w:rsidRDefault="00D566DB" w:rsidP="00D566DB">
      <w:pPr>
        <w:jc w:val="both"/>
        <w:rPr>
          <w:sz w:val="16"/>
        </w:rPr>
      </w:pPr>
      <w:r>
        <w:rPr>
          <w:sz w:val="16"/>
        </w:rPr>
        <w:br w:type="page"/>
      </w:r>
    </w:p>
    <w:p w14:paraId="7B5A174A" w14:textId="77777777" w:rsidR="00D566DB" w:rsidRPr="00562E13" w:rsidRDefault="00D566DB" w:rsidP="00D566DB">
      <w:pPr>
        <w:spacing w:after="0"/>
        <w:jc w:val="both"/>
        <w:rPr>
          <w:sz w:val="22"/>
        </w:rPr>
      </w:pPr>
    </w:p>
    <w:p w14:paraId="4A3C70A9" w14:textId="77777777" w:rsidR="00D566DB" w:rsidRDefault="00D566DB" w:rsidP="00D566DB">
      <w:pPr>
        <w:pStyle w:val="BodyText"/>
        <w:spacing w:after="0"/>
        <w:rPr>
          <w:noProof/>
          <w:sz w:val="16"/>
          <w:lang w:eastAsia="en-AU"/>
        </w:rPr>
      </w:pPr>
      <w:r w:rsidRPr="00237515">
        <w:rPr>
          <w:b/>
          <w:color w:val="92278F" w:themeColor="accent1"/>
          <w:sz w:val="20"/>
        </w:rPr>
        <w:t>Western Australia’s iron ore resources</w:t>
      </w:r>
      <w:r w:rsidRPr="00237515">
        <w:rPr>
          <w:b/>
          <w:color w:val="92278F" w:themeColor="accent1"/>
          <w:sz w:val="20"/>
          <w:vertAlign w:val="superscript"/>
        </w:rPr>
        <w:t>1</w:t>
      </w:r>
    </w:p>
    <w:p w14:paraId="0BBAEA20" w14:textId="012DEBDF" w:rsidR="00D566DB" w:rsidRDefault="00F01E9B" w:rsidP="00F01E9B">
      <w:pPr>
        <w:pStyle w:val="BodyText"/>
        <w:spacing w:after="0"/>
        <w:ind w:right="-23"/>
        <w:rPr>
          <w:sz w:val="16"/>
        </w:rPr>
      </w:pPr>
      <w:r>
        <w:rPr>
          <w:noProof/>
          <w:sz w:val="16"/>
        </w:rPr>
        <w:drawing>
          <wp:inline distT="0" distB="0" distL="0" distR="0" wp14:anchorId="04D51D68" wp14:editId="22931F8B">
            <wp:extent cx="3493770" cy="1999615"/>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493770" cy="1999615"/>
                    </a:xfrm>
                    <a:prstGeom prst="rect">
                      <a:avLst/>
                    </a:prstGeom>
                    <a:noFill/>
                    <a:ln>
                      <a:noFill/>
                    </a:ln>
                  </pic:spPr>
                </pic:pic>
              </a:graphicData>
            </a:graphic>
          </wp:inline>
        </w:drawing>
      </w:r>
    </w:p>
    <w:p w14:paraId="1CB4823A" w14:textId="77777777" w:rsidR="00D566DB" w:rsidRPr="00AA54D9" w:rsidRDefault="00D566DB" w:rsidP="00D566DB">
      <w:pPr>
        <w:pStyle w:val="BodyText"/>
        <w:spacing w:after="0"/>
        <w:rPr>
          <w:sz w:val="10"/>
        </w:rPr>
      </w:pPr>
      <w:r w:rsidRPr="006363D1">
        <w:rPr>
          <w:sz w:val="10"/>
          <w:vertAlign w:val="superscript"/>
        </w:rPr>
        <w:t xml:space="preserve">1 </w:t>
      </w:r>
      <w:r w:rsidRPr="006363D1">
        <w:rPr>
          <w:sz w:val="10"/>
        </w:rPr>
        <w:t xml:space="preserve">Estimated as 87% of Australia’s economic demonstrated iron ore resources taken from Geoscience Australia’s </w:t>
      </w:r>
      <w:proofErr w:type="spellStart"/>
      <w:r w:rsidRPr="006363D1">
        <w:rPr>
          <w:sz w:val="10"/>
        </w:rPr>
        <w:t>Australia’s</w:t>
      </w:r>
      <w:proofErr w:type="spellEnd"/>
      <w:r w:rsidRPr="006363D1">
        <w:rPr>
          <w:sz w:val="10"/>
        </w:rPr>
        <w:t xml:space="preserve"> Identified Mineral Resources 2022. </w:t>
      </w:r>
      <w:r w:rsidRPr="006363D1">
        <w:rPr>
          <w:sz w:val="10"/>
          <w:vertAlign w:val="superscript"/>
        </w:rPr>
        <w:t>2</w:t>
      </w:r>
      <w:r w:rsidRPr="006363D1">
        <w:rPr>
          <w:sz w:val="10"/>
        </w:rPr>
        <w:t xml:space="preserve"> US Geological </w:t>
      </w:r>
      <w:r w:rsidRPr="00AA54D9">
        <w:rPr>
          <w:sz w:val="10"/>
        </w:rPr>
        <w:t>Survey.</w:t>
      </w:r>
    </w:p>
    <w:p w14:paraId="53F4B22D" w14:textId="77777777" w:rsidR="00D566DB" w:rsidRPr="004962E1" w:rsidRDefault="00D566DB" w:rsidP="00D566DB">
      <w:pPr>
        <w:pStyle w:val="BodyText"/>
        <w:spacing w:after="0"/>
        <w:jc w:val="both"/>
        <w:rPr>
          <w:sz w:val="10"/>
        </w:rPr>
      </w:pPr>
      <w:r w:rsidRPr="00E74BD6">
        <w:rPr>
          <w:sz w:val="10"/>
        </w:rPr>
        <w:t xml:space="preserve">Source: </w:t>
      </w:r>
      <w:r>
        <w:rPr>
          <w:sz w:val="10"/>
        </w:rPr>
        <w:t xml:space="preserve">Based on data from </w:t>
      </w:r>
      <w:r w:rsidRPr="00E74BD6">
        <w:rPr>
          <w:sz w:val="10"/>
        </w:rPr>
        <w:t>ABS 5204.0 Australian System of National Accounts</w:t>
      </w:r>
      <w:r>
        <w:rPr>
          <w:sz w:val="10"/>
        </w:rPr>
        <w:t xml:space="preserve"> (Annual)</w:t>
      </w:r>
      <w:r w:rsidRPr="00B720D6">
        <w:rPr>
          <w:sz w:val="10"/>
        </w:rPr>
        <w:t>.</w:t>
      </w:r>
    </w:p>
    <w:p w14:paraId="6D6450A5" w14:textId="77777777" w:rsidR="00D566DB" w:rsidRDefault="00D566DB" w:rsidP="00D566DB">
      <w:pPr>
        <w:spacing w:after="0"/>
        <w:jc w:val="both"/>
        <w:rPr>
          <w:sz w:val="16"/>
        </w:rPr>
      </w:pPr>
      <w:r>
        <w:rPr>
          <w:sz w:val="16"/>
        </w:rPr>
        <w:br w:type="column"/>
      </w:r>
    </w:p>
    <w:p w14:paraId="3C76C426" w14:textId="77777777" w:rsidR="00D566DB" w:rsidRDefault="00D566DB" w:rsidP="00D566DB">
      <w:pPr>
        <w:spacing w:after="0"/>
        <w:jc w:val="both"/>
        <w:rPr>
          <w:sz w:val="16"/>
        </w:rPr>
      </w:pPr>
    </w:p>
    <w:p w14:paraId="334FC989" w14:textId="77777777" w:rsidR="00D566DB" w:rsidRDefault="00D566DB" w:rsidP="00D566DB">
      <w:pPr>
        <w:spacing w:after="0"/>
        <w:jc w:val="both"/>
        <w:rPr>
          <w:sz w:val="16"/>
        </w:rPr>
      </w:pPr>
    </w:p>
    <w:p w14:paraId="16F35D8C" w14:textId="77777777" w:rsidR="00D566DB" w:rsidRPr="0085583E" w:rsidRDefault="00D566DB" w:rsidP="00D566DB">
      <w:pPr>
        <w:pStyle w:val="BodyText"/>
        <w:numPr>
          <w:ilvl w:val="0"/>
          <w:numId w:val="9"/>
        </w:numPr>
        <w:spacing w:after="0"/>
        <w:jc w:val="both"/>
        <w:rPr>
          <w:sz w:val="16"/>
        </w:rPr>
      </w:pPr>
      <w:r w:rsidRPr="0085583E">
        <w:rPr>
          <w:sz w:val="16"/>
        </w:rPr>
        <w:t xml:space="preserve">Western Australia has large iron ore reserves, accounting for 24% of the world’s crude iron ore reserves in </w:t>
      </w:r>
      <w:proofErr w:type="gramStart"/>
      <w:r w:rsidRPr="0085583E">
        <w:rPr>
          <w:sz w:val="16"/>
        </w:rPr>
        <w:t>2022.</w:t>
      </w:r>
      <w:r w:rsidRPr="0085583E">
        <w:rPr>
          <w:sz w:val="16"/>
          <w:vertAlign w:val="superscript"/>
        </w:rPr>
        <w:t>2</w:t>
      </w:r>
      <w:proofErr w:type="gramEnd"/>
    </w:p>
    <w:p w14:paraId="11586FFF" w14:textId="77777777" w:rsidR="00D566DB" w:rsidRPr="0085583E" w:rsidRDefault="00D566DB" w:rsidP="00D566DB">
      <w:pPr>
        <w:pStyle w:val="BodyText"/>
        <w:numPr>
          <w:ilvl w:val="0"/>
          <w:numId w:val="9"/>
        </w:numPr>
        <w:spacing w:after="0"/>
        <w:jc w:val="both"/>
        <w:rPr>
          <w:sz w:val="16"/>
        </w:rPr>
      </w:pPr>
      <w:r w:rsidRPr="0085583E">
        <w:rPr>
          <w:sz w:val="16"/>
        </w:rPr>
        <w:t>Western Australia had an estimated 51.7 billion tonnes of economic demonstrated iron ore resource in 2022</w:t>
      </w:r>
      <w:r w:rsidRPr="0085583E">
        <w:rPr>
          <w:sz w:val="16"/>
        </w:rPr>
        <w:noBreakHyphen/>
        <w:t xml:space="preserve">23, which could sustain production for 62 years </w:t>
      </w:r>
      <w:proofErr w:type="gramStart"/>
      <w:r w:rsidRPr="0085583E">
        <w:rPr>
          <w:sz w:val="16"/>
        </w:rPr>
        <w:t>at</w:t>
      </w:r>
      <w:proofErr w:type="gramEnd"/>
      <w:r w:rsidRPr="0085583E">
        <w:rPr>
          <w:sz w:val="16"/>
        </w:rPr>
        <w:t xml:space="preserve"> 2022</w:t>
      </w:r>
      <w:r w:rsidRPr="0085583E">
        <w:rPr>
          <w:sz w:val="16"/>
        </w:rPr>
        <w:noBreakHyphen/>
        <w:t>23 production rates.</w:t>
      </w:r>
    </w:p>
    <w:p w14:paraId="08CD3C97" w14:textId="77777777" w:rsidR="00D566DB" w:rsidRPr="00441F8D" w:rsidRDefault="00D566DB" w:rsidP="00D566DB">
      <w:pPr>
        <w:pStyle w:val="BodyText"/>
        <w:numPr>
          <w:ilvl w:val="0"/>
          <w:numId w:val="9"/>
        </w:numPr>
        <w:spacing w:after="0"/>
        <w:jc w:val="both"/>
        <w:rPr>
          <w:sz w:val="16"/>
        </w:rPr>
      </w:pPr>
      <w:r w:rsidRPr="00441F8D">
        <w:rPr>
          <w:sz w:val="16"/>
        </w:rPr>
        <w:t>Western Australia’s reserves had an average iron content of 53% in 2022, above the world average of 47%</w:t>
      </w:r>
      <w:proofErr w:type="gramStart"/>
      <w:r w:rsidRPr="00441F8D">
        <w:rPr>
          <w:sz w:val="16"/>
        </w:rPr>
        <w:t>.</w:t>
      </w:r>
      <w:r w:rsidRPr="00441F8D">
        <w:rPr>
          <w:sz w:val="16"/>
          <w:vertAlign w:val="superscript"/>
        </w:rPr>
        <w:t>2</w:t>
      </w:r>
      <w:proofErr w:type="gramEnd"/>
    </w:p>
    <w:p w14:paraId="449A341D" w14:textId="77777777" w:rsidR="00D566DB" w:rsidRPr="00FF5893" w:rsidRDefault="00D566DB" w:rsidP="00D566DB">
      <w:pPr>
        <w:pStyle w:val="BodyText"/>
        <w:numPr>
          <w:ilvl w:val="0"/>
          <w:numId w:val="9"/>
        </w:numPr>
        <w:spacing w:after="0"/>
        <w:jc w:val="both"/>
        <w:rPr>
          <w:sz w:val="16"/>
        </w:rPr>
      </w:pPr>
      <w:r w:rsidRPr="00FF5893">
        <w:rPr>
          <w:sz w:val="16"/>
        </w:rPr>
        <w:t>The value of Western Australia’s exploration expenditure on iron ore rose 10% to $648 million in 2022-23.</w:t>
      </w:r>
    </w:p>
    <w:p w14:paraId="6ACE0C68" w14:textId="77777777" w:rsidR="00D566DB" w:rsidRPr="008E1CD7" w:rsidRDefault="00D566DB" w:rsidP="00D566DB">
      <w:pPr>
        <w:pStyle w:val="BodyText"/>
        <w:numPr>
          <w:ilvl w:val="0"/>
          <w:numId w:val="9"/>
        </w:numPr>
        <w:spacing w:after="0"/>
        <w:jc w:val="both"/>
        <w:rPr>
          <w:sz w:val="16"/>
        </w:rPr>
        <w:sectPr w:rsidR="00D566DB" w:rsidRPr="008E1CD7" w:rsidSect="00F7498D">
          <w:type w:val="continuous"/>
          <w:pgSz w:w="11907" w:h="16840" w:code="9"/>
          <w:pgMar w:top="1701" w:right="720" w:bottom="720" w:left="720" w:header="709" w:footer="709" w:gutter="0"/>
          <w:cols w:num="2" w:space="284" w:equalWidth="0">
            <w:col w:w="5647" w:space="284"/>
            <w:col w:w="4536"/>
          </w:cols>
          <w:docGrid w:linePitch="360"/>
        </w:sectPr>
      </w:pPr>
    </w:p>
    <w:p w14:paraId="7DBEE3BE" w14:textId="77777777" w:rsidR="00D566DB" w:rsidRDefault="00D566DB" w:rsidP="00D566DB">
      <w:pPr>
        <w:pStyle w:val="BodyText"/>
        <w:spacing w:after="0"/>
        <w:jc w:val="both"/>
        <w:rPr>
          <w:sz w:val="16"/>
        </w:rPr>
      </w:pPr>
    </w:p>
    <w:p w14:paraId="1F33FADE" w14:textId="77777777" w:rsidR="00D566DB" w:rsidRPr="004A7FCA" w:rsidRDefault="00D566DB" w:rsidP="00D566DB">
      <w:pPr>
        <w:pStyle w:val="BodyText"/>
        <w:spacing w:after="0"/>
        <w:jc w:val="both"/>
        <w:rPr>
          <w:sz w:val="16"/>
        </w:rPr>
      </w:pPr>
    </w:p>
    <w:p w14:paraId="282BE074" w14:textId="77777777" w:rsidR="00D566DB" w:rsidRPr="00237515" w:rsidRDefault="00D566DB" w:rsidP="00D566DB">
      <w:pPr>
        <w:pStyle w:val="BodyText"/>
        <w:spacing w:after="0"/>
        <w:rPr>
          <w:b/>
          <w:color w:val="92278F" w:themeColor="accent1"/>
          <w:sz w:val="20"/>
        </w:rPr>
      </w:pPr>
      <w:r w:rsidRPr="00237515">
        <w:rPr>
          <w:b/>
          <w:color w:val="92278F" w:themeColor="accent1"/>
          <w:sz w:val="20"/>
        </w:rPr>
        <w:t>Total cash cost</w:t>
      </w:r>
      <w:r w:rsidRPr="00237515">
        <w:rPr>
          <w:b/>
          <w:color w:val="92278F" w:themeColor="accent1"/>
          <w:sz w:val="20"/>
          <w:vertAlign w:val="superscript"/>
        </w:rPr>
        <w:t>1</w:t>
      </w:r>
      <w:r w:rsidRPr="00237515">
        <w:rPr>
          <w:b/>
          <w:color w:val="92278F" w:themeColor="accent1"/>
          <w:sz w:val="20"/>
        </w:rPr>
        <w:t xml:space="preserve"> of global iron ore production</w:t>
      </w:r>
      <w:r w:rsidRPr="00237515">
        <w:rPr>
          <w:b/>
          <w:color w:val="92278F" w:themeColor="accent1"/>
          <w:sz w:val="20"/>
          <w:vertAlign w:val="superscript"/>
        </w:rPr>
        <w:t>2</w:t>
      </w:r>
      <w:r>
        <w:rPr>
          <w:b/>
          <w:color w:val="92278F" w:themeColor="accent1"/>
          <w:sz w:val="20"/>
        </w:rPr>
        <w:t xml:space="preserve">: </w:t>
      </w:r>
      <w:r w:rsidRPr="00237515">
        <w:rPr>
          <w:b/>
          <w:color w:val="92278F" w:themeColor="accent1"/>
          <w:sz w:val="20"/>
        </w:rPr>
        <w:t>20</w:t>
      </w:r>
      <w:r>
        <w:rPr>
          <w:b/>
          <w:color w:val="92278F" w:themeColor="accent1"/>
          <w:sz w:val="20"/>
        </w:rPr>
        <w:t>22</w:t>
      </w:r>
    </w:p>
    <w:p w14:paraId="364E98C2" w14:textId="77777777" w:rsidR="00D566DB" w:rsidRDefault="00D566DB" w:rsidP="00D566DB">
      <w:pPr>
        <w:pStyle w:val="BodyText"/>
        <w:spacing w:after="0"/>
        <w:jc w:val="both"/>
        <w:rPr>
          <w:sz w:val="16"/>
        </w:rPr>
      </w:pPr>
      <w:r>
        <w:rPr>
          <w:noProof/>
          <w:sz w:val="16"/>
          <w:lang w:eastAsia="en-AU"/>
        </w:rPr>
        <w:drawing>
          <wp:inline distT="0" distB="0" distL="0" distR="0" wp14:anchorId="124E6BCC" wp14:editId="339C4E3C">
            <wp:extent cx="3600000" cy="2150383"/>
            <wp:effectExtent l="0" t="0" r="635"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600000" cy="2150383"/>
                    </a:xfrm>
                    <a:prstGeom prst="rect">
                      <a:avLst/>
                    </a:prstGeom>
                    <a:noFill/>
                    <a:ln>
                      <a:noFill/>
                    </a:ln>
                  </pic:spPr>
                </pic:pic>
              </a:graphicData>
            </a:graphic>
          </wp:inline>
        </w:drawing>
      </w:r>
    </w:p>
    <w:p w14:paraId="0047236C" w14:textId="77777777" w:rsidR="00D566DB" w:rsidRPr="008100D3" w:rsidRDefault="00D566DB" w:rsidP="00D566DB">
      <w:pPr>
        <w:pStyle w:val="ListBullet"/>
        <w:numPr>
          <w:ilvl w:val="0"/>
          <w:numId w:val="0"/>
        </w:numPr>
        <w:spacing w:after="0"/>
        <w:jc w:val="both"/>
        <w:rPr>
          <w:sz w:val="10"/>
        </w:rPr>
      </w:pPr>
      <w:r w:rsidRPr="008100D3">
        <w:rPr>
          <w:sz w:val="10"/>
          <w:vertAlign w:val="superscript"/>
        </w:rPr>
        <w:t>1</w:t>
      </w:r>
      <w:r w:rsidRPr="008100D3">
        <w:rPr>
          <w:sz w:val="10"/>
        </w:rPr>
        <w:t xml:space="preserve"> Total cash cost per dry metric tonne in US dollars, </w:t>
      </w:r>
      <w:proofErr w:type="gramStart"/>
      <w:r w:rsidRPr="008100D3">
        <w:rPr>
          <w:sz w:val="10"/>
        </w:rPr>
        <w:t>cost</w:t>
      </w:r>
      <w:proofErr w:type="gramEnd"/>
      <w:r w:rsidRPr="008100D3">
        <w:rPr>
          <w:sz w:val="10"/>
        </w:rPr>
        <w:t xml:space="preserve"> and freight (CFR). </w:t>
      </w:r>
      <w:r w:rsidRPr="008100D3">
        <w:rPr>
          <w:sz w:val="10"/>
          <w:vertAlign w:val="superscript"/>
        </w:rPr>
        <w:t>2</w:t>
      </w:r>
      <w:r w:rsidRPr="008100D3">
        <w:rPr>
          <w:sz w:val="10"/>
        </w:rPr>
        <w:t xml:space="preserve"> Includes the ten largest iron ore producers only.</w:t>
      </w:r>
    </w:p>
    <w:p w14:paraId="44268AA6" w14:textId="77777777" w:rsidR="00D566DB" w:rsidRPr="008100D3" w:rsidRDefault="00D566DB" w:rsidP="00D566DB">
      <w:pPr>
        <w:pStyle w:val="ListBullet"/>
        <w:numPr>
          <w:ilvl w:val="0"/>
          <w:numId w:val="0"/>
        </w:numPr>
        <w:spacing w:after="0"/>
        <w:jc w:val="both"/>
        <w:rPr>
          <w:sz w:val="10"/>
        </w:rPr>
      </w:pPr>
      <w:r w:rsidRPr="008100D3">
        <w:rPr>
          <w:sz w:val="10"/>
          <w:vertAlign w:val="superscript"/>
        </w:rPr>
        <w:t xml:space="preserve">3 </w:t>
      </w:r>
      <w:r w:rsidRPr="008100D3">
        <w:rPr>
          <w:rFonts w:cs="Arial"/>
          <w:sz w:val="10"/>
          <w:szCs w:val="20"/>
        </w:rPr>
        <w:t>CRU, Iron Ore Market Outlook - Price tables – May 2023</w:t>
      </w:r>
      <w:r w:rsidRPr="008100D3">
        <w:rPr>
          <w:sz w:val="10"/>
        </w:rPr>
        <w:t xml:space="preserve"> (Monthly).</w:t>
      </w:r>
    </w:p>
    <w:p w14:paraId="15A1E6CA" w14:textId="77777777" w:rsidR="00D566DB" w:rsidRDefault="00D566DB" w:rsidP="00D566DB">
      <w:pPr>
        <w:pStyle w:val="ListBullet"/>
        <w:numPr>
          <w:ilvl w:val="0"/>
          <w:numId w:val="0"/>
        </w:numPr>
        <w:spacing w:after="0"/>
        <w:jc w:val="both"/>
        <w:rPr>
          <w:sz w:val="10"/>
        </w:rPr>
      </w:pPr>
      <w:r w:rsidRPr="00E05013">
        <w:rPr>
          <w:sz w:val="10"/>
        </w:rPr>
        <w:t>Source: S&amp;P Global Market In</w:t>
      </w:r>
      <w:r>
        <w:rPr>
          <w:sz w:val="10"/>
        </w:rPr>
        <w:t>telligence (Annual).</w:t>
      </w:r>
    </w:p>
    <w:p w14:paraId="7F1F8522" w14:textId="77777777" w:rsidR="00D566DB" w:rsidRDefault="00D566DB" w:rsidP="00D566DB">
      <w:pPr>
        <w:pStyle w:val="BodyText"/>
        <w:spacing w:after="0"/>
        <w:jc w:val="both"/>
        <w:rPr>
          <w:sz w:val="16"/>
        </w:rPr>
      </w:pPr>
    </w:p>
    <w:p w14:paraId="77435A91" w14:textId="77777777" w:rsidR="00D566DB" w:rsidRDefault="00D566DB" w:rsidP="00D566DB">
      <w:pPr>
        <w:pStyle w:val="BodyText"/>
        <w:spacing w:after="0"/>
        <w:jc w:val="both"/>
        <w:rPr>
          <w:sz w:val="16"/>
        </w:rPr>
      </w:pPr>
    </w:p>
    <w:p w14:paraId="6DF65832" w14:textId="77777777" w:rsidR="00D566DB" w:rsidRDefault="00D566DB" w:rsidP="00D566DB">
      <w:pPr>
        <w:pStyle w:val="BodyText"/>
        <w:spacing w:after="0"/>
        <w:jc w:val="both"/>
        <w:rPr>
          <w:sz w:val="16"/>
        </w:rPr>
      </w:pPr>
      <w:r>
        <w:rPr>
          <w:sz w:val="16"/>
        </w:rPr>
        <w:br w:type="column"/>
      </w:r>
    </w:p>
    <w:p w14:paraId="1EA2692E" w14:textId="77777777" w:rsidR="00D566DB" w:rsidRDefault="00D566DB" w:rsidP="00D566DB">
      <w:pPr>
        <w:pStyle w:val="BodyText"/>
        <w:spacing w:after="0"/>
        <w:jc w:val="both"/>
        <w:rPr>
          <w:sz w:val="16"/>
        </w:rPr>
      </w:pPr>
    </w:p>
    <w:p w14:paraId="57A9DCA8" w14:textId="77777777" w:rsidR="00D566DB" w:rsidRDefault="00D566DB" w:rsidP="00D566DB">
      <w:pPr>
        <w:pStyle w:val="BodyText"/>
        <w:spacing w:after="0"/>
        <w:jc w:val="both"/>
        <w:rPr>
          <w:sz w:val="16"/>
        </w:rPr>
      </w:pPr>
    </w:p>
    <w:p w14:paraId="2A82F5CB" w14:textId="77777777" w:rsidR="00D566DB" w:rsidRPr="002346CC" w:rsidRDefault="00D566DB" w:rsidP="00D566DB">
      <w:pPr>
        <w:pStyle w:val="BodyText"/>
        <w:numPr>
          <w:ilvl w:val="0"/>
          <w:numId w:val="9"/>
        </w:numPr>
        <w:spacing w:after="0"/>
        <w:jc w:val="both"/>
        <w:rPr>
          <w:sz w:val="16"/>
        </w:rPr>
      </w:pPr>
      <w:r w:rsidRPr="002346CC">
        <w:rPr>
          <w:sz w:val="16"/>
        </w:rPr>
        <w:t>Western Australia’s iron ore miners are among the world’s lowest cost seaborne iron ore exporters.</w:t>
      </w:r>
    </w:p>
    <w:p w14:paraId="7D1C41A3" w14:textId="77777777" w:rsidR="00D566DB" w:rsidRPr="002346CC" w:rsidRDefault="00D566DB" w:rsidP="00D566DB">
      <w:pPr>
        <w:pStyle w:val="BodyText"/>
        <w:numPr>
          <w:ilvl w:val="0"/>
          <w:numId w:val="9"/>
        </w:numPr>
        <w:spacing w:after="0"/>
        <w:jc w:val="both"/>
        <w:rPr>
          <w:sz w:val="16"/>
        </w:rPr>
      </w:pPr>
      <w:r w:rsidRPr="002346CC">
        <w:rPr>
          <w:sz w:val="16"/>
        </w:rPr>
        <w:t>The average total cash cost of Western Australia’s iron ore exports was US$40.7 a tonne in 2022, below the world average of US$52.1 a tonne, and below its main competitor in Brazil (US$47.1 a tonne).</w:t>
      </w:r>
    </w:p>
    <w:p w14:paraId="400F02B3" w14:textId="77777777" w:rsidR="00D566DB" w:rsidRPr="002346CC" w:rsidRDefault="00D566DB" w:rsidP="00D566DB">
      <w:pPr>
        <w:pStyle w:val="BodyText"/>
        <w:numPr>
          <w:ilvl w:val="0"/>
          <w:numId w:val="9"/>
        </w:numPr>
        <w:spacing w:after="0"/>
        <w:jc w:val="both"/>
        <w:rPr>
          <w:sz w:val="16"/>
        </w:rPr>
      </w:pPr>
      <w:r w:rsidRPr="002346CC">
        <w:rPr>
          <w:sz w:val="16"/>
        </w:rPr>
        <w:t>Western Australia’s major iron ore ports are close to the largest iron ore markets in Asia, reducing shipping costs relative to some of its competitors.</w:t>
      </w:r>
    </w:p>
    <w:p w14:paraId="1AE769DE" w14:textId="77777777" w:rsidR="00D566DB" w:rsidRPr="008100D3" w:rsidRDefault="00D566DB" w:rsidP="00D566DB">
      <w:pPr>
        <w:pStyle w:val="BodyText"/>
        <w:numPr>
          <w:ilvl w:val="0"/>
          <w:numId w:val="9"/>
        </w:numPr>
        <w:spacing w:after="0"/>
        <w:jc w:val="both"/>
        <w:rPr>
          <w:sz w:val="16"/>
        </w:rPr>
      </w:pPr>
      <w:r w:rsidRPr="008100D3">
        <w:rPr>
          <w:sz w:val="16"/>
        </w:rPr>
        <w:t xml:space="preserve">According to CRU, the iron ore freight rate for </w:t>
      </w:r>
      <w:proofErr w:type="spellStart"/>
      <w:r w:rsidRPr="008100D3">
        <w:rPr>
          <w:sz w:val="16"/>
        </w:rPr>
        <w:t>capesize</w:t>
      </w:r>
      <w:proofErr w:type="spellEnd"/>
      <w:r w:rsidRPr="008100D3">
        <w:rPr>
          <w:sz w:val="16"/>
        </w:rPr>
        <w:t xml:space="preserve"> vessels from Western Australia to China rose 3% to US$9.6 a wet tonne in 2022. The iron ore freight rate for capsize vessels from Brazil to China rose 5% to US$24.0 a wet tonne in </w:t>
      </w:r>
      <w:proofErr w:type="gramStart"/>
      <w:r w:rsidRPr="008100D3">
        <w:rPr>
          <w:sz w:val="16"/>
        </w:rPr>
        <w:t>2022.</w:t>
      </w:r>
      <w:r w:rsidRPr="008100D3">
        <w:rPr>
          <w:sz w:val="16"/>
          <w:vertAlign w:val="superscript"/>
        </w:rPr>
        <w:t>3</w:t>
      </w:r>
      <w:proofErr w:type="gramEnd"/>
    </w:p>
    <w:p w14:paraId="3AD51F26" w14:textId="77777777" w:rsidR="00D566DB" w:rsidRPr="00C90099" w:rsidRDefault="00D566DB" w:rsidP="00D566DB">
      <w:pPr>
        <w:pStyle w:val="BodyText"/>
        <w:numPr>
          <w:ilvl w:val="0"/>
          <w:numId w:val="9"/>
        </w:numPr>
        <w:spacing w:after="0"/>
        <w:jc w:val="both"/>
        <w:rPr>
          <w:sz w:val="16"/>
        </w:rPr>
        <w:sectPr w:rsidR="00D566DB" w:rsidRPr="00C90099" w:rsidSect="00F7498D">
          <w:type w:val="continuous"/>
          <w:pgSz w:w="11907" w:h="16840" w:code="9"/>
          <w:pgMar w:top="1701" w:right="720" w:bottom="720" w:left="720" w:header="709" w:footer="709" w:gutter="0"/>
          <w:cols w:num="2" w:space="284" w:equalWidth="0">
            <w:col w:w="5647" w:space="284"/>
            <w:col w:w="4536"/>
          </w:cols>
          <w:docGrid w:linePitch="360"/>
        </w:sectPr>
      </w:pPr>
    </w:p>
    <w:p w14:paraId="1D18C2CF" w14:textId="77777777" w:rsidR="00D566DB" w:rsidRPr="003C6E59" w:rsidRDefault="00D566DB" w:rsidP="00D566DB">
      <w:pPr>
        <w:pStyle w:val="BodyText"/>
        <w:spacing w:after="0"/>
        <w:rPr>
          <w:b/>
          <w:color w:val="92278F" w:themeColor="accent1"/>
          <w:sz w:val="20"/>
        </w:rPr>
      </w:pPr>
      <w:r w:rsidRPr="00237515">
        <w:rPr>
          <w:b/>
          <w:color w:val="92278F" w:themeColor="accent1"/>
          <w:sz w:val="20"/>
        </w:rPr>
        <w:t>Western Australia’s</w:t>
      </w:r>
      <w:r>
        <w:rPr>
          <w:b/>
          <w:color w:val="92278F" w:themeColor="accent1"/>
          <w:sz w:val="20"/>
        </w:rPr>
        <w:t xml:space="preserve"> </w:t>
      </w:r>
      <w:r w:rsidRPr="00237515">
        <w:rPr>
          <w:b/>
          <w:color w:val="92278F" w:themeColor="accent1"/>
          <w:sz w:val="20"/>
        </w:rPr>
        <w:t>iron ore sales</w:t>
      </w:r>
    </w:p>
    <w:p w14:paraId="59F6360C" w14:textId="56EE6F59" w:rsidR="00D566DB" w:rsidRDefault="008A537F" w:rsidP="00D566DB">
      <w:pPr>
        <w:spacing w:after="0"/>
        <w:jc w:val="both"/>
        <w:rPr>
          <w:sz w:val="10"/>
        </w:rPr>
      </w:pPr>
      <w:r>
        <w:rPr>
          <w:noProof/>
          <w:sz w:val="10"/>
        </w:rPr>
        <w:drawing>
          <wp:inline distT="0" distB="0" distL="0" distR="0" wp14:anchorId="159949C8" wp14:editId="187EE39B">
            <wp:extent cx="3398520" cy="198564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398520" cy="1985645"/>
                    </a:xfrm>
                    <a:prstGeom prst="rect">
                      <a:avLst/>
                    </a:prstGeom>
                    <a:noFill/>
                    <a:ln>
                      <a:noFill/>
                    </a:ln>
                  </pic:spPr>
                </pic:pic>
              </a:graphicData>
            </a:graphic>
          </wp:inline>
        </w:drawing>
      </w:r>
    </w:p>
    <w:p w14:paraId="558442B3" w14:textId="77777777" w:rsidR="00D566DB" w:rsidRDefault="00D566DB" w:rsidP="00D566DB">
      <w:pPr>
        <w:spacing w:after="0"/>
        <w:jc w:val="both"/>
        <w:rPr>
          <w:sz w:val="10"/>
        </w:rPr>
      </w:pPr>
      <w:r>
        <w:rPr>
          <w:sz w:val="10"/>
        </w:rPr>
        <w:t>Mt = Million tonnes.</w:t>
      </w:r>
      <w:r w:rsidRPr="007F4A87">
        <w:rPr>
          <w:sz w:val="10"/>
        </w:rPr>
        <w:t xml:space="preserve"> </w:t>
      </w:r>
    </w:p>
    <w:p w14:paraId="4DFFACC9" w14:textId="77777777" w:rsidR="00D566DB" w:rsidRPr="000B4F8B" w:rsidRDefault="00D566DB" w:rsidP="00D566DB">
      <w:pPr>
        <w:spacing w:after="0"/>
        <w:jc w:val="both"/>
        <w:rPr>
          <w:sz w:val="10"/>
        </w:rPr>
      </w:pPr>
      <w:r w:rsidRPr="00930360">
        <w:rPr>
          <w:sz w:val="10"/>
        </w:rPr>
        <w:t xml:space="preserve">Source: WA </w:t>
      </w:r>
      <w:r w:rsidRPr="008100D3">
        <w:rPr>
          <w:sz w:val="10"/>
        </w:rPr>
        <w:t>Department of Mines, Industry Regulation and Safety, Resource Data Files (Bi-Annual); and WA State Budget 2023-24 (May 2023).</w:t>
      </w:r>
    </w:p>
    <w:p w14:paraId="64947A1A" w14:textId="77777777" w:rsidR="00D566DB" w:rsidRDefault="00D566DB" w:rsidP="00D566DB">
      <w:pPr>
        <w:pStyle w:val="BodyText"/>
        <w:spacing w:after="0"/>
        <w:jc w:val="both"/>
        <w:rPr>
          <w:sz w:val="16"/>
        </w:rPr>
      </w:pPr>
      <w:r>
        <w:rPr>
          <w:sz w:val="16"/>
        </w:rPr>
        <w:br w:type="column"/>
      </w:r>
    </w:p>
    <w:p w14:paraId="2F1D248B" w14:textId="77777777" w:rsidR="00D566DB" w:rsidRPr="0085583E" w:rsidRDefault="00D566DB" w:rsidP="00D566DB">
      <w:pPr>
        <w:pStyle w:val="BodyText"/>
        <w:numPr>
          <w:ilvl w:val="0"/>
          <w:numId w:val="9"/>
        </w:numPr>
        <w:spacing w:after="0"/>
        <w:jc w:val="both"/>
        <w:rPr>
          <w:sz w:val="16"/>
        </w:rPr>
      </w:pPr>
      <w:r w:rsidRPr="0085583E">
        <w:rPr>
          <w:sz w:val="16"/>
        </w:rPr>
        <w:t>The volume of Western Australia’s iron ore sales rose 1.9% to 861 million tonnes in 2022-23.</w:t>
      </w:r>
    </w:p>
    <w:p w14:paraId="0C0FADF5" w14:textId="77777777" w:rsidR="00D566DB" w:rsidRPr="00C35643" w:rsidRDefault="00D566DB" w:rsidP="00D566DB">
      <w:pPr>
        <w:pStyle w:val="BodyText"/>
        <w:numPr>
          <w:ilvl w:val="0"/>
          <w:numId w:val="9"/>
        </w:numPr>
        <w:spacing w:after="0"/>
        <w:jc w:val="both"/>
        <w:rPr>
          <w:sz w:val="16"/>
        </w:rPr>
      </w:pPr>
      <w:r w:rsidRPr="00C35643">
        <w:rPr>
          <w:sz w:val="16"/>
        </w:rPr>
        <w:t>The WA State Budget 2023-24 forecasts Western Australia’s iron ore sales volumes will rise to 898 million tonnes in 2025</w:t>
      </w:r>
      <w:r w:rsidRPr="00C35643">
        <w:rPr>
          <w:sz w:val="16"/>
        </w:rPr>
        <w:noBreakHyphen/>
        <w:t>26, before declining to 890 million tonnes in 2026-27.</w:t>
      </w:r>
    </w:p>
    <w:p w14:paraId="50915217" w14:textId="77777777" w:rsidR="00D566DB" w:rsidRPr="002346CC" w:rsidRDefault="00D566DB" w:rsidP="00D566DB">
      <w:pPr>
        <w:pStyle w:val="BodyText"/>
        <w:numPr>
          <w:ilvl w:val="0"/>
          <w:numId w:val="9"/>
        </w:numPr>
        <w:spacing w:after="0"/>
        <w:jc w:val="both"/>
        <w:rPr>
          <w:sz w:val="16"/>
        </w:rPr>
      </w:pPr>
      <w:r w:rsidRPr="002346CC">
        <w:rPr>
          <w:sz w:val="16"/>
        </w:rPr>
        <w:t>According to S&amp;P Global Market Intelligence, Western Australia produced mainly iron ore fines (72%) in 2022, followed by lump (25%)</w:t>
      </w:r>
      <w:r>
        <w:rPr>
          <w:sz w:val="16"/>
        </w:rPr>
        <w:t xml:space="preserve"> </w:t>
      </w:r>
      <w:r w:rsidRPr="002346CC">
        <w:rPr>
          <w:sz w:val="16"/>
        </w:rPr>
        <w:t>and concentrate (3%).</w:t>
      </w:r>
    </w:p>
    <w:p w14:paraId="72071E22" w14:textId="77777777" w:rsidR="00D566DB" w:rsidRPr="002346CC" w:rsidRDefault="00D566DB" w:rsidP="00D566DB">
      <w:pPr>
        <w:pStyle w:val="BodyText"/>
        <w:numPr>
          <w:ilvl w:val="0"/>
          <w:numId w:val="9"/>
        </w:numPr>
        <w:spacing w:after="0"/>
        <w:jc w:val="both"/>
        <w:rPr>
          <w:sz w:val="16"/>
        </w:rPr>
      </w:pPr>
      <w:r w:rsidRPr="002346CC">
        <w:rPr>
          <w:sz w:val="16"/>
        </w:rPr>
        <w:t xml:space="preserve">Western Australia’s major iron ore fines products in 2022 were FMG’s Chichester Hub Fines (91.5 million tonnes), BHP’s Mining Area C Fines (81.8 million tonnes) and Rio Tinto’s </w:t>
      </w:r>
      <w:proofErr w:type="spellStart"/>
      <w:r w:rsidRPr="002346CC">
        <w:rPr>
          <w:sz w:val="16"/>
        </w:rPr>
        <w:t>Yandicoogina</w:t>
      </w:r>
      <w:proofErr w:type="spellEnd"/>
      <w:r w:rsidRPr="002346CC">
        <w:rPr>
          <w:sz w:val="16"/>
        </w:rPr>
        <w:t xml:space="preserve"> Fines (54.6 million tonnes).</w:t>
      </w:r>
    </w:p>
    <w:p w14:paraId="161C0021" w14:textId="77777777" w:rsidR="00D566DB" w:rsidRPr="002346CC" w:rsidRDefault="00D566DB" w:rsidP="00D566DB">
      <w:pPr>
        <w:pStyle w:val="BodyText"/>
        <w:numPr>
          <w:ilvl w:val="0"/>
          <w:numId w:val="9"/>
        </w:numPr>
        <w:spacing w:after="0"/>
        <w:jc w:val="both"/>
        <w:rPr>
          <w:sz w:val="16"/>
        </w:rPr>
      </w:pPr>
      <w:r w:rsidRPr="002346CC">
        <w:rPr>
          <w:sz w:val="16"/>
        </w:rPr>
        <w:t>Western Australia’s major iron ore lump products in 2022 were BHP’s Mining Area C Lump (35.3 million tonnes), Rio Tinto’s Brockman Lump (26.1 million tonnes) and Hancock Prospecting’s Roy Hill Lump (23.9 million tonnes).</w:t>
      </w:r>
    </w:p>
    <w:p w14:paraId="4B3DBC8B" w14:textId="77777777" w:rsidR="00D566DB" w:rsidRPr="000B4F8B" w:rsidRDefault="00D566DB" w:rsidP="00D566DB">
      <w:pPr>
        <w:pStyle w:val="BodyText"/>
        <w:numPr>
          <w:ilvl w:val="0"/>
          <w:numId w:val="9"/>
        </w:numPr>
        <w:spacing w:after="0"/>
        <w:jc w:val="both"/>
        <w:rPr>
          <w:sz w:val="16"/>
        </w:rPr>
      </w:pPr>
      <w:r w:rsidRPr="002346CC">
        <w:rPr>
          <w:sz w:val="16"/>
        </w:rPr>
        <w:t xml:space="preserve">Western Australia also produced iron ore concentrates in 2022 from CITIC Pacific’s Sino Iron (19.1 million tonnes) and </w:t>
      </w:r>
      <w:proofErr w:type="spellStart"/>
      <w:r w:rsidRPr="002346CC">
        <w:rPr>
          <w:sz w:val="16"/>
        </w:rPr>
        <w:t>Gindalbie’s</w:t>
      </w:r>
      <w:proofErr w:type="spellEnd"/>
      <w:r w:rsidRPr="002346CC">
        <w:rPr>
          <w:sz w:val="16"/>
        </w:rPr>
        <w:t xml:space="preserve"> Karara (7.5 million tonnes) operations</w:t>
      </w:r>
      <w:r w:rsidRPr="000B4F8B">
        <w:rPr>
          <w:sz w:val="16"/>
        </w:rPr>
        <w:t>.</w:t>
      </w:r>
    </w:p>
    <w:p w14:paraId="1A76F013" w14:textId="77777777" w:rsidR="00D566DB" w:rsidRDefault="00D566DB" w:rsidP="00D566DB">
      <w:pPr>
        <w:pStyle w:val="BodyText"/>
        <w:numPr>
          <w:ilvl w:val="0"/>
          <w:numId w:val="9"/>
        </w:numPr>
        <w:spacing w:after="0"/>
        <w:jc w:val="both"/>
        <w:rPr>
          <w:sz w:val="16"/>
        </w:rPr>
      </w:pPr>
      <w:r>
        <w:rPr>
          <w:sz w:val="16"/>
        </w:rPr>
        <w:br w:type="page"/>
      </w:r>
    </w:p>
    <w:p w14:paraId="5FE4B8A1" w14:textId="77777777" w:rsidR="00D566DB" w:rsidRPr="00276397" w:rsidRDefault="00D566DB" w:rsidP="00D566DB">
      <w:pPr>
        <w:pStyle w:val="BodyText"/>
        <w:spacing w:after="0"/>
        <w:rPr>
          <w:sz w:val="22"/>
        </w:rPr>
      </w:pPr>
      <w:bookmarkStart w:id="0" w:name="_JAPAN"/>
      <w:bookmarkEnd w:id="0"/>
    </w:p>
    <w:p w14:paraId="648BED60" w14:textId="77777777" w:rsidR="00D566DB" w:rsidRPr="00237515" w:rsidRDefault="00D566DB" w:rsidP="00D566DB">
      <w:pPr>
        <w:pStyle w:val="BodyText"/>
        <w:spacing w:after="0"/>
        <w:rPr>
          <w:b/>
          <w:color w:val="92278F" w:themeColor="accent1"/>
          <w:sz w:val="20"/>
        </w:rPr>
      </w:pPr>
      <w:r w:rsidRPr="00237515">
        <w:rPr>
          <w:b/>
          <w:color w:val="92278F" w:themeColor="accent1"/>
          <w:sz w:val="20"/>
        </w:rPr>
        <w:t>Iron ore</w:t>
      </w:r>
      <w:r>
        <w:rPr>
          <w:b/>
          <w:color w:val="92278F" w:themeColor="accent1"/>
          <w:sz w:val="20"/>
        </w:rPr>
        <w:t xml:space="preserve"> price</w:t>
      </w:r>
      <w:r w:rsidRPr="00237515">
        <w:rPr>
          <w:b/>
          <w:color w:val="92278F" w:themeColor="accent1"/>
          <w:sz w:val="20"/>
          <w:vertAlign w:val="superscript"/>
        </w:rPr>
        <w:t>1</w:t>
      </w:r>
    </w:p>
    <w:p w14:paraId="671E6380" w14:textId="77777777" w:rsidR="00D566DB" w:rsidRDefault="00D566DB" w:rsidP="00D566DB">
      <w:pPr>
        <w:spacing w:after="0"/>
        <w:jc w:val="both"/>
        <w:rPr>
          <w:sz w:val="16"/>
        </w:rPr>
      </w:pPr>
      <w:r>
        <w:rPr>
          <w:noProof/>
          <w:sz w:val="16"/>
        </w:rPr>
        <w:drawing>
          <wp:inline distT="0" distB="0" distL="0" distR="0" wp14:anchorId="7B1D2AAD" wp14:editId="2819DC5C">
            <wp:extent cx="3600000" cy="2300430"/>
            <wp:effectExtent l="0" t="0" r="635"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600000" cy="2300430"/>
                    </a:xfrm>
                    <a:prstGeom prst="rect">
                      <a:avLst/>
                    </a:prstGeom>
                    <a:noFill/>
                    <a:ln>
                      <a:noFill/>
                    </a:ln>
                  </pic:spPr>
                </pic:pic>
              </a:graphicData>
            </a:graphic>
          </wp:inline>
        </w:drawing>
      </w:r>
    </w:p>
    <w:p w14:paraId="13DC075C" w14:textId="77777777" w:rsidR="00D566DB" w:rsidRPr="006363D1" w:rsidRDefault="00D566DB" w:rsidP="00D566DB">
      <w:pPr>
        <w:pStyle w:val="BodyText"/>
        <w:spacing w:after="0"/>
        <w:jc w:val="both"/>
        <w:rPr>
          <w:sz w:val="10"/>
        </w:rPr>
      </w:pPr>
      <w:r w:rsidRPr="006363D1">
        <w:rPr>
          <w:sz w:val="10"/>
          <w:vertAlign w:val="superscript"/>
        </w:rPr>
        <w:t>1</w:t>
      </w:r>
      <w:r w:rsidRPr="006363D1">
        <w:rPr>
          <w:sz w:val="10"/>
        </w:rPr>
        <w:t xml:space="preserve"> The monthly average benchmark (62% iron content) iron ore price delivered to China inclusive of cost and freight.</w:t>
      </w:r>
    </w:p>
    <w:p w14:paraId="7B131070" w14:textId="77777777" w:rsidR="00D566DB" w:rsidRPr="006363D1" w:rsidRDefault="00D566DB" w:rsidP="00D566DB">
      <w:pPr>
        <w:pStyle w:val="BodyText"/>
        <w:spacing w:after="0"/>
        <w:jc w:val="both"/>
        <w:rPr>
          <w:sz w:val="10"/>
        </w:rPr>
      </w:pPr>
      <w:r w:rsidRPr="006363D1">
        <w:rPr>
          <w:sz w:val="10"/>
        </w:rPr>
        <w:t>Source: World Bank, Commodity Markets (Monthly).</w:t>
      </w:r>
    </w:p>
    <w:p w14:paraId="256A857C" w14:textId="77777777" w:rsidR="00D566DB" w:rsidRDefault="00D566DB" w:rsidP="00D566DB">
      <w:pPr>
        <w:spacing w:after="0"/>
        <w:jc w:val="both"/>
        <w:rPr>
          <w:sz w:val="16"/>
        </w:rPr>
      </w:pPr>
    </w:p>
    <w:p w14:paraId="028FB600" w14:textId="77777777" w:rsidR="00D566DB" w:rsidRDefault="00D566DB" w:rsidP="00D566DB">
      <w:pPr>
        <w:spacing w:after="0"/>
        <w:jc w:val="both"/>
        <w:rPr>
          <w:sz w:val="16"/>
        </w:rPr>
      </w:pPr>
    </w:p>
    <w:p w14:paraId="5E45CA35" w14:textId="77777777" w:rsidR="00D566DB" w:rsidRDefault="00D566DB" w:rsidP="00D566DB">
      <w:pPr>
        <w:spacing w:after="0"/>
        <w:jc w:val="both"/>
        <w:rPr>
          <w:sz w:val="16"/>
        </w:rPr>
      </w:pPr>
      <w:r>
        <w:rPr>
          <w:sz w:val="16"/>
        </w:rPr>
        <w:br w:type="column"/>
      </w:r>
    </w:p>
    <w:p w14:paraId="366B338A" w14:textId="77777777" w:rsidR="00D566DB" w:rsidRDefault="00D566DB" w:rsidP="00D566DB">
      <w:pPr>
        <w:pStyle w:val="BodyText"/>
        <w:spacing w:after="0"/>
        <w:jc w:val="both"/>
        <w:rPr>
          <w:sz w:val="16"/>
        </w:rPr>
      </w:pPr>
    </w:p>
    <w:p w14:paraId="49A50F45" w14:textId="77777777" w:rsidR="00D566DB" w:rsidRPr="0085583E" w:rsidRDefault="00D566DB" w:rsidP="00D566DB">
      <w:pPr>
        <w:pStyle w:val="BodyText"/>
        <w:spacing w:after="0"/>
        <w:jc w:val="both"/>
        <w:rPr>
          <w:sz w:val="16"/>
        </w:rPr>
      </w:pPr>
    </w:p>
    <w:p w14:paraId="5C47B79C" w14:textId="493EDB77" w:rsidR="00D566DB" w:rsidRPr="0085583E" w:rsidRDefault="00D566DB" w:rsidP="00D566DB">
      <w:pPr>
        <w:pStyle w:val="BodyText"/>
        <w:numPr>
          <w:ilvl w:val="0"/>
          <w:numId w:val="9"/>
        </w:numPr>
        <w:spacing w:after="0"/>
        <w:jc w:val="both"/>
        <w:rPr>
          <w:sz w:val="16"/>
        </w:rPr>
      </w:pPr>
      <w:r w:rsidRPr="0085583E">
        <w:rPr>
          <w:sz w:val="16"/>
        </w:rPr>
        <w:t xml:space="preserve">The average monthly iron ore price increased 10% to US$121 a tonne in September 2023, due to </w:t>
      </w:r>
      <w:r w:rsidR="00BF69CB" w:rsidRPr="0085583E">
        <w:rPr>
          <w:sz w:val="16"/>
        </w:rPr>
        <w:t xml:space="preserve">a recovery in </w:t>
      </w:r>
      <w:r w:rsidRPr="0085583E">
        <w:rPr>
          <w:sz w:val="16"/>
        </w:rPr>
        <w:t>manufacturing</w:t>
      </w:r>
      <w:r w:rsidR="00BF69CB" w:rsidRPr="0085583E">
        <w:rPr>
          <w:sz w:val="16"/>
        </w:rPr>
        <w:t xml:space="preserve"> in China,</w:t>
      </w:r>
      <w:r w:rsidRPr="0085583E">
        <w:rPr>
          <w:sz w:val="16"/>
        </w:rPr>
        <w:t xml:space="preserve"> </w:t>
      </w:r>
      <w:r w:rsidR="00BF69CB" w:rsidRPr="0085583E">
        <w:rPr>
          <w:sz w:val="16"/>
        </w:rPr>
        <w:t>Chinese Government</w:t>
      </w:r>
      <w:r w:rsidRPr="0085583E">
        <w:rPr>
          <w:sz w:val="16"/>
        </w:rPr>
        <w:t xml:space="preserve"> stimulus aimed at lifting consumption and </w:t>
      </w:r>
      <w:r w:rsidR="00BF69CB" w:rsidRPr="0085583E">
        <w:rPr>
          <w:sz w:val="16"/>
        </w:rPr>
        <w:t xml:space="preserve">the </w:t>
      </w:r>
      <w:r w:rsidRPr="0085583E">
        <w:rPr>
          <w:sz w:val="16"/>
        </w:rPr>
        <w:t xml:space="preserve">property </w:t>
      </w:r>
      <w:proofErr w:type="gramStart"/>
      <w:r w:rsidRPr="0085583E">
        <w:rPr>
          <w:sz w:val="16"/>
        </w:rPr>
        <w:t>sector</w:t>
      </w:r>
      <w:r w:rsidR="00BF69CB" w:rsidRPr="0085583E">
        <w:rPr>
          <w:sz w:val="16"/>
        </w:rPr>
        <w:t>, and</w:t>
      </w:r>
      <w:proofErr w:type="gramEnd"/>
      <w:r w:rsidRPr="0085583E">
        <w:rPr>
          <w:sz w:val="16"/>
        </w:rPr>
        <w:t xml:space="preserve"> restocking by steel mills.</w:t>
      </w:r>
    </w:p>
    <w:p w14:paraId="465BCAF1" w14:textId="77777777" w:rsidR="00D566DB" w:rsidRPr="0080162C" w:rsidRDefault="00D566DB" w:rsidP="00D566DB">
      <w:pPr>
        <w:pStyle w:val="BodyText"/>
        <w:numPr>
          <w:ilvl w:val="0"/>
          <w:numId w:val="9"/>
        </w:numPr>
        <w:spacing w:after="0"/>
        <w:jc w:val="both"/>
        <w:rPr>
          <w:sz w:val="16"/>
        </w:rPr>
      </w:pPr>
      <w:r w:rsidRPr="0080162C">
        <w:rPr>
          <w:sz w:val="16"/>
        </w:rPr>
        <w:t>The average annual iron ore price fell 21% to US$110.8 a tonne in 2022</w:t>
      </w:r>
      <w:r w:rsidRPr="0080162C">
        <w:rPr>
          <w:sz w:val="16"/>
        </w:rPr>
        <w:noBreakHyphen/>
        <w:t>23 due to higher seaborne iron ore supply from Australia and Brazil and slower than expected growth in steel demand in China.</w:t>
      </w:r>
    </w:p>
    <w:p w14:paraId="4A854F46" w14:textId="77777777" w:rsidR="00D566DB" w:rsidRPr="00970941" w:rsidRDefault="00D566DB" w:rsidP="00D566DB">
      <w:pPr>
        <w:pStyle w:val="BodyText"/>
        <w:numPr>
          <w:ilvl w:val="0"/>
          <w:numId w:val="9"/>
        </w:numPr>
        <w:spacing w:after="0"/>
        <w:jc w:val="both"/>
        <w:rPr>
          <w:sz w:val="16"/>
        </w:rPr>
      </w:pPr>
      <w:r w:rsidRPr="00970941">
        <w:rPr>
          <w:sz w:val="16"/>
        </w:rPr>
        <w:t>The WA State Budget 2023-24 forecasts the iron ore price will average US$74.1 a tonne in 2023-24, before returning to its long</w:t>
      </w:r>
      <w:r w:rsidRPr="00970941">
        <w:rPr>
          <w:sz w:val="16"/>
        </w:rPr>
        <w:noBreakHyphen/>
        <w:t>term annual average of US$66.0 a tonne in 2024</w:t>
      </w:r>
      <w:r w:rsidRPr="00970941">
        <w:rPr>
          <w:sz w:val="16"/>
        </w:rPr>
        <w:noBreakHyphen/>
        <w:t>25.</w:t>
      </w:r>
    </w:p>
    <w:p w14:paraId="773F1475" w14:textId="77777777" w:rsidR="00D566DB" w:rsidRDefault="00D566DB" w:rsidP="00D566DB">
      <w:pPr>
        <w:spacing w:after="0"/>
        <w:jc w:val="both"/>
        <w:rPr>
          <w:sz w:val="16"/>
        </w:rPr>
        <w:sectPr w:rsidR="00D566DB" w:rsidSect="00F7498D">
          <w:type w:val="continuous"/>
          <w:pgSz w:w="11907" w:h="16840" w:code="9"/>
          <w:pgMar w:top="1701" w:right="720" w:bottom="720" w:left="720" w:header="709" w:footer="709" w:gutter="0"/>
          <w:cols w:num="2" w:space="284" w:equalWidth="0">
            <w:col w:w="5647" w:space="284"/>
            <w:col w:w="4536"/>
          </w:cols>
          <w:docGrid w:linePitch="360"/>
        </w:sectPr>
      </w:pPr>
    </w:p>
    <w:p w14:paraId="4A00B926" w14:textId="77777777" w:rsidR="00D566DB" w:rsidRPr="00237515" w:rsidRDefault="00D566DB" w:rsidP="00D566DB">
      <w:pPr>
        <w:pStyle w:val="BodyText"/>
        <w:spacing w:after="0"/>
        <w:rPr>
          <w:b/>
          <w:color w:val="92278F" w:themeColor="accent1"/>
          <w:sz w:val="20"/>
        </w:rPr>
      </w:pPr>
      <w:r w:rsidRPr="00D011BF">
        <w:rPr>
          <w:b/>
          <w:color w:val="92278F" w:themeColor="accent1"/>
          <w:sz w:val="20"/>
        </w:rPr>
        <w:t>Western Australia’s iron ore sales and royalty revenu</w:t>
      </w:r>
      <w:r>
        <w:rPr>
          <w:b/>
          <w:color w:val="92278F" w:themeColor="accent1"/>
          <w:sz w:val="20"/>
        </w:rPr>
        <w:t>e</w:t>
      </w:r>
      <w:r w:rsidRPr="004B06D0">
        <w:rPr>
          <w:b/>
          <w:color w:val="92278F" w:themeColor="accent1"/>
          <w:sz w:val="20"/>
          <w:vertAlign w:val="superscript"/>
        </w:rPr>
        <w:t>1</w:t>
      </w:r>
    </w:p>
    <w:p w14:paraId="18CBCF55" w14:textId="77777777" w:rsidR="00D566DB" w:rsidRPr="006B5876" w:rsidRDefault="00D566DB" w:rsidP="00D566DB">
      <w:pPr>
        <w:pStyle w:val="BodyText"/>
        <w:spacing w:after="0"/>
        <w:rPr>
          <w:sz w:val="16"/>
        </w:rPr>
      </w:pPr>
      <w:r>
        <w:rPr>
          <w:noProof/>
          <w:sz w:val="16"/>
        </w:rPr>
        <w:drawing>
          <wp:inline distT="0" distB="0" distL="0" distR="0" wp14:anchorId="479C33A5" wp14:editId="13F51073">
            <wp:extent cx="3600000" cy="2209873"/>
            <wp:effectExtent l="0" t="0" r="63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600000" cy="2209873"/>
                    </a:xfrm>
                    <a:prstGeom prst="rect">
                      <a:avLst/>
                    </a:prstGeom>
                    <a:noFill/>
                    <a:ln>
                      <a:noFill/>
                    </a:ln>
                  </pic:spPr>
                </pic:pic>
              </a:graphicData>
            </a:graphic>
          </wp:inline>
        </w:drawing>
      </w:r>
    </w:p>
    <w:p w14:paraId="5DDDB244" w14:textId="619BC5B7" w:rsidR="00D566DB" w:rsidRPr="00441F8D" w:rsidRDefault="00D566DB" w:rsidP="00D566DB">
      <w:pPr>
        <w:spacing w:after="0"/>
        <w:jc w:val="both"/>
        <w:rPr>
          <w:sz w:val="10"/>
        </w:rPr>
      </w:pPr>
      <w:r w:rsidRPr="00441F8D">
        <w:rPr>
          <w:sz w:val="10"/>
          <w:vertAlign w:val="superscript"/>
        </w:rPr>
        <w:t>1</w:t>
      </w:r>
      <w:r w:rsidRPr="00441F8D">
        <w:rPr>
          <w:sz w:val="10"/>
        </w:rPr>
        <w:t xml:space="preserve"> Actual </w:t>
      </w:r>
      <w:r w:rsidR="00A8220F" w:rsidRPr="00441F8D">
        <w:rPr>
          <w:sz w:val="10"/>
        </w:rPr>
        <w:t>royalty</w:t>
      </w:r>
      <w:r w:rsidRPr="00441F8D">
        <w:rPr>
          <w:sz w:val="10"/>
        </w:rPr>
        <w:t xml:space="preserve"> paid during the year. Regulation 86A of the Mining Regulations 1981 requires that royalties be paid within 30 days following the end of a quarter. As a result, cash receipts are necessarily offset by one quarter. Royalty income published in the State Budget (and associated financial statements) differ in value because they are recorded in the year that they are earned rather than paid. </w:t>
      </w:r>
      <w:r w:rsidRPr="00441F8D">
        <w:rPr>
          <w:sz w:val="10"/>
          <w:vertAlign w:val="superscript"/>
        </w:rPr>
        <w:t>2</w:t>
      </w:r>
      <w:r>
        <w:rPr>
          <w:sz w:val="10"/>
        </w:rPr>
        <w:t xml:space="preserve"> Ex</w:t>
      </w:r>
      <w:r w:rsidRPr="00441F8D">
        <w:rPr>
          <w:sz w:val="10"/>
        </w:rPr>
        <w:t xml:space="preserve">cludes </w:t>
      </w:r>
      <w:proofErr w:type="gramStart"/>
      <w:r w:rsidRPr="00441F8D">
        <w:rPr>
          <w:sz w:val="10"/>
        </w:rPr>
        <w:t>North West</w:t>
      </w:r>
      <w:proofErr w:type="gramEnd"/>
      <w:r w:rsidRPr="00441F8D">
        <w:rPr>
          <w:sz w:val="10"/>
        </w:rPr>
        <w:t xml:space="preserve"> Shelf Grants.</w:t>
      </w:r>
    </w:p>
    <w:p w14:paraId="1D0CB1FF" w14:textId="77777777" w:rsidR="00D566DB" w:rsidRPr="00734C2D" w:rsidRDefault="00D566DB" w:rsidP="00D566DB">
      <w:pPr>
        <w:spacing w:after="0"/>
        <w:jc w:val="both"/>
        <w:rPr>
          <w:sz w:val="10"/>
        </w:rPr>
      </w:pPr>
      <w:r w:rsidRPr="00234AE0">
        <w:rPr>
          <w:sz w:val="10"/>
        </w:rPr>
        <w:t>Source: W</w:t>
      </w:r>
      <w:r>
        <w:rPr>
          <w:sz w:val="10"/>
        </w:rPr>
        <w:t>A</w:t>
      </w:r>
      <w:r w:rsidRPr="00234AE0">
        <w:rPr>
          <w:sz w:val="10"/>
        </w:rPr>
        <w:t xml:space="preserve"> Department of Mines, Industry Regulation and Safety, Resource Data Files</w:t>
      </w:r>
      <w:r>
        <w:rPr>
          <w:sz w:val="10"/>
        </w:rPr>
        <w:t xml:space="preserve"> (Bi-Annual).</w:t>
      </w:r>
    </w:p>
    <w:p w14:paraId="0B154E92" w14:textId="77777777" w:rsidR="00D566DB" w:rsidRDefault="00D566DB" w:rsidP="00D566DB">
      <w:pPr>
        <w:spacing w:after="0"/>
        <w:jc w:val="both"/>
        <w:rPr>
          <w:sz w:val="16"/>
        </w:rPr>
      </w:pPr>
    </w:p>
    <w:p w14:paraId="36E7B36C" w14:textId="77777777" w:rsidR="00D566DB" w:rsidRDefault="00D566DB" w:rsidP="00D566DB">
      <w:pPr>
        <w:spacing w:after="0"/>
        <w:jc w:val="both"/>
        <w:rPr>
          <w:sz w:val="16"/>
        </w:rPr>
      </w:pPr>
      <w:r>
        <w:rPr>
          <w:sz w:val="16"/>
        </w:rPr>
        <w:br w:type="column"/>
      </w:r>
    </w:p>
    <w:p w14:paraId="71DB06A1" w14:textId="77777777" w:rsidR="00D566DB" w:rsidRPr="0085583E" w:rsidRDefault="00D566DB" w:rsidP="00D566DB">
      <w:pPr>
        <w:pStyle w:val="BodyText"/>
        <w:numPr>
          <w:ilvl w:val="0"/>
          <w:numId w:val="9"/>
        </w:numPr>
        <w:spacing w:after="0"/>
        <w:jc w:val="both"/>
        <w:rPr>
          <w:sz w:val="16"/>
        </w:rPr>
      </w:pPr>
      <w:r w:rsidRPr="0085583E">
        <w:rPr>
          <w:sz w:val="16"/>
        </w:rPr>
        <w:t>The iron ore industry is a large part of Western Australia’s economy, accounting for an estimated 29% of the State’s gross state product in 2021-22.</w:t>
      </w:r>
    </w:p>
    <w:p w14:paraId="7A9A4ADE" w14:textId="360680CC" w:rsidR="00D566DB" w:rsidRPr="0085583E" w:rsidRDefault="00D566DB" w:rsidP="00D566DB">
      <w:pPr>
        <w:pStyle w:val="BodyText"/>
        <w:numPr>
          <w:ilvl w:val="0"/>
          <w:numId w:val="9"/>
        </w:numPr>
        <w:spacing w:after="0"/>
        <w:jc w:val="both"/>
        <w:rPr>
          <w:sz w:val="16"/>
        </w:rPr>
      </w:pPr>
      <w:r w:rsidRPr="0085583E">
        <w:rPr>
          <w:sz w:val="16"/>
        </w:rPr>
        <w:t>In 2022</w:t>
      </w:r>
      <w:r w:rsidR="00962A78" w:rsidRPr="0085583E">
        <w:rPr>
          <w:sz w:val="16"/>
        </w:rPr>
        <w:t>-23</w:t>
      </w:r>
      <w:r w:rsidRPr="0085583E">
        <w:rPr>
          <w:sz w:val="16"/>
        </w:rPr>
        <w:t>, iron ore accounted for 4</w:t>
      </w:r>
      <w:r w:rsidR="00962A78" w:rsidRPr="0085583E">
        <w:rPr>
          <w:sz w:val="16"/>
        </w:rPr>
        <w:t>6</w:t>
      </w:r>
      <w:r w:rsidRPr="0085583E">
        <w:rPr>
          <w:sz w:val="16"/>
        </w:rPr>
        <w:t>% of the value of Western Australia’s exports of goods.</w:t>
      </w:r>
    </w:p>
    <w:p w14:paraId="0C371492" w14:textId="5B224F6F" w:rsidR="00D566DB" w:rsidRPr="0085583E" w:rsidRDefault="00D566DB" w:rsidP="00D566DB">
      <w:pPr>
        <w:pStyle w:val="BodyText"/>
        <w:numPr>
          <w:ilvl w:val="0"/>
          <w:numId w:val="9"/>
        </w:numPr>
        <w:spacing w:after="0"/>
        <w:jc w:val="both"/>
        <w:rPr>
          <w:sz w:val="16"/>
        </w:rPr>
      </w:pPr>
      <w:r w:rsidRPr="0085583E">
        <w:rPr>
          <w:sz w:val="16"/>
        </w:rPr>
        <w:t xml:space="preserve">The value of Western Australia’s iron ore sales fell </w:t>
      </w:r>
      <w:r w:rsidR="00B75405" w:rsidRPr="0085583E">
        <w:rPr>
          <w:sz w:val="16"/>
        </w:rPr>
        <w:t>9</w:t>
      </w:r>
      <w:r w:rsidRPr="0085583E">
        <w:rPr>
          <w:sz w:val="16"/>
        </w:rPr>
        <w:t>% to $125.1 billion in 2022-23, in contrast to the compound annual growth of 8% over the past 10 years.</w:t>
      </w:r>
    </w:p>
    <w:p w14:paraId="381CEA80" w14:textId="5938D5B1" w:rsidR="00D566DB" w:rsidRPr="0085583E" w:rsidRDefault="00D566DB" w:rsidP="00D566DB">
      <w:pPr>
        <w:pStyle w:val="BodyText"/>
        <w:numPr>
          <w:ilvl w:val="0"/>
          <w:numId w:val="9"/>
        </w:numPr>
        <w:spacing w:after="0"/>
        <w:jc w:val="both"/>
        <w:rPr>
          <w:sz w:val="16"/>
        </w:rPr>
      </w:pPr>
      <w:r w:rsidRPr="0085583E">
        <w:rPr>
          <w:sz w:val="16"/>
        </w:rPr>
        <w:t xml:space="preserve">Iron ore royalties in Western Australia </w:t>
      </w:r>
      <w:r w:rsidR="007C4FB8" w:rsidRPr="0085583E">
        <w:rPr>
          <w:sz w:val="16"/>
        </w:rPr>
        <w:t>fell</w:t>
      </w:r>
      <w:r w:rsidRPr="0085583E">
        <w:rPr>
          <w:sz w:val="16"/>
        </w:rPr>
        <w:t xml:space="preserve"> 1</w:t>
      </w:r>
      <w:r w:rsidR="007C4FB8" w:rsidRPr="0085583E">
        <w:rPr>
          <w:sz w:val="16"/>
        </w:rPr>
        <w:t>3</w:t>
      </w:r>
      <w:r w:rsidRPr="0085583E">
        <w:rPr>
          <w:sz w:val="16"/>
        </w:rPr>
        <w:t>% to $9.4 billion in 2022</w:t>
      </w:r>
      <w:r w:rsidR="00B75405" w:rsidRPr="0085583E">
        <w:rPr>
          <w:sz w:val="16"/>
        </w:rPr>
        <w:t>-23</w:t>
      </w:r>
      <w:r w:rsidRPr="0085583E">
        <w:rPr>
          <w:sz w:val="16"/>
        </w:rPr>
        <w:t>.</w:t>
      </w:r>
    </w:p>
    <w:p w14:paraId="485CF296" w14:textId="77777777" w:rsidR="00D566DB" w:rsidRPr="00C4650A" w:rsidRDefault="00D566DB" w:rsidP="00D566DB">
      <w:pPr>
        <w:pStyle w:val="BodyText"/>
        <w:numPr>
          <w:ilvl w:val="0"/>
          <w:numId w:val="9"/>
        </w:numPr>
        <w:spacing w:after="0"/>
        <w:jc w:val="both"/>
        <w:rPr>
          <w:sz w:val="16"/>
        </w:rPr>
      </w:pPr>
      <w:r w:rsidRPr="0085583E">
        <w:rPr>
          <w:sz w:val="16"/>
        </w:rPr>
        <w:t>In 2021</w:t>
      </w:r>
      <w:r w:rsidRPr="0085583E">
        <w:rPr>
          <w:sz w:val="16"/>
        </w:rPr>
        <w:noBreakHyphen/>
        <w:t>22, iron ore accounted for 89% of Western Australia’s royalty revenue</w:t>
      </w:r>
      <w:r w:rsidRPr="0085583E">
        <w:rPr>
          <w:sz w:val="16"/>
          <w:vertAlign w:val="superscript"/>
        </w:rPr>
        <w:t>2</w:t>
      </w:r>
      <w:r w:rsidRPr="0085583E">
        <w:rPr>
          <w:sz w:val="16"/>
        </w:rPr>
        <w:t xml:space="preserve"> and 24% of </w:t>
      </w:r>
      <w:r w:rsidRPr="00C4650A">
        <w:rPr>
          <w:sz w:val="16"/>
        </w:rPr>
        <w:t>State government general revenue.</w:t>
      </w:r>
    </w:p>
    <w:p w14:paraId="30D34646" w14:textId="341B94F2" w:rsidR="00D566DB" w:rsidRPr="008100D3" w:rsidRDefault="00D566DB" w:rsidP="00D566DB">
      <w:pPr>
        <w:pStyle w:val="BodyText"/>
        <w:numPr>
          <w:ilvl w:val="0"/>
          <w:numId w:val="9"/>
        </w:numPr>
        <w:spacing w:after="0"/>
        <w:jc w:val="both"/>
        <w:rPr>
          <w:sz w:val="16"/>
        </w:rPr>
      </w:pPr>
      <w:r w:rsidRPr="008100D3">
        <w:rPr>
          <w:sz w:val="16"/>
        </w:rPr>
        <w:t>The WA State Budget 2023</w:t>
      </w:r>
      <w:r w:rsidRPr="008100D3">
        <w:rPr>
          <w:sz w:val="16"/>
        </w:rPr>
        <w:noBreakHyphen/>
        <w:t>24 forecasts iron ore royalty income will decline to $5.1 billion in 2026-27</w:t>
      </w:r>
      <w:r w:rsidR="007C4FB8">
        <w:rPr>
          <w:sz w:val="16"/>
        </w:rPr>
        <w:t xml:space="preserve">, </w:t>
      </w:r>
      <w:r>
        <w:rPr>
          <w:sz w:val="16"/>
        </w:rPr>
        <w:t>based on the assumption, noted above, that the iron ore price will return to its long</w:t>
      </w:r>
      <w:r>
        <w:rPr>
          <w:sz w:val="16"/>
        </w:rPr>
        <w:noBreakHyphen/>
        <w:t>term annual average</w:t>
      </w:r>
      <w:r w:rsidRPr="008100D3">
        <w:rPr>
          <w:sz w:val="16"/>
        </w:rPr>
        <w:t>.</w:t>
      </w:r>
    </w:p>
    <w:p w14:paraId="343BC6D8" w14:textId="77777777" w:rsidR="00D566DB" w:rsidRDefault="00D566DB" w:rsidP="00D566DB">
      <w:pPr>
        <w:jc w:val="both"/>
        <w:rPr>
          <w:sz w:val="16"/>
        </w:rPr>
        <w:sectPr w:rsidR="00D566DB" w:rsidSect="00F7498D">
          <w:type w:val="continuous"/>
          <w:pgSz w:w="11907" w:h="16840" w:code="9"/>
          <w:pgMar w:top="1701" w:right="720" w:bottom="720" w:left="720" w:header="709" w:footer="709" w:gutter="0"/>
          <w:cols w:num="2" w:space="284" w:equalWidth="0">
            <w:col w:w="5647" w:space="284"/>
            <w:col w:w="4536"/>
          </w:cols>
          <w:docGrid w:linePitch="360"/>
        </w:sectPr>
      </w:pPr>
    </w:p>
    <w:p w14:paraId="74481705" w14:textId="77777777" w:rsidR="00D566DB" w:rsidRPr="00237515" w:rsidRDefault="00D566DB" w:rsidP="00D566DB">
      <w:pPr>
        <w:pStyle w:val="BodyText"/>
        <w:spacing w:after="0"/>
        <w:rPr>
          <w:b/>
          <w:color w:val="92278F" w:themeColor="accent1"/>
          <w:sz w:val="20"/>
        </w:rPr>
      </w:pPr>
      <w:r w:rsidRPr="00237515">
        <w:rPr>
          <w:b/>
          <w:color w:val="92278F" w:themeColor="accent1"/>
          <w:sz w:val="20"/>
        </w:rPr>
        <w:t>Western Australia’s iron ore industry employment</w:t>
      </w:r>
      <w:r w:rsidRPr="00237515">
        <w:rPr>
          <w:b/>
          <w:color w:val="92278F" w:themeColor="accent1"/>
          <w:sz w:val="20"/>
          <w:vertAlign w:val="superscript"/>
        </w:rPr>
        <w:t>1</w:t>
      </w:r>
    </w:p>
    <w:p w14:paraId="0CA810C2" w14:textId="77777777" w:rsidR="00D566DB" w:rsidRDefault="00D566DB" w:rsidP="00D566DB">
      <w:pPr>
        <w:pStyle w:val="BodyText"/>
        <w:spacing w:after="0"/>
        <w:jc w:val="both"/>
        <w:rPr>
          <w:sz w:val="16"/>
        </w:rPr>
      </w:pPr>
      <w:r>
        <w:rPr>
          <w:noProof/>
          <w:sz w:val="16"/>
        </w:rPr>
        <w:drawing>
          <wp:inline distT="0" distB="0" distL="0" distR="0" wp14:anchorId="233364BD" wp14:editId="798DFD9D">
            <wp:extent cx="3600000" cy="2149957"/>
            <wp:effectExtent l="0" t="0" r="635"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600000" cy="2149957"/>
                    </a:xfrm>
                    <a:prstGeom prst="rect">
                      <a:avLst/>
                    </a:prstGeom>
                    <a:noFill/>
                    <a:ln>
                      <a:noFill/>
                    </a:ln>
                  </pic:spPr>
                </pic:pic>
              </a:graphicData>
            </a:graphic>
          </wp:inline>
        </w:drawing>
      </w:r>
    </w:p>
    <w:p w14:paraId="2697925C" w14:textId="77777777" w:rsidR="00D566DB" w:rsidRPr="00715528" w:rsidRDefault="00D566DB" w:rsidP="00D566DB">
      <w:pPr>
        <w:pStyle w:val="BodyText"/>
        <w:spacing w:after="0"/>
        <w:jc w:val="both"/>
        <w:rPr>
          <w:sz w:val="10"/>
        </w:rPr>
      </w:pPr>
      <w:r w:rsidRPr="00C34949">
        <w:rPr>
          <w:sz w:val="10"/>
          <w:vertAlign w:val="superscript"/>
        </w:rPr>
        <w:t>1</w:t>
      </w:r>
      <w:r>
        <w:rPr>
          <w:sz w:val="10"/>
        </w:rPr>
        <w:t xml:space="preserve"> Direct employment. Full-time equivalent (average on site).</w:t>
      </w:r>
    </w:p>
    <w:p w14:paraId="1FD68986" w14:textId="77777777" w:rsidR="00D566DB" w:rsidRPr="00BA6040" w:rsidRDefault="00D566DB" w:rsidP="00D566DB">
      <w:pPr>
        <w:spacing w:after="0"/>
        <w:ind w:right="402"/>
        <w:jc w:val="both"/>
        <w:rPr>
          <w:sz w:val="10"/>
        </w:rPr>
      </w:pPr>
      <w:r w:rsidRPr="00BA6040">
        <w:rPr>
          <w:sz w:val="10"/>
        </w:rPr>
        <w:t>Source: WA Department of Mines, Industry Regulation and Safety, Resource Data Files (Bi-Annual).</w:t>
      </w:r>
    </w:p>
    <w:p w14:paraId="60D5EE9F" w14:textId="77777777" w:rsidR="0085583E" w:rsidRDefault="00D566DB" w:rsidP="0085583E">
      <w:pPr>
        <w:pStyle w:val="BodyText"/>
        <w:spacing w:after="0"/>
        <w:jc w:val="both"/>
        <w:rPr>
          <w:sz w:val="16"/>
        </w:rPr>
      </w:pPr>
      <w:r w:rsidRPr="00BA6040">
        <w:rPr>
          <w:sz w:val="16"/>
        </w:rPr>
        <w:br w:type="column"/>
      </w:r>
    </w:p>
    <w:p w14:paraId="046692B4" w14:textId="7FF47914" w:rsidR="00D566DB" w:rsidRPr="0085583E" w:rsidRDefault="00D566DB" w:rsidP="0085583E">
      <w:pPr>
        <w:pStyle w:val="BodyText"/>
        <w:numPr>
          <w:ilvl w:val="0"/>
          <w:numId w:val="9"/>
        </w:numPr>
        <w:spacing w:after="0"/>
        <w:jc w:val="both"/>
        <w:rPr>
          <w:sz w:val="16"/>
        </w:rPr>
      </w:pPr>
      <w:r w:rsidRPr="0085583E">
        <w:rPr>
          <w:sz w:val="16"/>
        </w:rPr>
        <w:t>Direct full</w:t>
      </w:r>
      <w:r w:rsidRPr="0085583E">
        <w:rPr>
          <w:sz w:val="16"/>
        </w:rPr>
        <w:noBreakHyphen/>
        <w:t xml:space="preserve">time equivalent employment in Western Australia’s iron ore industry rose </w:t>
      </w:r>
      <w:r w:rsidR="007C4FB8" w:rsidRPr="0085583E">
        <w:rPr>
          <w:sz w:val="16"/>
        </w:rPr>
        <w:t>2.5</w:t>
      </w:r>
      <w:r w:rsidRPr="0085583E">
        <w:rPr>
          <w:sz w:val="16"/>
        </w:rPr>
        <w:t>% (</w:t>
      </w:r>
      <w:r w:rsidR="007C4FB8" w:rsidRPr="0085583E">
        <w:rPr>
          <w:sz w:val="16"/>
        </w:rPr>
        <w:t>1,478</w:t>
      </w:r>
      <w:r w:rsidRPr="0085583E">
        <w:rPr>
          <w:sz w:val="16"/>
        </w:rPr>
        <w:t>) to 61,203 in 2022</w:t>
      </w:r>
      <w:r w:rsidRPr="0085583E">
        <w:rPr>
          <w:sz w:val="16"/>
        </w:rPr>
        <w:noBreakHyphen/>
        <w:t>23.</w:t>
      </w:r>
    </w:p>
    <w:p w14:paraId="6E16BFA1" w14:textId="77777777" w:rsidR="00D566DB" w:rsidRPr="0085583E" w:rsidRDefault="00D566DB" w:rsidP="00D566DB">
      <w:pPr>
        <w:pStyle w:val="BodyText"/>
        <w:numPr>
          <w:ilvl w:val="0"/>
          <w:numId w:val="9"/>
        </w:numPr>
        <w:spacing w:after="0"/>
        <w:jc w:val="both"/>
        <w:rPr>
          <w:sz w:val="16"/>
        </w:rPr>
      </w:pPr>
      <w:r w:rsidRPr="0085583E">
        <w:rPr>
          <w:sz w:val="16"/>
        </w:rPr>
        <w:t>Iron ore accounted for 48% of direct full</w:t>
      </w:r>
      <w:r w:rsidRPr="0085583E">
        <w:rPr>
          <w:sz w:val="16"/>
        </w:rPr>
        <w:noBreakHyphen/>
        <w:t>time equivalent employment in Western Australia’s minerals mining industry in 2022</w:t>
      </w:r>
      <w:r w:rsidRPr="0085583E">
        <w:rPr>
          <w:sz w:val="16"/>
        </w:rPr>
        <w:noBreakHyphen/>
        <w:t>23 (excluding exploration).</w:t>
      </w:r>
    </w:p>
    <w:p w14:paraId="79C28530" w14:textId="77777777" w:rsidR="00D566DB" w:rsidRPr="0085583E" w:rsidRDefault="00D566DB" w:rsidP="00D566DB">
      <w:pPr>
        <w:pStyle w:val="BodyText"/>
        <w:numPr>
          <w:ilvl w:val="0"/>
          <w:numId w:val="9"/>
        </w:numPr>
        <w:spacing w:after="0"/>
        <w:jc w:val="both"/>
        <w:rPr>
          <w:sz w:val="16"/>
        </w:rPr>
      </w:pPr>
      <w:r w:rsidRPr="0085583E">
        <w:rPr>
          <w:sz w:val="16"/>
        </w:rPr>
        <w:t>Western Australia’s largest employing iron ore mine sites in 2022</w:t>
      </w:r>
      <w:r w:rsidRPr="0085583E">
        <w:rPr>
          <w:sz w:val="16"/>
        </w:rPr>
        <w:noBreakHyphen/>
        <w:t>23 were:</w:t>
      </w:r>
    </w:p>
    <w:p w14:paraId="367C6C76" w14:textId="77777777" w:rsidR="00D566DB" w:rsidRPr="0085583E" w:rsidRDefault="00D566DB" w:rsidP="00D566DB">
      <w:pPr>
        <w:pStyle w:val="BodyText"/>
        <w:numPr>
          <w:ilvl w:val="1"/>
          <w:numId w:val="10"/>
        </w:numPr>
        <w:spacing w:after="0"/>
        <w:ind w:left="851" w:hanging="284"/>
        <w:jc w:val="both"/>
        <w:rPr>
          <w:sz w:val="16"/>
        </w:rPr>
      </w:pPr>
      <w:r w:rsidRPr="0085583E">
        <w:rPr>
          <w:sz w:val="16"/>
        </w:rPr>
        <w:t>Roy Hill Operations (4,113 or 6.7% of iron ore employment in Western Australia)</w:t>
      </w:r>
    </w:p>
    <w:p w14:paraId="5E59C59B" w14:textId="77777777" w:rsidR="00D566DB" w:rsidRPr="0085583E" w:rsidRDefault="00D566DB" w:rsidP="00D566DB">
      <w:pPr>
        <w:pStyle w:val="BodyText"/>
        <w:numPr>
          <w:ilvl w:val="1"/>
          <w:numId w:val="10"/>
        </w:numPr>
        <w:spacing w:after="0"/>
        <w:ind w:left="851" w:hanging="284"/>
        <w:jc w:val="both"/>
        <w:rPr>
          <w:sz w:val="16"/>
        </w:rPr>
      </w:pPr>
      <w:r w:rsidRPr="0085583E">
        <w:rPr>
          <w:sz w:val="16"/>
        </w:rPr>
        <w:t>FMG’s Solomon Operations (4,059 or 6.6%)</w:t>
      </w:r>
    </w:p>
    <w:p w14:paraId="145E3D92" w14:textId="3428E4A4" w:rsidR="00D566DB" w:rsidRPr="008C013A" w:rsidRDefault="00D566DB" w:rsidP="008C013A">
      <w:pPr>
        <w:pStyle w:val="BodyText"/>
        <w:numPr>
          <w:ilvl w:val="1"/>
          <w:numId w:val="10"/>
        </w:numPr>
        <w:spacing w:after="0"/>
        <w:ind w:left="851" w:hanging="284"/>
        <w:jc w:val="both"/>
        <w:rPr>
          <w:color w:val="FF0000"/>
          <w:sz w:val="16"/>
        </w:rPr>
      </w:pPr>
      <w:r w:rsidRPr="0085583E">
        <w:rPr>
          <w:sz w:val="16"/>
        </w:rPr>
        <w:t>BHP’s Mining Area C (3,997 or 6.5%).</w:t>
      </w:r>
      <w:r w:rsidRPr="008C013A">
        <w:rPr>
          <w:sz w:val="16"/>
        </w:rPr>
        <w:br w:type="page"/>
      </w:r>
    </w:p>
    <w:p w14:paraId="7E6CD1E4" w14:textId="77777777" w:rsidR="00D566DB" w:rsidRPr="00276397" w:rsidRDefault="00D566DB" w:rsidP="00D566DB">
      <w:pPr>
        <w:pStyle w:val="BodyText"/>
        <w:spacing w:after="0"/>
        <w:rPr>
          <w:sz w:val="22"/>
        </w:rPr>
      </w:pPr>
    </w:p>
    <w:p w14:paraId="2FBD1F73" w14:textId="77777777" w:rsidR="00D566DB" w:rsidRPr="00237515" w:rsidRDefault="00D566DB" w:rsidP="00D566DB">
      <w:pPr>
        <w:pStyle w:val="BodyText"/>
        <w:spacing w:after="0"/>
        <w:rPr>
          <w:b/>
          <w:color w:val="92278F" w:themeColor="accent1"/>
          <w:sz w:val="20"/>
        </w:rPr>
      </w:pPr>
      <w:r>
        <w:rPr>
          <w:b/>
          <w:color w:val="92278F" w:themeColor="accent1"/>
          <w:sz w:val="20"/>
        </w:rPr>
        <w:t xml:space="preserve">Western Australia’s </w:t>
      </w:r>
      <w:r w:rsidRPr="00237515">
        <w:rPr>
          <w:b/>
          <w:color w:val="92278F" w:themeColor="accent1"/>
          <w:sz w:val="20"/>
        </w:rPr>
        <w:t>iron ore sales by major producer</w:t>
      </w:r>
      <w:r w:rsidRPr="00237515">
        <w:rPr>
          <w:b/>
          <w:color w:val="92278F" w:themeColor="accent1"/>
          <w:sz w:val="20"/>
          <w:vertAlign w:val="superscript"/>
        </w:rPr>
        <w:t>1</w:t>
      </w:r>
    </w:p>
    <w:p w14:paraId="056C4FEE" w14:textId="1AD53938" w:rsidR="00D566DB" w:rsidRDefault="007C4FB8" w:rsidP="00D566DB">
      <w:pPr>
        <w:spacing w:after="0"/>
        <w:ind w:right="260"/>
        <w:jc w:val="both"/>
        <w:rPr>
          <w:sz w:val="16"/>
        </w:rPr>
      </w:pPr>
      <w:r>
        <w:rPr>
          <w:noProof/>
          <w:sz w:val="16"/>
        </w:rPr>
        <w:drawing>
          <wp:inline distT="0" distB="0" distL="0" distR="0" wp14:anchorId="667987C4" wp14:editId="2956DA3B">
            <wp:extent cx="3456000" cy="217402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456000" cy="2174021"/>
                    </a:xfrm>
                    <a:prstGeom prst="rect">
                      <a:avLst/>
                    </a:prstGeom>
                    <a:noFill/>
                    <a:ln>
                      <a:noFill/>
                    </a:ln>
                  </pic:spPr>
                </pic:pic>
              </a:graphicData>
            </a:graphic>
          </wp:inline>
        </w:drawing>
      </w:r>
    </w:p>
    <w:p w14:paraId="27430613" w14:textId="77777777" w:rsidR="00D566DB" w:rsidRPr="00645A14" w:rsidRDefault="00D566DB" w:rsidP="00D566DB">
      <w:pPr>
        <w:spacing w:after="0"/>
        <w:jc w:val="both"/>
        <w:rPr>
          <w:sz w:val="10"/>
        </w:rPr>
      </w:pPr>
      <w:r>
        <w:rPr>
          <w:sz w:val="10"/>
        </w:rPr>
        <w:t>Mt = Million tonnes.</w:t>
      </w:r>
      <w:r w:rsidRPr="007F4A87">
        <w:rPr>
          <w:sz w:val="10"/>
        </w:rPr>
        <w:t xml:space="preserve"> </w:t>
      </w:r>
      <w:r w:rsidRPr="00645A14">
        <w:rPr>
          <w:sz w:val="10"/>
          <w:vertAlign w:val="superscript"/>
        </w:rPr>
        <w:t>1</w:t>
      </w:r>
      <w:r w:rsidRPr="00645A14">
        <w:rPr>
          <w:sz w:val="10"/>
        </w:rPr>
        <w:t xml:space="preserve"> Western Australian </w:t>
      </w:r>
      <w:proofErr w:type="gramStart"/>
      <w:r w:rsidRPr="00645A14">
        <w:rPr>
          <w:sz w:val="10"/>
        </w:rPr>
        <w:t>operations</w:t>
      </w:r>
      <w:proofErr w:type="gramEnd"/>
      <w:r>
        <w:rPr>
          <w:sz w:val="10"/>
        </w:rPr>
        <w:t xml:space="preserve"> only. </w:t>
      </w:r>
      <w:r w:rsidRPr="00645A14">
        <w:rPr>
          <w:sz w:val="10"/>
        </w:rPr>
        <w:t xml:space="preserve">Inclusive of </w:t>
      </w:r>
      <w:proofErr w:type="gramStart"/>
      <w:r w:rsidRPr="00645A14">
        <w:rPr>
          <w:sz w:val="10"/>
        </w:rPr>
        <w:t>third party</w:t>
      </w:r>
      <w:proofErr w:type="gramEnd"/>
      <w:r w:rsidRPr="00645A14">
        <w:rPr>
          <w:sz w:val="10"/>
        </w:rPr>
        <w:t xml:space="preserve"> tonnes.</w:t>
      </w:r>
      <w:r w:rsidRPr="00844AEE">
        <w:rPr>
          <w:sz w:val="10"/>
        </w:rPr>
        <w:t xml:space="preserve"> </w:t>
      </w:r>
      <w:r w:rsidRPr="00645A14">
        <w:rPr>
          <w:sz w:val="10"/>
        </w:rPr>
        <w:t>Wet tonnes.</w:t>
      </w:r>
    </w:p>
    <w:p w14:paraId="514CCB9C" w14:textId="77777777" w:rsidR="00D566DB" w:rsidRPr="00EB7354" w:rsidRDefault="00D566DB" w:rsidP="00D566DB">
      <w:pPr>
        <w:spacing w:after="0"/>
        <w:jc w:val="both"/>
        <w:rPr>
          <w:sz w:val="10"/>
        </w:rPr>
      </w:pPr>
      <w:r w:rsidRPr="00645A14">
        <w:rPr>
          <w:sz w:val="10"/>
        </w:rPr>
        <w:t xml:space="preserve">Source: </w:t>
      </w:r>
      <w:r>
        <w:rPr>
          <w:sz w:val="10"/>
        </w:rPr>
        <w:t>Rio Tinto, BHP and Fortescue Metals Group Investor Information, Operations</w:t>
      </w:r>
      <w:r w:rsidRPr="00645A14">
        <w:rPr>
          <w:sz w:val="10"/>
        </w:rPr>
        <w:t xml:space="preserve"> reports</w:t>
      </w:r>
      <w:r>
        <w:rPr>
          <w:sz w:val="10"/>
        </w:rPr>
        <w:t xml:space="preserve"> (Quarterly).</w:t>
      </w:r>
    </w:p>
    <w:p w14:paraId="0A2C0F2B" w14:textId="77777777" w:rsidR="00D566DB" w:rsidRDefault="00D566DB" w:rsidP="00D566DB">
      <w:pPr>
        <w:spacing w:after="0"/>
        <w:jc w:val="both"/>
        <w:rPr>
          <w:sz w:val="16"/>
        </w:rPr>
      </w:pPr>
    </w:p>
    <w:p w14:paraId="574EA2E3" w14:textId="77777777" w:rsidR="00D566DB" w:rsidRDefault="00D566DB" w:rsidP="00D566DB">
      <w:pPr>
        <w:spacing w:after="0"/>
        <w:jc w:val="both"/>
        <w:rPr>
          <w:sz w:val="16"/>
        </w:rPr>
      </w:pPr>
    </w:p>
    <w:p w14:paraId="7ECBB621" w14:textId="77777777" w:rsidR="00D566DB" w:rsidRDefault="00D566DB" w:rsidP="00D566DB">
      <w:pPr>
        <w:spacing w:after="0"/>
        <w:jc w:val="both"/>
        <w:rPr>
          <w:sz w:val="16"/>
        </w:rPr>
      </w:pPr>
      <w:r>
        <w:rPr>
          <w:sz w:val="16"/>
        </w:rPr>
        <w:br w:type="column"/>
      </w:r>
    </w:p>
    <w:p w14:paraId="6816FDC2" w14:textId="77777777" w:rsidR="00D566DB" w:rsidRDefault="00D566DB" w:rsidP="00D566DB">
      <w:pPr>
        <w:pStyle w:val="BodyText"/>
        <w:spacing w:after="0"/>
        <w:jc w:val="both"/>
        <w:rPr>
          <w:sz w:val="16"/>
        </w:rPr>
      </w:pPr>
    </w:p>
    <w:p w14:paraId="5511D95C" w14:textId="77777777" w:rsidR="00D566DB" w:rsidRPr="0085583E" w:rsidRDefault="00D566DB" w:rsidP="00D566DB">
      <w:pPr>
        <w:pStyle w:val="BodyText"/>
        <w:numPr>
          <w:ilvl w:val="0"/>
          <w:numId w:val="9"/>
        </w:numPr>
        <w:spacing w:after="0"/>
        <w:jc w:val="both"/>
        <w:rPr>
          <w:sz w:val="16"/>
        </w:rPr>
      </w:pPr>
      <w:r w:rsidRPr="0085583E">
        <w:rPr>
          <w:sz w:val="16"/>
        </w:rPr>
        <w:t>Rio Tinto, BHP and FMG are the largest global iron ore producers behind Vale from Brazil.</w:t>
      </w:r>
    </w:p>
    <w:p w14:paraId="28CC8F1E" w14:textId="08E9B295" w:rsidR="00D566DB" w:rsidRPr="0085583E" w:rsidRDefault="00D566DB" w:rsidP="00D566DB">
      <w:pPr>
        <w:pStyle w:val="BodyText"/>
        <w:numPr>
          <w:ilvl w:val="0"/>
          <w:numId w:val="9"/>
        </w:numPr>
        <w:spacing w:after="0"/>
        <w:jc w:val="both"/>
        <w:rPr>
          <w:sz w:val="16"/>
        </w:rPr>
      </w:pPr>
      <w:r w:rsidRPr="0085583E">
        <w:rPr>
          <w:sz w:val="16"/>
        </w:rPr>
        <w:t>Rio Tinto’s iron ore sales volumes from Western Australia rose 4.1% to 332 million tonnes in 2022</w:t>
      </w:r>
      <w:r w:rsidRPr="0085583E">
        <w:rPr>
          <w:sz w:val="16"/>
        </w:rPr>
        <w:noBreakHyphen/>
        <w:t xml:space="preserve">23. Production guidance for 2023 is 320 to 335 million tonnes. Rio Tinto’s rail and port capacity is 360 million tonnes a year and it is developing new mines </w:t>
      </w:r>
      <w:r w:rsidR="007E27EE" w:rsidRPr="0085583E">
        <w:rPr>
          <w:sz w:val="16"/>
        </w:rPr>
        <w:t>to enable</w:t>
      </w:r>
      <w:r w:rsidRPr="0085583E">
        <w:rPr>
          <w:sz w:val="16"/>
        </w:rPr>
        <w:t xml:space="preserve"> its production </w:t>
      </w:r>
      <w:r w:rsidR="007E27EE" w:rsidRPr="0085583E">
        <w:rPr>
          <w:sz w:val="16"/>
        </w:rPr>
        <w:t xml:space="preserve">to </w:t>
      </w:r>
      <w:r w:rsidRPr="0085583E">
        <w:rPr>
          <w:sz w:val="16"/>
        </w:rPr>
        <w:t>meet this capacity.</w:t>
      </w:r>
    </w:p>
    <w:p w14:paraId="4A9B2C91" w14:textId="3798AB9F" w:rsidR="00D566DB" w:rsidRPr="0085583E" w:rsidRDefault="00D566DB" w:rsidP="00D566DB">
      <w:pPr>
        <w:pStyle w:val="BodyText"/>
        <w:numPr>
          <w:ilvl w:val="0"/>
          <w:numId w:val="9"/>
        </w:numPr>
        <w:spacing w:after="0"/>
        <w:jc w:val="both"/>
        <w:rPr>
          <w:sz w:val="16"/>
        </w:rPr>
      </w:pPr>
      <w:r w:rsidRPr="0085583E">
        <w:rPr>
          <w:sz w:val="16"/>
        </w:rPr>
        <w:t xml:space="preserve">BHP’s iron ore sales volumes from Western Australia </w:t>
      </w:r>
      <w:r w:rsidR="007C4FB8" w:rsidRPr="0085583E">
        <w:rPr>
          <w:sz w:val="16"/>
        </w:rPr>
        <w:t>fell</w:t>
      </w:r>
      <w:r w:rsidRPr="0085583E">
        <w:rPr>
          <w:sz w:val="16"/>
        </w:rPr>
        <w:t xml:space="preserve"> </w:t>
      </w:r>
      <w:r w:rsidR="007C4FB8" w:rsidRPr="0085583E">
        <w:rPr>
          <w:sz w:val="16"/>
        </w:rPr>
        <w:t>1.1</w:t>
      </w:r>
      <w:r w:rsidRPr="0085583E">
        <w:rPr>
          <w:sz w:val="16"/>
        </w:rPr>
        <w:t>% to 281 million tonnes in 2022</w:t>
      </w:r>
      <w:r w:rsidRPr="0085583E">
        <w:rPr>
          <w:sz w:val="16"/>
        </w:rPr>
        <w:noBreakHyphen/>
        <w:t>23. Production guidance for 2023</w:t>
      </w:r>
      <w:r w:rsidRPr="0085583E">
        <w:rPr>
          <w:sz w:val="16"/>
        </w:rPr>
        <w:noBreakHyphen/>
        <w:t>24 is 282 to 294 million tonnes. BHP is expanding its port capacity to 330 million tonnes a year.</w:t>
      </w:r>
    </w:p>
    <w:p w14:paraId="3E099922" w14:textId="77777777" w:rsidR="00D566DB" w:rsidRPr="0085583E" w:rsidRDefault="00D566DB" w:rsidP="00D566DB">
      <w:pPr>
        <w:pStyle w:val="BodyText"/>
        <w:numPr>
          <w:ilvl w:val="0"/>
          <w:numId w:val="9"/>
        </w:numPr>
        <w:spacing w:after="0"/>
        <w:jc w:val="both"/>
        <w:rPr>
          <w:sz w:val="16"/>
        </w:rPr>
      </w:pPr>
      <w:r w:rsidRPr="0085583E">
        <w:rPr>
          <w:sz w:val="16"/>
        </w:rPr>
        <w:t>FMG’s iron ore sales volumes from Western Australia rose 1.6% to 192 million tonnes in 2022-23 and its sales guidance for 2023</w:t>
      </w:r>
      <w:r w:rsidRPr="0085583E">
        <w:rPr>
          <w:sz w:val="16"/>
        </w:rPr>
        <w:noBreakHyphen/>
        <w:t>24 is 192 to 197 million tonnes. FMG is expanding its port capacity to 210 million tonnes a year for the additional production from its Iron Bridge project.</w:t>
      </w:r>
    </w:p>
    <w:p w14:paraId="11447AC1" w14:textId="77777777" w:rsidR="00D566DB" w:rsidRDefault="00D566DB" w:rsidP="00D566DB">
      <w:pPr>
        <w:pStyle w:val="BodyText"/>
        <w:spacing w:after="0"/>
        <w:jc w:val="both"/>
        <w:rPr>
          <w:sz w:val="16"/>
        </w:rPr>
        <w:sectPr w:rsidR="00D566DB" w:rsidSect="00F7498D">
          <w:type w:val="continuous"/>
          <w:pgSz w:w="11907" w:h="16840" w:code="9"/>
          <w:pgMar w:top="1701" w:right="720" w:bottom="720" w:left="720" w:header="709" w:footer="709" w:gutter="0"/>
          <w:cols w:num="2" w:space="284" w:equalWidth="0">
            <w:col w:w="5647" w:space="284"/>
            <w:col w:w="4536"/>
          </w:cols>
          <w:docGrid w:linePitch="360"/>
        </w:sectPr>
      </w:pPr>
    </w:p>
    <w:p w14:paraId="0B2609F2" w14:textId="77777777" w:rsidR="00D566DB" w:rsidRPr="00237515" w:rsidRDefault="00D566DB" w:rsidP="00D566DB">
      <w:pPr>
        <w:pStyle w:val="BodyText"/>
        <w:spacing w:after="0"/>
        <w:rPr>
          <w:b/>
          <w:color w:val="92278F" w:themeColor="accent1"/>
          <w:sz w:val="20"/>
        </w:rPr>
      </w:pPr>
      <w:r w:rsidRPr="00237515">
        <w:rPr>
          <w:b/>
          <w:color w:val="92278F" w:themeColor="accent1"/>
          <w:sz w:val="20"/>
        </w:rPr>
        <w:t>Major iron ore projects</w:t>
      </w:r>
      <w:r w:rsidRPr="00237515">
        <w:rPr>
          <w:b/>
          <w:color w:val="92278F" w:themeColor="accent1"/>
          <w:sz w:val="20"/>
          <w:vertAlign w:val="superscript"/>
        </w:rPr>
        <w:t>1</w:t>
      </w:r>
      <w:r w:rsidRPr="00237515">
        <w:rPr>
          <w:b/>
          <w:color w:val="92278F" w:themeColor="accent1"/>
          <w:sz w:val="20"/>
        </w:rPr>
        <w:t xml:space="preserve"> in Western Australia</w:t>
      </w:r>
    </w:p>
    <w:tbl>
      <w:tblPr>
        <w:tblStyle w:val="ListTable3-Accent1"/>
        <w:tblW w:w="5863"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ayout w:type="fixed"/>
        <w:tblLook w:val="04A0" w:firstRow="1" w:lastRow="0" w:firstColumn="1" w:lastColumn="0" w:noHBand="0" w:noVBand="1"/>
      </w:tblPr>
      <w:tblGrid>
        <w:gridCol w:w="913"/>
        <w:gridCol w:w="1463"/>
        <w:gridCol w:w="709"/>
        <w:gridCol w:w="851"/>
        <w:gridCol w:w="992"/>
        <w:gridCol w:w="935"/>
      </w:tblGrid>
      <w:tr w:rsidR="00D566DB" w:rsidRPr="007C5D05" w14:paraId="3F011FCE" w14:textId="77777777" w:rsidTr="0079587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13" w:type="dxa"/>
            <w:tcBorders>
              <w:bottom w:val="single" w:sz="4" w:space="0" w:color="auto"/>
            </w:tcBorders>
            <w:shd w:val="clear" w:color="auto" w:fill="002060"/>
            <w:vAlign w:val="center"/>
          </w:tcPr>
          <w:p w14:paraId="4D58357F" w14:textId="77777777" w:rsidR="00D566DB" w:rsidRPr="007C5D05" w:rsidRDefault="00D566DB" w:rsidP="00795871">
            <w:pPr>
              <w:pStyle w:val="BodyText"/>
              <w:spacing w:after="0"/>
              <w:jc w:val="both"/>
              <w:rPr>
                <w:rFonts w:cstheme="minorHAnsi"/>
                <w:sz w:val="14"/>
                <w:szCs w:val="14"/>
              </w:rPr>
            </w:pPr>
            <w:r w:rsidRPr="007C5D05">
              <w:rPr>
                <w:rFonts w:cstheme="minorHAnsi"/>
                <w:sz w:val="14"/>
                <w:szCs w:val="14"/>
              </w:rPr>
              <w:t>Operator</w:t>
            </w:r>
          </w:p>
        </w:tc>
        <w:tc>
          <w:tcPr>
            <w:tcW w:w="1463" w:type="dxa"/>
            <w:tcBorders>
              <w:bottom w:val="single" w:sz="4" w:space="0" w:color="auto"/>
            </w:tcBorders>
            <w:shd w:val="clear" w:color="auto" w:fill="002060"/>
            <w:vAlign w:val="center"/>
          </w:tcPr>
          <w:p w14:paraId="4C0925E6" w14:textId="77777777" w:rsidR="00D566DB" w:rsidRPr="007C5D05" w:rsidRDefault="00D566DB" w:rsidP="00795871">
            <w:pPr>
              <w:pStyle w:val="BodyText"/>
              <w:spacing w:after="0"/>
              <w:cnfStyle w:val="100000000000" w:firstRow="1" w:lastRow="0" w:firstColumn="0" w:lastColumn="0" w:oddVBand="0" w:evenVBand="0" w:oddHBand="0" w:evenHBand="0" w:firstRowFirstColumn="0" w:firstRowLastColumn="0" w:lastRowFirstColumn="0" w:lastRowLastColumn="0"/>
              <w:rPr>
                <w:rFonts w:cstheme="minorHAnsi"/>
                <w:sz w:val="14"/>
                <w:szCs w:val="14"/>
              </w:rPr>
            </w:pPr>
            <w:r w:rsidRPr="007C5D05">
              <w:rPr>
                <w:rFonts w:cstheme="minorHAnsi"/>
                <w:sz w:val="14"/>
                <w:szCs w:val="14"/>
              </w:rPr>
              <w:t>Mine/deposit</w:t>
            </w:r>
          </w:p>
        </w:tc>
        <w:tc>
          <w:tcPr>
            <w:tcW w:w="709" w:type="dxa"/>
            <w:tcBorders>
              <w:bottom w:val="single" w:sz="4" w:space="0" w:color="auto"/>
            </w:tcBorders>
            <w:shd w:val="clear" w:color="auto" w:fill="002060"/>
            <w:vAlign w:val="center"/>
          </w:tcPr>
          <w:p w14:paraId="15FFBD74" w14:textId="77777777" w:rsidR="00D566DB" w:rsidRPr="007C5D05" w:rsidRDefault="00D566DB" w:rsidP="00795871">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bCs w:val="0"/>
                <w:sz w:val="14"/>
                <w:szCs w:val="14"/>
              </w:rPr>
            </w:pPr>
            <w:r w:rsidRPr="007C5D05">
              <w:rPr>
                <w:rFonts w:cstheme="minorHAnsi"/>
                <w:sz w:val="14"/>
                <w:szCs w:val="14"/>
              </w:rPr>
              <w:t>Capex</w:t>
            </w:r>
            <w:r>
              <w:rPr>
                <w:rFonts w:cstheme="minorHAnsi"/>
                <w:sz w:val="14"/>
                <w:szCs w:val="14"/>
              </w:rPr>
              <w:br/>
            </w:r>
            <w:r w:rsidRPr="007C5D05">
              <w:rPr>
                <w:rFonts w:cstheme="minorHAnsi"/>
                <w:sz w:val="14"/>
                <w:szCs w:val="14"/>
              </w:rPr>
              <w:t>($m)</w:t>
            </w:r>
          </w:p>
        </w:tc>
        <w:tc>
          <w:tcPr>
            <w:tcW w:w="851" w:type="dxa"/>
            <w:tcBorders>
              <w:bottom w:val="single" w:sz="4" w:space="0" w:color="auto"/>
            </w:tcBorders>
            <w:shd w:val="clear" w:color="auto" w:fill="002060"/>
            <w:vAlign w:val="center"/>
          </w:tcPr>
          <w:p w14:paraId="0F13B6E7" w14:textId="77777777" w:rsidR="00D566DB" w:rsidRPr="007C5D05" w:rsidRDefault="00D566DB" w:rsidP="00795871">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sz w:val="14"/>
                <w:szCs w:val="14"/>
              </w:rPr>
            </w:pPr>
            <w:r w:rsidRPr="007C5D05">
              <w:rPr>
                <w:rFonts w:cstheme="minorHAnsi"/>
                <w:sz w:val="14"/>
                <w:szCs w:val="14"/>
              </w:rPr>
              <w:t>Capacity (Mtpa)</w:t>
            </w:r>
          </w:p>
        </w:tc>
        <w:tc>
          <w:tcPr>
            <w:tcW w:w="992" w:type="dxa"/>
            <w:tcBorders>
              <w:bottom w:val="single" w:sz="4" w:space="0" w:color="auto"/>
            </w:tcBorders>
            <w:shd w:val="clear" w:color="auto" w:fill="002060"/>
            <w:vAlign w:val="center"/>
          </w:tcPr>
          <w:p w14:paraId="025C7265" w14:textId="77777777" w:rsidR="00D566DB" w:rsidRPr="007C5D05" w:rsidRDefault="00D566DB" w:rsidP="00795871">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sz w:val="14"/>
                <w:szCs w:val="14"/>
              </w:rPr>
            </w:pPr>
            <w:r w:rsidRPr="007C5D05">
              <w:rPr>
                <w:rFonts w:cstheme="minorHAnsi"/>
                <w:sz w:val="14"/>
                <w:szCs w:val="14"/>
              </w:rPr>
              <w:t>Fe</w:t>
            </w:r>
            <w:r>
              <w:rPr>
                <w:rFonts w:cstheme="minorHAnsi"/>
                <w:sz w:val="14"/>
                <w:szCs w:val="14"/>
              </w:rPr>
              <w:t> </w:t>
            </w:r>
            <w:r w:rsidRPr="007C5D05">
              <w:rPr>
                <w:rFonts w:cstheme="minorHAnsi"/>
                <w:sz w:val="14"/>
                <w:szCs w:val="14"/>
              </w:rPr>
              <w:t>content</w:t>
            </w:r>
            <w:r w:rsidRPr="007C5D05">
              <w:rPr>
                <w:rFonts w:cstheme="minorHAnsi"/>
                <w:sz w:val="14"/>
                <w:szCs w:val="14"/>
                <w:vertAlign w:val="superscript"/>
              </w:rPr>
              <w:t>2</w:t>
            </w:r>
          </w:p>
        </w:tc>
        <w:tc>
          <w:tcPr>
            <w:tcW w:w="935" w:type="dxa"/>
            <w:tcBorders>
              <w:bottom w:val="single" w:sz="4" w:space="0" w:color="auto"/>
            </w:tcBorders>
            <w:shd w:val="clear" w:color="auto" w:fill="002060"/>
            <w:vAlign w:val="center"/>
          </w:tcPr>
          <w:p w14:paraId="2F9D4231" w14:textId="77777777" w:rsidR="00D566DB" w:rsidRPr="007C5D05" w:rsidRDefault="00D566DB" w:rsidP="00795871">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sz w:val="14"/>
                <w:szCs w:val="14"/>
              </w:rPr>
            </w:pPr>
            <w:r w:rsidRPr="007C5D05">
              <w:rPr>
                <w:rFonts w:cstheme="minorHAnsi"/>
                <w:sz w:val="14"/>
                <w:szCs w:val="14"/>
              </w:rPr>
              <w:t>Start of operations</w:t>
            </w:r>
          </w:p>
        </w:tc>
      </w:tr>
      <w:tr w:rsidR="00D566DB" w:rsidRPr="007C5D05" w14:paraId="62510236" w14:textId="77777777" w:rsidTr="007958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63" w:type="dxa"/>
            <w:gridSpan w:val="6"/>
            <w:tcBorders>
              <w:top w:val="single" w:sz="4" w:space="0" w:color="auto"/>
              <w:left w:val="single" w:sz="4" w:space="0" w:color="auto"/>
              <w:bottom w:val="single" w:sz="4" w:space="0" w:color="auto"/>
              <w:right w:val="single" w:sz="4" w:space="0" w:color="auto"/>
            </w:tcBorders>
            <w:vAlign w:val="center"/>
          </w:tcPr>
          <w:p w14:paraId="292DEFB0" w14:textId="77777777" w:rsidR="00D566DB" w:rsidRPr="007C5D05" w:rsidRDefault="00D566DB" w:rsidP="00795871">
            <w:pPr>
              <w:pStyle w:val="BodyText"/>
              <w:spacing w:after="0"/>
              <w:rPr>
                <w:rFonts w:cstheme="minorHAnsi"/>
                <w:sz w:val="14"/>
                <w:szCs w:val="14"/>
              </w:rPr>
            </w:pPr>
            <w:r w:rsidRPr="007C5D05">
              <w:rPr>
                <w:rFonts w:cstheme="minorHAnsi"/>
                <w:sz w:val="14"/>
                <w:szCs w:val="14"/>
              </w:rPr>
              <w:t>Recently completed</w:t>
            </w:r>
          </w:p>
        </w:tc>
      </w:tr>
      <w:tr w:rsidR="00D566DB" w:rsidRPr="007C5D05" w14:paraId="58684471" w14:textId="77777777" w:rsidTr="00795871">
        <w:tc>
          <w:tcPr>
            <w:cnfStyle w:val="001000000000" w:firstRow="0" w:lastRow="0" w:firstColumn="1" w:lastColumn="0" w:oddVBand="0" w:evenVBand="0" w:oddHBand="0" w:evenHBand="0" w:firstRowFirstColumn="0" w:firstRowLastColumn="0" w:lastRowFirstColumn="0" w:lastRowLastColumn="0"/>
            <w:tcW w:w="913" w:type="dxa"/>
            <w:tcBorders>
              <w:bottom w:val="single" w:sz="4" w:space="0" w:color="auto"/>
            </w:tcBorders>
            <w:vAlign w:val="center"/>
          </w:tcPr>
          <w:p w14:paraId="58CEB233" w14:textId="77777777" w:rsidR="00D566DB" w:rsidRPr="007C5D05" w:rsidRDefault="00D566DB" w:rsidP="00795871">
            <w:pPr>
              <w:pStyle w:val="BodyText"/>
              <w:spacing w:after="0"/>
              <w:jc w:val="both"/>
              <w:rPr>
                <w:rFonts w:cstheme="minorHAnsi"/>
                <w:sz w:val="14"/>
                <w:szCs w:val="14"/>
              </w:rPr>
            </w:pPr>
            <w:r w:rsidRPr="007C5D05">
              <w:rPr>
                <w:rFonts w:cstheme="minorHAnsi"/>
                <w:b w:val="0"/>
                <w:sz w:val="14"/>
                <w:szCs w:val="14"/>
              </w:rPr>
              <w:t>FMG</w:t>
            </w:r>
          </w:p>
        </w:tc>
        <w:tc>
          <w:tcPr>
            <w:tcW w:w="1463" w:type="dxa"/>
            <w:tcBorders>
              <w:bottom w:val="single" w:sz="4" w:space="0" w:color="auto"/>
            </w:tcBorders>
            <w:vAlign w:val="center"/>
          </w:tcPr>
          <w:p w14:paraId="0C972D8A" w14:textId="77777777" w:rsidR="00D566DB" w:rsidRPr="007C5D05" w:rsidRDefault="00D566DB" w:rsidP="00795871">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4"/>
                <w:szCs w:val="14"/>
              </w:rPr>
            </w:pPr>
            <w:proofErr w:type="spellStart"/>
            <w:r w:rsidRPr="007C5D05">
              <w:rPr>
                <w:rFonts w:cstheme="minorHAnsi"/>
                <w:sz w:val="14"/>
                <w:szCs w:val="14"/>
              </w:rPr>
              <w:t>Eliwana</w:t>
            </w:r>
            <w:proofErr w:type="spellEnd"/>
          </w:p>
        </w:tc>
        <w:tc>
          <w:tcPr>
            <w:tcW w:w="709" w:type="dxa"/>
            <w:tcBorders>
              <w:bottom w:val="single" w:sz="4" w:space="0" w:color="auto"/>
            </w:tcBorders>
            <w:vAlign w:val="center"/>
          </w:tcPr>
          <w:p w14:paraId="1EBAC6E6" w14:textId="77777777" w:rsidR="00D566DB" w:rsidRPr="007C5D05" w:rsidRDefault="00D566DB" w:rsidP="00795871">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7C5D05">
              <w:rPr>
                <w:rFonts w:cstheme="minorHAnsi"/>
                <w:sz w:val="14"/>
                <w:szCs w:val="14"/>
              </w:rPr>
              <w:t>1,800</w:t>
            </w:r>
          </w:p>
        </w:tc>
        <w:tc>
          <w:tcPr>
            <w:tcW w:w="851" w:type="dxa"/>
            <w:tcBorders>
              <w:bottom w:val="single" w:sz="4" w:space="0" w:color="auto"/>
            </w:tcBorders>
            <w:vAlign w:val="center"/>
          </w:tcPr>
          <w:p w14:paraId="7E6D2F21" w14:textId="77777777" w:rsidR="00D566DB" w:rsidRPr="007C5D05" w:rsidRDefault="00D566DB" w:rsidP="00795871">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7C5D05">
              <w:rPr>
                <w:rFonts w:cstheme="minorHAnsi"/>
                <w:sz w:val="14"/>
                <w:szCs w:val="14"/>
              </w:rPr>
              <w:t>30</w:t>
            </w:r>
          </w:p>
        </w:tc>
        <w:tc>
          <w:tcPr>
            <w:tcW w:w="992" w:type="dxa"/>
            <w:tcBorders>
              <w:bottom w:val="single" w:sz="4" w:space="0" w:color="auto"/>
            </w:tcBorders>
            <w:vAlign w:val="center"/>
          </w:tcPr>
          <w:p w14:paraId="3DB6136D" w14:textId="77777777" w:rsidR="00D566DB" w:rsidRPr="007C5D05" w:rsidRDefault="00D566DB" w:rsidP="00795871">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7C5D05">
              <w:rPr>
                <w:rFonts w:cstheme="minorHAnsi"/>
                <w:sz w:val="14"/>
                <w:szCs w:val="14"/>
              </w:rPr>
              <w:t>60</w:t>
            </w:r>
          </w:p>
        </w:tc>
        <w:tc>
          <w:tcPr>
            <w:tcW w:w="935" w:type="dxa"/>
            <w:tcBorders>
              <w:bottom w:val="single" w:sz="4" w:space="0" w:color="auto"/>
            </w:tcBorders>
            <w:vAlign w:val="center"/>
          </w:tcPr>
          <w:p w14:paraId="0D1421FB" w14:textId="77777777" w:rsidR="00D566DB" w:rsidRPr="007C5D05" w:rsidRDefault="00D566DB" w:rsidP="00795871">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7C5D05">
              <w:rPr>
                <w:rFonts w:cstheme="minorHAnsi"/>
                <w:sz w:val="14"/>
                <w:szCs w:val="14"/>
              </w:rPr>
              <w:t>2020</w:t>
            </w:r>
          </w:p>
        </w:tc>
      </w:tr>
      <w:tr w:rsidR="00D566DB" w:rsidRPr="007C5D05" w14:paraId="5DE459E7" w14:textId="77777777" w:rsidTr="007958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3" w:type="dxa"/>
            <w:tcBorders>
              <w:bottom w:val="single" w:sz="4" w:space="0" w:color="auto"/>
            </w:tcBorders>
            <w:vAlign w:val="center"/>
          </w:tcPr>
          <w:p w14:paraId="33168DF9" w14:textId="77777777" w:rsidR="00D566DB" w:rsidRPr="007C5D05" w:rsidRDefault="00D566DB" w:rsidP="00795871">
            <w:pPr>
              <w:pStyle w:val="BodyText"/>
              <w:spacing w:after="0"/>
              <w:jc w:val="both"/>
              <w:rPr>
                <w:rFonts w:cstheme="minorHAnsi"/>
                <w:b w:val="0"/>
                <w:sz w:val="14"/>
                <w:szCs w:val="14"/>
              </w:rPr>
            </w:pPr>
            <w:r w:rsidRPr="007C5D05">
              <w:rPr>
                <w:rFonts w:cstheme="minorHAnsi"/>
                <w:b w:val="0"/>
                <w:sz w:val="14"/>
                <w:szCs w:val="14"/>
              </w:rPr>
              <w:t>GWR Group</w:t>
            </w:r>
          </w:p>
        </w:tc>
        <w:tc>
          <w:tcPr>
            <w:tcW w:w="1463" w:type="dxa"/>
            <w:tcBorders>
              <w:bottom w:val="single" w:sz="4" w:space="0" w:color="auto"/>
            </w:tcBorders>
            <w:vAlign w:val="center"/>
          </w:tcPr>
          <w:p w14:paraId="03516B05" w14:textId="77777777" w:rsidR="00D566DB" w:rsidRPr="007C5D05" w:rsidRDefault="00D566DB" w:rsidP="00795871">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7C5D05">
              <w:rPr>
                <w:rFonts w:cstheme="minorHAnsi"/>
                <w:sz w:val="14"/>
                <w:szCs w:val="14"/>
              </w:rPr>
              <w:t>Wiluna West</w:t>
            </w:r>
          </w:p>
        </w:tc>
        <w:tc>
          <w:tcPr>
            <w:tcW w:w="709" w:type="dxa"/>
            <w:tcBorders>
              <w:bottom w:val="single" w:sz="4" w:space="0" w:color="auto"/>
            </w:tcBorders>
            <w:vAlign w:val="center"/>
          </w:tcPr>
          <w:p w14:paraId="65833EF5" w14:textId="77777777" w:rsidR="00D566DB" w:rsidRPr="007C5D05" w:rsidRDefault="00D566DB" w:rsidP="00795871">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7C5D05">
              <w:rPr>
                <w:rFonts w:cstheme="minorHAnsi"/>
                <w:sz w:val="14"/>
                <w:szCs w:val="14"/>
              </w:rPr>
              <w:t>200</w:t>
            </w:r>
          </w:p>
        </w:tc>
        <w:tc>
          <w:tcPr>
            <w:tcW w:w="851" w:type="dxa"/>
            <w:tcBorders>
              <w:bottom w:val="single" w:sz="4" w:space="0" w:color="auto"/>
            </w:tcBorders>
            <w:vAlign w:val="center"/>
          </w:tcPr>
          <w:p w14:paraId="77133A49" w14:textId="77777777" w:rsidR="00D566DB" w:rsidRPr="007C5D05" w:rsidRDefault="00D566DB" w:rsidP="00795871">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7C5D05">
              <w:rPr>
                <w:rFonts w:cstheme="minorHAnsi"/>
                <w:sz w:val="14"/>
                <w:szCs w:val="14"/>
              </w:rPr>
              <w:t>10</w:t>
            </w:r>
          </w:p>
        </w:tc>
        <w:tc>
          <w:tcPr>
            <w:tcW w:w="992" w:type="dxa"/>
            <w:tcBorders>
              <w:bottom w:val="single" w:sz="4" w:space="0" w:color="auto"/>
            </w:tcBorders>
            <w:vAlign w:val="center"/>
          </w:tcPr>
          <w:p w14:paraId="37AFE7F9" w14:textId="77777777" w:rsidR="00D566DB" w:rsidRPr="007C5D05" w:rsidRDefault="00D566DB" w:rsidP="00795871">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7C5D05">
              <w:rPr>
                <w:rFonts w:cstheme="minorHAnsi"/>
                <w:sz w:val="14"/>
                <w:szCs w:val="14"/>
              </w:rPr>
              <w:t>60</w:t>
            </w:r>
          </w:p>
        </w:tc>
        <w:tc>
          <w:tcPr>
            <w:tcW w:w="935" w:type="dxa"/>
            <w:tcBorders>
              <w:bottom w:val="single" w:sz="4" w:space="0" w:color="auto"/>
            </w:tcBorders>
            <w:vAlign w:val="center"/>
          </w:tcPr>
          <w:p w14:paraId="72631332" w14:textId="77777777" w:rsidR="00D566DB" w:rsidRPr="007C5D05" w:rsidRDefault="00D566DB" w:rsidP="00795871">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7C5D05">
              <w:rPr>
                <w:rFonts w:cstheme="minorHAnsi"/>
                <w:sz w:val="14"/>
                <w:szCs w:val="14"/>
              </w:rPr>
              <w:t>2020</w:t>
            </w:r>
          </w:p>
        </w:tc>
      </w:tr>
      <w:tr w:rsidR="00D566DB" w:rsidRPr="007C5D05" w14:paraId="5FBFA730" w14:textId="77777777" w:rsidTr="00795871">
        <w:tc>
          <w:tcPr>
            <w:cnfStyle w:val="001000000000" w:firstRow="0" w:lastRow="0" w:firstColumn="1" w:lastColumn="0" w:oddVBand="0" w:evenVBand="0" w:oddHBand="0" w:evenHBand="0" w:firstRowFirstColumn="0" w:firstRowLastColumn="0" w:lastRowFirstColumn="0" w:lastRowLastColumn="0"/>
            <w:tcW w:w="913" w:type="dxa"/>
            <w:tcBorders>
              <w:bottom w:val="single" w:sz="4" w:space="0" w:color="auto"/>
            </w:tcBorders>
            <w:vAlign w:val="center"/>
          </w:tcPr>
          <w:p w14:paraId="1C59CCC2" w14:textId="77777777" w:rsidR="00D566DB" w:rsidRPr="007C5D05" w:rsidRDefault="00D566DB" w:rsidP="00795871">
            <w:pPr>
              <w:pStyle w:val="BodyText"/>
              <w:spacing w:after="0"/>
              <w:jc w:val="both"/>
              <w:rPr>
                <w:rFonts w:cstheme="minorHAnsi"/>
                <w:b w:val="0"/>
                <w:sz w:val="14"/>
                <w:szCs w:val="14"/>
              </w:rPr>
            </w:pPr>
            <w:r w:rsidRPr="007C5D05">
              <w:rPr>
                <w:rFonts w:cstheme="minorHAnsi"/>
                <w:b w:val="0"/>
                <w:sz w:val="14"/>
                <w:szCs w:val="14"/>
              </w:rPr>
              <w:t>Atlas Iron</w:t>
            </w:r>
          </w:p>
        </w:tc>
        <w:tc>
          <w:tcPr>
            <w:tcW w:w="1463" w:type="dxa"/>
            <w:tcBorders>
              <w:bottom w:val="single" w:sz="4" w:space="0" w:color="auto"/>
            </w:tcBorders>
            <w:vAlign w:val="center"/>
          </w:tcPr>
          <w:p w14:paraId="3C110026" w14:textId="77777777" w:rsidR="00D566DB" w:rsidRPr="007C5D05" w:rsidRDefault="00D566DB" w:rsidP="00795871">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7C5D05">
              <w:rPr>
                <w:rFonts w:cstheme="minorHAnsi"/>
                <w:sz w:val="14"/>
                <w:szCs w:val="14"/>
              </w:rPr>
              <w:t>Sanjiv Ridge</w:t>
            </w:r>
          </w:p>
        </w:tc>
        <w:tc>
          <w:tcPr>
            <w:tcW w:w="709" w:type="dxa"/>
            <w:tcBorders>
              <w:bottom w:val="single" w:sz="4" w:space="0" w:color="auto"/>
            </w:tcBorders>
            <w:vAlign w:val="center"/>
          </w:tcPr>
          <w:p w14:paraId="733F8B31" w14:textId="77777777" w:rsidR="00D566DB" w:rsidRPr="007C5D05" w:rsidRDefault="00D566DB" w:rsidP="00795871">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7C5D05">
              <w:rPr>
                <w:rFonts w:cstheme="minorHAnsi"/>
                <w:sz w:val="14"/>
                <w:szCs w:val="14"/>
              </w:rPr>
              <w:t>53</w:t>
            </w:r>
          </w:p>
        </w:tc>
        <w:tc>
          <w:tcPr>
            <w:tcW w:w="851" w:type="dxa"/>
            <w:tcBorders>
              <w:bottom w:val="single" w:sz="4" w:space="0" w:color="auto"/>
            </w:tcBorders>
            <w:vAlign w:val="center"/>
          </w:tcPr>
          <w:p w14:paraId="67CBCB63" w14:textId="77777777" w:rsidR="00D566DB" w:rsidRPr="007C5D05" w:rsidRDefault="00D566DB" w:rsidP="00795871">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7C5D05">
              <w:rPr>
                <w:rFonts w:cstheme="minorHAnsi"/>
                <w:sz w:val="14"/>
                <w:szCs w:val="14"/>
              </w:rPr>
              <w:t>5</w:t>
            </w:r>
          </w:p>
        </w:tc>
        <w:tc>
          <w:tcPr>
            <w:tcW w:w="992" w:type="dxa"/>
            <w:tcBorders>
              <w:bottom w:val="single" w:sz="4" w:space="0" w:color="auto"/>
            </w:tcBorders>
            <w:vAlign w:val="center"/>
          </w:tcPr>
          <w:p w14:paraId="10468715" w14:textId="77777777" w:rsidR="00D566DB" w:rsidRPr="007C5D05" w:rsidRDefault="00D566DB" w:rsidP="00795871">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7C5D05">
              <w:rPr>
                <w:rFonts w:cstheme="minorHAnsi"/>
                <w:sz w:val="14"/>
                <w:szCs w:val="14"/>
              </w:rPr>
              <w:t>57</w:t>
            </w:r>
          </w:p>
        </w:tc>
        <w:tc>
          <w:tcPr>
            <w:tcW w:w="935" w:type="dxa"/>
            <w:tcBorders>
              <w:bottom w:val="single" w:sz="4" w:space="0" w:color="auto"/>
            </w:tcBorders>
            <w:vAlign w:val="center"/>
          </w:tcPr>
          <w:p w14:paraId="7CB8FC9A" w14:textId="77777777" w:rsidR="00D566DB" w:rsidRPr="007C5D05" w:rsidRDefault="00D566DB" w:rsidP="00795871">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7C5D05">
              <w:rPr>
                <w:rFonts w:cstheme="minorHAnsi"/>
                <w:sz w:val="14"/>
                <w:szCs w:val="14"/>
              </w:rPr>
              <w:t>2020</w:t>
            </w:r>
          </w:p>
        </w:tc>
      </w:tr>
      <w:tr w:rsidR="00D566DB" w:rsidRPr="007C5D05" w14:paraId="0AED2953" w14:textId="77777777" w:rsidTr="007958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3" w:type="dxa"/>
            <w:tcBorders>
              <w:bottom w:val="single" w:sz="4" w:space="0" w:color="auto"/>
            </w:tcBorders>
            <w:vAlign w:val="center"/>
          </w:tcPr>
          <w:p w14:paraId="567DD765" w14:textId="77777777" w:rsidR="00D566DB" w:rsidRPr="007C5D05" w:rsidRDefault="00D566DB" w:rsidP="00795871">
            <w:pPr>
              <w:pStyle w:val="BodyText"/>
              <w:spacing w:after="0"/>
              <w:jc w:val="both"/>
              <w:rPr>
                <w:rFonts w:cstheme="minorHAnsi"/>
                <w:sz w:val="14"/>
                <w:szCs w:val="14"/>
              </w:rPr>
            </w:pPr>
            <w:r w:rsidRPr="007C5D05">
              <w:rPr>
                <w:rFonts w:cstheme="minorHAnsi"/>
                <w:b w:val="0"/>
                <w:sz w:val="14"/>
                <w:szCs w:val="14"/>
              </w:rPr>
              <w:t>BHP</w:t>
            </w:r>
          </w:p>
        </w:tc>
        <w:tc>
          <w:tcPr>
            <w:tcW w:w="1463" w:type="dxa"/>
            <w:tcBorders>
              <w:bottom w:val="single" w:sz="4" w:space="0" w:color="auto"/>
            </w:tcBorders>
            <w:vAlign w:val="center"/>
          </w:tcPr>
          <w:p w14:paraId="34BD1A4E" w14:textId="77777777" w:rsidR="00D566DB" w:rsidRPr="007C5D05" w:rsidRDefault="00D566DB" w:rsidP="00795871">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7C5D05">
              <w:rPr>
                <w:rFonts w:cstheme="minorHAnsi"/>
                <w:sz w:val="14"/>
                <w:szCs w:val="14"/>
              </w:rPr>
              <w:t>South Flank</w:t>
            </w:r>
          </w:p>
        </w:tc>
        <w:tc>
          <w:tcPr>
            <w:tcW w:w="709" w:type="dxa"/>
            <w:tcBorders>
              <w:bottom w:val="single" w:sz="4" w:space="0" w:color="auto"/>
            </w:tcBorders>
            <w:vAlign w:val="center"/>
          </w:tcPr>
          <w:p w14:paraId="55A6E94B" w14:textId="77777777" w:rsidR="00D566DB" w:rsidRPr="007C5D05" w:rsidRDefault="00D566DB" w:rsidP="00795871">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7C5D05">
              <w:rPr>
                <w:rFonts w:cstheme="minorHAnsi"/>
                <w:sz w:val="14"/>
                <w:szCs w:val="14"/>
              </w:rPr>
              <w:t>4,700</w:t>
            </w:r>
          </w:p>
        </w:tc>
        <w:tc>
          <w:tcPr>
            <w:tcW w:w="851" w:type="dxa"/>
            <w:tcBorders>
              <w:bottom w:val="single" w:sz="4" w:space="0" w:color="auto"/>
            </w:tcBorders>
            <w:vAlign w:val="center"/>
          </w:tcPr>
          <w:p w14:paraId="7F50BC9B" w14:textId="77777777" w:rsidR="00D566DB" w:rsidRPr="007C5D05" w:rsidRDefault="00D566DB" w:rsidP="00795871">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7C5D05">
              <w:rPr>
                <w:rFonts w:cstheme="minorHAnsi"/>
                <w:sz w:val="14"/>
                <w:szCs w:val="14"/>
              </w:rPr>
              <w:t>80</w:t>
            </w:r>
          </w:p>
        </w:tc>
        <w:tc>
          <w:tcPr>
            <w:tcW w:w="992" w:type="dxa"/>
            <w:tcBorders>
              <w:bottom w:val="single" w:sz="4" w:space="0" w:color="auto"/>
            </w:tcBorders>
            <w:vAlign w:val="center"/>
          </w:tcPr>
          <w:p w14:paraId="576088C2" w14:textId="77777777" w:rsidR="00D566DB" w:rsidRPr="007C5D05" w:rsidRDefault="00D566DB" w:rsidP="00795871">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7C5D05">
              <w:rPr>
                <w:rFonts w:cstheme="minorHAnsi"/>
                <w:sz w:val="14"/>
                <w:szCs w:val="14"/>
              </w:rPr>
              <w:t>62</w:t>
            </w:r>
          </w:p>
        </w:tc>
        <w:tc>
          <w:tcPr>
            <w:tcW w:w="935" w:type="dxa"/>
            <w:tcBorders>
              <w:bottom w:val="single" w:sz="4" w:space="0" w:color="auto"/>
            </w:tcBorders>
            <w:vAlign w:val="center"/>
          </w:tcPr>
          <w:p w14:paraId="2D6B5D75" w14:textId="77777777" w:rsidR="00D566DB" w:rsidRPr="007C5D05" w:rsidRDefault="00D566DB" w:rsidP="00795871">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7C5D05">
              <w:rPr>
                <w:rFonts w:cstheme="minorHAnsi"/>
                <w:sz w:val="14"/>
                <w:szCs w:val="14"/>
              </w:rPr>
              <w:t>2021</w:t>
            </w:r>
          </w:p>
        </w:tc>
      </w:tr>
      <w:tr w:rsidR="00D566DB" w:rsidRPr="007C5D05" w14:paraId="4C69F6E7" w14:textId="77777777" w:rsidTr="00795871">
        <w:tc>
          <w:tcPr>
            <w:cnfStyle w:val="001000000000" w:firstRow="0" w:lastRow="0" w:firstColumn="1" w:lastColumn="0" w:oddVBand="0" w:evenVBand="0" w:oddHBand="0" w:evenHBand="0" w:firstRowFirstColumn="0" w:firstRowLastColumn="0" w:lastRowFirstColumn="0" w:lastRowLastColumn="0"/>
            <w:tcW w:w="913" w:type="dxa"/>
            <w:tcBorders>
              <w:bottom w:val="single" w:sz="4" w:space="0" w:color="auto"/>
            </w:tcBorders>
            <w:vAlign w:val="center"/>
          </w:tcPr>
          <w:p w14:paraId="47570422" w14:textId="77777777" w:rsidR="00D566DB" w:rsidRPr="007C5D05" w:rsidRDefault="00D566DB" w:rsidP="00795871">
            <w:pPr>
              <w:pStyle w:val="BodyText"/>
              <w:spacing w:after="0"/>
              <w:jc w:val="both"/>
              <w:rPr>
                <w:rFonts w:cstheme="minorHAnsi"/>
                <w:sz w:val="14"/>
                <w:szCs w:val="14"/>
              </w:rPr>
            </w:pPr>
            <w:r w:rsidRPr="007C5D05">
              <w:rPr>
                <w:rFonts w:cstheme="minorHAnsi"/>
                <w:b w:val="0"/>
                <w:sz w:val="14"/>
                <w:szCs w:val="14"/>
              </w:rPr>
              <w:t>Rio Tinto</w:t>
            </w:r>
          </w:p>
        </w:tc>
        <w:tc>
          <w:tcPr>
            <w:tcW w:w="1463" w:type="dxa"/>
            <w:tcBorders>
              <w:bottom w:val="single" w:sz="4" w:space="0" w:color="auto"/>
            </w:tcBorders>
            <w:vAlign w:val="center"/>
          </w:tcPr>
          <w:p w14:paraId="704661EB" w14:textId="77777777" w:rsidR="00D566DB" w:rsidRPr="007C5D05" w:rsidRDefault="00D566DB" w:rsidP="00795871">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7C5D05">
              <w:rPr>
                <w:rFonts w:cstheme="minorHAnsi"/>
                <w:sz w:val="14"/>
                <w:szCs w:val="14"/>
              </w:rPr>
              <w:t xml:space="preserve">West </w:t>
            </w:r>
            <w:proofErr w:type="spellStart"/>
            <w:r w:rsidRPr="007C5D05">
              <w:rPr>
                <w:rFonts w:cstheme="minorHAnsi"/>
                <w:sz w:val="14"/>
                <w:szCs w:val="14"/>
              </w:rPr>
              <w:t>Angelas</w:t>
            </w:r>
            <w:proofErr w:type="spellEnd"/>
            <w:r w:rsidRPr="007C5D05">
              <w:rPr>
                <w:rFonts w:cstheme="minorHAnsi"/>
                <w:sz w:val="14"/>
                <w:szCs w:val="14"/>
              </w:rPr>
              <w:t xml:space="preserve"> C+D</w:t>
            </w:r>
          </w:p>
        </w:tc>
        <w:tc>
          <w:tcPr>
            <w:tcW w:w="709" w:type="dxa"/>
            <w:tcBorders>
              <w:bottom w:val="single" w:sz="4" w:space="0" w:color="auto"/>
            </w:tcBorders>
            <w:vAlign w:val="center"/>
          </w:tcPr>
          <w:p w14:paraId="57275ED8" w14:textId="77777777" w:rsidR="00D566DB" w:rsidRPr="007C5D05" w:rsidRDefault="00D566DB" w:rsidP="00795871">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7C5D05">
              <w:rPr>
                <w:rFonts w:cstheme="minorHAnsi"/>
                <w:sz w:val="14"/>
                <w:szCs w:val="14"/>
              </w:rPr>
              <w:t>735</w:t>
            </w:r>
          </w:p>
        </w:tc>
        <w:tc>
          <w:tcPr>
            <w:tcW w:w="851" w:type="dxa"/>
            <w:tcBorders>
              <w:bottom w:val="single" w:sz="4" w:space="0" w:color="auto"/>
            </w:tcBorders>
            <w:vAlign w:val="center"/>
          </w:tcPr>
          <w:p w14:paraId="1C6E62A8" w14:textId="77777777" w:rsidR="00D566DB" w:rsidRPr="007C5D05" w:rsidRDefault="00D566DB" w:rsidP="00795871">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proofErr w:type="spellStart"/>
            <w:r w:rsidRPr="007C5D05">
              <w:rPr>
                <w:rFonts w:cstheme="minorHAnsi"/>
                <w:sz w:val="14"/>
                <w:szCs w:val="14"/>
              </w:rPr>
              <w:t>n.a.</w:t>
            </w:r>
            <w:proofErr w:type="spellEnd"/>
          </w:p>
        </w:tc>
        <w:tc>
          <w:tcPr>
            <w:tcW w:w="992" w:type="dxa"/>
            <w:tcBorders>
              <w:bottom w:val="single" w:sz="4" w:space="0" w:color="auto"/>
            </w:tcBorders>
            <w:vAlign w:val="center"/>
          </w:tcPr>
          <w:p w14:paraId="51CB86DF" w14:textId="77777777" w:rsidR="00D566DB" w:rsidRPr="007C5D05" w:rsidRDefault="00D566DB" w:rsidP="00795871">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7C5D05">
              <w:rPr>
                <w:rFonts w:cstheme="minorHAnsi"/>
                <w:sz w:val="14"/>
                <w:szCs w:val="14"/>
              </w:rPr>
              <w:t>62</w:t>
            </w:r>
          </w:p>
        </w:tc>
        <w:tc>
          <w:tcPr>
            <w:tcW w:w="935" w:type="dxa"/>
            <w:tcBorders>
              <w:bottom w:val="single" w:sz="4" w:space="0" w:color="auto"/>
            </w:tcBorders>
            <w:vAlign w:val="center"/>
          </w:tcPr>
          <w:p w14:paraId="0801E990" w14:textId="77777777" w:rsidR="00D566DB" w:rsidRPr="007C5D05" w:rsidRDefault="00D566DB" w:rsidP="00795871">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7C5D05">
              <w:rPr>
                <w:rFonts w:cstheme="minorHAnsi"/>
                <w:sz w:val="14"/>
                <w:szCs w:val="14"/>
              </w:rPr>
              <w:t>2021</w:t>
            </w:r>
          </w:p>
        </w:tc>
      </w:tr>
      <w:tr w:rsidR="00D566DB" w:rsidRPr="007C5D05" w14:paraId="7F83F45F" w14:textId="77777777" w:rsidTr="007958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3" w:type="dxa"/>
            <w:tcBorders>
              <w:bottom w:val="single" w:sz="4" w:space="0" w:color="auto"/>
            </w:tcBorders>
            <w:vAlign w:val="center"/>
          </w:tcPr>
          <w:p w14:paraId="1831E199" w14:textId="77777777" w:rsidR="00D566DB" w:rsidRPr="007C5D05" w:rsidRDefault="00D566DB" w:rsidP="00795871">
            <w:pPr>
              <w:pStyle w:val="BodyText"/>
              <w:spacing w:after="0"/>
              <w:jc w:val="both"/>
              <w:rPr>
                <w:rFonts w:cstheme="minorHAnsi"/>
                <w:sz w:val="14"/>
                <w:szCs w:val="14"/>
              </w:rPr>
            </w:pPr>
            <w:r w:rsidRPr="007C5D05">
              <w:rPr>
                <w:rFonts w:cstheme="minorHAnsi"/>
                <w:b w:val="0"/>
                <w:sz w:val="14"/>
                <w:szCs w:val="14"/>
              </w:rPr>
              <w:t>Mt Gibson</w:t>
            </w:r>
          </w:p>
        </w:tc>
        <w:tc>
          <w:tcPr>
            <w:tcW w:w="1463" w:type="dxa"/>
            <w:tcBorders>
              <w:bottom w:val="single" w:sz="4" w:space="0" w:color="auto"/>
            </w:tcBorders>
            <w:vAlign w:val="center"/>
          </w:tcPr>
          <w:p w14:paraId="4CA870B7" w14:textId="77777777" w:rsidR="00D566DB" w:rsidRPr="007C5D05" w:rsidRDefault="00D566DB" w:rsidP="00795871">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7C5D05">
              <w:rPr>
                <w:rFonts w:cstheme="minorHAnsi"/>
                <w:sz w:val="14"/>
                <w:szCs w:val="14"/>
              </w:rPr>
              <w:t>Shine</w:t>
            </w:r>
          </w:p>
        </w:tc>
        <w:tc>
          <w:tcPr>
            <w:tcW w:w="709" w:type="dxa"/>
            <w:tcBorders>
              <w:bottom w:val="single" w:sz="4" w:space="0" w:color="auto"/>
            </w:tcBorders>
            <w:vAlign w:val="center"/>
          </w:tcPr>
          <w:p w14:paraId="74F8F6EA" w14:textId="77777777" w:rsidR="00D566DB" w:rsidRPr="007C5D05" w:rsidRDefault="00D566DB" w:rsidP="00795871">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7C5D05">
              <w:rPr>
                <w:rFonts w:cstheme="minorHAnsi"/>
                <w:sz w:val="14"/>
                <w:szCs w:val="14"/>
              </w:rPr>
              <w:t>20</w:t>
            </w:r>
          </w:p>
        </w:tc>
        <w:tc>
          <w:tcPr>
            <w:tcW w:w="851" w:type="dxa"/>
            <w:tcBorders>
              <w:bottom w:val="single" w:sz="4" w:space="0" w:color="auto"/>
            </w:tcBorders>
            <w:vAlign w:val="center"/>
          </w:tcPr>
          <w:p w14:paraId="0E25786E" w14:textId="77777777" w:rsidR="00D566DB" w:rsidRPr="007C5D05" w:rsidRDefault="00D566DB" w:rsidP="00795871">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7C5D05">
              <w:rPr>
                <w:rFonts w:cstheme="minorHAnsi"/>
                <w:sz w:val="14"/>
                <w:szCs w:val="14"/>
              </w:rPr>
              <w:t>1.5</w:t>
            </w:r>
          </w:p>
        </w:tc>
        <w:tc>
          <w:tcPr>
            <w:tcW w:w="992" w:type="dxa"/>
            <w:tcBorders>
              <w:bottom w:val="single" w:sz="4" w:space="0" w:color="auto"/>
            </w:tcBorders>
            <w:vAlign w:val="center"/>
          </w:tcPr>
          <w:p w14:paraId="4E89CC88" w14:textId="77777777" w:rsidR="00D566DB" w:rsidRPr="007C5D05" w:rsidRDefault="00D566DB" w:rsidP="00795871">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7C5D05">
              <w:rPr>
                <w:rFonts w:cstheme="minorHAnsi"/>
                <w:sz w:val="14"/>
                <w:szCs w:val="14"/>
              </w:rPr>
              <w:t>59</w:t>
            </w:r>
          </w:p>
        </w:tc>
        <w:tc>
          <w:tcPr>
            <w:tcW w:w="935" w:type="dxa"/>
            <w:tcBorders>
              <w:bottom w:val="single" w:sz="4" w:space="0" w:color="auto"/>
            </w:tcBorders>
            <w:vAlign w:val="center"/>
          </w:tcPr>
          <w:p w14:paraId="17785C91" w14:textId="77777777" w:rsidR="00D566DB" w:rsidRPr="007C5D05" w:rsidRDefault="00D566DB" w:rsidP="00795871">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7C5D05">
              <w:rPr>
                <w:rFonts w:cstheme="minorHAnsi"/>
                <w:sz w:val="14"/>
                <w:szCs w:val="14"/>
              </w:rPr>
              <w:t>2021</w:t>
            </w:r>
          </w:p>
        </w:tc>
      </w:tr>
      <w:tr w:rsidR="00D566DB" w:rsidRPr="007C5D05" w14:paraId="6047F095" w14:textId="77777777" w:rsidTr="00795871">
        <w:tc>
          <w:tcPr>
            <w:cnfStyle w:val="001000000000" w:firstRow="0" w:lastRow="0" w:firstColumn="1" w:lastColumn="0" w:oddVBand="0" w:evenVBand="0" w:oddHBand="0" w:evenHBand="0" w:firstRowFirstColumn="0" w:firstRowLastColumn="0" w:lastRowFirstColumn="0" w:lastRowLastColumn="0"/>
            <w:tcW w:w="913" w:type="dxa"/>
            <w:tcBorders>
              <w:bottom w:val="single" w:sz="4" w:space="0" w:color="auto"/>
            </w:tcBorders>
            <w:vAlign w:val="center"/>
          </w:tcPr>
          <w:p w14:paraId="0442EE94" w14:textId="77777777" w:rsidR="00D566DB" w:rsidRPr="007C5D05" w:rsidRDefault="00D566DB" w:rsidP="00795871">
            <w:pPr>
              <w:pStyle w:val="BodyText"/>
              <w:spacing w:after="0"/>
              <w:jc w:val="both"/>
              <w:rPr>
                <w:rFonts w:cstheme="minorHAnsi"/>
                <w:sz w:val="14"/>
                <w:szCs w:val="14"/>
              </w:rPr>
            </w:pPr>
            <w:r w:rsidRPr="007C5D05">
              <w:rPr>
                <w:rFonts w:cstheme="minorHAnsi"/>
                <w:b w:val="0"/>
                <w:sz w:val="14"/>
                <w:szCs w:val="14"/>
              </w:rPr>
              <w:t>Rio Tinto</w:t>
            </w:r>
          </w:p>
        </w:tc>
        <w:tc>
          <w:tcPr>
            <w:tcW w:w="1463" w:type="dxa"/>
            <w:tcBorders>
              <w:bottom w:val="single" w:sz="4" w:space="0" w:color="auto"/>
            </w:tcBorders>
            <w:vAlign w:val="center"/>
          </w:tcPr>
          <w:p w14:paraId="16C7663B" w14:textId="77777777" w:rsidR="00D566DB" w:rsidRPr="007C5D05" w:rsidRDefault="00D566DB" w:rsidP="00795871">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7C5D05">
              <w:rPr>
                <w:rFonts w:cstheme="minorHAnsi"/>
                <w:sz w:val="14"/>
                <w:szCs w:val="14"/>
              </w:rPr>
              <w:t>Western Turner Syncline 2</w:t>
            </w:r>
          </w:p>
        </w:tc>
        <w:tc>
          <w:tcPr>
            <w:tcW w:w="709" w:type="dxa"/>
            <w:tcBorders>
              <w:bottom w:val="single" w:sz="4" w:space="0" w:color="auto"/>
            </w:tcBorders>
            <w:vAlign w:val="center"/>
          </w:tcPr>
          <w:p w14:paraId="7AA99D54" w14:textId="77777777" w:rsidR="00D566DB" w:rsidRPr="007C5D05" w:rsidRDefault="00D566DB" w:rsidP="00795871">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7C5D05">
              <w:rPr>
                <w:rFonts w:cstheme="minorHAnsi"/>
                <w:sz w:val="14"/>
                <w:szCs w:val="14"/>
              </w:rPr>
              <w:t>1,000</w:t>
            </w:r>
          </w:p>
        </w:tc>
        <w:tc>
          <w:tcPr>
            <w:tcW w:w="851" w:type="dxa"/>
            <w:tcBorders>
              <w:bottom w:val="single" w:sz="4" w:space="0" w:color="auto"/>
            </w:tcBorders>
            <w:vAlign w:val="center"/>
          </w:tcPr>
          <w:p w14:paraId="58058CAF" w14:textId="77777777" w:rsidR="00D566DB" w:rsidRPr="007C5D05" w:rsidRDefault="00D566DB" w:rsidP="00795871">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7C5D05">
              <w:rPr>
                <w:rFonts w:cstheme="minorHAnsi"/>
                <w:sz w:val="14"/>
                <w:szCs w:val="14"/>
              </w:rPr>
              <w:t>30</w:t>
            </w:r>
          </w:p>
        </w:tc>
        <w:tc>
          <w:tcPr>
            <w:tcW w:w="992" w:type="dxa"/>
            <w:tcBorders>
              <w:bottom w:val="single" w:sz="4" w:space="0" w:color="auto"/>
            </w:tcBorders>
            <w:vAlign w:val="center"/>
          </w:tcPr>
          <w:p w14:paraId="67F30870" w14:textId="77777777" w:rsidR="00D566DB" w:rsidRPr="007C5D05" w:rsidRDefault="00D566DB" w:rsidP="00795871">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7C5D05">
              <w:rPr>
                <w:rFonts w:cstheme="minorHAnsi"/>
                <w:sz w:val="14"/>
                <w:szCs w:val="14"/>
              </w:rPr>
              <w:t>62</w:t>
            </w:r>
          </w:p>
        </w:tc>
        <w:tc>
          <w:tcPr>
            <w:tcW w:w="935" w:type="dxa"/>
            <w:tcBorders>
              <w:bottom w:val="single" w:sz="4" w:space="0" w:color="auto"/>
            </w:tcBorders>
            <w:vAlign w:val="center"/>
          </w:tcPr>
          <w:p w14:paraId="71979BFB" w14:textId="77777777" w:rsidR="00D566DB" w:rsidRPr="007C5D05" w:rsidRDefault="00D566DB" w:rsidP="00795871">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7C5D05">
              <w:rPr>
                <w:rFonts w:cstheme="minorHAnsi"/>
                <w:sz w:val="14"/>
                <w:szCs w:val="14"/>
              </w:rPr>
              <w:t>2021</w:t>
            </w:r>
          </w:p>
        </w:tc>
      </w:tr>
      <w:tr w:rsidR="00D566DB" w:rsidRPr="007C5D05" w14:paraId="681802A7" w14:textId="77777777" w:rsidTr="007958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3" w:type="dxa"/>
            <w:tcBorders>
              <w:bottom w:val="single" w:sz="4" w:space="0" w:color="auto"/>
            </w:tcBorders>
            <w:vAlign w:val="center"/>
          </w:tcPr>
          <w:p w14:paraId="42E55C78" w14:textId="77777777" w:rsidR="00D566DB" w:rsidRPr="007C5D05" w:rsidRDefault="00D566DB" w:rsidP="00795871">
            <w:pPr>
              <w:pStyle w:val="BodyText"/>
              <w:spacing w:after="0"/>
              <w:jc w:val="both"/>
              <w:rPr>
                <w:rFonts w:cstheme="minorHAnsi"/>
                <w:sz w:val="14"/>
                <w:szCs w:val="14"/>
              </w:rPr>
            </w:pPr>
            <w:r w:rsidRPr="007C5D05">
              <w:rPr>
                <w:rFonts w:cstheme="minorHAnsi"/>
                <w:b w:val="0"/>
                <w:sz w:val="14"/>
                <w:szCs w:val="14"/>
              </w:rPr>
              <w:t>Rio Tinto</w:t>
            </w:r>
          </w:p>
        </w:tc>
        <w:tc>
          <w:tcPr>
            <w:tcW w:w="1463" w:type="dxa"/>
            <w:tcBorders>
              <w:bottom w:val="single" w:sz="4" w:space="0" w:color="auto"/>
            </w:tcBorders>
            <w:vAlign w:val="center"/>
          </w:tcPr>
          <w:p w14:paraId="74194759" w14:textId="77777777" w:rsidR="00D566DB" w:rsidRPr="007C5D05" w:rsidRDefault="00D566DB" w:rsidP="00795871">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4"/>
                <w:szCs w:val="14"/>
              </w:rPr>
            </w:pPr>
            <w:proofErr w:type="spellStart"/>
            <w:r w:rsidRPr="007C5D05">
              <w:rPr>
                <w:rFonts w:cstheme="minorHAnsi"/>
                <w:sz w:val="14"/>
                <w:szCs w:val="14"/>
              </w:rPr>
              <w:t>Gudai-Darri</w:t>
            </w:r>
            <w:proofErr w:type="spellEnd"/>
          </w:p>
        </w:tc>
        <w:tc>
          <w:tcPr>
            <w:tcW w:w="709" w:type="dxa"/>
            <w:tcBorders>
              <w:bottom w:val="single" w:sz="4" w:space="0" w:color="auto"/>
            </w:tcBorders>
            <w:vAlign w:val="center"/>
          </w:tcPr>
          <w:p w14:paraId="08D326C8" w14:textId="77777777" w:rsidR="00D566DB" w:rsidRPr="007C5D05" w:rsidRDefault="00D566DB" w:rsidP="00795871">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7C5D05">
              <w:rPr>
                <w:rFonts w:cstheme="minorHAnsi"/>
                <w:sz w:val="14"/>
                <w:szCs w:val="14"/>
              </w:rPr>
              <w:t>4,300</w:t>
            </w:r>
          </w:p>
        </w:tc>
        <w:tc>
          <w:tcPr>
            <w:tcW w:w="851" w:type="dxa"/>
            <w:tcBorders>
              <w:bottom w:val="single" w:sz="4" w:space="0" w:color="auto"/>
            </w:tcBorders>
            <w:vAlign w:val="center"/>
          </w:tcPr>
          <w:p w14:paraId="27838D77" w14:textId="77777777" w:rsidR="00D566DB" w:rsidRPr="007C5D05" w:rsidRDefault="00D566DB" w:rsidP="00795871">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7C5D05">
              <w:rPr>
                <w:rFonts w:cstheme="minorHAnsi"/>
                <w:sz w:val="14"/>
                <w:szCs w:val="14"/>
              </w:rPr>
              <w:t>43</w:t>
            </w:r>
          </w:p>
        </w:tc>
        <w:tc>
          <w:tcPr>
            <w:tcW w:w="992" w:type="dxa"/>
            <w:tcBorders>
              <w:bottom w:val="single" w:sz="4" w:space="0" w:color="auto"/>
            </w:tcBorders>
            <w:vAlign w:val="center"/>
          </w:tcPr>
          <w:p w14:paraId="7CD6DAA7" w14:textId="77777777" w:rsidR="00D566DB" w:rsidRPr="007C5D05" w:rsidRDefault="00D566DB" w:rsidP="00795871">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7C5D05">
              <w:rPr>
                <w:rFonts w:cstheme="minorHAnsi"/>
                <w:sz w:val="14"/>
                <w:szCs w:val="14"/>
              </w:rPr>
              <w:t>59</w:t>
            </w:r>
          </w:p>
        </w:tc>
        <w:tc>
          <w:tcPr>
            <w:tcW w:w="935" w:type="dxa"/>
            <w:tcBorders>
              <w:bottom w:val="single" w:sz="4" w:space="0" w:color="auto"/>
            </w:tcBorders>
            <w:vAlign w:val="center"/>
          </w:tcPr>
          <w:p w14:paraId="598F435C" w14:textId="77777777" w:rsidR="00D566DB" w:rsidRPr="007C5D05" w:rsidRDefault="00D566DB" w:rsidP="00795871">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7C5D05">
              <w:rPr>
                <w:rFonts w:cstheme="minorHAnsi"/>
                <w:sz w:val="14"/>
                <w:szCs w:val="14"/>
              </w:rPr>
              <w:t>2022</w:t>
            </w:r>
          </w:p>
        </w:tc>
      </w:tr>
      <w:tr w:rsidR="00D566DB" w:rsidRPr="007C5D05" w14:paraId="041EE0AA" w14:textId="77777777" w:rsidTr="00795871">
        <w:tc>
          <w:tcPr>
            <w:cnfStyle w:val="001000000000" w:firstRow="0" w:lastRow="0" w:firstColumn="1" w:lastColumn="0" w:oddVBand="0" w:evenVBand="0" w:oddHBand="0" w:evenHBand="0" w:firstRowFirstColumn="0" w:firstRowLastColumn="0" w:lastRowFirstColumn="0" w:lastRowLastColumn="0"/>
            <w:tcW w:w="913" w:type="dxa"/>
            <w:tcBorders>
              <w:bottom w:val="single" w:sz="4" w:space="0" w:color="auto"/>
            </w:tcBorders>
            <w:vAlign w:val="center"/>
          </w:tcPr>
          <w:p w14:paraId="7C2A9F86" w14:textId="77777777" w:rsidR="00D566DB" w:rsidRPr="007C5D05" w:rsidRDefault="00D566DB" w:rsidP="00795871">
            <w:pPr>
              <w:pStyle w:val="BodyText"/>
              <w:spacing w:after="0"/>
              <w:jc w:val="both"/>
              <w:rPr>
                <w:rFonts w:cstheme="minorHAnsi"/>
                <w:b w:val="0"/>
                <w:sz w:val="14"/>
                <w:szCs w:val="14"/>
              </w:rPr>
            </w:pPr>
            <w:r w:rsidRPr="007C5D05">
              <w:rPr>
                <w:rFonts w:cstheme="minorHAnsi"/>
                <w:b w:val="0"/>
                <w:sz w:val="14"/>
                <w:szCs w:val="14"/>
              </w:rPr>
              <w:t>Rio Tinto</w:t>
            </w:r>
          </w:p>
        </w:tc>
        <w:tc>
          <w:tcPr>
            <w:tcW w:w="1463" w:type="dxa"/>
            <w:tcBorders>
              <w:bottom w:val="single" w:sz="4" w:space="0" w:color="auto"/>
            </w:tcBorders>
            <w:vAlign w:val="center"/>
          </w:tcPr>
          <w:p w14:paraId="0A36D63D" w14:textId="77777777" w:rsidR="00D566DB" w:rsidRPr="007C5D05" w:rsidRDefault="00D566DB" w:rsidP="00795871">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7C5D05">
              <w:rPr>
                <w:rFonts w:cstheme="minorHAnsi"/>
                <w:sz w:val="14"/>
                <w:szCs w:val="14"/>
              </w:rPr>
              <w:t>Robe Valley</w:t>
            </w:r>
          </w:p>
        </w:tc>
        <w:tc>
          <w:tcPr>
            <w:tcW w:w="709" w:type="dxa"/>
            <w:tcBorders>
              <w:bottom w:val="single" w:sz="4" w:space="0" w:color="auto"/>
            </w:tcBorders>
            <w:vAlign w:val="center"/>
          </w:tcPr>
          <w:p w14:paraId="74C58DB1" w14:textId="77777777" w:rsidR="00D566DB" w:rsidRPr="007C5D05" w:rsidRDefault="00D566DB" w:rsidP="00795871">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7C5D05">
              <w:rPr>
                <w:rFonts w:cstheme="minorHAnsi"/>
                <w:sz w:val="14"/>
                <w:szCs w:val="14"/>
              </w:rPr>
              <w:t>1,200</w:t>
            </w:r>
          </w:p>
        </w:tc>
        <w:tc>
          <w:tcPr>
            <w:tcW w:w="851" w:type="dxa"/>
            <w:tcBorders>
              <w:bottom w:val="single" w:sz="4" w:space="0" w:color="auto"/>
            </w:tcBorders>
            <w:vAlign w:val="center"/>
          </w:tcPr>
          <w:p w14:paraId="59D9AD98" w14:textId="77777777" w:rsidR="00D566DB" w:rsidRPr="007C5D05" w:rsidRDefault="00D566DB" w:rsidP="00795871">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proofErr w:type="spellStart"/>
            <w:r w:rsidRPr="007C5D05">
              <w:rPr>
                <w:rFonts w:cstheme="minorHAnsi"/>
                <w:sz w:val="14"/>
                <w:szCs w:val="14"/>
              </w:rPr>
              <w:t>n.a.</w:t>
            </w:r>
            <w:proofErr w:type="spellEnd"/>
          </w:p>
        </w:tc>
        <w:tc>
          <w:tcPr>
            <w:tcW w:w="992" w:type="dxa"/>
            <w:tcBorders>
              <w:bottom w:val="single" w:sz="4" w:space="0" w:color="auto"/>
            </w:tcBorders>
            <w:vAlign w:val="center"/>
          </w:tcPr>
          <w:p w14:paraId="0EE58873" w14:textId="77777777" w:rsidR="00D566DB" w:rsidRPr="007C5D05" w:rsidRDefault="00D566DB" w:rsidP="00795871">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7C5D05">
              <w:rPr>
                <w:rFonts w:cstheme="minorHAnsi"/>
                <w:sz w:val="14"/>
                <w:szCs w:val="14"/>
              </w:rPr>
              <w:t>62</w:t>
            </w:r>
          </w:p>
        </w:tc>
        <w:tc>
          <w:tcPr>
            <w:tcW w:w="935" w:type="dxa"/>
            <w:tcBorders>
              <w:bottom w:val="single" w:sz="4" w:space="0" w:color="auto"/>
            </w:tcBorders>
            <w:vAlign w:val="center"/>
          </w:tcPr>
          <w:p w14:paraId="16B04A4B" w14:textId="77777777" w:rsidR="00D566DB" w:rsidRPr="007C5D05" w:rsidRDefault="00D566DB" w:rsidP="00795871">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7C5D05">
              <w:rPr>
                <w:rFonts w:cstheme="minorHAnsi"/>
                <w:sz w:val="14"/>
                <w:szCs w:val="14"/>
              </w:rPr>
              <w:t>2022</w:t>
            </w:r>
          </w:p>
        </w:tc>
      </w:tr>
      <w:tr w:rsidR="00D566DB" w:rsidRPr="007C5D05" w14:paraId="3A623148" w14:textId="77777777" w:rsidTr="007958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3" w:type="dxa"/>
            <w:tcBorders>
              <w:bottom w:val="single" w:sz="4" w:space="0" w:color="auto"/>
            </w:tcBorders>
            <w:vAlign w:val="center"/>
          </w:tcPr>
          <w:p w14:paraId="2F9D7CD3" w14:textId="77777777" w:rsidR="00D566DB" w:rsidRPr="007C5D05" w:rsidRDefault="00D566DB" w:rsidP="00795871">
            <w:pPr>
              <w:pStyle w:val="BodyText"/>
              <w:spacing w:after="0"/>
              <w:jc w:val="both"/>
              <w:rPr>
                <w:rFonts w:cstheme="minorHAnsi"/>
                <w:sz w:val="14"/>
                <w:szCs w:val="14"/>
              </w:rPr>
            </w:pPr>
            <w:r w:rsidRPr="007C5D05">
              <w:rPr>
                <w:rFonts w:cstheme="minorHAnsi"/>
                <w:b w:val="0"/>
                <w:sz w:val="14"/>
                <w:szCs w:val="14"/>
              </w:rPr>
              <w:t>FMG</w:t>
            </w:r>
          </w:p>
        </w:tc>
        <w:tc>
          <w:tcPr>
            <w:tcW w:w="1463" w:type="dxa"/>
            <w:tcBorders>
              <w:bottom w:val="single" w:sz="4" w:space="0" w:color="auto"/>
            </w:tcBorders>
            <w:vAlign w:val="center"/>
          </w:tcPr>
          <w:p w14:paraId="47CA84CA" w14:textId="77777777" w:rsidR="00D566DB" w:rsidRPr="007C5D05" w:rsidRDefault="00D566DB" w:rsidP="00795871">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7C5D05">
              <w:rPr>
                <w:rFonts w:cstheme="minorHAnsi"/>
                <w:sz w:val="14"/>
                <w:szCs w:val="14"/>
              </w:rPr>
              <w:t>Iron Bridge 2*</w:t>
            </w:r>
          </w:p>
        </w:tc>
        <w:tc>
          <w:tcPr>
            <w:tcW w:w="709" w:type="dxa"/>
            <w:tcBorders>
              <w:bottom w:val="single" w:sz="4" w:space="0" w:color="auto"/>
            </w:tcBorders>
            <w:vAlign w:val="center"/>
          </w:tcPr>
          <w:p w14:paraId="3F5526EE" w14:textId="77777777" w:rsidR="00D566DB" w:rsidRPr="007C5D05" w:rsidRDefault="00D566DB" w:rsidP="00795871">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7C5D05">
              <w:rPr>
                <w:rFonts w:cstheme="minorHAnsi"/>
                <w:sz w:val="14"/>
                <w:szCs w:val="14"/>
              </w:rPr>
              <w:t>5,</w:t>
            </w:r>
            <w:r>
              <w:rPr>
                <w:rFonts w:cstheme="minorHAnsi"/>
                <w:sz w:val="14"/>
                <w:szCs w:val="14"/>
              </w:rPr>
              <w:t>6</w:t>
            </w:r>
            <w:r w:rsidRPr="007C5D05">
              <w:rPr>
                <w:rFonts w:cstheme="minorHAnsi"/>
                <w:sz w:val="14"/>
                <w:szCs w:val="14"/>
              </w:rPr>
              <w:t>00</w:t>
            </w:r>
          </w:p>
        </w:tc>
        <w:tc>
          <w:tcPr>
            <w:tcW w:w="851" w:type="dxa"/>
            <w:tcBorders>
              <w:bottom w:val="single" w:sz="4" w:space="0" w:color="auto"/>
            </w:tcBorders>
            <w:vAlign w:val="center"/>
          </w:tcPr>
          <w:p w14:paraId="40C3415E" w14:textId="77777777" w:rsidR="00D566DB" w:rsidRPr="007C5D05" w:rsidRDefault="00D566DB" w:rsidP="00795871">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7C5D05">
              <w:rPr>
                <w:rFonts w:cstheme="minorHAnsi"/>
                <w:sz w:val="14"/>
                <w:szCs w:val="14"/>
              </w:rPr>
              <w:t>22</w:t>
            </w:r>
          </w:p>
        </w:tc>
        <w:tc>
          <w:tcPr>
            <w:tcW w:w="992" w:type="dxa"/>
            <w:tcBorders>
              <w:bottom w:val="single" w:sz="4" w:space="0" w:color="auto"/>
            </w:tcBorders>
            <w:vAlign w:val="center"/>
          </w:tcPr>
          <w:p w14:paraId="1DAF82E0" w14:textId="77777777" w:rsidR="00D566DB" w:rsidRPr="007C5D05" w:rsidRDefault="00D566DB" w:rsidP="00795871">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7C5D05">
              <w:rPr>
                <w:rFonts w:cstheme="minorHAnsi"/>
                <w:sz w:val="14"/>
                <w:szCs w:val="14"/>
              </w:rPr>
              <w:t>67</w:t>
            </w:r>
          </w:p>
        </w:tc>
        <w:tc>
          <w:tcPr>
            <w:tcW w:w="935" w:type="dxa"/>
            <w:tcBorders>
              <w:bottom w:val="single" w:sz="4" w:space="0" w:color="auto"/>
            </w:tcBorders>
            <w:vAlign w:val="center"/>
          </w:tcPr>
          <w:p w14:paraId="713C890A" w14:textId="77777777" w:rsidR="00D566DB" w:rsidRPr="007C5D05" w:rsidRDefault="00D566DB" w:rsidP="00795871">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7C5D05">
              <w:rPr>
                <w:rFonts w:cstheme="minorHAnsi"/>
                <w:sz w:val="14"/>
                <w:szCs w:val="14"/>
              </w:rPr>
              <w:t>2023</w:t>
            </w:r>
          </w:p>
        </w:tc>
      </w:tr>
      <w:tr w:rsidR="00D566DB" w:rsidRPr="007C5D05" w14:paraId="55B4612D" w14:textId="77777777" w:rsidTr="00795871">
        <w:tc>
          <w:tcPr>
            <w:cnfStyle w:val="001000000000" w:firstRow="0" w:lastRow="0" w:firstColumn="1" w:lastColumn="0" w:oddVBand="0" w:evenVBand="0" w:oddHBand="0" w:evenHBand="0" w:firstRowFirstColumn="0" w:firstRowLastColumn="0" w:lastRowFirstColumn="0" w:lastRowLastColumn="0"/>
            <w:tcW w:w="5863" w:type="dxa"/>
            <w:gridSpan w:val="6"/>
            <w:tcBorders>
              <w:top w:val="single" w:sz="4" w:space="0" w:color="auto"/>
              <w:left w:val="single" w:sz="4" w:space="0" w:color="auto"/>
              <w:bottom w:val="single" w:sz="4" w:space="0" w:color="auto"/>
              <w:right w:val="single" w:sz="4" w:space="0" w:color="auto"/>
            </w:tcBorders>
            <w:vAlign w:val="center"/>
          </w:tcPr>
          <w:p w14:paraId="64095951" w14:textId="77777777" w:rsidR="00D566DB" w:rsidRPr="007C5D05" w:rsidRDefault="00D566DB" w:rsidP="00795871">
            <w:pPr>
              <w:pStyle w:val="BodyText"/>
              <w:spacing w:after="0"/>
              <w:rPr>
                <w:rFonts w:cstheme="minorHAnsi"/>
                <w:sz w:val="14"/>
                <w:szCs w:val="14"/>
              </w:rPr>
            </w:pPr>
            <w:r w:rsidRPr="007C5D05">
              <w:rPr>
                <w:rFonts w:cstheme="minorHAnsi"/>
                <w:sz w:val="14"/>
                <w:szCs w:val="14"/>
              </w:rPr>
              <w:t>Under construction or committed</w:t>
            </w:r>
          </w:p>
        </w:tc>
      </w:tr>
      <w:tr w:rsidR="00D566DB" w:rsidRPr="007C5D05" w14:paraId="42DA2877" w14:textId="77777777" w:rsidTr="007958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3" w:type="dxa"/>
            <w:vAlign w:val="center"/>
          </w:tcPr>
          <w:p w14:paraId="0400D2A5" w14:textId="77777777" w:rsidR="00D566DB" w:rsidRPr="007C5D05" w:rsidRDefault="00D566DB" w:rsidP="00795871">
            <w:pPr>
              <w:pStyle w:val="BodyText"/>
              <w:spacing w:after="0"/>
              <w:jc w:val="both"/>
              <w:rPr>
                <w:rFonts w:cstheme="minorHAnsi"/>
                <w:b w:val="0"/>
                <w:sz w:val="14"/>
                <w:szCs w:val="14"/>
              </w:rPr>
            </w:pPr>
            <w:r w:rsidRPr="007C5D05">
              <w:rPr>
                <w:rFonts w:cstheme="minorHAnsi"/>
                <w:b w:val="0"/>
                <w:sz w:val="14"/>
                <w:szCs w:val="14"/>
              </w:rPr>
              <w:t>MRL</w:t>
            </w:r>
          </w:p>
        </w:tc>
        <w:tc>
          <w:tcPr>
            <w:tcW w:w="1463" w:type="dxa"/>
            <w:vAlign w:val="center"/>
          </w:tcPr>
          <w:p w14:paraId="2E9DA882" w14:textId="77777777" w:rsidR="00D566DB" w:rsidRPr="007C5D05" w:rsidRDefault="00D566DB" w:rsidP="00795871">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7C5D05">
              <w:rPr>
                <w:rFonts w:cstheme="minorHAnsi"/>
                <w:sz w:val="14"/>
                <w:szCs w:val="14"/>
              </w:rPr>
              <w:t>Onslow Iron</w:t>
            </w:r>
          </w:p>
        </w:tc>
        <w:tc>
          <w:tcPr>
            <w:tcW w:w="709" w:type="dxa"/>
            <w:vAlign w:val="center"/>
          </w:tcPr>
          <w:p w14:paraId="71564F47" w14:textId="77777777" w:rsidR="00D566DB" w:rsidRPr="007C5D05" w:rsidRDefault="00D566DB" w:rsidP="00795871">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7C5D05">
              <w:rPr>
                <w:rFonts w:cstheme="minorHAnsi"/>
                <w:sz w:val="14"/>
                <w:szCs w:val="14"/>
              </w:rPr>
              <w:t>2,500</w:t>
            </w:r>
          </w:p>
        </w:tc>
        <w:tc>
          <w:tcPr>
            <w:tcW w:w="851" w:type="dxa"/>
            <w:vAlign w:val="center"/>
          </w:tcPr>
          <w:p w14:paraId="172C3EA5" w14:textId="77777777" w:rsidR="00D566DB" w:rsidRPr="007C5D05" w:rsidRDefault="00D566DB" w:rsidP="00795871">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7C5D05">
              <w:rPr>
                <w:rFonts w:cstheme="minorHAnsi"/>
                <w:sz w:val="14"/>
                <w:szCs w:val="14"/>
              </w:rPr>
              <w:t>30</w:t>
            </w:r>
          </w:p>
        </w:tc>
        <w:tc>
          <w:tcPr>
            <w:tcW w:w="992" w:type="dxa"/>
            <w:vAlign w:val="center"/>
          </w:tcPr>
          <w:p w14:paraId="176C107E" w14:textId="77777777" w:rsidR="00D566DB" w:rsidRPr="007C5D05" w:rsidRDefault="00D566DB" w:rsidP="00795871">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7C5D05">
              <w:rPr>
                <w:rFonts w:cstheme="minorHAnsi"/>
                <w:sz w:val="14"/>
                <w:szCs w:val="14"/>
              </w:rPr>
              <w:t>58</w:t>
            </w:r>
          </w:p>
        </w:tc>
        <w:tc>
          <w:tcPr>
            <w:tcW w:w="935" w:type="dxa"/>
            <w:vAlign w:val="center"/>
          </w:tcPr>
          <w:p w14:paraId="27C16F5E" w14:textId="77777777" w:rsidR="00D566DB" w:rsidRPr="007C5D05" w:rsidRDefault="00D566DB" w:rsidP="00795871">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8100D3">
              <w:rPr>
                <w:rFonts w:cstheme="minorHAnsi"/>
                <w:sz w:val="14"/>
                <w:szCs w:val="14"/>
              </w:rPr>
              <w:t>2024</w:t>
            </w:r>
          </w:p>
        </w:tc>
      </w:tr>
      <w:tr w:rsidR="00D566DB" w:rsidRPr="007C5D05" w14:paraId="6856A061" w14:textId="77777777" w:rsidTr="00795871">
        <w:tc>
          <w:tcPr>
            <w:cnfStyle w:val="001000000000" w:firstRow="0" w:lastRow="0" w:firstColumn="1" w:lastColumn="0" w:oddVBand="0" w:evenVBand="0" w:oddHBand="0" w:evenHBand="0" w:firstRowFirstColumn="0" w:firstRowLastColumn="0" w:lastRowFirstColumn="0" w:lastRowLastColumn="0"/>
            <w:tcW w:w="913" w:type="dxa"/>
            <w:vAlign w:val="center"/>
          </w:tcPr>
          <w:p w14:paraId="464F235D" w14:textId="77777777" w:rsidR="00D566DB" w:rsidRPr="007C5D05" w:rsidRDefault="00D566DB" w:rsidP="00795871">
            <w:pPr>
              <w:pStyle w:val="BodyText"/>
              <w:spacing w:after="0"/>
              <w:jc w:val="both"/>
              <w:rPr>
                <w:rFonts w:cstheme="minorHAnsi"/>
                <w:b w:val="0"/>
                <w:sz w:val="14"/>
                <w:szCs w:val="14"/>
              </w:rPr>
            </w:pPr>
            <w:r w:rsidRPr="007C5D05">
              <w:rPr>
                <w:rFonts w:cstheme="minorHAnsi"/>
                <w:b w:val="0"/>
                <w:sz w:val="14"/>
                <w:szCs w:val="14"/>
              </w:rPr>
              <w:t>Rio Tinto</w:t>
            </w:r>
          </w:p>
        </w:tc>
        <w:tc>
          <w:tcPr>
            <w:tcW w:w="1463" w:type="dxa"/>
            <w:vAlign w:val="center"/>
          </w:tcPr>
          <w:p w14:paraId="650C8139" w14:textId="77777777" w:rsidR="00D566DB" w:rsidRPr="007C5D05" w:rsidRDefault="00D566DB" w:rsidP="00795871">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bCs/>
                <w:sz w:val="14"/>
                <w:szCs w:val="14"/>
              </w:rPr>
            </w:pPr>
            <w:r w:rsidRPr="007C5D05">
              <w:rPr>
                <w:rFonts w:cstheme="minorHAnsi"/>
                <w:bCs/>
                <w:sz w:val="14"/>
                <w:szCs w:val="14"/>
              </w:rPr>
              <w:t>Western Range</w:t>
            </w:r>
          </w:p>
        </w:tc>
        <w:tc>
          <w:tcPr>
            <w:tcW w:w="709" w:type="dxa"/>
            <w:vAlign w:val="center"/>
          </w:tcPr>
          <w:p w14:paraId="2BC64AC4" w14:textId="77777777" w:rsidR="00D566DB" w:rsidRPr="007C5D05" w:rsidRDefault="00D566DB" w:rsidP="00795871">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bCs/>
                <w:sz w:val="14"/>
                <w:szCs w:val="14"/>
              </w:rPr>
            </w:pPr>
            <w:r w:rsidRPr="007C5D05">
              <w:rPr>
                <w:rFonts w:cstheme="minorHAnsi"/>
                <w:bCs/>
                <w:sz w:val="14"/>
                <w:szCs w:val="14"/>
              </w:rPr>
              <w:t>3,000</w:t>
            </w:r>
          </w:p>
        </w:tc>
        <w:tc>
          <w:tcPr>
            <w:tcW w:w="851" w:type="dxa"/>
            <w:vAlign w:val="center"/>
          </w:tcPr>
          <w:p w14:paraId="712EF99F" w14:textId="77777777" w:rsidR="00D566DB" w:rsidRPr="007C5D05" w:rsidRDefault="00D566DB" w:rsidP="00795871">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bCs/>
                <w:sz w:val="14"/>
                <w:szCs w:val="14"/>
              </w:rPr>
            </w:pPr>
            <w:r w:rsidRPr="007C5D05">
              <w:rPr>
                <w:rFonts w:cstheme="minorHAnsi"/>
                <w:bCs/>
                <w:sz w:val="14"/>
                <w:szCs w:val="14"/>
              </w:rPr>
              <w:t>25</w:t>
            </w:r>
          </w:p>
        </w:tc>
        <w:tc>
          <w:tcPr>
            <w:tcW w:w="992" w:type="dxa"/>
            <w:vAlign w:val="center"/>
          </w:tcPr>
          <w:p w14:paraId="322B4059" w14:textId="77777777" w:rsidR="00D566DB" w:rsidRPr="007C5D05" w:rsidRDefault="00D566DB" w:rsidP="00795871">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bCs/>
                <w:sz w:val="14"/>
                <w:szCs w:val="14"/>
              </w:rPr>
            </w:pPr>
            <w:r w:rsidRPr="007C5D05">
              <w:rPr>
                <w:rFonts w:cstheme="minorHAnsi"/>
                <w:sz w:val="14"/>
                <w:szCs w:val="14"/>
              </w:rPr>
              <w:t>62</w:t>
            </w:r>
          </w:p>
        </w:tc>
        <w:tc>
          <w:tcPr>
            <w:tcW w:w="935" w:type="dxa"/>
            <w:vAlign w:val="center"/>
          </w:tcPr>
          <w:p w14:paraId="40506C46" w14:textId="77777777" w:rsidR="00D566DB" w:rsidRPr="007C5D05" w:rsidRDefault="00D566DB" w:rsidP="00795871">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bCs/>
                <w:sz w:val="14"/>
                <w:szCs w:val="14"/>
              </w:rPr>
            </w:pPr>
            <w:r w:rsidRPr="007C5D05">
              <w:rPr>
                <w:rFonts w:cstheme="minorHAnsi"/>
                <w:bCs/>
                <w:sz w:val="14"/>
                <w:szCs w:val="14"/>
              </w:rPr>
              <w:t>2025</w:t>
            </w:r>
          </w:p>
        </w:tc>
      </w:tr>
    </w:tbl>
    <w:p w14:paraId="5E53991B" w14:textId="77777777" w:rsidR="00D566DB" w:rsidRPr="008100D3" w:rsidRDefault="00D566DB" w:rsidP="00D566DB">
      <w:pPr>
        <w:spacing w:after="0"/>
        <w:jc w:val="both"/>
        <w:rPr>
          <w:rFonts w:cs="Arial"/>
          <w:sz w:val="10"/>
          <w:szCs w:val="20"/>
        </w:rPr>
      </w:pPr>
      <w:r>
        <w:rPr>
          <w:sz w:val="10"/>
        </w:rPr>
        <w:t xml:space="preserve">Mtpa = million tonnes per annum. </w:t>
      </w:r>
      <w:proofErr w:type="spellStart"/>
      <w:r w:rsidRPr="00E83012">
        <w:rPr>
          <w:rFonts w:cs="Arial"/>
          <w:sz w:val="10"/>
          <w:szCs w:val="20"/>
        </w:rPr>
        <w:t>n.a.</w:t>
      </w:r>
      <w:proofErr w:type="spellEnd"/>
      <w:r w:rsidRPr="00E83012">
        <w:rPr>
          <w:rFonts w:cs="Arial"/>
          <w:sz w:val="10"/>
          <w:szCs w:val="20"/>
        </w:rPr>
        <w:t xml:space="preserve"> – not available or not applicable. * Magnetite. </w:t>
      </w:r>
      <w:r w:rsidRPr="00E83012">
        <w:rPr>
          <w:rFonts w:cs="Arial"/>
          <w:sz w:val="10"/>
          <w:szCs w:val="20"/>
          <w:vertAlign w:val="superscript"/>
        </w:rPr>
        <w:t>1</w:t>
      </w:r>
      <w:r w:rsidRPr="00E83012">
        <w:rPr>
          <w:rFonts w:cs="Arial"/>
          <w:sz w:val="10"/>
          <w:szCs w:val="20"/>
        </w:rPr>
        <w:t xml:space="preserve"> Includes mines and rail and port infrastructure. </w:t>
      </w:r>
      <w:r w:rsidRPr="00E83012">
        <w:rPr>
          <w:rFonts w:cs="Arial"/>
          <w:sz w:val="10"/>
          <w:szCs w:val="20"/>
          <w:vertAlign w:val="superscript"/>
        </w:rPr>
        <w:t>2</w:t>
      </w:r>
      <w:r w:rsidRPr="00E83012">
        <w:rPr>
          <w:rFonts w:cs="Arial"/>
          <w:sz w:val="10"/>
          <w:szCs w:val="20"/>
        </w:rPr>
        <w:t xml:space="preserve"> Product grade if </w:t>
      </w:r>
      <w:r w:rsidRPr="008100D3">
        <w:rPr>
          <w:rFonts w:cs="Arial"/>
          <w:sz w:val="10"/>
          <w:szCs w:val="20"/>
        </w:rPr>
        <w:t>available, otherwise reserve grade for direct shipping ores.</w:t>
      </w:r>
    </w:p>
    <w:p w14:paraId="482581EA" w14:textId="77777777" w:rsidR="00D566DB" w:rsidRPr="008100D3" w:rsidRDefault="00D566DB" w:rsidP="00D566DB">
      <w:pPr>
        <w:spacing w:after="0"/>
        <w:jc w:val="both"/>
        <w:rPr>
          <w:sz w:val="10"/>
        </w:rPr>
      </w:pPr>
      <w:r w:rsidRPr="008100D3">
        <w:rPr>
          <w:rFonts w:cs="Arial"/>
          <w:sz w:val="10"/>
          <w:szCs w:val="20"/>
        </w:rPr>
        <w:t>Source: S&amp;P Global Market Intelligence; CRU, Iron Ore Market Outlook – Project list; and company investor information (announcements, reports and presentations)</w:t>
      </w:r>
      <w:r w:rsidRPr="008100D3">
        <w:rPr>
          <w:sz w:val="10"/>
        </w:rPr>
        <w:t>.</w:t>
      </w:r>
    </w:p>
    <w:p w14:paraId="61F5D76E" w14:textId="77777777" w:rsidR="00D566DB" w:rsidRDefault="00D566DB" w:rsidP="00D566DB">
      <w:pPr>
        <w:spacing w:after="0"/>
        <w:jc w:val="both"/>
        <w:rPr>
          <w:sz w:val="16"/>
        </w:rPr>
      </w:pPr>
    </w:p>
    <w:p w14:paraId="2F56869B" w14:textId="77777777" w:rsidR="00D566DB" w:rsidRDefault="00D566DB" w:rsidP="00D566DB">
      <w:pPr>
        <w:pStyle w:val="BodyText"/>
        <w:spacing w:after="0"/>
        <w:jc w:val="both"/>
        <w:rPr>
          <w:sz w:val="16"/>
        </w:rPr>
      </w:pPr>
      <w:r>
        <w:rPr>
          <w:sz w:val="16"/>
        </w:rPr>
        <w:br w:type="column"/>
      </w:r>
    </w:p>
    <w:p w14:paraId="2576B483" w14:textId="77777777" w:rsidR="00D566DB" w:rsidRDefault="00D566DB" w:rsidP="00D566DB">
      <w:pPr>
        <w:pStyle w:val="BodyText"/>
        <w:spacing w:after="0"/>
        <w:jc w:val="both"/>
        <w:rPr>
          <w:sz w:val="16"/>
        </w:rPr>
      </w:pPr>
    </w:p>
    <w:p w14:paraId="55F7D503" w14:textId="77777777" w:rsidR="00D566DB" w:rsidRPr="002346CC" w:rsidRDefault="00D566DB" w:rsidP="00D566DB">
      <w:pPr>
        <w:pStyle w:val="BodyText"/>
        <w:numPr>
          <w:ilvl w:val="0"/>
          <w:numId w:val="9"/>
        </w:numPr>
        <w:spacing w:after="0"/>
        <w:jc w:val="both"/>
        <w:rPr>
          <w:sz w:val="16"/>
        </w:rPr>
      </w:pPr>
      <w:r w:rsidRPr="002346CC">
        <w:rPr>
          <w:sz w:val="16"/>
        </w:rPr>
        <w:t xml:space="preserve">Rio Tinto’s </w:t>
      </w:r>
      <w:proofErr w:type="spellStart"/>
      <w:r w:rsidRPr="002346CC">
        <w:rPr>
          <w:sz w:val="16"/>
        </w:rPr>
        <w:t>Gudai-Darri</w:t>
      </w:r>
      <w:proofErr w:type="spellEnd"/>
      <w:r w:rsidRPr="002346CC">
        <w:rPr>
          <w:sz w:val="16"/>
        </w:rPr>
        <w:t xml:space="preserve"> project delivered first ore in June 2022 and will ramp up production to 43 million tonnes a year in 2023 (with a potential expansion to 70 million tonnes a year). Rio Tinto started developing its Western Range project in early 2023, with annual production of 25 million tonnes of iron ore expected to start in 2025. Rio Tinto will also complete an Order of Magnitude study in 2023 to develop the Rhodes Ridge deposit to produce 40 million tonnes of iron ore a year post-2030.</w:t>
      </w:r>
    </w:p>
    <w:p w14:paraId="1FB3C29D" w14:textId="77777777" w:rsidR="00D566DB" w:rsidRPr="002346CC" w:rsidRDefault="00D566DB" w:rsidP="00D566DB">
      <w:pPr>
        <w:pStyle w:val="BodyText"/>
        <w:numPr>
          <w:ilvl w:val="0"/>
          <w:numId w:val="9"/>
        </w:numPr>
        <w:spacing w:after="0"/>
        <w:jc w:val="both"/>
        <w:rPr>
          <w:sz w:val="16"/>
        </w:rPr>
      </w:pPr>
      <w:r w:rsidRPr="002346CC">
        <w:rPr>
          <w:sz w:val="16"/>
        </w:rPr>
        <w:t>BHP completed its development of South Flank in May 2021, which is ramping up production to 80 million tonnes a year by 2024. BHP is studying options to develop its Western Ridge deposits adjacent to Mt Whaleback. The project would add 20 million tonnes a year of production, replacing production volumes from the Orebody 24 mine.</w:t>
      </w:r>
    </w:p>
    <w:p w14:paraId="4E3DB170" w14:textId="77777777" w:rsidR="00D566DB" w:rsidRPr="008100D3" w:rsidRDefault="00D566DB" w:rsidP="00D566DB">
      <w:pPr>
        <w:pStyle w:val="BodyText"/>
        <w:numPr>
          <w:ilvl w:val="0"/>
          <w:numId w:val="9"/>
        </w:numPr>
        <w:spacing w:after="0"/>
        <w:jc w:val="both"/>
        <w:rPr>
          <w:sz w:val="16"/>
        </w:rPr>
      </w:pPr>
      <w:r w:rsidRPr="001A2E0B">
        <w:rPr>
          <w:sz w:val="16"/>
        </w:rPr>
        <w:t xml:space="preserve">Fortescue Metals Group (FMG) has developed Iron Bridge (Magnetite) Stage 2. The project will produce 22 million </w:t>
      </w:r>
      <w:r w:rsidRPr="008100D3">
        <w:rPr>
          <w:sz w:val="16"/>
        </w:rPr>
        <w:t>tonnes a year of high</w:t>
      </w:r>
      <w:r w:rsidRPr="008100D3">
        <w:rPr>
          <w:sz w:val="16"/>
        </w:rPr>
        <w:noBreakHyphen/>
        <w:t>grade magnetite concentrate.</w:t>
      </w:r>
    </w:p>
    <w:p w14:paraId="2FCCFC91" w14:textId="77777777" w:rsidR="00D566DB" w:rsidRPr="008100D3" w:rsidRDefault="00D566DB" w:rsidP="00D566DB">
      <w:pPr>
        <w:pStyle w:val="BodyText"/>
        <w:numPr>
          <w:ilvl w:val="0"/>
          <w:numId w:val="9"/>
        </w:numPr>
        <w:spacing w:after="0"/>
        <w:jc w:val="both"/>
        <w:rPr>
          <w:sz w:val="16"/>
        </w:rPr>
      </w:pPr>
      <w:r w:rsidRPr="008100D3">
        <w:rPr>
          <w:sz w:val="16"/>
        </w:rPr>
        <w:t>Construction on Mineral Resources Limited’s (MRL) Onslow Iron project began in August 2022. Iron ore shipments from the project are expected to start in June 2024.</w:t>
      </w:r>
    </w:p>
    <w:p w14:paraId="66020936" w14:textId="77777777" w:rsidR="00D566DB" w:rsidRPr="00EC1698" w:rsidRDefault="00D566DB" w:rsidP="00D566DB">
      <w:pPr>
        <w:pStyle w:val="BodyText"/>
        <w:spacing w:after="0"/>
        <w:ind w:left="284"/>
        <w:jc w:val="both"/>
        <w:rPr>
          <w:sz w:val="16"/>
        </w:rPr>
        <w:sectPr w:rsidR="00D566DB" w:rsidRPr="00EC1698" w:rsidSect="00F7498D">
          <w:type w:val="continuous"/>
          <w:pgSz w:w="11907" w:h="16840" w:code="9"/>
          <w:pgMar w:top="1701" w:right="720" w:bottom="720" w:left="720" w:header="709" w:footer="709" w:gutter="0"/>
          <w:cols w:num="2" w:space="284" w:equalWidth="0">
            <w:col w:w="5647" w:space="284"/>
            <w:col w:w="4536"/>
          </w:cols>
          <w:docGrid w:linePitch="360"/>
        </w:sectPr>
      </w:pPr>
    </w:p>
    <w:p w14:paraId="5E72E484" w14:textId="77777777" w:rsidR="00D566DB" w:rsidRDefault="00D566DB" w:rsidP="00D566DB">
      <w:pPr>
        <w:spacing w:after="0"/>
        <w:rPr>
          <w:b/>
          <w:color w:val="92278F" w:themeColor="accent1"/>
          <w:sz w:val="20"/>
        </w:rPr>
      </w:pPr>
    </w:p>
    <w:p w14:paraId="78B58F44" w14:textId="77777777" w:rsidR="00D566DB" w:rsidRPr="002B397F" w:rsidRDefault="00D566DB" w:rsidP="00D566DB">
      <w:pPr>
        <w:spacing w:after="0"/>
        <w:rPr>
          <w:b/>
          <w:color w:val="92278F" w:themeColor="accent1"/>
          <w:sz w:val="20"/>
        </w:rPr>
      </w:pPr>
      <w:r w:rsidRPr="00237515">
        <w:rPr>
          <w:b/>
          <w:color w:val="92278F" w:themeColor="accent1"/>
          <w:sz w:val="20"/>
        </w:rPr>
        <w:t>W</w:t>
      </w:r>
      <w:r>
        <w:rPr>
          <w:b/>
          <w:color w:val="92278F" w:themeColor="accent1"/>
          <w:sz w:val="20"/>
        </w:rPr>
        <w:t>estern Australia’s</w:t>
      </w:r>
      <w:r w:rsidRPr="00237515">
        <w:rPr>
          <w:b/>
          <w:color w:val="92278F" w:themeColor="accent1"/>
          <w:sz w:val="20"/>
        </w:rPr>
        <w:t xml:space="preserve"> iron ore exports</w:t>
      </w:r>
      <w:r>
        <w:rPr>
          <w:b/>
          <w:color w:val="92278F" w:themeColor="accent1"/>
          <w:sz w:val="20"/>
        </w:rPr>
        <w:t xml:space="preserve"> by port</w:t>
      </w:r>
    </w:p>
    <w:p w14:paraId="68461272" w14:textId="77777777" w:rsidR="00D566DB" w:rsidRDefault="00D566DB" w:rsidP="00D566DB">
      <w:pPr>
        <w:spacing w:after="0"/>
        <w:jc w:val="both"/>
        <w:rPr>
          <w:sz w:val="16"/>
        </w:rPr>
      </w:pPr>
      <w:r>
        <w:rPr>
          <w:noProof/>
          <w:sz w:val="16"/>
          <w:lang w:eastAsia="en-AU"/>
        </w:rPr>
        <w:drawing>
          <wp:inline distT="0" distB="0" distL="0" distR="0" wp14:anchorId="5656A33E" wp14:editId="54C15BBD">
            <wp:extent cx="3321050" cy="198755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321050" cy="1987550"/>
                    </a:xfrm>
                    <a:prstGeom prst="rect">
                      <a:avLst/>
                    </a:prstGeom>
                    <a:noFill/>
                    <a:ln>
                      <a:noFill/>
                    </a:ln>
                  </pic:spPr>
                </pic:pic>
              </a:graphicData>
            </a:graphic>
          </wp:inline>
        </w:drawing>
      </w:r>
    </w:p>
    <w:p w14:paraId="633E8B3C" w14:textId="77777777" w:rsidR="00D566DB" w:rsidRDefault="00D566DB" w:rsidP="00D566DB">
      <w:pPr>
        <w:spacing w:after="0"/>
        <w:jc w:val="both"/>
        <w:rPr>
          <w:sz w:val="10"/>
        </w:rPr>
      </w:pPr>
      <w:r>
        <w:rPr>
          <w:sz w:val="10"/>
        </w:rPr>
        <w:t>Mt = Million tonnes.</w:t>
      </w:r>
    </w:p>
    <w:p w14:paraId="7170653F" w14:textId="77777777" w:rsidR="00D566DB" w:rsidRPr="00716C34" w:rsidRDefault="00D566DB" w:rsidP="00D566DB">
      <w:pPr>
        <w:spacing w:after="0"/>
        <w:jc w:val="both"/>
        <w:rPr>
          <w:sz w:val="10"/>
        </w:rPr>
      </w:pPr>
      <w:r w:rsidRPr="00716C34">
        <w:rPr>
          <w:sz w:val="10"/>
        </w:rPr>
        <w:t>Source:</w:t>
      </w:r>
      <w:r>
        <w:rPr>
          <w:sz w:val="10"/>
        </w:rPr>
        <w:t xml:space="preserve"> Based on data from </w:t>
      </w:r>
      <w:r w:rsidRPr="007F4A87">
        <w:rPr>
          <w:sz w:val="10"/>
        </w:rPr>
        <w:t>ABS 5368.0 International Trade in Goods and Services</w:t>
      </w:r>
      <w:r>
        <w:rPr>
          <w:sz w:val="10"/>
        </w:rPr>
        <w:t>, Australia (Monthly)</w:t>
      </w:r>
      <w:r w:rsidRPr="00716C34">
        <w:rPr>
          <w:sz w:val="10"/>
        </w:rPr>
        <w:t>.</w:t>
      </w:r>
    </w:p>
    <w:p w14:paraId="7FE903AA" w14:textId="77777777" w:rsidR="00D566DB" w:rsidRDefault="00D566DB" w:rsidP="00D566DB">
      <w:pPr>
        <w:spacing w:after="0"/>
        <w:jc w:val="both"/>
        <w:rPr>
          <w:sz w:val="16"/>
        </w:rPr>
      </w:pPr>
    </w:p>
    <w:p w14:paraId="293E929C" w14:textId="03FECE26" w:rsidR="00D566DB" w:rsidRDefault="00D566DB" w:rsidP="00D566DB">
      <w:pPr>
        <w:pStyle w:val="BodyText"/>
        <w:spacing w:after="0"/>
        <w:jc w:val="both"/>
        <w:rPr>
          <w:sz w:val="16"/>
        </w:rPr>
      </w:pPr>
      <w:r w:rsidRPr="007C5D05">
        <w:rPr>
          <w:sz w:val="16"/>
        </w:rPr>
        <w:br w:type="column"/>
      </w:r>
    </w:p>
    <w:p w14:paraId="61372A92" w14:textId="1C6907AC" w:rsidR="00CD0B4C" w:rsidRDefault="00CD0B4C" w:rsidP="00D566DB">
      <w:pPr>
        <w:pStyle w:val="BodyText"/>
        <w:spacing w:after="0"/>
        <w:jc w:val="both"/>
        <w:rPr>
          <w:sz w:val="16"/>
        </w:rPr>
      </w:pPr>
    </w:p>
    <w:p w14:paraId="045802CB" w14:textId="77777777" w:rsidR="00CD0B4C" w:rsidRDefault="00CD0B4C" w:rsidP="00D566DB">
      <w:pPr>
        <w:pStyle w:val="BodyText"/>
        <w:spacing w:after="0"/>
        <w:jc w:val="both"/>
        <w:rPr>
          <w:sz w:val="16"/>
        </w:rPr>
      </w:pPr>
    </w:p>
    <w:p w14:paraId="3F3D8EC2" w14:textId="77777777" w:rsidR="00D566DB" w:rsidRPr="00AF39FD" w:rsidRDefault="00D566DB" w:rsidP="00D566DB">
      <w:pPr>
        <w:pStyle w:val="BodyText"/>
        <w:numPr>
          <w:ilvl w:val="0"/>
          <w:numId w:val="9"/>
        </w:numPr>
        <w:spacing w:after="0"/>
        <w:jc w:val="both"/>
        <w:rPr>
          <w:sz w:val="16"/>
        </w:rPr>
      </w:pPr>
      <w:r w:rsidRPr="00AF39FD">
        <w:rPr>
          <w:sz w:val="16"/>
        </w:rPr>
        <w:t>Port Hedland, the world’s largest bulk export port, accounted for 61% of Western Australia’s iron ore sales volumes in 2022-23. The next largest ports in Western Australia for iron ore sales volumes in 2022-23 were Cape Lambert (19%) and Dampier (15%).</w:t>
      </w:r>
    </w:p>
    <w:p w14:paraId="379A73DB" w14:textId="77777777" w:rsidR="00D566DB" w:rsidRPr="00AF39FD" w:rsidRDefault="00D566DB" w:rsidP="00D566DB">
      <w:pPr>
        <w:pStyle w:val="BodyText"/>
        <w:numPr>
          <w:ilvl w:val="0"/>
          <w:numId w:val="9"/>
        </w:numPr>
        <w:spacing w:after="0"/>
        <w:jc w:val="both"/>
        <w:rPr>
          <w:sz w:val="16"/>
        </w:rPr>
      </w:pPr>
      <w:r w:rsidRPr="00AF39FD">
        <w:rPr>
          <w:sz w:val="16"/>
        </w:rPr>
        <w:t>In 2022-23, the volume of iron ore exports from:</w:t>
      </w:r>
    </w:p>
    <w:p w14:paraId="3B5B680F" w14:textId="77777777" w:rsidR="00D566DB" w:rsidRPr="00AF39FD" w:rsidRDefault="00D566DB" w:rsidP="00D566DB">
      <w:pPr>
        <w:pStyle w:val="BodyText"/>
        <w:numPr>
          <w:ilvl w:val="1"/>
          <w:numId w:val="10"/>
        </w:numPr>
        <w:spacing w:after="0"/>
        <w:ind w:left="851" w:hanging="284"/>
        <w:jc w:val="both"/>
        <w:rPr>
          <w:sz w:val="16"/>
        </w:rPr>
      </w:pPr>
      <w:r w:rsidRPr="00AF39FD">
        <w:rPr>
          <w:sz w:val="16"/>
        </w:rPr>
        <w:t xml:space="preserve">Port Hedland rose 1% to 536 million </w:t>
      </w:r>
      <w:proofErr w:type="gramStart"/>
      <w:r w:rsidRPr="00AF39FD">
        <w:rPr>
          <w:sz w:val="16"/>
        </w:rPr>
        <w:t>tonnes</w:t>
      </w:r>
      <w:proofErr w:type="gramEnd"/>
    </w:p>
    <w:p w14:paraId="3CB3D693" w14:textId="77777777" w:rsidR="00D566DB" w:rsidRPr="00AF39FD" w:rsidRDefault="00D566DB" w:rsidP="00D566DB">
      <w:pPr>
        <w:pStyle w:val="BodyText"/>
        <w:numPr>
          <w:ilvl w:val="1"/>
          <w:numId w:val="10"/>
        </w:numPr>
        <w:spacing w:after="0"/>
        <w:ind w:left="851" w:hanging="284"/>
        <w:jc w:val="both"/>
        <w:rPr>
          <w:sz w:val="16"/>
        </w:rPr>
      </w:pPr>
      <w:r w:rsidRPr="00AF39FD">
        <w:rPr>
          <w:sz w:val="16"/>
        </w:rPr>
        <w:t xml:space="preserve">Cape Lambert rose 4% to 172 million </w:t>
      </w:r>
      <w:proofErr w:type="gramStart"/>
      <w:r w:rsidRPr="00AF39FD">
        <w:rPr>
          <w:sz w:val="16"/>
        </w:rPr>
        <w:t>tonnes</w:t>
      </w:r>
      <w:proofErr w:type="gramEnd"/>
    </w:p>
    <w:p w14:paraId="5A3B980C" w14:textId="77777777" w:rsidR="00D566DB" w:rsidRPr="00AF39FD" w:rsidRDefault="00D566DB" w:rsidP="00D566DB">
      <w:pPr>
        <w:pStyle w:val="BodyText"/>
        <w:numPr>
          <w:ilvl w:val="1"/>
          <w:numId w:val="10"/>
        </w:numPr>
        <w:spacing w:after="0"/>
        <w:ind w:left="851" w:hanging="284"/>
        <w:jc w:val="both"/>
        <w:rPr>
          <w:sz w:val="16"/>
        </w:rPr>
      </w:pPr>
      <w:r w:rsidRPr="00AF39FD">
        <w:rPr>
          <w:sz w:val="16"/>
        </w:rPr>
        <w:t xml:space="preserve">Dampier rose 7% to 133 million </w:t>
      </w:r>
      <w:proofErr w:type="gramStart"/>
      <w:r w:rsidRPr="00AF39FD">
        <w:rPr>
          <w:sz w:val="16"/>
        </w:rPr>
        <w:t>tonnes</w:t>
      </w:r>
      <w:proofErr w:type="gramEnd"/>
    </w:p>
    <w:p w14:paraId="3B44EB9C" w14:textId="77777777" w:rsidR="00D566DB" w:rsidRPr="00AF39FD" w:rsidRDefault="00D566DB" w:rsidP="00D566DB">
      <w:pPr>
        <w:pStyle w:val="BodyText"/>
        <w:numPr>
          <w:ilvl w:val="1"/>
          <w:numId w:val="10"/>
        </w:numPr>
        <w:spacing w:after="0"/>
        <w:ind w:left="851" w:hanging="284"/>
        <w:jc w:val="both"/>
        <w:rPr>
          <w:sz w:val="16"/>
        </w:rPr>
      </w:pPr>
      <w:r w:rsidRPr="00AF39FD">
        <w:rPr>
          <w:sz w:val="16"/>
        </w:rPr>
        <w:t>All other ports rose 1% to 44 million tonnes.</w:t>
      </w:r>
    </w:p>
    <w:p w14:paraId="5E0FA50C" w14:textId="77777777" w:rsidR="00D566DB" w:rsidRDefault="00D566DB" w:rsidP="00D566DB">
      <w:pPr>
        <w:pStyle w:val="BodyText"/>
        <w:numPr>
          <w:ilvl w:val="0"/>
          <w:numId w:val="9"/>
        </w:numPr>
        <w:spacing w:after="0"/>
        <w:jc w:val="both"/>
        <w:rPr>
          <w:sz w:val="16"/>
        </w:rPr>
      </w:pPr>
      <w:r w:rsidRPr="00EE4C2C">
        <w:rPr>
          <w:sz w:val="16"/>
        </w:rPr>
        <w:t>Rio Tinto expanded Cape Lambert and Dampier in 2015, raising annual capacity to 210 million tonnes and 1</w:t>
      </w:r>
      <w:r>
        <w:rPr>
          <w:sz w:val="16"/>
        </w:rPr>
        <w:t>50 million tonnes respectively.</w:t>
      </w:r>
    </w:p>
    <w:p w14:paraId="193BB459" w14:textId="77777777" w:rsidR="00D566DB" w:rsidRPr="00EE4C2C" w:rsidRDefault="00D566DB" w:rsidP="00D566DB">
      <w:pPr>
        <w:pStyle w:val="BodyText"/>
        <w:numPr>
          <w:ilvl w:val="0"/>
          <w:numId w:val="9"/>
        </w:numPr>
        <w:spacing w:after="0"/>
        <w:jc w:val="both"/>
        <w:rPr>
          <w:sz w:val="16"/>
        </w:rPr>
      </w:pPr>
      <w:r w:rsidRPr="00EE4C2C">
        <w:rPr>
          <w:sz w:val="16"/>
        </w:rPr>
        <w:t>The Port of Port Hedland is planning to increase iron ore export capacity to 660</w:t>
      </w:r>
      <w:r>
        <w:rPr>
          <w:sz w:val="16"/>
        </w:rPr>
        <w:t> </w:t>
      </w:r>
      <w:r w:rsidRPr="00EE4C2C">
        <w:rPr>
          <w:sz w:val="16"/>
        </w:rPr>
        <w:t>million tonnes a year. FMG has approval to expand its material handling capacity at Herb Elliott Port to 210 million tonnes a year.</w:t>
      </w:r>
    </w:p>
    <w:sectPr w:rsidR="00D566DB" w:rsidRPr="00EE4C2C" w:rsidSect="00F7498D">
      <w:headerReference w:type="default" r:id="rId29"/>
      <w:footerReference w:type="default" r:id="rId30"/>
      <w:footerReference w:type="first" r:id="rId31"/>
      <w:type w:val="continuous"/>
      <w:pgSz w:w="11907" w:h="16840" w:code="9"/>
      <w:pgMar w:top="1701" w:right="720" w:bottom="720" w:left="720" w:header="709" w:footer="709" w:gutter="0"/>
      <w:cols w:num="2" w:space="284" w:equalWidth="0">
        <w:col w:w="5647" w:space="284"/>
        <w:col w:w="4536"/>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C7BF88" w14:textId="77777777" w:rsidR="00172D87" w:rsidRDefault="00172D87" w:rsidP="00A4382C">
      <w:pPr>
        <w:spacing w:line="240" w:lineRule="auto"/>
      </w:pPr>
      <w:r>
        <w:separator/>
      </w:r>
    </w:p>
  </w:endnote>
  <w:endnote w:type="continuationSeparator" w:id="0">
    <w:p w14:paraId="2552B91D" w14:textId="77777777" w:rsidR="00172D87" w:rsidRDefault="00172D87" w:rsidP="00A438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5911B" w14:textId="77777777" w:rsidR="00E61F90" w:rsidRDefault="00E61F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2EDBE" w14:textId="77777777" w:rsidR="00D566DB" w:rsidRPr="00CC5FB3" w:rsidRDefault="00D566DB" w:rsidP="00CC5FB3">
    <w:pPr>
      <w:pStyle w:val="Footer"/>
      <w:rPr>
        <w:szCs w:val="16"/>
      </w:rPr>
    </w:pPr>
    <w:r>
      <w:rPr>
        <w:szCs w:val="16"/>
      </w:rPr>
      <w:t>WA Iron Ore Profile</w:t>
    </w:r>
    <w:r>
      <w:rPr>
        <w:szCs w:val="16"/>
      </w:rPr>
      <w:ptab w:relativeTo="margin" w:alignment="center" w:leader="none"/>
    </w:r>
    <w:r>
      <w:rPr>
        <w:szCs w:val="16"/>
      </w:rPr>
      <w:t xml:space="preserve">Page </w:t>
    </w:r>
    <w:r>
      <w:rPr>
        <w:szCs w:val="16"/>
      </w:rPr>
      <w:fldChar w:fldCharType="begin"/>
    </w:r>
    <w:r>
      <w:rPr>
        <w:szCs w:val="16"/>
      </w:rPr>
      <w:instrText xml:space="preserve"> PAGE </w:instrText>
    </w:r>
    <w:r>
      <w:rPr>
        <w:szCs w:val="16"/>
      </w:rPr>
      <w:fldChar w:fldCharType="separate"/>
    </w:r>
    <w:r>
      <w:rPr>
        <w:noProof/>
        <w:szCs w:val="16"/>
      </w:rPr>
      <w:t>4</w:t>
    </w:r>
    <w:r>
      <w:rPr>
        <w:szCs w:val="16"/>
      </w:rPr>
      <w:fldChar w:fldCharType="end"/>
    </w:r>
    <w:r>
      <w:rPr>
        <w:szCs w:val="16"/>
      </w:rPr>
      <w:t xml:space="preserve"> of </w:t>
    </w:r>
    <w:r>
      <w:rPr>
        <w:szCs w:val="16"/>
      </w:rPr>
      <w:fldChar w:fldCharType="begin"/>
    </w:r>
    <w:r>
      <w:rPr>
        <w:szCs w:val="16"/>
      </w:rPr>
      <w:instrText xml:space="preserve"> NUMPAGES </w:instrText>
    </w:r>
    <w:r>
      <w:rPr>
        <w:szCs w:val="16"/>
      </w:rPr>
      <w:fldChar w:fldCharType="separate"/>
    </w:r>
    <w:r>
      <w:rPr>
        <w:noProof/>
        <w:szCs w:val="16"/>
      </w:rPr>
      <w:t>4</w:t>
    </w:r>
    <w:r>
      <w:rPr>
        <w:szCs w:val="16"/>
      </w:rPr>
      <w:fldChar w:fldCharType="end"/>
    </w:r>
    <w:r>
      <w:rPr>
        <w:szCs w:val="16"/>
      </w:rPr>
      <w:tab/>
      <w:t xml:space="preserve"> </w:t>
    </w:r>
    <w:r>
      <w:rPr>
        <w:szCs w:val="16"/>
      </w:rPr>
      <w:ptab w:relativeTo="margin" w:alignment="right" w:leader="none"/>
    </w:r>
    <w:r>
      <w:rPr>
        <w:szCs w:val="16"/>
      </w:rPr>
      <w:t>October 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19F32" w14:textId="735D0337" w:rsidR="00D566DB" w:rsidRPr="0075253D" w:rsidRDefault="00D566DB" w:rsidP="0075253D">
    <w:pPr>
      <w:pStyle w:val="Footer"/>
      <w:rPr>
        <w:szCs w:val="16"/>
      </w:rPr>
    </w:pPr>
    <w:r>
      <w:rPr>
        <w:szCs w:val="16"/>
      </w:rPr>
      <w:fldChar w:fldCharType="begin"/>
    </w:r>
    <w:r>
      <w:rPr>
        <w:szCs w:val="16"/>
      </w:rPr>
      <w:instrText xml:space="preserve"> FILENAME</w:instrText>
    </w:r>
    <w:r>
      <w:rPr>
        <w:szCs w:val="16"/>
      </w:rPr>
      <w:fldChar w:fldCharType="separate"/>
    </w:r>
    <w:r w:rsidR="00E61F90">
      <w:rPr>
        <w:noProof/>
        <w:szCs w:val="16"/>
      </w:rPr>
      <w:t>003314policy.data</w:t>
    </w:r>
    <w:r>
      <w:rPr>
        <w:szCs w:val="16"/>
      </w:rPr>
      <w:fldChar w:fldCharType="end"/>
    </w:r>
    <w:r>
      <w:rPr>
        <w:szCs w:val="16"/>
      </w:rPr>
      <w:ptab w:relativeTo="margin" w:alignment="center" w:leader="none"/>
    </w:r>
    <w:r>
      <w:rPr>
        <w:szCs w:val="16"/>
      </w:rPr>
      <w:t xml:space="preserve">Page </w:t>
    </w:r>
    <w:r>
      <w:rPr>
        <w:szCs w:val="16"/>
      </w:rPr>
      <w:fldChar w:fldCharType="begin"/>
    </w:r>
    <w:r>
      <w:rPr>
        <w:szCs w:val="16"/>
      </w:rPr>
      <w:instrText xml:space="preserve"> PAGE </w:instrText>
    </w:r>
    <w:r>
      <w:rPr>
        <w:szCs w:val="16"/>
      </w:rPr>
      <w:fldChar w:fldCharType="separate"/>
    </w:r>
    <w:r>
      <w:rPr>
        <w:noProof/>
        <w:szCs w:val="16"/>
      </w:rPr>
      <w:t>2</w:t>
    </w:r>
    <w:r>
      <w:rPr>
        <w:szCs w:val="16"/>
      </w:rPr>
      <w:fldChar w:fldCharType="end"/>
    </w:r>
    <w:r>
      <w:rPr>
        <w:szCs w:val="16"/>
      </w:rPr>
      <w:t xml:space="preserve"> of </w:t>
    </w:r>
    <w:r>
      <w:rPr>
        <w:szCs w:val="16"/>
      </w:rPr>
      <w:fldChar w:fldCharType="begin"/>
    </w:r>
    <w:r>
      <w:rPr>
        <w:szCs w:val="16"/>
      </w:rPr>
      <w:instrText xml:space="preserve"> NUMPAGES </w:instrText>
    </w:r>
    <w:r>
      <w:rPr>
        <w:szCs w:val="16"/>
      </w:rPr>
      <w:fldChar w:fldCharType="separate"/>
    </w:r>
    <w:r>
      <w:rPr>
        <w:noProof/>
        <w:szCs w:val="16"/>
      </w:rPr>
      <w:t>2</w:t>
    </w:r>
    <w:r>
      <w:rPr>
        <w:szCs w:val="16"/>
      </w:rPr>
      <w:fldChar w:fldCharType="end"/>
    </w:r>
    <w:r>
      <w:rPr>
        <w:szCs w:val="16"/>
      </w:rPr>
      <w:tab/>
      <w:t xml:space="preserve"> </w:t>
    </w:r>
    <w:r>
      <w:rPr>
        <w:szCs w:val="16"/>
      </w:rPr>
      <w:ptab w:relativeTo="margin" w:alignment="right" w:leader="none"/>
    </w:r>
    <w:r>
      <w:rPr>
        <w:szCs w:val="16"/>
      </w:rPr>
      <w:t xml:space="preserve">Release Classification: </w:t>
    </w:r>
    <w:r>
      <w:rPr>
        <w:snapToGrid w:val="0"/>
        <w:szCs w:val="16"/>
      </w:rPr>
      <w:t xml:space="preserve">- </w:t>
    </w:r>
    <w:sdt>
      <w:sdtPr>
        <w:rPr>
          <w:snapToGrid w:val="0"/>
          <w:szCs w:val="16"/>
        </w:rPr>
        <w:alias w:val="ReleaseClassification"/>
        <w:tag w:val="OurDocsReleaseClassification"/>
        <w:id w:val="643931394"/>
        <w:dataBinding w:prefixMappings="xmlns:ns0='http://schemas.microsoft.com/office/2006/metadata/properties' xmlns:ns1='http://www.w3.org/2001/XMLSchema-instance' xmlns:ns2='http://schemas.microsoft.com/office/infopath/2007/PartnerControls' xmlns:ns3='dce3ed02-b0cd-470d-9119-e5f1a2533a21' " w:xpath="/ns0:properties[1]/documentManagement[1]/ns3:OurDocsReleaseClassification[1]" w:storeItemID="{05D0ADC5-CA70-492B-ADE4-CBBC617A2699}"/>
        <w:dropDownList>
          <w:listItem w:value="[ReleaseClassification]"/>
        </w:dropDownList>
      </w:sdtPr>
      <w:sdtContent>
        <w:r>
          <w:rPr>
            <w:snapToGrid w:val="0"/>
            <w:szCs w:val="16"/>
          </w:rPr>
          <w:t>For Public Release</w:t>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C4D6A" w14:textId="27A96CA5" w:rsidR="00EF69E7" w:rsidRPr="00CC5FB3" w:rsidRDefault="00EF69E7" w:rsidP="00CC5FB3">
    <w:pPr>
      <w:pStyle w:val="Footer"/>
      <w:rPr>
        <w:szCs w:val="16"/>
      </w:rPr>
    </w:pPr>
    <w:r>
      <w:rPr>
        <w:szCs w:val="16"/>
      </w:rPr>
      <w:t>WA Iron Ore Profile</w:t>
    </w:r>
    <w:r>
      <w:rPr>
        <w:szCs w:val="16"/>
      </w:rPr>
      <w:ptab w:relativeTo="margin" w:alignment="center" w:leader="none"/>
    </w:r>
    <w:r>
      <w:rPr>
        <w:szCs w:val="16"/>
      </w:rPr>
      <w:t xml:space="preserve">Page </w:t>
    </w:r>
    <w:r>
      <w:rPr>
        <w:szCs w:val="16"/>
      </w:rPr>
      <w:fldChar w:fldCharType="begin"/>
    </w:r>
    <w:r>
      <w:rPr>
        <w:szCs w:val="16"/>
      </w:rPr>
      <w:instrText xml:space="preserve"> PAGE </w:instrText>
    </w:r>
    <w:r>
      <w:rPr>
        <w:szCs w:val="16"/>
      </w:rPr>
      <w:fldChar w:fldCharType="separate"/>
    </w:r>
    <w:r w:rsidR="004C4C45">
      <w:rPr>
        <w:noProof/>
        <w:szCs w:val="16"/>
      </w:rPr>
      <w:t>4</w:t>
    </w:r>
    <w:r>
      <w:rPr>
        <w:szCs w:val="16"/>
      </w:rPr>
      <w:fldChar w:fldCharType="end"/>
    </w:r>
    <w:r>
      <w:rPr>
        <w:szCs w:val="16"/>
      </w:rPr>
      <w:t xml:space="preserve"> of </w:t>
    </w:r>
    <w:r>
      <w:rPr>
        <w:szCs w:val="16"/>
      </w:rPr>
      <w:fldChar w:fldCharType="begin"/>
    </w:r>
    <w:r>
      <w:rPr>
        <w:szCs w:val="16"/>
      </w:rPr>
      <w:instrText xml:space="preserve"> NUMPAGES </w:instrText>
    </w:r>
    <w:r>
      <w:rPr>
        <w:szCs w:val="16"/>
      </w:rPr>
      <w:fldChar w:fldCharType="separate"/>
    </w:r>
    <w:r w:rsidR="004C4C45">
      <w:rPr>
        <w:noProof/>
        <w:szCs w:val="16"/>
      </w:rPr>
      <w:t>4</w:t>
    </w:r>
    <w:r>
      <w:rPr>
        <w:szCs w:val="16"/>
      </w:rPr>
      <w:fldChar w:fldCharType="end"/>
    </w:r>
    <w:r>
      <w:rPr>
        <w:szCs w:val="16"/>
      </w:rPr>
      <w:tab/>
      <w:t xml:space="preserve"> </w:t>
    </w:r>
    <w:r>
      <w:rPr>
        <w:szCs w:val="16"/>
      </w:rPr>
      <w:ptab w:relativeTo="margin" w:alignment="right" w:leader="none"/>
    </w:r>
    <w:r w:rsidR="00FF5893">
      <w:rPr>
        <w:szCs w:val="16"/>
      </w:rPr>
      <w:t>Octo</w:t>
    </w:r>
    <w:r w:rsidR="00AF39FD">
      <w:rPr>
        <w:szCs w:val="16"/>
      </w:rPr>
      <w:t>ber</w:t>
    </w:r>
    <w:r>
      <w:rPr>
        <w:szCs w:val="16"/>
      </w:rPr>
      <w:t xml:space="preserve"> 2023</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D8160" w14:textId="0755A8BA" w:rsidR="00EF69E7" w:rsidRPr="0075253D" w:rsidRDefault="00EF69E7" w:rsidP="0075253D">
    <w:pPr>
      <w:pStyle w:val="Footer"/>
      <w:rPr>
        <w:szCs w:val="16"/>
      </w:rPr>
    </w:pPr>
    <w:r>
      <w:rPr>
        <w:szCs w:val="16"/>
      </w:rPr>
      <w:fldChar w:fldCharType="begin"/>
    </w:r>
    <w:r>
      <w:rPr>
        <w:szCs w:val="16"/>
      </w:rPr>
      <w:instrText xml:space="preserve"> FILENAME</w:instrText>
    </w:r>
    <w:r>
      <w:rPr>
        <w:szCs w:val="16"/>
      </w:rPr>
      <w:fldChar w:fldCharType="separate"/>
    </w:r>
    <w:r>
      <w:rPr>
        <w:noProof/>
        <w:szCs w:val="16"/>
      </w:rPr>
      <w:t>001975policy.data</w:t>
    </w:r>
    <w:r>
      <w:rPr>
        <w:szCs w:val="16"/>
      </w:rPr>
      <w:fldChar w:fldCharType="end"/>
    </w:r>
    <w:r>
      <w:rPr>
        <w:szCs w:val="16"/>
      </w:rPr>
      <w:ptab w:relativeTo="margin" w:alignment="center" w:leader="none"/>
    </w:r>
    <w:r>
      <w:rPr>
        <w:szCs w:val="16"/>
      </w:rPr>
      <w:t xml:space="preserve">Page </w:t>
    </w:r>
    <w:r>
      <w:rPr>
        <w:szCs w:val="16"/>
      </w:rPr>
      <w:fldChar w:fldCharType="begin"/>
    </w:r>
    <w:r>
      <w:rPr>
        <w:szCs w:val="16"/>
      </w:rPr>
      <w:instrText xml:space="preserve"> PAGE </w:instrText>
    </w:r>
    <w:r>
      <w:rPr>
        <w:szCs w:val="16"/>
      </w:rPr>
      <w:fldChar w:fldCharType="separate"/>
    </w:r>
    <w:r>
      <w:rPr>
        <w:noProof/>
        <w:szCs w:val="16"/>
      </w:rPr>
      <w:t>2</w:t>
    </w:r>
    <w:r>
      <w:rPr>
        <w:szCs w:val="16"/>
      </w:rPr>
      <w:fldChar w:fldCharType="end"/>
    </w:r>
    <w:r>
      <w:rPr>
        <w:szCs w:val="16"/>
      </w:rPr>
      <w:t xml:space="preserve"> of </w:t>
    </w:r>
    <w:r>
      <w:rPr>
        <w:szCs w:val="16"/>
      </w:rPr>
      <w:fldChar w:fldCharType="begin"/>
    </w:r>
    <w:r>
      <w:rPr>
        <w:szCs w:val="16"/>
      </w:rPr>
      <w:instrText xml:space="preserve"> NUMPAGES </w:instrText>
    </w:r>
    <w:r>
      <w:rPr>
        <w:szCs w:val="16"/>
      </w:rPr>
      <w:fldChar w:fldCharType="separate"/>
    </w:r>
    <w:r>
      <w:rPr>
        <w:noProof/>
        <w:szCs w:val="16"/>
      </w:rPr>
      <w:t>2</w:t>
    </w:r>
    <w:r>
      <w:rPr>
        <w:szCs w:val="16"/>
      </w:rPr>
      <w:fldChar w:fldCharType="end"/>
    </w:r>
    <w:r>
      <w:rPr>
        <w:szCs w:val="16"/>
      </w:rPr>
      <w:tab/>
      <w:t xml:space="preserve"> </w:t>
    </w:r>
    <w:r>
      <w:rPr>
        <w:szCs w:val="16"/>
      </w:rPr>
      <w:ptab w:relativeTo="margin" w:alignment="right" w:leader="none"/>
    </w:r>
    <w:r>
      <w:rPr>
        <w:szCs w:val="16"/>
      </w:rPr>
      <w:t xml:space="preserve">Release Classification: </w:t>
    </w:r>
    <w:r>
      <w:rPr>
        <w:snapToGrid w:val="0"/>
        <w:szCs w:val="16"/>
      </w:rPr>
      <w:t xml:space="preserve">- </w:t>
    </w:r>
    <w:sdt>
      <w:sdtPr>
        <w:rPr>
          <w:snapToGrid w:val="0"/>
          <w:szCs w:val="16"/>
        </w:rPr>
        <w:alias w:val="ReleaseClassification"/>
        <w:tag w:val="OurDocsReleaseClassification"/>
        <w:id w:val="132530036"/>
        <w:dataBinding w:prefixMappings="xmlns:ns0='http://schemas.microsoft.com/office/2006/metadata/properties' xmlns:ns1='http://www.w3.org/2001/XMLSchema-instance' xmlns:ns2='http://schemas.microsoft.com/office/infopath/2007/PartnerControls' xmlns:ns3='dce3ed02-b0cd-470d-9119-e5f1a2533a21' " w:xpath="/ns0:properties[1]/documentManagement[1]/ns3:OurDocsReleaseClassification[1]" w:storeItemID="{05D0ADC5-CA70-492B-ADE4-CBBC617A2699}"/>
        <w:dropDownList>
          <w:listItem w:value="[ReleaseClassification]"/>
        </w:dropDownList>
      </w:sdtPr>
      <w:sdtContent>
        <w:r>
          <w:rPr>
            <w:snapToGrid w:val="0"/>
            <w:szCs w:val="16"/>
          </w:rPr>
          <w:t>For Public Release</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B21ED7" w14:textId="77777777" w:rsidR="00172D87" w:rsidRDefault="00172D87" w:rsidP="00A4382C">
      <w:pPr>
        <w:spacing w:line="240" w:lineRule="auto"/>
      </w:pPr>
      <w:r>
        <w:separator/>
      </w:r>
    </w:p>
  </w:footnote>
  <w:footnote w:type="continuationSeparator" w:id="0">
    <w:p w14:paraId="7FA83E7A" w14:textId="77777777" w:rsidR="00172D87" w:rsidRDefault="00172D87" w:rsidP="00A4382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E96F0" w14:textId="77777777" w:rsidR="00E61F90" w:rsidRDefault="00E61F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DFA3E" w14:textId="77777777" w:rsidR="00D566DB" w:rsidRDefault="00D566DB">
    <w:pPr>
      <w:pStyle w:val="Header"/>
    </w:pPr>
    <w:r>
      <w:rPr>
        <w:noProof/>
        <w:lang w:eastAsia="en-AU"/>
      </w:rPr>
      <w:drawing>
        <wp:anchor distT="0" distB="0" distL="114300" distR="114300" simplePos="0" relativeHeight="251658752" behindDoc="1" locked="0" layoutInCell="1" allowOverlap="0" wp14:anchorId="071D234A" wp14:editId="0B359FC2">
          <wp:simplePos x="0" y="0"/>
          <wp:positionH relativeFrom="page">
            <wp:posOffset>142875</wp:posOffset>
          </wp:positionH>
          <wp:positionV relativeFrom="page">
            <wp:posOffset>152400</wp:posOffset>
          </wp:positionV>
          <wp:extent cx="7277100" cy="869404"/>
          <wp:effectExtent l="0" t="0" r="0" b="698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Header.png"/>
                  <pic:cNvPicPr/>
                </pic:nvPicPr>
                <pic:blipFill>
                  <a:blip r:embed="rId1">
                    <a:extLst>
                      <a:ext uri="{28A0092B-C50C-407E-A947-70E740481C1C}">
                        <a14:useLocalDpi xmlns:a14="http://schemas.microsoft.com/office/drawing/2010/main" val="0"/>
                      </a:ext>
                    </a:extLst>
                  </a:blip>
                  <a:stretch>
                    <a:fillRect/>
                  </a:stretch>
                </pic:blipFill>
                <pic:spPr>
                  <a:xfrm>
                    <a:off x="0" y="0"/>
                    <a:ext cx="7322697" cy="874852"/>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37A92" w14:textId="77777777" w:rsidR="00E61F90" w:rsidRDefault="00E61F9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19832" w14:textId="77777777" w:rsidR="00EF69E7" w:rsidRDefault="00EF69E7">
    <w:pPr>
      <w:pStyle w:val="Header"/>
    </w:pPr>
    <w:r>
      <w:rPr>
        <w:noProof/>
        <w:lang w:eastAsia="en-AU"/>
      </w:rPr>
      <w:drawing>
        <wp:anchor distT="0" distB="0" distL="114300" distR="114300" simplePos="0" relativeHeight="251658240" behindDoc="1" locked="0" layoutInCell="1" allowOverlap="0" wp14:anchorId="06CF5D74" wp14:editId="5C40D16D">
          <wp:simplePos x="0" y="0"/>
          <wp:positionH relativeFrom="page">
            <wp:posOffset>142875</wp:posOffset>
          </wp:positionH>
          <wp:positionV relativeFrom="page">
            <wp:posOffset>152400</wp:posOffset>
          </wp:positionV>
          <wp:extent cx="7277100" cy="869404"/>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Header.png"/>
                  <pic:cNvPicPr/>
                </pic:nvPicPr>
                <pic:blipFill>
                  <a:blip r:embed="rId1">
                    <a:extLst>
                      <a:ext uri="{28A0092B-C50C-407E-A947-70E740481C1C}">
                        <a14:useLocalDpi xmlns:a14="http://schemas.microsoft.com/office/drawing/2010/main" val="0"/>
                      </a:ext>
                    </a:extLst>
                  </a:blip>
                  <a:stretch>
                    <a:fillRect/>
                  </a:stretch>
                </pic:blipFill>
                <pic:spPr>
                  <a:xfrm>
                    <a:off x="0" y="0"/>
                    <a:ext cx="7322697" cy="87485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46EAE524"/>
    <w:lvl w:ilvl="0">
      <w:start w:val="1"/>
      <w:numFmt w:val="decimal"/>
      <w:lvlText w:val="%1."/>
      <w:lvlJc w:val="left"/>
      <w:pPr>
        <w:tabs>
          <w:tab w:val="num" w:pos="1209"/>
        </w:tabs>
        <w:ind w:left="1209" w:hanging="360"/>
      </w:pPr>
    </w:lvl>
  </w:abstractNum>
  <w:abstractNum w:abstractNumId="1" w15:restartNumberingAfterBreak="0">
    <w:nsid w:val="09C87055"/>
    <w:multiLevelType w:val="hybridMultilevel"/>
    <w:tmpl w:val="02BC405E"/>
    <w:lvl w:ilvl="0" w:tplc="207A57A0">
      <w:start w:val="1"/>
      <w:numFmt w:val="bullet"/>
      <w:lvlText w:val=""/>
      <w:lvlJc w:val="left"/>
      <w:pPr>
        <w:ind w:left="720" w:hanging="360"/>
      </w:pPr>
      <w:rPr>
        <w:rFonts w:ascii="Symbol" w:hAnsi="Symbol" w:hint="default"/>
      </w:rPr>
    </w:lvl>
    <w:lvl w:ilvl="1" w:tplc="207A57A0">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4E6C19"/>
    <w:multiLevelType w:val="hybridMultilevel"/>
    <w:tmpl w:val="85F8E1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F4E4A6E"/>
    <w:multiLevelType w:val="multilevel"/>
    <w:tmpl w:val="C4023126"/>
    <w:styleLink w:val="AgencyTableBullets"/>
    <w:lvl w:ilvl="0">
      <w:start w:val="1"/>
      <w:numFmt w:val="bullet"/>
      <w:pStyle w:val="TableBullet"/>
      <w:lvlText w:val=""/>
      <w:lvlJc w:val="left"/>
      <w:pPr>
        <w:ind w:left="284" w:hanging="284"/>
      </w:pPr>
      <w:rPr>
        <w:rFonts w:ascii="Symbol" w:hAnsi="Symbol" w:hint="default"/>
      </w:rPr>
    </w:lvl>
    <w:lvl w:ilvl="1">
      <w:start w:val="1"/>
      <w:numFmt w:val="bullet"/>
      <w:lvlText w:val="-"/>
      <w:lvlJc w:val="left"/>
      <w:pPr>
        <w:ind w:left="568" w:hanging="284"/>
      </w:pPr>
      <w:rPr>
        <w:rFonts w:ascii="Symbol" w:hAnsi="Symbol" w:hint="default"/>
      </w:rPr>
    </w:lvl>
    <w:lvl w:ilvl="2">
      <w:start w:val="1"/>
      <w:numFmt w:val="bullet"/>
      <w:lvlText w:val="o"/>
      <w:lvlJc w:val="left"/>
      <w:pPr>
        <w:ind w:left="852" w:hanging="284"/>
      </w:pPr>
      <w:rPr>
        <w:rFonts w:ascii="Courier New" w:hAnsi="Courier New"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o"/>
      <w:lvlJc w:val="left"/>
      <w:pPr>
        <w:ind w:left="1704" w:hanging="284"/>
      </w:pPr>
      <w:rPr>
        <w:rFonts w:ascii="Courier New" w:hAnsi="Courier New" w:hint="default"/>
      </w:rPr>
    </w:lvl>
    <w:lvl w:ilvl="6">
      <w:start w:val="1"/>
      <w:numFmt w:val="bullet"/>
      <w:lvlText w:val=""/>
      <w:lvlJc w:val="left"/>
      <w:pPr>
        <w:ind w:left="1988" w:hanging="284"/>
      </w:pPr>
      <w:rPr>
        <w:rFonts w:ascii="Symbol" w:hAnsi="Symbol" w:hint="default"/>
      </w:rPr>
    </w:lvl>
    <w:lvl w:ilvl="7">
      <w:start w:val="1"/>
      <w:numFmt w:val="bullet"/>
      <w:lvlText w:val="-"/>
      <w:lvlJc w:val="left"/>
      <w:pPr>
        <w:ind w:left="2272" w:hanging="284"/>
      </w:pPr>
      <w:rPr>
        <w:rFonts w:ascii="Symbol" w:hAnsi="Symbol" w:hint="default"/>
      </w:rPr>
    </w:lvl>
    <w:lvl w:ilvl="8">
      <w:start w:val="1"/>
      <w:numFmt w:val="bullet"/>
      <w:lvlText w:val="o"/>
      <w:lvlJc w:val="left"/>
      <w:pPr>
        <w:ind w:left="2556" w:hanging="284"/>
      </w:pPr>
      <w:rPr>
        <w:rFonts w:ascii="Courier New" w:hAnsi="Courier New" w:hint="default"/>
      </w:rPr>
    </w:lvl>
  </w:abstractNum>
  <w:abstractNum w:abstractNumId="4" w15:restartNumberingAfterBreak="0">
    <w:nsid w:val="12C701CF"/>
    <w:multiLevelType w:val="hybridMultilevel"/>
    <w:tmpl w:val="D766236E"/>
    <w:lvl w:ilvl="0" w:tplc="2B46940E">
      <w:start w:val="1"/>
      <w:numFmt w:val="bullet"/>
      <w:lvlText w:val=""/>
      <w:lvlJc w:val="left"/>
      <w:pPr>
        <w:ind w:left="360" w:hanging="360"/>
      </w:pPr>
      <w:rPr>
        <w:rFonts w:ascii="Symbol" w:hAnsi="Symbol" w:hint="default"/>
        <w:sz w:val="20"/>
      </w:rPr>
    </w:lvl>
    <w:lvl w:ilvl="1" w:tplc="9F7E3DFC">
      <w:start w:val="1"/>
      <w:numFmt w:val="bullet"/>
      <w:lvlText w:val="­"/>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528491C"/>
    <w:multiLevelType w:val="hybridMultilevel"/>
    <w:tmpl w:val="C41A94FC"/>
    <w:lvl w:ilvl="0" w:tplc="0C090001">
      <w:start w:val="1"/>
      <w:numFmt w:val="bullet"/>
      <w:lvlText w:val=""/>
      <w:lvlJc w:val="left"/>
      <w:pPr>
        <w:ind w:left="720" w:hanging="360"/>
      </w:pPr>
      <w:rPr>
        <w:rFonts w:ascii="Symbol" w:hAnsi="Symbol" w:hint="default"/>
      </w:rPr>
    </w:lvl>
    <w:lvl w:ilvl="1" w:tplc="25C66FBA">
      <w:numFmt w:val="bullet"/>
      <w:lvlText w:val="•"/>
      <w:lvlJc w:val="left"/>
      <w:pPr>
        <w:ind w:left="1650" w:hanging="57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E3808A8"/>
    <w:multiLevelType w:val="hybridMultilevel"/>
    <w:tmpl w:val="4B3A4318"/>
    <w:lvl w:ilvl="0" w:tplc="D516558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1520423"/>
    <w:multiLevelType w:val="hybridMultilevel"/>
    <w:tmpl w:val="B36E15FE"/>
    <w:lvl w:ilvl="0" w:tplc="9F7E3DFC">
      <w:start w:val="1"/>
      <w:numFmt w:val="bullet"/>
      <w:lvlText w:val="­"/>
      <w:lvlJc w:val="left"/>
      <w:pPr>
        <w:ind w:left="360" w:hanging="360"/>
      </w:pPr>
      <w:rPr>
        <w:rFonts w:ascii="Courier New" w:hAnsi="Courier New" w:hint="default"/>
        <w:sz w:val="20"/>
      </w:rPr>
    </w:lvl>
    <w:lvl w:ilvl="1" w:tplc="9F7E3DFC">
      <w:start w:val="1"/>
      <w:numFmt w:val="bullet"/>
      <w:lvlText w:val="­"/>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15F6D97"/>
    <w:multiLevelType w:val="multilevel"/>
    <w:tmpl w:val="D5A4B100"/>
    <w:styleLink w:val="AgencyTableNumbers"/>
    <w:lvl w:ilvl="0">
      <w:start w:val="1"/>
      <w:numFmt w:val="decimal"/>
      <w:pStyle w:val="TableNumb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9" w15:restartNumberingAfterBreak="0">
    <w:nsid w:val="255A2F24"/>
    <w:multiLevelType w:val="hybridMultilevel"/>
    <w:tmpl w:val="3708A542"/>
    <w:lvl w:ilvl="0" w:tplc="0B76247E">
      <w:numFmt w:val="bullet"/>
      <w:lvlText w:val="•"/>
      <w:lvlJc w:val="left"/>
      <w:pPr>
        <w:ind w:left="930" w:hanging="570"/>
      </w:pPr>
      <w:rPr>
        <w:rFonts w:ascii="Arial" w:eastAsia="Times New Roman" w:hAnsi="Arial" w:cs="Arial" w:hint="default"/>
      </w:rPr>
    </w:lvl>
    <w:lvl w:ilvl="1" w:tplc="4DB6D344">
      <w:numFmt w:val="bullet"/>
      <w:lvlText w:val="-"/>
      <w:lvlJc w:val="left"/>
      <w:pPr>
        <w:ind w:left="1650" w:hanging="57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7577B6A"/>
    <w:multiLevelType w:val="multilevel"/>
    <w:tmpl w:val="0AA25E70"/>
    <w:styleLink w:val="AgencyBullets"/>
    <w:lvl w:ilvl="0">
      <w:start w:val="1"/>
      <w:numFmt w:val="bullet"/>
      <w:pStyle w:val="ListBullet"/>
      <w:lvlText w:val=""/>
      <w:lvlJc w:val="left"/>
      <w:pPr>
        <w:ind w:left="425" w:hanging="425"/>
      </w:pPr>
      <w:rPr>
        <w:rFonts w:ascii="Symbol" w:hAnsi="Symbol" w:hint="default"/>
      </w:rPr>
    </w:lvl>
    <w:lvl w:ilvl="1">
      <w:start w:val="1"/>
      <w:numFmt w:val="bullet"/>
      <w:pStyle w:val="ListBullet2"/>
      <w:lvlText w:val="-"/>
      <w:lvlJc w:val="left"/>
      <w:pPr>
        <w:ind w:left="850" w:hanging="425"/>
      </w:pPr>
      <w:rPr>
        <w:rFonts w:ascii="Symbol" w:hAnsi="Symbol" w:hint="default"/>
      </w:rPr>
    </w:lvl>
    <w:lvl w:ilvl="2">
      <w:start w:val="1"/>
      <w:numFmt w:val="bullet"/>
      <w:pStyle w:val="ListBullet3"/>
      <w:lvlText w:val="o"/>
      <w:lvlJc w:val="left"/>
      <w:pPr>
        <w:ind w:left="1275" w:hanging="425"/>
      </w:pPr>
      <w:rPr>
        <w:rFonts w:ascii="Courier New" w:hAnsi="Courier New" w:hint="default"/>
      </w:rPr>
    </w:lvl>
    <w:lvl w:ilvl="3">
      <w:start w:val="1"/>
      <w:numFmt w:val="bullet"/>
      <w:pStyle w:val="ListBullet4"/>
      <w:lvlText w:val=""/>
      <w:lvlJc w:val="left"/>
      <w:pPr>
        <w:ind w:left="1700" w:hanging="425"/>
      </w:pPr>
      <w:rPr>
        <w:rFonts w:ascii="Symbol" w:hAnsi="Symbol" w:hint="default"/>
      </w:rPr>
    </w:lvl>
    <w:lvl w:ilvl="4">
      <w:start w:val="1"/>
      <w:numFmt w:val="bullet"/>
      <w:pStyle w:val="ListBullet5"/>
      <w:lvlText w:val="-"/>
      <w:lvlJc w:val="left"/>
      <w:pPr>
        <w:ind w:left="2125" w:hanging="425"/>
      </w:pPr>
      <w:rPr>
        <w:rFonts w:ascii="Symbol" w:hAnsi="Symbol" w:hint="default"/>
      </w:rPr>
    </w:lvl>
    <w:lvl w:ilvl="5">
      <w:start w:val="1"/>
      <w:numFmt w:val="bullet"/>
      <w:lvlText w:val="o"/>
      <w:lvlJc w:val="left"/>
      <w:pPr>
        <w:ind w:left="2550" w:hanging="425"/>
      </w:pPr>
      <w:rPr>
        <w:rFonts w:ascii="Courier New" w:hAnsi="Courier New" w:hint="default"/>
      </w:rPr>
    </w:lvl>
    <w:lvl w:ilvl="6">
      <w:start w:val="1"/>
      <w:numFmt w:val="bullet"/>
      <w:lvlText w:val=""/>
      <w:lvlJc w:val="left"/>
      <w:pPr>
        <w:ind w:left="2975" w:hanging="425"/>
      </w:pPr>
      <w:rPr>
        <w:rFonts w:ascii="Symbol" w:hAnsi="Symbol" w:hint="default"/>
        <w:color w:val="auto"/>
      </w:rPr>
    </w:lvl>
    <w:lvl w:ilvl="7">
      <w:start w:val="1"/>
      <w:numFmt w:val="bullet"/>
      <w:lvlText w:val="-"/>
      <w:lvlJc w:val="left"/>
      <w:pPr>
        <w:ind w:left="3400" w:hanging="425"/>
      </w:pPr>
      <w:rPr>
        <w:rFonts w:ascii="Symbol" w:hAnsi="Symbol" w:hint="default"/>
      </w:rPr>
    </w:lvl>
    <w:lvl w:ilvl="8">
      <w:start w:val="1"/>
      <w:numFmt w:val="bullet"/>
      <w:lvlText w:val="o"/>
      <w:lvlJc w:val="left"/>
      <w:pPr>
        <w:ind w:left="3825" w:hanging="425"/>
      </w:pPr>
      <w:rPr>
        <w:rFonts w:ascii="Courier New" w:hAnsi="Courier New" w:hint="default"/>
      </w:rPr>
    </w:lvl>
  </w:abstractNum>
  <w:abstractNum w:abstractNumId="11" w15:restartNumberingAfterBreak="0">
    <w:nsid w:val="2B215AAB"/>
    <w:multiLevelType w:val="hybridMultilevel"/>
    <w:tmpl w:val="46DA91C4"/>
    <w:lvl w:ilvl="0" w:tplc="1A22029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0AA35B5"/>
    <w:multiLevelType w:val="hybridMultilevel"/>
    <w:tmpl w:val="AEB27BFC"/>
    <w:lvl w:ilvl="0" w:tplc="9E2A62A2">
      <w:start w:val="1"/>
      <w:numFmt w:val="bullet"/>
      <w:lvlText w:val=""/>
      <w:lvlJc w:val="left"/>
      <w:pPr>
        <w:ind w:left="284" w:hanging="284"/>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86840CD4">
      <w:numFmt w:val="bullet"/>
      <w:lvlText w:val="•"/>
      <w:lvlJc w:val="left"/>
      <w:pPr>
        <w:ind w:left="2010" w:hanging="570"/>
      </w:pPr>
      <w:rPr>
        <w:rFonts w:ascii="Arial" w:eastAsia="Times New Roman" w:hAnsi="Arial" w:cs="Arial"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41B20D18"/>
    <w:multiLevelType w:val="multilevel"/>
    <w:tmpl w:val="C4023126"/>
    <w:numStyleLink w:val="AgencyTableBullets"/>
  </w:abstractNum>
  <w:abstractNum w:abstractNumId="14" w15:restartNumberingAfterBreak="0">
    <w:nsid w:val="4474526F"/>
    <w:multiLevelType w:val="multilevel"/>
    <w:tmpl w:val="D5A4B100"/>
    <w:numStyleLink w:val="AgencyTableNumbers"/>
  </w:abstractNum>
  <w:abstractNum w:abstractNumId="15" w15:restartNumberingAfterBreak="0">
    <w:nsid w:val="4552191F"/>
    <w:multiLevelType w:val="hybridMultilevel"/>
    <w:tmpl w:val="F1DAF9FA"/>
    <w:lvl w:ilvl="0" w:tplc="0C090001">
      <w:start w:val="1"/>
      <w:numFmt w:val="bullet"/>
      <w:lvlText w:val=""/>
      <w:lvlJc w:val="left"/>
      <w:pPr>
        <w:ind w:left="570" w:hanging="570"/>
      </w:pPr>
      <w:rPr>
        <w:rFonts w:ascii="Symbol" w:hAnsi="Symbol" w:hint="default"/>
      </w:rPr>
    </w:lvl>
    <w:lvl w:ilvl="1" w:tplc="F3186C64">
      <w:start w:val="1"/>
      <w:numFmt w:val="bullet"/>
      <w:lvlText w:val="­"/>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48AF2E36"/>
    <w:multiLevelType w:val="hybridMultilevel"/>
    <w:tmpl w:val="345C3C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B361966"/>
    <w:multiLevelType w:val="multilevel"/>
    <w:tmpl w:val="77DEEFC4"/>
    <w:styleLink w:val="AgencyNumbers"/>
    <w:lvl w:ilvl="0">
      <w:start w:val="1"/>
      <w:numFmt w:val="decimal"/>
      <w:pStyle w:val="ListNumber"/>
      <w:lvlText w:val="%1."/>
      <w:lvlJc w:val="left"/>
      <w:pPr>
        <w:ind w:left="425" w:hanging="425"/>
      </w:pPr>
      <w:rPr>
        <w:rFonts w:hint="default"/>
      </w:rPr>
    </w:lvl>
    <w:lvl w:ilvl="1">
      <w:start w:val="1"/>
      <w:numFmt w:val="lowerLetter"/>
      <w:pStyle w:val="ListNumber2"/>
      <w:lvlText w:val="%2."/>
      <w:lvlJc w:val="left"/>
      <w:pPr>
        <w:ind w:left="850" w:hanging="425"/>
      </w:pPr>
      <w:rPr>
        <w:rFonts w:hint="default"/>
      </w:rPr>
    </w:lvl>
    <w:lvl w:ilvl="2">
      <w:start w:val="1"/>
      <w:numFmt w:val="lowerRoman"/>
      <w:pStyle w:val="ListNumber3"/>
      <w:lvlText w:val="%3."/>
      <w:lvlJc w:val="left"/>
      <w:pPr>
        <w:ind w:left="1275" w:hanging="425"/>
      </w:pPr>
      <w:rPr>
        <w:rFonts w:hint="default"/>
      </w:rPr>
    </w:lvl>
    <w:lvl w:ilvl="3">
      <w:start w:val="1"/>
      <w:numFmt w:val="decimal"/>
      <w:pStyle w:val="ListNumber4"/>
      <w:lvlText w:val="%4."/>
      <w:lvlJc w:val="left"/>
      <w:pPr>
        <w:ind w:left="1700" w:hanging="425"/>
      </w:pPr>
      <w:rPr>
        <w:rFonts w:hint="default"/>
      </w:rPr>
    </w:lvl>
    <w:lvl w:ilvl="4">
      <w:start w:val="1"/>
      <w:numFmt w:val="lowerLetter"/>
      <w:pStyle w:val="ListNumber5"/>
      <w:lvlText w:val="%5."/>
      <w:lvlJc w:val="left"/>
      <w:pPr>
        <w:ind w:left="2125" w:hanging="425"/>
      </w:pPr>
      <w:rPr>
        <w:rFonts w:hint="default"/>
      </w:rPr>
    </w:lvl>
    <w:lvl w:ilvl="5">
      <w:start w:val="1"/>
      <w:numFmt w:val="lowerRoman"/>
      <w:lvlText w:val="%6."/>
      <w:lvlJc w:val="righ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right"/>
      <w:pPr>
        <w:ind w:left="3825" w:hanging="425"/>
      </w:pPr>
      <w:rPr>
        <w:rFonts w:hint="default"/>
      </w:rPr>
    </w:lvl>
  </w:abstractNum>
  <w:abstractNum w:abstractNumId="18" w15:restartNumberingAfterBreak="0">
    <w:nsid w:val="53CA20A9"/>
    <w:multiLevelType w:val="hybridMultilevel"/>
    <w:tmpl w:val="04F47414"/>
    <w:lvl w:ilvl="0" w:tplc="D516558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57D660D"/>
    <w:multiLevelType w:val="hybridMultilevel"/>
    <w:tmpl w:val="7E4EFBA2"/>
    <w:lvl w:ilvl="0" w:tplc="0C090001">
      <w:start w:val="1"/>
      <w:numFmt w:val="bullet"/>
      <w:lvlText w:val=""/>
      <w:lvlJc w:val="left"/>
      <w:pPr>
        <w:ind w:left="570" w:hanging="570"/>
      </w:pPr>
      <w:rPr>
        <w:rFonts w:ascii="Symbol" w:hAnsi="Symbol" w:hint="default"/>
      </w:rPr>
    </w:lvl>
    <w:lvl w:ilvl="1" w:tplc="232CACB2">
      <w:start w:val="1"/>
      <w:numFmt w:val="bullet"/>
      <w:lvlText w:val="­"/>
      <w:lvlJc w:val="left"/>
      <w:pPr>
        <w:ind w:left="1134" w:hanging="567"/>
      </w:pPr>
      <w:rPr>
        <w:rFonts w:ascii="Courier New" w:hAnsi="Courier New" w:hint="default"/>
        <w:color w:val="auto"/>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573A1F25"/>
    <w:multiLevelType w:val="hybridMultilevel"/>
    <w:tmpl w:val="B1B4FD64"/>
    <w:lvl w:ilvl="0" w:tplc="AD44B3AC">
      <w:start w:val="1"/>
      <w:numFmt w:val="bullet"/>
      <w:lvlText w:val=""/>
      <w:lvlJc w:val="left"/>
      <w:pPr>
        <w:ind w:left="360" w:hanging="360"/>
      </w:pPr>
      <w:rPr>
        <w:rFonts w:ascii="Symbol" w:hAnsi="Symbol" w:hint="default"/>
        <w:color w:val="auto"/>
        <w:sz w:val="20"/>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7D8A65D2"/>
    <w:multiLevelType w:val="hybridMultilevel"/>
    <w:tmpl w:val="CB0C12FE"/>
    <w:lvl w:ilvl="0" w:tplc="0B76247E">
      <w:numFmt w:val="bullet"/>
      <w:lvlText w:val="•"/>
      <w:lvlJc w:val="left"/>
      <w:pPr>
        <w:ind w:left="930" w:hanging="57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40191090">
    <w:abstractNumId w:val="10"/>
  </w:num>
  <w:num w:numId="2" w16cid:durableId="1712028000">
    <w:abstractNumId w:val="17"/>
  </w:num>
  <w:num w:numId="3" w16cid:durableId="857354911">
    <w:abstractNumId w:val="3"/>
  </w:num>
  <w:num w:numId="4" w16cid:durableId="653989274">
    <w:abstractNumId w:val="8"/>
  </w:num>
  <w:num w:numId="5" w16cid:durableId="1793355087">
    <w:abstractNumId w:val="10"/>
  </w:num>
  <w:num w:numId="6" w16cid:durableId="1991473968">
    <w:abstractNumId w:val="17"/>
  </w:num>
  <w:num w:numId="7" w16cid:durableId="2050834137">
    <w:abstractNumId w:val="13"/>
  </w:num>
  <w:num w:numId="8" w16cid:durableId="1480659250">
    <w:abstractNumId w:val="14"/>
  </w:num>
  <w:num w:numId="9" w16cid:durableId="2090037414">
    <w:abstractNumId w:val="12"/>
  </w:num>
  <w:num w:numId="10" w16cid:durableId="771241301">
    <w:abstractNumId w:val="19"/>
  </w:num>
  <w:num w:numId="11" w16cid:durableId="1495560724">
    <w:abstractNumId w:val="15"/>
  </w:num>
  <w:num w:numId="12" w16cid:durableId="1397044194">
    <w:abstractNumId w:val="2"/>
  </w:num>
  <w:num w:numId="13" w16cid:durableId="852764576">
    <w:abstractNumId w:val="5"/>
  </w:num>
  <w:num w:numId="14" w16cid:durableId="888148054">
    <w:abstractNumId w:val="16"/>
  </w:num>
  <w:num w:numId="15" w16cid:durableId="828446058">
    <w:abstractNumId w:val="9"/>
  </w:num>
  <w:num w:numId="16" w16cid:durableId="153029663">
    <w:abstractNumId w:val="21"/>
  </w:num>
  <w:num w:numId="17" w16cid:durableId="1826622572">
    <w:abstractNumId w:val="20"/>
  </w:num>
  <w:num w:numId="18" w16cid:durableId="596907363">
    <w:abstractNumId w:val="1"/>
  </w:num>
  <w:num w:numId="19" w16cid:durableId="2083915929">
    <w:abstractNumId w:val="4"/>
  </w:num>
  <w:num w:numId="20" w16cid:durableId="1326780084">
    <w:abstractNumId w:val="0"/>
  </w:num>
  <w:num w:numId="21" w16cid:durableId="967971139">
    <w:abstractNumId w:val="7"/>
  </w:num>
  <w:num w:numId="22" w16cid:durableId="826823995">
    <w:abstractNumId w:val="11"/>
  </w:num>
  <w:num w:numId="23" w16cid:durableId="1113599822">
    <w:abstractNumId w:val="6"/>
  </w:num>
  <w:num w:numId="24" w16cid:durableId="142434642">
    <w:abstractNumId w:val="1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proofState w:spelling="clean" w:grammar="clean"/>
  <w:defaultTabStop w:val="567"/>
  <w:drawingGridHorizontalSpacing w:val="110"/>
  <w:drawingGridVerticalSpacing w:val="1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B60"/>
    <w:rsid w:val="0000198E"/>
    <w:rsid w:val="00001B03"/>
    <w:rsid w:val="00002954"/>
    <w:rsid w:val="00003757"/>
    <w:rsid w:val="00003786"/>
    <w:rsid w:val="00004598"/>
    <w:rsid w:val="00004F1F"/>
    <w:rsid w:val="00004FC7"/>
    <w:rsid w:val="00005285"/>
    <w:rsid w:val="000056B7"/>
    <w:rsid w:val="00006218"/>
    <w:rsid w:val="00006269"/>
    <w:rsid w:val="00006DAE"/>
    <w:rsid w:val="0000797E"/>
    <w:rsid w:val="0001436C"/>
    <w:rsid w:val="00014DC8"/>
    <w:rsid w:val="00016BBB"/>
    <w:rsid w:val="00017A45"/>
    <w:rsid w:val="00020A91"/>
    <w:rsid w:val="000227AD"/>
    <w:rsid w:val="00024416"/>
    <w:rsid w:val="000248F5"/>
    <w:rsid w:val="00024E73"/>
    <w:rsid w:val="00024E83"/>
    <w:rsid w:val="00030161"/>
    <w:rsid w:val="000303F9"/>
    <w:rsid w:val="00030E25"/>
    <w:rsid w:val="0003118B"/>
    <w:rsid w:val="0003298A"/>
    <w:rsid w:val="00034CF8"/>
    <w:rsid w:val="00034D6F"/>
    <w:rsid w:val="00035E69"/>
    <w:rsid w:val="00036C0B"/>
    <w:rsid w:val="000400BA"/>
    <w:rsid w:val="00042A5A"/>
    <w:rsid w:val="00043503"/>
    <w:rsid w:val="00043B5C"/>
    <w:rsid w:val="00044448"/>
    <w:rsid w:val="00045512"/>
    <w:rsid w:val="00045704"/>
    <w:rsid w:val="0004631A"/>
    <w:rsid w:val="00047697"/>
    <w:rsid w:val="000476B9"/>
    <w:rsid w:val="000517E2"/>
    <w:rsid w:val="00052319"/>
    <w:rsid w:val="0005585E"/>
    <w:rsid w:val="00056706"/>
    <w:rsid w:val="0005685E"/>
    <w:rsid w:val="00056C85"/>
    <w:rsid w:val="0006020B"/>
    <w:rsid w:val="0006040F"/>
    <w:rsid w:val="00060FFB"/>
    <w:rsid w:val="00061286"/>
    <w:rsid w:val="00061516"/>
    <w:rsid w:val="0006234D"/>
    <w:rsid w:val="000628DD"/>
    <w:rsid w:val="00062F9F"/>
    <w:rsid w:val="00067C18"/>
    <w:rsid w:val="00070650"/>
    <w:rsid w:val="0007213A"/>
    <w:rsid w:val="000731E7"/>
    <w:rsid w:val="0007351C"/>
    <w:rsid w:val="00075084"/>
    <w:rsid w:val="00075BF5"/>
    <w:rsid w:val="00076DFB"/>
    <w:rsid w:val="00077607"/>
    <w:rsid w:val="00077902"/>
    <w:rsid w:val="00081F4F"/>
    <w:rsid w:val="00082E53"/>
    <w:rsid w:val="00086571"/>
    <w:rsid w:val="00087862"/>
    <w:rsid w:val="00087E7C"/>
    <w:rsid w:val="00090654"/>
    <w:rsid w:val="00091204"/>
    <w:rsid w:val="000923ED"/>
    <w:rsid w:val="0009494E"/>
    <w:rsid w:val="000975B5"/>
    <w:rsid w:val="00097EAA"/>
    <w:rsid w:val="000A1BE9"/>
    <w:rsid w:val="000A576B"/>
    <w:rsid w:val="000B03AB"/>
    <w:rsid w:val="000B097E"/>
    <w:rsid w:val="000B1E4E"/>
    <w:rsid w:val="000B3B19"/>
    <w:rsid w:val="000B4DCE"/>
    <w:rsid w:val="000B4EB3"/>
    <w:rsid w:val="000B4F8B"/>
    <w:rsid w:val="000B51BF"/>
    <w:rsid w:val="000B521B"/>
    <w:rsid w:val="000B62F5"/>
    <w:rsid w:val="000B6C74"/>
    <w:rsid w:val="000B74E7"/>
    <w:rsid w:val="000B78A6"/>
    <w:rsid w:val="000C0B8C"/>
    <w:rsid w:val="000C0C03"/>
    <w:rsid w:val="000C26F6"/>
    <w:rsid w:val="000C3363"/>
    <w:rsid w:val="000C4CC0"/>
    <w:rsid w:val="000C65E4"/>
    <w:rsid w:val="000D17F8"/>
    <w:rsid w:val="000D2245"/>
    <w:rsid w:val="000D2A92"/>
    <w:rsid w:val="000D2BBF"/>
    <w:rsid w:val="000D487F"/>
    <w:rsid w:val="000D57F0"/>
    <w:rsid w:val="000D6278"/>
    <w:rsid w:val="000D67A1"/>
    <w:rsid w:val="000E3009"/>
    <w:rsid w:val="000E4402"/>
    <w:rsid w:val="000E5601"/>
    <w:rsid w:val="000E5DCE"/>
    <w:rsid w:val="000E7BB8"/>
    <w:rsid w:val="000F13E1"/>
    <w:rsid w:val="000F1F76"/>
    <w:rsid w:val="000F3202"/>
    <w:rsid w:val="000F3A49"/>
    <w:rsid w:val="000F410D"/>
    <w:rsid w:val="000F4B54"/>
    <w:rsid w:val="000F680B"/>
    <w:rsid w:val="000F79FB"/>
    <w:rsid w:val="00101770"/>
    <w:rsid w:val="00101A4E"/>
    <w:rsid w:val="001025DA"/>
    <w:rsid w:val="00105254"/>
    <w:rsid w:val="0011278C"/>
    <w:rsid w:val="001139A1"/>
    <w:rsid w:val="001170CD"/>
    <w:rsid w:val="00117846"/>
    <w:rsid w:val="001179F5"/>
    <w:rsid w:val="00121232"/>
    <w:rsid w:val="00121B41"/>
    <w:rsid w:val="00121BB3"/>
    <w:rsid w:val="001233FC"/>
    <w:rsid w:val="00123F05"/>
    <w:rsid w:val="00123FF5"/>
    <w:rsid w:val="0012712C"/>
    <w:rsid w:val="00127949"/>
    <w:rsid w:val="00127A81"/>
    <w:rsid w:val="00130A6A"/>
    <w:rsid w:val="00130E3F"/>
    <w:rsid w:val="00131643"/>
    <w:rsid w:val="001319F4"/>
    <w:rsid w:val="001326D2"/>
    <w:rsid w:val="00133785"/>
    <w:rsid w:val="00133CEB"/>
    <w:rsid w:val="00137217"/>
    <w:rsid w:val="00137C47"/>
    <w:rsid w:val="0014129B"/>
    <w:rsid w:val="00141682"/>
    <w:rsid w:val="00142E8D"/>
    <w:rsid w:val="00143563"/>
    <w:rsid w:val="00143B8B"/>
    <w:rsid w:val="001441FA"/>
    <w:rsid w:val="0014504E"/>
    <w:rsid w:val="0014580B"/>
    <w:rsid w:val="00147494"/>
    <w:rsid w:val="00150D6F"/>
    <w:rsid w:val="0015139A"/>
    <w:rsid w:val="0015286C"/>
    <w:rsid w:val="00154364"/>
    <w:rsid w:val="00154A96"/>
    <w:rsid w:val="00154B43"/>
    <w:rsid w:val="001558A5"/>
    <w:rsid w:val="00155BA3"/>
    <w:rsid w:val="001575BC"/>
    <w:rsid w:val="0015794A"/>
    <w:rsid w:val="00157AE6"/>
    <w:rsid w:val="0016162F"/>
    <w:rsid w:val="00161BAC"/>
    <w:rsid w:val="001628B9"/>
    <w:rsid w:val="00163E11"/>
    <w:rsid w:val="00164717"/>
    <w:rsid w:val="00164FD5"/>
    <w:rsid w:val="00166F4F"/>
    <w:rsid w:val="00167179"/>
    <w:rsid w:val="001671CB"/>
    <w:rsid w:val="001707B4"/>
    <w:rsid w:val="00170BCC"/>
    <w:rsid w:val="001723E2"/>
    <w:rsid w:val="00172D87"/>
    <w:rsid w:val="00172F4D"/>
    <w:rsid w:val="00172F9A"/>
    <w:rsid w:val="00173125"/>
    <w:rsid w:val="001743E9"/>
    <w:rsid w:val="00174C37"/>
    <w:rsid w:val="001750A9"/>
    <w:rsid w:val="001753A3"/>
    <w:rsid w:val="00175473"/>
    <w:rsid w:val="00175A3A"/>
    <w:rsid w:val="00175B21"/>
    <w:rsid w:val="00176B7E"/>
    <w:rsid w:val="001774DD"/>
    <w:rsid w:val="001801BC"/>
    <w:rsid w:val="00181DCF"/>
    <w:rsid w:val="00182318"/>
    <w:rsid w:val="0018235A"/>
    <w:rsid w:val="001823F7"/>
    <w:rsid w:val="00182E43"/>
    <w:rsid w:val="00183E53"/>
    <w:rsid w:val="001853E7"/>
    <w:rsid w:val="00187DF0"/>
    <w:rsid w:val="00187ED2"/>
    <w:rsid w:val="00187F64"/>
    <w:rsid w:val="00191F24"/>
    <w:rsid w:val="0019201A"/>
    <w:rsid w:val="00192875"/>
    <w:rsid w:val="001938E5"/>
    <w:rsid w:val="00194018"/>
    <w:rsid w:val="00194D8E"/>
    <w:rsid w:val="001A042A"/>
    <w:rsid w:val="001A058B"/>
    <w:rsid w:val="001A1794"/>
    <w:rsid w:val="001A2E0B"/>
    <w:rsid w:val="001A436A"/>
    <w:rsid w:val="001A7024"/>
    <w:rsid w:val="001A70B1"/>
    <w:rsid w:val="001B0567"/>
    <w:rsid w:val="001B167E"/>
    <w:rsid w:val="001B1E5E"/>
    <w:rsid w:val="001B25CC"/>
    <w:rsid w:val="001B38E8"/>
    <w:rsid w:val="001B5124"/>
    <w:rsid w:val="001B5B6F"/>
    <w:rsid w:val="001B7AB6"/>
    <w:rsid w:val="001B7BB2"/>
    <w:rsid w:val="001C02F8"/>
    <w:rsid w:val="001C316F"/>
    <w:rsid w:val="001C5B6B"/>
    <w:rsid w:val="001C5C81"/>
    <w:rsid w:val="001C6E69"/>
    <w:rsid w:val="001C7545"/>
    <w:rsid w:val="001C7BF6"/>
    <w:rsid w:val="001D00A7"/>
    <w:rsid w:val="001D029B"/>
    <w:rsid w:val="001D0577"/>
    <w:rsid w:val="001D09B9"/>
    <w:rsid w:val="001D1000"/>
    <w:rsid w:val="001D13EC"/>
    <w:rsid w:val="001D14B2"/>
    <w:rsid w:val="001D2064"/>
    <w:rsid w:val="001D233C"/>
    <w:rsid w:val="001D2EB0"/>
    <w:rsid w:val="001D31AA"/>
    <w:rsid w:val="001D4A20"/>
    <w:rsid w:val="001D7D9D"/>
    <w:rsid w:val="001D7DDB"/>
    <w:rsid w:val="001E010B"/>
    <w:rsid w:val="001E154F"/>
    <w:rsid w:val="001E18E0"/>
    <w:rsid w:val="001E1980"/>
    <w:rsid w:val="001E38AF"/>
    <w:rsid w:val="001E43A3"/>
    <w:rsid w:val="001E67C0"/>
    <w:rsid w:val="001E69E7"/>
    <w:rsid w:val="001E6C65"/>
    <w:rsid w:val="001E71EC"/>
    <w:rsid w:val="001F1168"/>
    <w:rsid w:val="001F1EF8"/>
    <w:rsid w:val="001F2273"/>
    <w:rsid w:val="001F2DB8"/>
    <w:rsid w:val="001F3557"/>
    <w:rsid w:val="001F3B43"/>
    <w:rsid w:val="001F3ED0"/>
    <w:rsid w:val="001F4382"/>
    <w:rsid w:val="001F64A7"/>
    <w:rsid w:val="001F7892"/>
    <w:rsid w:val="00200921"/>
    <w:rsid w:val="002024DA"/>
    <w:rsid w:val="00204216"/>
    <w:rsid w:val="00204CC7"/>
    <w:rsid w:val="0020536C"/>
    <w:rsid w:val="00205880"/>
    <w:rsid w:val="00205E17"/>
    <w:rsid w:val="00207681"/>
    <w:rsid w:val="002077DA"/>
    <w:rsid w:val="00210923"/>
    <w:rsid w:val="0021126D"/>
    <w:rsid w:val="00211B67"/>
    <w:rsid w:val="0021319C"/>
    <w:rsid w:val="002135D1"/>
    <w:rsid w:val="00214124"/>
    <w:rsid w:val="002144EA"/>
    <w:rsid w:val="00214F89"/>
    <w:rsid w:val="002156DC"/>
    <w:rsid w:val="0021614F"/>
    <w:rsid w:val="00217A4B"/>
    <w:rsid w:val="00217BF0"/>
    <w:rsid w:val="00220037"/>
    <w:rsid w:val="002224F5"/>
    <w:rsid w:val="00222967"/>
    <w:rsid w:val="002244A2"/>
    <w:rsid w:val="00225AE0"/>
    <w:rsid w:val="0022624E"/>
    <w:rsid w:val="002264B4"/>
    <w:rsid w:val="00227F08"/>
    <w:rsid w:val="002303D3"/>
    <w:rsid w:val="0023051B"/>
    <w:rsid w:val="002306A7"/>
    <w:rsid w:val="0023136A"/>
    <w:rsid w:val="00232EC5"/>
    <w:rsid w:val="002334CC"/>
    <w:rsid w:val="002346CC"/>
    <w:rsid w:val="00234AE0"/>
    <w:rsid w:val="00236E8A"/>
    <w:rsid w:val="00237284"/>
    <w:rsid w:val="00237515"/>
    <w:rsid w:val="002379E1"/>
    <w:rsid w:val="002404B1"/>
    <w:rsid w:val="002407F7"/>
    <w:rsid w:val="00240DF5"/>
    <w:rsid w:val="00241063"/>
    <w:rsid w:val="0024119F"/>
    <w:rsid w:val="00241696"/>
    <w:rsid w:val="00241CBB"/>
    <w:rsid w:val="00241CBD"/>
    <w:rsid w:val="00241E60"/>
    <w:rsid w:val="002422CF"/>
    <w:rsid w:val="00244D7E"/>
    <w:rsid w:val="002451DB"/>
    <w:rsid w:val="00245787"/>
    <w:rsid w:val="00246C20"/>
    <w:rsid w:val="00250692"/>
    <w:rsid w:val="0025112D"/>
    <w:rsid w:val="00253F2F"/>
    <w:rsid w:val="0025532C"/>
    <w:rsid w:val="002570AD"/>
    <w:rsid w:val="00262CC7"/>
    <w:rsid w:val="00263AEC"/>
    <w:rsid w:val="002641AD"/>
    <w:rsid w:val="002645A5"/>
    <w:rsid w:val="00265625"/>
    <w:rsid w:val="0026713F"/>
    <w:rsid w:val="00267342"/>
    <w:rsid w:val="00272219"/>
    <w:rsid w:val="00273EC2"/>
    <w:rsid w:val="002741E8"/>
    <w:rsid w:val="00274723"/>
    <w:rsid w:val="00275336"/>
    <w:rsid w:val="00275369"/>
    <w:rsid w:val="002758A1"/>
    <w:rsid w:val="002760CB"/>
    <w:rsid w:val="002762D4"/>
    <w:rsid w:val="00276397"/>
    <w:rsid w:val="00276AD9"/>
    <w:rsid w:val="002805DC"/>
    <w:rsid w:val="002810C9"/>
    <w:rsid w:val="002817E2"/>
    <w:rsid w:val="002819A8"/>
    <w:rsid w:val="002838C8"/>
    <w:rsid w:val="00285376"/>
    <w:rsid w:val="00285431"/>
    <w:rsid w:val="00291216"/>
    <w:rsid w:val="00291395"/>
    <w:rsid w:val="00291FE5"/>
    <w:rsid w:val="002921DB"/>
    <w:rsid w:val="002923D1"/>
    <w:rsid w:val="00292E47"/>
    <w:rsid w:val="0029325D"/>
    <w:rsid w:val="00293C90"/>
    <w:rsid w:val="0029475B"/>
    <w:rsid w:val="00296019"/>
    <w:rsid w:val="00297373"/>
    <w:rsid w:val="002A044F"/>
    <w:rsid w:val="002A0CC8"/>
    <w:rsid w:val="002A2233"/>
    <w:rsid w:val="002A2900"/>
    <w:rsid w:val="002A363B"/>
    <w:rsid w:val="002A3FA6"/>
    <w:rsid w:val="002A4A66"/>
    <w:rsid w:val="002A575F"/>
    <w:rsid w:val="002A5DE6"/>
    <w:rsid w:val="002A5FD5"/>
    <w:rsid w:val="002A6063"/>
    <w:rsid w:val="002A6E3C"/>
    <w:rsid w:val="002B035A"/>
    <w:rsid w:val="002B1031"/>
    <w:rsid w:val="002B106A"/>
    <w:rsid w:val="002B1D59"/>
    <w:rsid w:val="002B2A89"/>
    <w:rsid w:val="002B3565"/>
    <w:rsid w:val="002B3685"/>
    <w:rsid w:val="002B37B1"/>
    <w:rsid w:val="002B397F"/>
    <w:rsid w:val="002B4381"/>
    <w:rsid w:val="002B4A3C"/>
    <w:rsid w:val="002C10CA"/>
    <w:rsid w:val="002C1272"/>
    <w:rsid w:val="002C14C9"/>
    <w:rsid w:val="002C22CA"/>
    <w:rsid w:val="002C2670"/>
    <w:rsid w:val="002C35B4"/>
    <w:rsid w:val="002C50FD"/>
    <w:rsid w:val="002D23FD"/>
    <w:rsid w:val="002D2D6A"/>
    <w:rsid w:val="002D4783"/>
    <w:rsid w:val="002D5CD7"/>
    <w:rsid w:val="002E24F5"/>
    <w:rsid w:val="002E58B7"/>
    <w:rsid w:val="002E5D2B"/>
    <w:rsid w:val="002E71DF"/>
    <w:rsid w:val="002E7DD3"/>
    <w:rsid w:val="002F0C65"/>
    <w:rsid w:val="002F0FFA"/>
    <w:rsid w:val="002F15F9"/>
    <w:rsid w:val="002F19AB"/>
    <w:rsid w:val="002F1CF3"/>
    <w:rsid w:val="002F2F56"/>
    <w:rsid w:val="002F3FBC"/>
    <w:rsid w:val="002F4364"/>
    <w:rsid w:val="002F4630"/>
    <w:rsid w:val="002F4B37"/>
    <w:rsid w:val="002F59E3"/>
    <w:rsid w:val="002F6471"/>
    <w:rsid w:val="002F7033"/>
    <w:rsid w:val="00300127"/>
    <w:rsid w:val="00300321"/>
    <w:rsid w:val="0030049F"/>
    <w:rsid w:val="0030204A"/>
    <w:rsid w:val="0030373B"/>
    <w:rsid w:val="00303CBB"/>
    <w:rsid w:val="00304B55"/>
    <w:rsid w:val="00306015"/>
    <w:rsid w:val="00306984"/>
    <w:rsid w:val="00306CA2"/>
    <w:rsid w:val="00306FAF"/>
    <w:rsid w:val="0030700A"/>
    <w:rsid w:val="00307B64"/>
    <w:rsid w:val="00310D60"/>
    <w:rsid w:val="003115D5"/>
    <w:rsid w:val="00311DC5"/>
    <w:rsid w:val="003133AB"/>
    <w:rsid w:val="003134A8"/>
    <w:rsid w:val="00313B86"/>
    <w:rsid w:val="00313F54"/>
    <w:rsid w:val="003149CC"/>
    <w:rsid w:val="00316033"/>
    <w:rsid w:val="00316310"/>
    <w:rsid w:val="00316E64"/>
    <w:rsid w:val="0031702C"/>
    <w:rsid w:val="003178E3"/>
    <w:rsid w:val="00320F6F"/>
    <w:rsid w:val="00321C39"/>
    <w:rsid w:val="00322F94"/>
    <w:rsid w:val="00327D01"/>
    <w:rsid w:val="00330481"/>
    <w:rsid w:val="0033159E"/>
    <w:rsid w:val="003316EF"/>
    <w:rsid w:val="003321A1"/>
    <w:rsid w:val="00332FCA"/>
    <w:rsid w:val="00333106"/>
    <w:rsid w:val="00333E24"/>
    <w:rsid w:val="0033401D"/>
    <w:rsid w:val="00334E55"/>
    <w:rsid w:val="00335384"/>
    <w:rsid w:val="003358ED"/>
    <w:rsid w:val="003359BC"/>
    <w:rsid w:val="003379BF"/>
    <w:rsid w:val="003379C5"/>
    <w:rsid w:val="00337D05"/>
    <w:rsid w:val="00340F7D"/>
    <w:rsid w:val="00341A45"/>
    <w:rsid w:val="003426E8"/>
    <w:rsid w:val="00342EBD"/>
    <w:rsid w:val="00343215"/>
    <w:rsid w:val="00343B19"/>
    <w:rsid w:val="00343C23"/>
    <w:rsid w:val="003441B3"/>
    <w:rsid w:val="00346875"/>
    <w:rsid w:val="00346AA6"/>
    <w:rsid w:val="0034798D"/>
    <w:rsid w:val="00347B6E"/>
    <w:rsid w:val="00350BAD"/>
    <w:rsid w:val="00350BCD"/>
    <w:rsid w:val="00352F2C"/>
    <w:rsid w:val="00353881"/>
    <w:rsid w:val="00356B1A"/>
    <w:rsid w:val="00357509"/>
    <w:rsid w:val="0036263D"/>
    <w:rsid w:val="003636FF"/>
    <w:rsid w:val="00363D0C"/>
    <w:rsid w:val="003651F3"/>
    <w:rsid w:val="003657AD"/>
    <w:rsid w:val="00365CCD"/>
    <w:rsid w:val="0037070E"/>
    <w:rsid w:val="00370929"/>
    <w:rsid w:val="00371FB3"/>
    <w:rsid w:val="00373896"/>
    <w:rsid w:val="0037395A"/>
    <w:rsid w:val="00373E55"/>
    <w:rsid w:val="00375984"/>
    <w:rsid w:val="00375A51"/>
    <w:rsid w:val="003801D1"/>
    <w:rsid w:val="003801F5"/>
    <w:rsid w:val="00381073"/>
    <w:rsid w:val="00381558"/>
    <w:rsid w:val="0038356A"/>
    <w:rsid w:val="0038367A"/>
    <w:rsid w:val="00384962"/>
    <w:rsid w:val="00386599"/>
    <w:rsid w:val="003865CC"/>
    <w:rsid w:val="0038720A"/>
    <w:rsid w:val="003875B0"/>
    <w:rsid w:val="00387710"/>
    <w:rsid w:val="003903DD"/>
    <w:rsid w:val="003907DE"/>
    <w:rsid w:val="00393A84"/>
    <w:rsid w:val="003947D4"/>
    <w:rsid w:val="00394BFB"/>
    <w:rsid w:val="0039528C"/>
    <w:rsid w:val="003956AA"/>
    <w:rsid w:val="003962F4"/>
    <w:rsid w:val="0039771D"/>
    <w:rsid w:val="003A1191"/>
    <w:rsid w:val="003A22CC"/>
    <w:rsid w:val="003A57D0"/>
    <w:rsid w:val="003A57E9"/>
    <w:rsid w:val="003A5D91"/>
    <w:rsid w:val="003A5F4C"/>
    <w:rsid w:val="003A5FC9"/>
    <w:rsid w:val="003B0D57"/>
    <w:rsid w:val="003B1CE3"/>
    <w:rsid w:val="003B1D40"/>
    <w:rsid w:val="003B3A96"/>
    <w:rsid w:val="003B47C6"/>
    <w:rsid w:val="003B5185"/>
    <w:rsid w:val="003B68D0"/>
    <w:rsid w:val="003B7F82"/>
    <w:rsid w:val="003C0875"/>
    <w:rsid w:val="003C0FB9"/>
    <w:rsid w:val="003C31D7"/>
    <w:rsid w:val="003C3DF8"/>
    <w:rsid w:val="003C4E9E"/>
    <w:rsid w:val="003C50DC"/>
    <w:rsid w:val="003C5336"/>
    <w:rsid w:val="003C5B20"/>
    <w:rsid w:val="003C6E59"/>
    <w:rsid w:val="003D0444"/>
    <w:rsid w:val="003D0D97"/>
    <w:rsid w:val="003D1855"/>
    <w:rsid w:val="003D2331"/>
    <w:rsid w:val="003D30A6"/>
    <w:rsid w:val="003D47BF"/>
    <w:rsid w:val="003D4CC7"/>
    <w:rsid w:val="003D5BE8"/>
    <w:rsid w:val="003D6F7E"/>
    <w:rsid w:val="003D7639"/>
    <w:rsid w:val="003E1400"/>
    <w:rsid w:val="003E1747"/>
    <w:rsid w:val="003E1F3E"/>
    <w:rsid w:val="003E271F"/>
    <w:rsid w:val="003E28A9"/>
    <w:rsid w:val="003E28D4"/>
    <w:rsid w:val="003E4B2A"/>
    <w:rsid w:val="003E641D"/>
    <w:rsid w:val="003E6FC4"/>
    <w:rsid w:val="003F07F2"/>
    <w:rsid w:val="003F26FE"/>
    <w:rsid w:val="003F34CF"/>
    <w:rsid w:val="003F3672"/>
    <w:rsid w:val="003F3D29"/>
    <w:rsid w:val="003F4002"/>
    <w:rsid w:val="003F4681"/>
    <w:rsid w:val="003F46AA"/>
    <w:rsid w:val="003F5A40"/>
    <w:rsid w:val="003F68F5"/>
    <w:rsid w:val="003F7D47"/>
    <w:rsid w:val="003F7E00"/>
    <w:rsid w:val="003F7FF9"/>
    <w:rsid w:val="004009A1"/>
    <w:rsid w:val="00400C03"/>
    <w:rsid w:val="00402097"/>
    <w:rsid w:val="004026D0"/>
    <w:rsid w:val="004028B9"/>
    <w:rsid w:val="004033E8"/>
    <w:rsid w:val="00403DB4"/>
    <w:rsid w:val="004041C0"/>
    <w:rsid w:val="0040481A"/>
    <w:rsid w:val="0040491A"/>
    <w:rsid w:val="00405778"/>
    <w:rsid w:val="00406D5B"/>
    <w:rsid w:val="0040734F"/>
    <w:rsid w:val="004108AE"/>
    <w:rsid w:val="00411818"/>
    <w:rsid w:val="004127B1"/>
    <w:rsid w:val="00412AA2"/>
    <w:rsid w:val="004138EC"/>
    <w:rsid w:val="00414479"/>
    <w:rsid w:val="004160B0"/>
    <w:rsid w:val="004165AA"/>
    <w:rsid w:val="004166E3"/>
    <w:rsid w:val="00417238"/>
    <w:rsid w:val="00417D8D"/>
    <w:rsid w:val="00417EFE"/>
    <w:rsid w:val="004209E0"/>
    <w:rsid w:val="00423A67"/>
    <w:rsid w:val="00423D42"/>
    <w:rsid w:val="004243E3"/>
    <w:rsid w:val="004259A9"/>
    <w:rsid w:val="00425B5A"/>
    <w:rsid w:val="00425B81"/>
    <w:rsid w:val="00425CFA"/>
    <w:rsid w:val="00425F00"/>
    <w:rsid w:val="00430573"/>
    <w:rsid w:val="004314E3"/>
    <w:rsid w:val="004317EB"/>
    <w:rsid w:val="00431B1B"/>
    <w:rsid w:val="00432532"/>
    <w:rsid w:val="004325EC"/>
    <w:rsid w:val="00435F33"/>
    <w:rsid w:val="00436307"/>
    <w:rsid w:val="00441911"/>
    <w:rsid w:val="00441917"/>
    <w:rsid w:val="00441E01"/>
    <w:rsid w:val="00441F8D"/>
    <w:rsid w:val="004436DE"/>
    <w:rsid w:val="00445A5B"/>
    <w:rsid w:val="00446E98"/>
    <w:rsid w:val="004478B8"/>
    <w:rsid w:val="004478EF"/>
    <w:rsid w:val="00450B63"/>
    <w:rsid w:val="00451B5B"/>
    <w:rsid w:val="00452418"/>
    <w:rsid w:val="00454E03"/>
    <w:rsid w:val="004562BA"/>
    <w:rsid w:val="00456642"/>
    <w:rsid w:val="004573C9"/>
    <w:rsid w:val="00457767"/>
    <w:rsid w:val="00457F86"/>
    <w:rsid w:val="00460A98"/>
    <w:rsid w:val="00460DA3"/>
    <w:rsid w:val="00462A8A"/>
    <w:rsid w:val="0046320D"/>
    <w:rsid w:val="004637E0"/>
    <w:rsid w:val="00464B51"/>
    <w:rsid w:val="004653C8"/>
    <w:rsid w:val="004668E5"/>
    <w:rsid w:val="00470FAB"/>
    <w:rsid w:val="0047115C"/>
    <w:rsid w:val="00471334"/>
    <w:rsid w:val="00471488"/>
    <w:rsid w:val="004723F0"/>
    <w:rsid w:val="00473F8A"/>
    <w:rsid w:val="004740B8"/>
    <w:rsid w:val="00475A14"/>
    <w:rsid w:val="00475A8D"/>
    <w:rsid w:val="004779DA"/>
    <w:rsid w:val="00480169"/>
    <w:rsid w:val="004805D9"/>
    <w:rsid w:val="00481C9C"/>
    <w:rsid w:val="00482292"/>
    <w:rsid w:val="00482AA0"/>
    <w:rsid w:val="00483537"/>
    <w:rsid w:val="00484A3A"/>
    <w:rsid w:val="00485695"/>
    <w:rsid w:val="00485967"/>
    <w:rsid w:val="00486847"/>
    <w:rsid w:val="004868AB"/>
    <w:rsid w:val="00486931"/>
    <w:rsid w:val="00487123"/>
    <w:rsid w:val="0048736F"/>
    <w:rsid w:val="004876C9"/>
    <w:rsid w:val="00490548"/>
    <w:rsid w:val="0049070C"/>
    <w:rsid w:val="00490E54"/>
    <w:rsid w:val="00490F2F"/>
    <w:rsid w:val="00492CD0"/>
    <w:rsid w:val="00493AE3"/>
    <w:rsid w:val="0049414A"/>
    <w:rsid w:val="00494F78"/>
    <w:rsid w:val="004956FF"/>
    <w:rsid w:val="00495940"/>
    <w:rsid w:val="00495F6B"/>
    <w:rsid w:val="004962E1"/>
    <w:rsid w:val="004973C7"/>
    <w:rsid w:val="00497FC5"/>
    <w:rsid w:val="004A13F3"/>
    <w:rsid w:val="004A4FF1"/>
    <w:rsid w:val="004A62C0"/>
    <w:rsid w:val="004A647A"/>
    <w:rsid w:val="004A64BB"/>
    <w:rsid w:val="004A7365"/>
    <w:rsid w:val="004A7FCA"/>
    <w:rsid w:val="004B06D0"/>
    <w:rsid w:val="004B0E68"/>
    <w:rsid w:val="004B1C37"/>
    <w:rsid w:val="004B3282"/>
    <w:rsid w:val="004B3FC9"/>
    <w:rsid w:val="004B4336"/>
    <w:rsid w:val="004B5E7F"/>
    <w:rsid w:val="004B61DD"/>
    <w:rsid w:val="004B629D"/>
    <w:rsid w:val="004C1089"/>
    <w:rsid w:val="004C12D6"/>
    <w:rsid w:val="004C266D"/>
    <w:rsid w:val="004C2727"/>
    <w:rsid w:val="004C2AF8"/>
    <w:rsid w:val="004C3B9E"/>
    <w:rsid w:val="004C3EEB"/>
    <w:rsid w:val="004C45E4"/>
    <w:rsid w:val="004C49F9"/>
    <w:rsid w:val="004C4C45"/>
    <w:rsid w:val="004C578C"/>
    <w:rsid w:val="004C770E"/>
    <w:rsid w:val="004C7BEE"/>
    <w:rsid w:val="004C7EBC"/>
    <w:rsid w:val="004D32FD"/>
    <w:rsid w:val="004D4A29"/>
    <w:rsid w:val="004D4E8A"/>
    <w:rsid w:val="004D5BAB"/>
    <w:rsid w:val="004D722D"/>
    <w:rsid w:val="004E2D8A"/>
    <w:rsid w:val="004E36BF"/>
    <w:rsid w:val="004E3F1E"/>
    <w:rsid w:val="004E46F6"/>
    <w:rsid w:val="004E685F"/>
    <w:rsid w:val="004E76B9"/>
    <w:rsid w:val="004F0CF0"/>
    <w:rsid w:val="004F2490"/>
    <w:rsid w:val="004F3812"/>
    <w:rsid w:val="004F3D34"/>
    <w:rsid w:val="004F494B"/>
    <w:rsid w:val="004F6053"/>
    <w:rsid w:val="004F6AB4"/>
    <w:rsid w:val="004F6C26"/>
    <w:rsid w:val="004F7169"/>
    <w:rsid w:val="004F7573"/>
    <w:rsid w:val="004F7F1D"/>
    <w:rsid w:val="005015BA"/>
    <w:rsid w:val="005016D9"/>
    <w:rsid w:val="00502FFE"/>
    <w:rsid w:val="00505A45"/>
    <w:rsid w:val="00505CCD"/>
    <w:rsid w:val="00507B3E"/>
    <w:rsid w:val="005107C5"/>
    <w:rsid w:val="00511696"/>
    <w:rsid w:val="00514046"/>
    <w:rsid w:val="0051440C"/>
    <w:rsid w:val="00515258"/>
    <w:rsid w:val="00515DF9"/>
    <w:rsid w:val="00517B50"/>
    <w:rsid w:val="00520623"/>
    <w:rsid w:val="00520F30"/>
    <w:rsid w:val="00521B09"/>
    <w:rsid w:val="00522CA1"/>
    <w:rsid w:val="005232D1"/>
    <w:rsid w:val="00524C37"/>
    <w:rsid w:val="00524C8B"/>
    <w:rsid w:val="005252BE"/>
    <w:rsid w:val="00526CED"/>
    <w:rsid w:val="005270A9"/>
    <w:rsid w:val="005276F3"/>
    <w:rsid w:val="00530253"/>
    <w:rsid w:val="005309D9"/>
    <w:rsid w:val="00531810"/>
    <w:rsid w:val="00531B24"/>
    <w:rsid w:val="00531D85"/>
    <w:rsid w:val="00531EE1"/>
    <w:rsid w:val="00532607"/>
    <w:rsid w:val="0053403F"/>
    <w:rsid w:val="00535F2A"/>
    <w:rsid w:val="005362A4"/>
    <w:rsid w:val="00540B18"/>
    <w:rsid w:val="005417CC"/>
    <w:rsid w:val="0054279A"/>
    <w:rsid w:val="005428C2"/>
    <w:rsid w:val="005437D1"/>
    <w:rsid w:val="005438B1"/>
    <w:rsid w:val="00546D8D"/>
    <w:rsid w:val="00547227"/>
    <w:rsid w:val="0054751B"/>
    <w:rsid w:val="00552723"/>
    <w:rsid w:val="00552DD1"/>
    <w:rsid w:val="005537D5"/>
    <w:rsid w:val="005552A3"/>
    <w:rsid w:val="0055663F"/>
    <w:rsid w:val="00556CD6"/>
    <w:rsid w:val="005578B6"/>
    <w:rsid w:val="00561538"/>
    <w:rsid w:val="005615CD"/>
    <w:rsid w:val="00561A2D"/>
    <w:rsid w:val="00562E13"/>
    <w:rsid w:val="00563703"/>
    <w:rsid w:val="005642CA"/>
    <w:rsid w:val="00565250"/>
    <w:rsid w:val="00566F5F"/>
    <w:rsid w:val="00567FA0"/>
    <w:rsid w:val="00570389"/>
    <w:rsid w:val="005703A6"/>
    <w:rsid w:val="00571929"/>
    <w:rsid w:val="005749D0"/>
    <w:rsid w:val="0057581E"/>
    <w:rsid w:val="00575B72"/>
    <w:rsid w:val="00577902"/>
    <w:rsid w:val="00577AC1"/>
    <w:rsid w:val="00583B8D"/>
    <w:rsid w:val="00584044"/>
    <w:rsid w:val="00584414"/>
    <w:rsid w:val="00584C3C"/>
    <w:rsid w:val="00585451"/>
    <w:rsid w:val="005857AE"/>
    <w:rsid w:val="00590CA6"/>
    <w:rsid w:val="00591BD4"/>
    <w:rsid w:val="00592258"/>
    <w:rsid w:val="00594D91"/>
    <w:rsid w:val="00594E58"/>
    <w:rsid w:val="005953F9"/>
    <w:rsid w:val="00595FF9"/>
    <w:rsid w:val="00596B67"/>
    <w:rsid w:val="00596DBB"/>
    <w:rsid w:val="005976C0"/>
    <w:rsid w:val="005A0581"/>
    <w:rsid w:val="005A2C6E"/>
    <w:rsid w:val="005A4D46"/>
    <w:rsid w:val="005A4D97"/>
    <w:rsid w:val="005B0100"/>
    <w:rsid w:val="005B0F45"/>
    <w:rsid w:val="005B1654"/>
    <w:rsid w:val="005B276C"/>
    <w:rsid w:val="005B28B6"/>
    <w:rsid w:val="005B3F1F"/>
    <w:rsid w:val="005B5A18"/>
    <w:rsid w:val="005B7026"/>
    <w:rsid w:val="005B7565"/>
    <w:rsid w:val="005B7B54"/>
    <w:rsid w:val="005C06A4"/>
    <w:rsid w:val="005C06EC"/>
    <w:rsid w:val="005C06F0"/>
    <w:rsid w:val="005C0907"/>
    <w:rsid w:val="005C1152"/>
    <w:rsid w:val="005C21B2"/>
    <w:rsid w:val="005C32A6"/>
    <w:rsid w:val="005C3D09"/>
    <w:rsid w:val="005C451E"/>
    <w:rsid w:val="005C5FD8"/>
    <w:rsid w:val="005C65DD"/>
    <w:rsid w:val="005C6673"/>
    <w:rsid w:val="005C7F45"/>
    <w:rsid w:val="005D1453"/>
    <w:rsid w:val="005D1619"/>
    <w:rsid w:val="005D1F9B"/>
    <w:rsid w:val="005D2CA3"/>
    <w:rsid w:val="005D5BB7"/>
    <w:rsid w:val="005D6149"/>
    <w:rsid w:val="005D655F"/>
    <w:rsid w:val="005D6CDB"/>
    <w:rsid w:val="005D7292"/>
    <w:rsid w:val="005E0DBB"/>
    <w:rsid w:val="005E1651"/>
    <w:rsid w:val="005E1D94"/>
    <w:rsid w:val="005E2097"/>
    <w:rsid w:val="005E2BAE"/>
    <w:rsid w:val="005E4918"/>
    <w:rsid w:val="005E5087"/>
    <w:rsid w:val="005E5BC4"/>
    <w:rsid w:val="005E69E6"/>
    <w:rsid w:val="005E7006"/>
    <w:rsid w:val="005E731A"/>
    <w:rsid w:val="005F07E3"/>
    <w:rsid w:val="005F10AA"/>
    <w:rsid w:val="005F1191"/>
    <w:rsid w:val="005F3A86"/>
    <w:rsid w:val="005F3F3B"/>
    <w:rsid w:val="005F4357"/>
    <w:rsid w:val="005F55DA"/>
    <w:rsid w:val="005F57F7"/>
    <w:rsid w:val="0060220F"/>
    <w:rsid w:val="00602CBE"/>
    <w:rsid w:val="00603649"/>
    <w:rsid w:val="006037C6"/>
    <w:rsid w:val="00604A3D"/>
    <w:rsid w:val="006056AC"/>
    <w:rsid w:val="006063E5"/>
    <w:rsid w:val="006102E0"/>
    <w:rsid w:val="00613F3B"/>
    <w:rsid w:val="00614339"/>
    <w:rsid w:val="006144AB"/>
    <w:rsid w:val="006146DE"/>
    <w:rsid w:val="00615672"/>
    <w:rsid w:val="0061649B"/>
    <w:rsid w:val="00616AA5"/>
    <w:rsid w:val="00617F27"/>
    <w:rsid w:val="0062028B"/>
    <w:rsid w:val="00624D80"/>
    <w:rsid w:val="006258AE"/>
    <w:rsid w:val="00627740"/>
    <w:rsid w:val="006304D1"/>
    <w:rsid w:val="00630C4A"/>
    <w:rsid w:val="00633C91"/>
    <w:rsid w:val="006341DD"/>
    <w:rsid w:val="0063454B"/>
    <w:rsid w:val="0063514F"/>
    <w:rsid w:val="00635778"/>
    <w:rsid w:val="006363D1"/>
    <w:rsid w:val="00636421"/>
    <w:rsid w:val="00637C18"/>
    <w:rsid w:val="00642EEC"/>
    <w:rsid w:val="006446E6"/>
    <w:rsid w:val="00645185"/>
    <w:rsid w:val="00645A14"/>
    <w:rsid w:val="006469C6"/>
    <w:rsid w:val="006472D7"/>
    <w:rsid w:val="00647852"/>
    <w:rsid w:val="00652EA6"/>
    <w:rsid w:val="00652FB0"/>
    <w:rsid w:val="006533AC"/>
    <w:rsid w:val="00654BA5"/>
    <w:rsid w:val="00655651"/>
    <w:rsid w:val="00655AEB"/>
    <w:rsid w:val="00656852"/>
    <w:rsid w:val="006570A3"/>
    <w:rsid w:val="006576B4"/>
    <w:rsid w:val="00657B60"/>
    <w:rsid w:val="0066032C"/>
    <w:rsid w:val="00660848"/>
    <w:rsid w:val="00660D80"/>
    <w:rsid w:val="0066402A"/>
    <w:rsid w:val="00664053"/>
    <w:rsid w:val="00664B55"/>
    <w:rsid w:val="00665233"/>
    <w:rsid w:val="00665B9F"/>
    <w:rsid w:val="00665C61"/>
    <w:rsid w:val="00670252"/>
    <w:rsid w:val="006704FA"/>
    <w:rsid w:val="006705C4"/>
    <w:rsid w:val="0067126B"/>
    <w:rsid w:val="006722B2"/>
    <w:rsid w:val="006737EC"/>
    <w:rsid w:val="00675B5D"/>
    <w:rsid w:val="00677560"/>
    <w:rsid w:val="00680170"/>
    <w:rsid w:val="006803DA"/>
    <w:rsid w:val="00680ADA"/>
    <w:rsid w:val="00681A87"/>
    <w:rsid w:val="00686268"/>
    <w:rsid w:val="00686BE5"/>
    <w:rsid w:val="006871B4"/>
    <w:rsid w:val="00690267"/>
    <w:rsid w:val="0069124D"/>
    <w:rsid w:val="00693B05"/>
    <w:rsid w:val="00693F79"/>
    <w:rsid w:val="00694500"/>
    <w:rsid w:val="0069482D"/>
    <w:rsid w:val="00696A6F"/>
    <w:rsid w:val="006A13FE"/>
    <w:rsid w:val="006A2399"/>
    <w:rsid w:val="006A33DA"/>
    <w:rsid w:val="006A367B"/>
    <w:rsid w:val="006A4BA1"/>
    <w:rsid w:val="006A5AB2"/>
    <w:rsid w:val="006B0078"/>
    <w:rsid w:val="006B227B"/>
    <w:rsid w:val="006B372C"/>
    <w:rsid w:val="006B3907"/>
    <w:rsid w:val="006B542D"/>
    <w:rsid w:val="006B5876"/>
    <w:rsid w:val="006B76DC"/>
    <w:rsid w:val="006B7ECF"/>
    <w:rsid w:val="006C1046"/>
    <w:rsid w:val="006C236E"/>
    <w:rsid w:val="006C29ED"/>
    <w:rsid w:val="006C2F49"/>
    <w:rsid w:val="006C436A"/>
    <w:rsid w:val="006C4D8D"/>
    <w:rsid w:val="006C6044"/>
    <w:rsid w:val="006C6355"/>
    <w:rsid w:val="006D00F7"/>
    <w:rsid w:val="006D07C1"/>
    <w:rsid w:val="006D1DA4"/>
    <w:rsid w:val="006D4F9E"/>
    <w:rsid w:val="006D5452"/>
    <w:rsid w:val="006D660C"/>
    <w:rsid w:val="006D7B16"/>
    <w:rsid w:val="006E1DE2"/>
    <w:rsid w:val="006E2333"/>
    <w:rsid w:val="006E27A3"/>
    <w:rsid w:val="006E307E"/>
    <w:rsid w:val="006E3BC2"/>
    <w:rsid w:val="006E7ABB"/>
    <w:rsid w:val="006F26C1"/>
    <w:rsid w:val="006F272A"/>
    <w:rsid w:val="006F320B"/>
    <w:rsid w:val="006F3658"/>
    <w:rsid w:val="006F4459"/>
    <w:rsid w:val="006F4CE7"/>
    <w:rsid w:val="006F54DD"/>
    <w:rsid w:val="006F79E5"/>
    <w:rsid w:val="006F7C3E"/>
    <w:rsid w:val="0070084C"/>
    <w:rsid w:val="007015BA"/>
    <w:rsid w:val="00703200"/>
    <w:rsid w:val="007034D7"/>
    <w:rsid w:val="00705A6C"/>
    <w:rsid w:val="00705BE1"/>
    <w:rsid w:val="00706857"/>
    <w:rsid w:val="007073DD"/>
    <w:rsid w:val="00710C4D"/>
    <w:rsid w:val="00711F53"/>
    <w:rsid w:val="0071279B"/>
    <w:rsid w:val="00712D3F"/>
    <w:rsid w:val="00713552"/>
    <w:rsid w:val="00713934"/>
    <w:rsid w:val="007148A6"/>
    <w:rsid w:val="00715528"/>
    <w:rsid w:val="007156A1"/>
    <w:rsid w:val="00716C34"/>
    <w:rsid w:val="00717CD9"/>
    <w:rsid w:val="00720108"/>
    <w:rsid w:val="007208DD"/>
    <w:rsid w:val="007211AE"/>
    <w:rsid w:val="007218E4"/>
    <w:rsid w:val="00721B01"/>
    <w:rsid w:val="007222D6"/>
    <w:rsid w:val="0072357C"/>
    <w:rsid w:val="007240E6"/>
    <w:rsid w:val="00725843"/>
    <w:rsid w:val="0072610F"/>
    <w:rsid w:val="007300FB"/>
    <w:rsid w:val="007302BF"/>
    <w:rsid w:val="007310A6"/>
    <w:rsid w:val="00731347"/>
    <w:rsid w:val="00731371"/>
    <w:rsid w:val="007328DF"/>
    <w:rsid w:val="007328F3"/>
    <w:rsid w:val="00733A12"/>
    <w:rsid w:val="00733A9C"/>
    <w:rsid w:val="00733D32"/>
    <w:rsid w:val="00734C2D"/>
    <w:rsid w:val="00735D06"/>
    <w:rsid w:val="00735D7D"/>
    <w:rsid w:val="00736097"/>
    <w:rsid w:val="00736311"/>
    <w:rsid w:val="00736B45"/>
    <w:rsid w:val="0073708B"/>
    <w:rsid w:val="0074139E"/>
    <w:rsid w:val="0074190E"/>
    <w:rsid w:val="0074288F"/>
    <w:rsid w:val="007433F6"/>
    <w:rsid w:val="00743AB9"/>
    <w:rsid w:val="00744A88"/>
    <w:rsid w:val="00746F26"/>
    <w:rsid w:val="007476C4"/>
    <w:rsid w:val="00751A3B"/>
    <w:rsid w:val="00751A74"/>
    <w:rsid w:val="007520AC"/>
    <w:rsid w:val="0075253D"/>
    <w:rsid w:val="00752604"/>
    <w:rsid w:val="007528AA"/>
    <w:rsid w:val="007543C0"/>
    <w:rsid w:val="00754492"/>
    <w:rsid w:val="00757A2A"/>
    <w:rsid w:val="007603E6"/>
    <w:rsid w:val="00760B66"/>
    <w:rsid w:val="00763C43"/>
    <w:rsid w:val="0076485D"/>
    <w:rsid w:val="00764C3A"/>
    <w:rsid w:val="00765079"/>
    <w:rsid w:val="00767563"/>
    <w:rsid w:val="0077046C"/>
    <w:rsid w:val="00771244"/>
    <w:rsid w:val="00771526"/>
    <w:rsid w:val="007720F0"/>
    <w:rsid w:val="00772E64"/>
    <w:rsid w:val="00772E6B"/>
    <w:rsid w:val="00773709"/>
    <w:rsid w:val="0077371E"/>
    <w:rsid w:val="00773E94"/>
    <w:rsid w:val="007750EE"/>
    <w:rsid w:val="00777834"/>
    <w:rsid w:val="00780CBC"/>
    <w:rsid w:val="00780D38"/>
    <w:rsid w:val="00782D95"/>
    <w:rsid w:val="007832A4"/>
    <w:rsid w:val="007837D0"/>
    <w:rsid w:val="00783B96"/>
    <w:rsid w:val="00785CFD"/>
    <w:rsid w:val="00790382"/>
    <w:rsid w:val="00793C83"/>
    <w:rsid w:val="007945F6"/>
    <w:rsid w:val="00794A9D"/>
    <w:rsid w:val="0079529E"/>
    <w:rsid w:val="00796920"/>
    <w:rsid w:val="007A10A1"/>
    <w:rsid w:val="007A11D6"/>
    <w:rsid w:val="007A1213"/>
    <w:rsid w:val="007A5491"/>
    <w:rsid w:val="007A54B1"/>
    <w:rsid w:val="007A7BD3"/>
    <w:rsid w:val="007B0209"/>
    <w:rsid w:val="007B0DA3"/>
    <w:rsid w:val="007B47EF"/>
    <w:rsid w:val="007C0EBD"/>
    <w:rsid w:val="007C17AC"/>
    <w:rsid w:val="007C1955"/>
    <w:rsid w:val="007C2B9E"/>
    <w:rsid w:val="007C342C"/>
    <w:rsid w:val="007C442C"/>
    <w:rsid w:val="007C47E3"/>
    <w:rsid w:val="007C4FB8"/>
    <w:rsid w:val="007C51D3"/>
    <w:rsid w:val="007C538F"/>
    <w:rsid w:val="007C5D05"/>
    <w:rsid w:val="007C5E31"/>
    <w:rsid w:val="007C609A"/>
    <w:rsid w:val="007C7898"/>
    <w:rsid w:val="007C792D"/>
    <w:rsid w:val="007D03F1"/>
    <w:rsid w:val="007D18FC"/>
    <w:rsid w:val="007D1C96"/>
    <w:rsid w:val="007D1D7E"/>
    <w:rsid w:val="007D3684"/>
    <w:rsid w:val="007D5669"/>
    <w:rsid w:val="007D59E4"/>
    <w:rsid w:val="007D65A6"/>
    <w:rsid w:val="007D74D4"/>
    <w:rsid w:val="007E2676"/>
    <w:rsid w:val="007E27EE"/>
    <w:rsid w:val="007E2BB1"/>
    <w:rsid w:val="007E36A2"/>
    <w:rsid w:val="007E5551"/>
    <w:rsid w:val="007F074F"/>
    <w:rsid w:val="007F208B"/>
    <w:rsid w:val="007F3169"/>
    <w:rsid w:val="007F4A87"/>
    <w:rsid w:val="007F4F34"/>
    <w:rsid w:val="007F59EE"/>
    <w:rsid w:val="007F60F1"/>
    <w:rsid w:val="00800250"/>
    <w:rsid w:val="00800813"/>
    <w:rsid w:val="0080127C"/>
    <w:rsid w:val="0080162C"/>
    <w:rsid w:val="00802A1A"/>
    <w:rsid w:val="00805CE6"/>
    <w:rsid w:val="00806483"/>
    <w:rsid w:val="008073B1"/>
    <w:rsid w:val="00807721"/>
    <w:rsid w:val="008078FF"/>
    <w:rsid w:val="008100D3"/>
    <w:rsid w:val="0081114A"/>
    <w:rsid w:val="00811387"/>
    <w:rsid w:val="0081205B"/>
    <w:rsid w:val="00815707"/>
    <w:rsid w:val="00817AD8"/>
    <w:rsid w:val="0082018D"/>
    <w:rsid w:val="00820809"/>
    <w:rsid w:val="00820AA6"/>
    <w:rsid w:val="008213B0"/>
    <w:rsid w:val="00821DB9"/>
    <w:rsid w:val="0082218D"/>
    <w:rsid w:val="00822DFF"/>
    <w:rsid w:val="00826B46"/>
    <w:rsid w:val="008275E5"/>
    <w:rsid w:val="00830A29"/>
    <w:rsid w:val="00831C7B"/>
    <w:rsid w:val="00831EC4"/>
    <w:rsid w:val="00832FCB"/>
    <w:rsid w:val="0083398E"/>
    <w:rsid w:val="00834309"/>
    <w:rsid w:val="00834677"/>
    <w:rsid w:val="0083499E"/>
    <w:rsid w:val="00834CC9"/>
    <w:rsid w:val="00835377"/>
    <w:rsid w:val="0083548F"/>
    <w:rsid w:val="008405E1"/>
    <w:rsid w:val="00842E54"/>
    <w:rsid w:val="00844AEE"/>
    <w:rsid w:val="00845A35"/>
    <w:rsid w:val="0084701F"/>
    <w:rsid w:val="0084705C"/>
    <w:rsid w:val="0085105E"/>
    <w:rsid w:val="00851C8C"/>
    <w:rsid w:val="00852128"/>
    <w:rsid w:val="00853804"/>
    <w:rsid w:val="0085583E"/>
    <w:rsid w:val="008565C8"/>
    <w:rsid w:val="0086060F"/>
    <w:rsid w:val="00860F4E"/>
    <w:rsid w:val="008625B0"/>
    <w:rsid w:val="00862BDD"/>
    <w:rsid w:val="00862FE0"/>
    <w:rsid w:val="00863172"/>
    <w:rsid w:val="00863FC6"/>
    <w:rsid w:val="00864605"/>
    <w:rsid w:val="00867405"/>
    <w:rsid w:val="00867FB1"/>
    <w:rsid w:val="00871AE8"/>
    <w:rsid w:val="0087238B"/>
    <w:rsid w:val="00872594"/>
    <w:rsid w:val="0087266E"/>
    <w:rsid w:val="00873386"/>
    <w:rsid w:val="00875FE3"/>
    <w:rsid w:val="00880866"/>
    <w:rsid w:val="0088090E"/>
    <w:rsid w:val="00881D86"/>
    <w:rsid w:val="0088212F"/>
    <w:rsid w:val="008825F9"/>
    <w:rsid w:val="00883307"/>
    <w:rsid w:val="00883DCA"/>
    <w:rsid w:val="00884423"/>
    <w:rsid w:val="00884F47"/>
    <w:rsid w:val="0089012F"/>
    <w:rsid w:val="00892D67"/>
    <w:rsid w:val="00893658"/>
    <w:rsid w:val="00893BBE"/>
    <w:rsid w:val="00894975"/>
    <w:rsid w:val="00894F34"/>
    <w:rsid w:val="008954CA"/>
    <w:rsid w:val="008967F2"/>
    <w:rsid w:val="00896A8F"/>
    <w:rsid w:val="00897194"/>
    <w:rsid w:val="00897996"/>
    <w:rsid w:val="008A0283"/>
    <w:rsid w:val="008A035D"/>
    <w:rsid w:val="008A03ED"/>
    <w:rsid w:val="008A0FB4"/>
    <w:rsid w:val="008A4CB2"/>
    <w:rsid w:val="008A537F"/>
    <w:rsid w:val="008A663D"/>
    <w:rsid w:val="008A72AE"/>
    <w:rsid w:val="008A7AF8"/>
    <w:rsid w:val="008B01C8"/>
    <w:rsid w:val="008B06DE"/>
    <w:rsid w:val="008B167C"/>
    <w:rsid w:val="008B1EEE"/>
    <w:rsid w:val="008B25F9"/>
    <w:rsid w:val="008B2F2A"/>
    <w:rsid w:val="008B38EE"/>
    <w:rsid w:val="008B64AE"/>
    <w:rsid w:val="008B69DD"/>
    <w:rsid w:val="008C013A"/>
    <w:rsid w:val="008C098B"/>
    <w:rsid w:val="008C23BD"/>
    <w:rsid w:val="008C2548"/>
    <w:rsid w:val="008C34A6"/>
    <w:rsid w:val="008C3ACB"/>
    <w:rsid w:val="008C5152"/>
    <w:rsid w:val="008C547A"/>
    <w:rsid w:val="008C59E9"/>
    <w:rsid w:val="008C60CF"/>
    <w:rsid w:val="008C6C85"/>
    <w:rsid w:val="008C7989"/>
    <w:rsid w:val="008D0CE4"/>
    <w:rsid w:val="008D280D"/>
    <w:rsid w:val="008D3503"/>
    <w:rsid w:val="008D43B0"/>
    <w:rsid w:val="008D5AC4"/>
    <w:rsid w:val="008D7F0B"/>
    <w:rsid w:val="008E007A"/>
    <w:rsid w:val="008E0D74"/>
    <w:rsid w:val="008E14DC"/>
    <w:rsid w:val="008E1CD7"/>
    <w:rsid w:val="008E41EC"/>
    <w:rsid w:val="008E515C"/>
    <w:rsid w:val="008E7341"/>
    <w:rsid w:val="008E742A"/>
    <w:rsid w:val="008F29EF"/>
    <w:rsid w:val="008F4140"/>
    <w:rsid w:val="008F4BF8"/>
    <w:rsid w:val="008F5285"/>
    <w:rsid w:val="008F7014"/>
    <w:rsid w:val="008F7B84"/>
    <w:rsid w:val="008F7FD2"/>
    <w:rsid w:val="008F7FFA"/>
    <w:rsid w:val="0090100F"/>
    <w:rsid w:val="00902083"/>
    <w:rsid w:val="0090293D"/>
    <w:rsid w:val="009029FB"/>
    <w:rsid w:val="0090341E"/>
    <w:rsid w:val="00903559"/>
    <w:rsid w:val="00905654"/>
    <w:rsid w:val="00905700"/>
    <w:rsid w:val="009065EA"/>
    <w:rsid w:val="00907518"/>
    <w:rsid w:val="009106A8"/>
    <w:rsid w:val="00911864"/>
    <w:rsid w:val="0091267F"/>
    <w:rsid w:val="009128DB"/>
    <w:rsid w:val="009148D0"/>
    <w:rsid w:val="009164E6"/>
    <w:rsid w:val="009206CF"/>
    <w:rsid w:val="00920EEA"/>
    <w:rsid w:val="00921843"/>
    <w:rsid w:val="00923026"/>
    <w:rsid w:val="009245DE"/>
    <w:rsid w:val="00924939"/>
    <w:rsid w:val="00924B2C"/>
    <w:rsid w:val="00925853"/>
    <w:rsid w:val="00926D67"/>
    <w:rsid w:val="009271DD"/>
    <w:rsid w:val="0092784D"/>
    <w:rsid w:val="00930360"/>
    <w:rsid w:val="00930B05"/>
    <w:rsid w:val="00930BCD"/>
    <w:rsid w:val="00931333"/>
    <w:rsid w:val="009316A2"/>
    <w:rsid w:val="00933F29"/>
    <w:rsid w:val="009356C8"/>
    <w:rsid w:val="00935B0B"/>
    <w:rsid w:val="0094285C"/>
    <w:rsid w:val="00943CC7"/>
    <w:rsid w:val="00944D7D"/>
    <w:rsid w:val="0094632E"/>
    <w:rsid w:val="00946A2D"/>
    <w:rsid w:val="00946AE2"/>
    <w:rsid w:val="00947447"/>
    <w:rsid w:val="00947B07"/>
    <w:rsid w:val="00950C0F"/>
    <w:rsid w:val="00950DFF"/>
    <w:rsid w:val="00952E92"/>
    <w:rsid w:val="00953276"/>
    <w:rsid w:val="009532BA"/>
    <w:rsid w:val="00953C39"/>
    <w:rsid w:val="00955386"/>
    <w:rsid w:val="0095692F"/>
    <w:rsid w:val="00960283"/>
    <w:rsid w:val="009619F5"/>
    <w:rsid w:val="00962A78"/>
    <w:rsid w:val="009639B7"/>
    <w:rsid w:val="0096544C"/>
    <w:rsid w:val="00970941"/>
    <w:rsid w:val="00971125"/>
    <w:rsid w:val="0097297E"/>
    <w:rsid w:val="00973C36"/>
    <w:rsid w:val="00973EE5"/>
    <w:rsid w:val="009742CE"/>
    <w:rsid w:val="009759CC"/>
    <w:rsid w:val="0097646C"/>
    <w:rsid w:val="00976577"/>
    <w:rsid w:val="0098294D"/>
    <w:rsid w:val="00985553"/>
    <w:rsid w:val="00987239"/>
    <w:rsid w:val="00990166"/>
    <w:rsid w:val="00990A4B"/>
    <w:rsid w:val="009916A5"/>
    <w:rsid w:val="009928B1"/>
    <w:rsid w:val="00993C31"/>
    <w:rsid w:val="00993C3C"/>
    <w:rsid w:val="00993DFE"/>
    <w:rsid w:val="00994DA8"/>
    <w:rsid w:val="00994F34"/>
    <w:rsid w:val="00995B67"/>
    <w:rsid w:val="00997D43"/>
    <w:rsid w:val="009A0DA2"/>
    <w:rsid w:val="009A1073"/>
    <w:rsid w:val="009A1B02"/>
    <w:rsid w:val="009A1DFD"/>
    <w:rsid w:val="009A4F20"/>
    <w:rsid w:val="009A6B37"/>
    <w:rsid w:val="009B0BD9"/>
    <w:rsid w:val="009B423D"/>
    <w:rsid w:val="009B4DAE"/>
    <w:rsid w:val="009B5128"/>
    <w:rsid w:val="009B5416"/>
    <w:rsid w:val="009B5E43"/>
    <w:rsid w:val="009B622F"/>
    <w:rsid w:val="009C0240"/>
    <w:rsid w:val="009C1001"/>
    <w:rsid w:val="009C19AC"/>
    <w:rsid w:val="009C1D87"/>
    <w:rsid w:val="009C3A23"/>
    <w:rsid w:val="009C3B5E"/>
    <w:rsid w:val="009C45BD"/>
    <w:rsid w:val="009C4B5B"/>
    <w:rsid w:val="009D050F"/>
    <w:rsid w:val="009D077D"/>
    <w:rsid w:val="009D0C3A"/>
    <w:rsid w:val="009D1726"/>
    <w:rsid w:val="009D1744"/>
    <w:rsid w:val="009D22BF"/>
    <w:rsid w:val="009D241E"/>
    <w:rsid w:val="009D2B96"/>
    <w:rsid w:val="009D395B"/>
    <w:rsid w:val="009D3B82"/>
    <w:rsid w:val="009D3DCE"/>
    <w:rsid w:val="009D407B"/>
    <w:rsid w:val="009D44A1"/>
    <w:rsid w:val="009D5040"/>
    <w:rsid w:val="009D64DD"/>
    <w:rsid w:val="009E328E"/>
    <w:rsid w:val="009E3919"/>
    <w:rsid w:val="009E3B19"/>
    <w:rsid w:val="009E4293"/>
    <w:rsid w:val="009E432D"/>
    <w:rsid w:val="009E57CC"/>
    <w:rsid w:val="009E7707"/>
    <w:rsid w:val="009F00CD"/>
    <w:rsid w:val="009F018A"/>
    <w:rsid w:val="009F0254"/>
    <w:rsid w:val="009F0F32"/>
    <w:rsid w:val="009F1ABB"/>
    <w:rsid w:val="009F3EDD"/>
    <w:rsid w:val="009F552B"/>
    <w:rsid w:val="009F60AD"/>
    <w:rsid w:val="009F60F5"/>
    <w:rsid w:val="009F63CA"/>
    <w:rsid w:val="009F6C87"/>
    <w:rsid w:val="00A02637"/>
    <w:rsid w:val="00A02FCA"/>
    <w:rsid w:val="00A03D09"/>
    <w:rsid w:val="00A05774"/>
    <w:rsid w:val="00A06B1F"/>
    <w:rsid w:val="00A07995"/>
    <w:rsid w:val="00A11029"/>
    <w:rsid w:val="00A110CD"/>
    <w:rsid w:val="00A13F7E"/>
    <w:rsid w:val="00A140E7"/>
    <w:rsid w:val="00A15204"/>
    <w:rsid w:val="00A155B5"/>
    <w:rsid w:val="00A15775"/>
    <w:rsid w:val="00A15E92"/>
    <w:rsid w:val="00A1682E"/>
    <w:rsid w:val="00A16892"/>
    <w:rsid w:val="00A1799A"/>
    <w:rsid w:val="00A20929"/>
    <w:rsid w:val="00A2100B"/>
    <w:rsid w:val="00A217C9"/>
    <w:rsid w:val="00A21B6D"/>
    <w:rsid w:val="00A21F9A"/>
    <w:rsid w:val="00A22A1A"/>
    <w:rsid w:val="00A2336F"/>
    <w:rsid w:val="00A23722"/>
    <w:rsid w:val="00A2397D"/>
    <w:rsid w:val="00A23BB6"/>
    <w:rsid w:val="00A2410D"/>
    <w:rsid w:val="00A243AA"/>
    <w:rsid w:val="00A243CD"/>
    <w:rsid w:val="00A25E38"/>
    <w:rsid w:val="00A2613E"/>
    <w:rsid w:val="00A27532"/>
    <w:rsid w:val="00A302A5"/>
    <w:rsid w:val="00A313EF"/>
    <w:rsid w:val="00A314B4"/>
    <w:rsid w:val="00A31DB7"/>
    <w:rsid w:val="00A3262D"/>
    <w:rsid w:val="00A32C12"/>
    <w:rsid w:val="00A339AC"/>
    <w:rsid w:val="00A36237"/>
    <w:rsid w:val="00A36F12"/>
    <w:rsid w:val="00A370F1"/>
    <w:rsid w:val="00A40357"/>
    <w:rsid w:val="00A40D52"/>
    <w:rsid w:val="00A421DB"/>
    <w:rsid w:val="00A42B24"/>
    <w:rsid w:val="00A4380B"/>
    <w:rsid w:val="00A4382C"/>
    <w:rsid w:val="00A441A2"/>
    <w:rsid w:val="00A44DBE"/>
    <w:rsid w:val="00A4513B"/>
    <w:rsid w:val="00A4521D"/>
    <w:rsid w:val="00A452AB"/>
    <w:rsid w:val="00A453E0"/>
    <w:rsid w:val="00A45749"/>
    <w:rsid w:val="00A466F9"/>
    <w:rsid w:val="00A467B8"/>
    <w:rsid w:val="00A47200"/>
    <w:rsid w:val="00A50D6E"/>
    <w:rsid w:val="00A52513"/>
    <w:rsid w:val="00A5256C"/>
    <w:rsid w:val="00A5443E"/>
    <w:rsid w:val="00A545D6"/>
    <w:rsid w:val="00A57FED"/>
    <w:rsid w:val="00A61CA2"/>
    <w:rsid w:val="00A63CEC"/>
    <w:rsid w:val="00A65F25"/>
    <w:rsid w:val="00A663DD"/>
    <w:rsid w:val="00A6664A"/>
    <w:rsid w:val="00A66CB0"/>
    <w:rsid w:val="00A6736C"/>
    <w:rsid w:val="00A722E3"/>
    <w:rsid w:val="00A7267A"/>
    <w:rsid w:val="00A73213"/>
    <w:rsid w:val="00A734ED"/>
    <w:rsid w:val="00A737E7"/>
    <w:rsid w:val="00A74EE8"/>
    <w:rsid w:val="00A758F6"/>
    <w:rsid w:val="00A760E6"/>
    <w:rsid w:val="00A768BE"/>
    <w:rsid w:val="00A77D00"/>
    <w:rsid w:val="00A804F9"/>
    <w:rsid w:val="00A808A4"/>
    <w:rsid w:val="00A80E21"/>
    <w:rsid w:val="00A8220F"/>
    <w:rsid w:val="00A826CA"/>
    <w:rsid w:val="00A82EED"/>
    <w:rsid w:val="00A834A0"/>
    <w:rsid w:val="00A84355"/>
    <w:rsid w:val="00A84652"/>
    <w:rsid w:val="00A865D9"/>
    <w:rsid w:val="00A869E7"/>
    <w:rsid w:val="00A86E6B"/>
    <w:rsid w:val="00A86ECA"/>
    <w:rsid w:val="00A9071C"/>
    <w:rsid w:val="00A91962"/>
    <w:rsid w:val="00A91B66"/>
    <w:rsid w:val="00A938B4"/>
    <w:rsid w:val="00A94134"/>
    <w:rsid w:val="00A94F3C"/>
    <w:rsid w:val="00A956E1"/>
    <w:rsid w:val="00A97894"/>
    <w:rsid w:val="00AA1A4E"/>
    <w:rsid w:val="00AA2F67"/>
    <w:rsid w:val="00AA2FDD"/>
    <w:rsid w:val="00AA3200"/>
    <w:rsid w:val="00AA325F"/>
    <w:rsid w:val="00AA43B2"/>
    <w:rsid w:val="00AA54D9"/>
    <w:rsid w:val="00AA692E"/>
    <w:rsid w:val="00AB108F"/>
    <w:rsid w:val="00AB43F6"/>
    <w:rsid w:val="00AB4A58"/>
    <w:rsid w:val="00AB5FF6"/>
    <w:rsid w:val="00AB6C41"/>
    <w:rsid w:val="00AC05FC"/>
    <w:rsid w:val="00AC0ED1"/>
    <w:rsid w:val="00AC239E"/>
    <w:rsid w:val="00AC35CC"/>
    <w:rsid w:val="00AC4226"/>
    <w:rsid w:val="00AC445F"/>
    <w:rsid w:val="00AC647E"/>
    <w:rsid w:val="00AC7688"/>
    <w:rsid w:val="00AC7B8A"/>
    <w:rsid w:val="00AC7D33"/>
    <w:rsid w:val="00AC7FD7"/>
    <w:rsid w:val="00AD0559"/>
    <w:rsid w:val="00AD28BB"/>
    <w:rsid w:val="00AD29FB"/>
    <w:rsid w:val="00AD5246"/>
    <w:rsid w:val="00AD53A2"/>
    <w:rsid w:val="00AD55D6"/>
    <w:rsid w:val="00AD7752"/>
    <w:rsid w:val="00AD7C47"/>
    <w:rsid w:val="00AE11A1"/>
    <w:rsid w:val="00AE1723"/>
    <w:rsid w:val="00AE1D6C"/>
    <w:rsid w:val="00AE2808"/>
    <w:rsid w:val="00AE2939"/>
    <w:rsid w:val="00AE2CEB"/>
    <w:rsid w:val="00AE3AE7"/>
    <w:rsid w:val="00AE501D"/>
    <w:rsid w:val="00AE6CF0"/>
    <w:rsid w:val="00AE7F6E"/>
    <w:rsid w:val="00AF1477"/>
    <w:rsid w:val="00AF1EAC"/>
    <w:rsid w:val="00AF2437"/>
    <w:rsid w:val="00AF2A88"/>
    <w:rsid w:val="00AF39FD"/>
    <w:rsid w:val="00AF3AC0"/>
    <w:rsid w:val="00AF41EE"/>
    <w:rsid w:val="00AF4623"/>
    <w:rsid w:val="00AF4EB0"/>
    <w:rsid w:val="00AF5DB7"/>
    <w:rsid w:val="00AF7A77"/>
    <w:rsid w:val="00B01371"/>
    <w:rsid w:val="00B01A43"/>
    <w:rsid w:val="00B02A5B"/>
    <w:rsid w:val="00B04E38"/>
    <w:rsid w:val="00B06878"/>
    <w:rsid w:val="00B1425E"/>
    <w:rsid w:val="00B20759"/>
    <w:rsid w:val="00B20ABD"/>
    <w:rsid w:val="00B24395"/>
    <w:rsid w:val="00B24468"/>
    <w:rsid w:val="00B24735"/>
    <w:rsid w:val="00B248C9"/>
    <w:rsid w:val="00B24971"/>
    <w:rsid w:val="00B24C18"/>
    <w:rsid w:val="00B24D6D"/>
    <w:rsid w:val="00B24E04"/>
    <w:rsid w:val="00B26FD3"/>
    <w:rsid w:val="00B26FD5"/>
    <w:rsid w:val="00B3034F"/>
    <w:rsid w:val="00B3102B"/>
    <w:rsid w:val="00B3444B"/>
    <w:rsid w:val="00B3467B"/>
    <w:rsid w:val="00B36251"/>
    <w:rsid w:val="00B37BBC"/>
    <w:rsid w:val="00B407CD"/>
    <w:rsid w:val="00B40A97"/>
    <w:rsid w:val="00B4125F"/>
    <w:rsid w:val="00B417C8"/>
    <w:rsid w:val="00B4205B"/>
    <w:rsid w:val="00B436D9"/>
    <w:rsid w:val="00B43D82"/>
    <w:rsid w:val="00B45457"/>
    <w:rsid w:val="00B45551"/>
    <w:rsid w:val="00B45600"/>
    <w:rsid w:val="00B45BCE"/>
    <w:rsid w:val="00B469D8"/>
    <w:rsid w:val="00B4730E"/>
    <w:rsid w:val="00B47865"/>
    <w:rsid w:val="00B5060D"/>
    <w:rsid w:val="00B54144"/>
    <w:rsid w:val="00B5660B"/>
    <w:rsid w:val="00B567C9"/>
    <w:rsid w:val="00B57138"/>
    <w:rsid w:val="00B60832"/>
    <w:rsid w:val="00B60FE8"/>
    <w:rsid w:val="00B62176"/>
    <w:rsid w:val="00B6330A"/>
    <w:rsid w:val="00B63C30"/>
    <w:rsid w:val="00B654EB"/>
    <w:rsid w:val="00B6636F"/>
    <w:rsid w:val="00B6663F"/>
    <w:rsid w:val="00B6667B"/>
    <w:rsid w:val="00B720D6"/>
    <w:rsid w:val="00B75405"/>
    <w:rsid w:val="00B81254"/>
    <w:rsid w:val="00B83853"/>
    <w:rsid w:val="00B85FF6"/>
    <w:rsid w:val="00B876A0"/>
    <w:rsid w:val="00B9001E"/>
    <w:rsid w:val="00B90308"/>
    <w:rsid w:val="00B903D0"/>
    <w:rsid w:val="00B91DFE"/>
    <w:rsid w:val="00B925A4"/>
    <w:rsid w:val="00B944C5"/>
    <w:rsid w:val="00B94E92"/>
    <w:rsid w:val="00B96266"/>
    <w:rsid w:val="00B9649C"/>
    <w:rsid w:val="00B96B1B"/>
    <w:rsid w:val="00B96B5E"/>
    <w:rsid w:val="00B96B96"/>
    <w:rsid w:val="00B97047"/>
    <w:rsid w:val="00B97139"/>
    <w:rsid w:val="00B973A9"/>
    <w:rsid w:val="00B974ED"/>
    <w:rsid w:val="00B97D0A"/>
    <w:rsid w:val="00BA0229"/>
    <w:rsid w:val="00BA190C"/>
    <w:rsid w:val="00BA1F4C"/>
    <w:rsid w:val="00BA2F7B"/>
    <w:rsid w:val="00BA39FC"/>
    <w:rsid w:val="00BA6040"/>
    <w:rsid w:val="00BA6862"/>
    <w:rsid w:val="00BA6FA3"/>
    <w:rsid w:val="00BB06EB"/>
    <w:rsid w:val="00BB241A"/>
    <w:rsid w:val="00BB2424"/>
    <w:rsid w:val="00BB2864"/>
    <w:rsid w:val="00BB2A01"/>
    <w:rsid w:val="00BB30F4"/>
    <w:rsid w:val="00BB37C5"/>
    <w:rsid w:val="00BB3FC5"/>
    <w:rsid w:val="00BB51A1"/>
    <w:rsid w:val="00BB7741"/>
    <w:rsid w:val="00BC0301"/>
    <w:rsid w:val="00BC1879"/>
    <w:rsid w:val="00BC1CE4"/>
    <w:rsid w:val="00BC2C5D"/>
    <w:rsid w:val="00BC2F8A"/>
    <w:rsid w:val="00BC5B97"/>
    <w:rsid w:val="00BC7009"/>
    <w:rsid w:val="00BC7664"/>
    <w:rsid w:val="00BC77C9"/>
    <w:rsid w:val="00BC790D"/>
    <w:rsid w:val="00BC7CB0"/>
    <w:rsid w:val="00BD1766"/>
    <w:rsid w:val="00BD3625"/>
    <w:rsid w:val="00BD452D"/>
    <w:rsid w:val="00BD7B3E"/>
    <w:rsid w:val="00BD7FE2"/>
    <w:rsid w:val="00BE05E3"/>
    <w:rsid w:val="00BE0747"/>
    <w:rsid w:val="00BE0AEB"/>
    <w:rsid w:val="00BE0BF4"/>
    <w:rsid w:val="00BE1A18"/>
    <w:rsid w:val="00BE3ADB"/>
    <w:rsid w:val="00BE44BC"/>
    <w:rsid w:val="00BE4A78"/>
    <w:rsid w:val="00BE5F48"/>
    <w:rsid w:val="00BF0A3D"/>
    <w:rsid w:val="00BF1198"/>
    <w:rsid w:val="00BF3151"/>
    <w:rsid w:val="00BF3FAB"/>
    <w:rsid w:val="00BF408B"/>
    <w:rsid w:val="00BF59D0"/>
    <w:rsid w:val="00BF69CB"/>
    <w:rsid w:val="00BF7E3C"/>
    <w:rsid w:val="00C00B64"/>
    <w:rsid w:val="00C034FF"/>
    <w:rsid w:val="00C045ED"/>
    <w:rsid w:val="00C04692"/>
    <w:rsid w:val="00C046E2"/>
    <w:rsid w:val="00C11C42"/>
    <w:rsid w:val="00C1351F"/>
    <w:rsid w:val="00C15128"/>
    <w:rsid w:val="00C15DDB"/>
    <w:rsid w:val="00C169C6"/>
    <w:rsid w:val="00C16AD5"/>
    <w:rsid w:val="00C17C2B"/>
    <w:rsid w:val="00C20056"/>
    <w:rsid w:val="00C219E3"/>
    <w:rsid w:val="00C226B4"/>
    <w:rsid w:val="00C249B3"/>
    <w:rsid w:val="00C2561D"/>
    <w:rsid w:val="00C25F52"/>
    <w:rsid w:val="00C26B77"/>
    <w:rsid w:val="00C27023"/>
    <w:rsid w:val="00C27BE9"/>
    <w:rsid w:val="00C305A7"/>
    <w:rsid w:val="00C31496"/>
    <w:rsid w:val="00C31DEF"/>
    <w:rsid w:val="00C3430C"/>
    <w:rsid w:val="00C34949"/>
    <w:rsid w:val="00C34B4C"/>
    <w:rsid w:val="00C35895"/>
    <w:rsid w:val="00C365E7"/>
    <w:rsid w:val="00C40139"/>
    <w:rsid w:val="00C40D07"/>
    <w:rsid w:val="00C4168A"/>
    <w:rsid w:val="00C41B9A"/>
    <w:rsid w:val="00C42EAE"/>
    <w:rsid w:val="00C43D01"/>
    <w:rsid w:val="00C43E48"/>
    <w:rsid w:val="00C449B9"/>
    <w:rsid w:val="00C44B51"/>
    <w:rsid w:val="00C45B0A"/>
    <w:rsid w:val="00C46472"/>
    <w:rsid w:val="00C4650A"/>
    <w:rsid w:val="00C469C7"/>
    <w:rsid w:val="00C46B05"/>
    <w:rsid w:val="00C50822"/>
    <w:rsid w:val="00C51184"/>
    <w:rsid w:val="00C524D8"/>
    <w:rsid w:val="00C52BC3"/>
    <w:rsid w:val="00C5569C"/>
    <w:rsid w:val="00C56047"/>
    <w:rsid w:val="00C56C41"/>
    <w:rsid w:val="00C56D2A"/>
    <w:rsid w:val="00C56E4D"/>
    <w:rsid w:val="00C56E96"/>
    <w:rsid w:val="00C57117"/>
    <w:rsid w:val="00C57325"/>
    <w:rsid w:val="00C602A0"/>
    <w:rsid w:val="00C60D6E"/>
    <w:rsid w:val="00C61723"/>
    <w:rsid w:val="00C62D73"/>
    <w:rsid w:val="00C6467F"/>
    <w:rsid w:val="00C65E55"/>
    <w:rsid w:val="00C706E2"/>
    <w:rsid w:val="00C71BF6"/>
    <w:rsid w:val="00C72D93"/>
    <w:rsid w:val="00C74436"/>
    <w:rsid w:val="00C80853"/>
    <w:rsid w:val="00C809BC"/>
    <w:rsid w:val="00C8142C"/>
    <w:rsid w:val="00C81E25"/>
    <w:rsid w:val="00C8271E"/>
    <w:rsid w:val="00C82841"/>
    <w:rsid w:val="00C83452"/>
    <w:rsid w:val="00C83497"/>
    <w:rsid w:val="00C83547"/>
    <w:rsid w:val="00C851DC"/>
    <w:rsid w:val="00C85FDD"/>
    <w:rsid w:val="00C86934"/>
    <w:rsid w:val="00C86FBD"/>
    <w:rsid w:val="00C87A0A"/>
    <w:rsid w:val="00C90099"/>
    <w:rsid w:val="00C90A64"/>
    <w:rsid w:val="00C91B41"/>
    <w:rsid w:val="00C922A0"/>
    <w:rsid w:val="00C92549"/>
    <w:rsid w:val="00C93C6B"/>
    <w:rsid w:val="00C93F16"/>
    <w:rsid w:val="00C94158"/>
    <w:rsid w:val="00C95359"/>
    <w:rsid w:val="00C958FF"/>
    <w:rsid w:val="00C95C39"/>
    <w:rsid w:val="00C96FF7"/>
    <w:rsid w:val="00C97A98"/>
    <w:rsid w:val="00C97B7A"/>
    <w:rsid w:val="00CA0651"/>
    <w:rsid w:val="00CA09CA"/>
    <w:rsid w:val="00CA12D2"/>
    <w:rsid w:val="00CA24FE"/>
    <w:rsid w:val="00CA3828"/>
    <w:rsid w:val="00CA61C9"/>
    <w:rsid w:val="00CB079B"/>
    <w:rsid w:val="00CB1744"/>
    <w:rsid w:val="00CB1885"/>
    <w:rsid w:val="00CB28C6"/>
    <w:rsid w:val="00CB298C"/>
    <w:rsid w:val="00CB2B49"/>
    <w:rsid w:val="00CB4AC9"/>
    <w:rsid w:val="00CB610F"/>
    <w:rsid w:val="00CB71ED"/>
    <w:rsid w:val="00CB731D"/>
    <w:rsid w:val="00CB7EFB"/>
    <w:rsid w:val="00CC0256"/>
    <w:rsid w:val="00CC14FA"/>
    <w:rsid w:val="00CC1735"/>
    <w:rsid w:val="00CC4376"/>
    <w:rsid w:val="00CC43BA"/>
    <w:rsid w:val="00CC4942"/>
    <w:rsid w:val="00CC5FB3"/>
    <w:rsid w:val="00CC66D4"/>
    <w:rsid w:val="00CC6B9E"/>
    <w:rsid w:val="00CC7058"/>
    <w:rsid w:val="00CD0B4C"/>
    <w:rsid w:val="00CD2094"/>
    <w:rsid w:val="00CD25FB"/>
    <w:rsid w:val="00CD2E5E"/>
    <w:rsid w:val="00CD2EBC"/>
    <w:rsid w:val="00CD3038"/>
    <w:rsid w:val="00CD5264"/>
    <w:rsid w:val="00CD55C2"/>
    <w:rsid w:val="00CD5777"/>
    <w:rsid w:val="00CD5C5A"/>
    <w:rsid w:val="00CD60C8"/>
    <w:rsid w:val="00CD6ABC"/>
    <w:rsid w:val="00CD7C92"/>
    <w:rsid w:val="00CE0F80"/>
    <w:rsid w:val="00CE1DC1"/>
    <w:rsid w:val="00CE2057"/>
    <w:rsid w:val="00CE4074"/>
    <w:rsid w:val="00CE416E"/>
    <w:rsid w:val="00CE4E0F"/>
    <w:rsid w:val="00CE6CC2"/>
    <w:rsid w:val="00CE6EA4"/>
    <w:rsid w:val="00CE7D2C"/>
    <w:rsid w:val="00CF0EFC"/>
    <w:rsid w:val="00CF38D4"/>
    <w:rsid w:val="00CF4783"/>
    <w:rsid w:val="00CF4EF6"/>
    <w:rsid w:val="00CF62DA"/>
    <w:rsid w:val="00CF68A9"/>
    <w:rsid w:val="00CF72CE"/>
    <w:rsid w:val="00D001A3"/>
    <w:rsid w:val="00D00390"/>
    <w:rsid w:val="00D011BF"/>
    <w:rsid w:val="00D01563"/>
    <w:rsid w:val="00D016D8"/>
    <w:rsid w:val="00D018B4"/>
    <w:rsid w:val="00D045E3"/>
    <w:rsid w:val="00D058BD"/>
    <w:rsid w:val="00D10A81"/>
    <w:rsid w:val="00D1187B"/>
    <w:rsid w:val="00D1213F"/>
    <w:rsid w:val="00D14F87"/>
    <w:rsid w:val="00D16A1F"/>
    <w:rsid w:val="00D16BF5"/>
    <w:rsid w:val="00D17B87"/>
    <w:rsid w:val="00D20333"/>
    <w:rsid w:val="00D20D19"/>
    <w:rsid w:val="00D227B6"/>
    <w:rsid w:val="00D243FB"/>
    <w:rsid w:val="00D27091"/>
    <w:rsid w:val="00D27E58"/>
    <w:rsid w:val="00D30561"/>
    <w:rsid w:val="00D30EFD"/>
    <w:rsid w:val="00D31393"/>
    <w:rsid w:val="00D31E75"/>
    <w:rsid w:val="00D31FA3"/>
    <w:rsid w:val="00D34F0D"/>
    <w:rsid w:val="00D35483"/>
    <w:rsid w:val="00D35FD0"/>
    <w:rsid w:val="00D36592"/>
    <w:rsid w:val="00D373E2"/>
    <w:rsid w:val="00D426CF"/>
    <w:rsid w:val="00D43849"/>
    <w:rsid w:val="00D45B65"/>
    <w:rsid w:val="00D465AE"/>
    <w:rsid w:val="00D50E47"/>
    <w:rsid w:val="00D5241D"/>
    <w:rsid w:val="00D528B4"/>
    <w:rsid w:val="00D52B86"/>
    <w:rsid w:val="00D52C6A"/>
    <w:rsid w:val="00D5302E"/>
    <w:rsid w:val="00D5397A"/>
    <w:rsid w:val="00D5408B"/>
    <w:rsid w:val="00D54D91"/>
    <w:rsid w:val="00D55265"/>
    <w:rsid w:val="00D55ECC"/>
    <w:rsid w:val="00D566DB"/>
    <w:rsid w:val="00D57085"/>
    <w:rsid w:val="00D57C74"/>
    <w:rsid w:val="00D57E92"/>
    <w:rsid w:val="00D60710"/>
    <w:rsid w:val="00D61261"/>
    <w:rsid w:val="00D61C0A"/>
    <w:rsid w:val="00D623D6"/>
    <w:rsid w:val="00D627FC"/>
    <w:rsid w:val="00D62C52"/>
    <w:rsid w:val="00D630A8"/>
    <w:rsid w:val="00D6395F"/>
    <w:rsid w:val="00D674E3"/>
    <w:rsid w:val="00D67C08"/>
    <w:rsid w:val="00D71194"/>
    <w:rsid w:val="00D71CF0"/>
    <w:rsid w:val="00D720C3"/>
    <w:rsid w:val="00D746DC"/>
    <w:rsid w:val="00D75240"/>
    <w:rsid w:val="00D756DA"/>
    <w:rsid w:val="00D769B6"/>
    <w:rsid w:val="00D80AD5"/>
    <w:rsid w:val="00D80DE9"/>
    <w:rsid w:val="00D84C53"/>
    <w:rsid w:val="00D850E3"/>
    <w:rsid w:val="00D863C8"/>
    <w:rsid w:val="00D8667D"/>
    <w:rsid w:val="00D87833"/>
    <w:rsid w:val="00D87E7B"/>
    <w:rsid w:val="00D9127D"/>
    <w:rsid w:val="00D93783"/>
    <w:rsid w:val="00D97407"/>
    <w:rsid w:val="00D97CA2"/>
    <w:rsid w:val="00DA0964"/>
    <w:rsid w:val="00DA11D5"/>
    <w:rsid w:val="00DA1335"/>
    <w:rsid w:val="00DA16BB"/>
    <w:rsid w:val="00DA3F34"/>
    <w:rsid w:val="00DA49D1"/>
    <w:rsid w:val="00DA4B91"/>
    <w:rsid w:val="00DA528D"/>
    <w:rsid w:val="00DA5421"/>
    <w:rsid w:val="00DA7278"/>
    <w:rsid w:val="00DA797D"/>
    <w:rsid w:val="00DB01F2"/>
    <w:rsid w:val="00DB025F"/>
    <w:rsid w:val="00DB0AD6"/>
    <w:rsid w:val="00DB1843"/>
    <w:rsid w:val="00DB2279"/>
    <w:rsid w:val="00DB3B0A"/>
    <w:rsid w:val="00DB40BB"/>
    <w:rsid w:val="00DB4E3E"/>
    <w:rsid w:val="00DB4FB1"/>
    <w:rsid w:val="00DB59BB"/>
    <w:rsid w:val="00DB5C22"/>
    <w:rsid w:val="00DB6B0E"/>
    <w:rsid w:val="00DB7860"/>
    <w:rsid w:val="00DC047B"/>
    <w:rsid w:val="00DC07FF"/>
    <w:rsid w:val="00DC0FED"/>
    <w:rsid w:val="00DC4449"/>
    <w:rsid w:val="00DC4C04"/>
    <w:rsid w:val="00DC5AEA"/>
    <w:rsid w:val="00DC68F8"/>
    <w:rsid w:val="00DD12AC"/>
    <w:rsid w:val="00DD1970"/>
    <w:rsid w:val="00DD258E"/>
    <w:rsid w:val="00DD2F67"/>
    <w:rsid w:val="00DD4F95"/>
    <w:rsid w:val="00DE0A4C"/>
    <w:rsid w:val="00DE1131"/>
    <w:rsid w:val="00DE1188"/>
    <w:rsid w:val="00DE1773"/>
    <w:rsid w:val="00DE5B3B"/>
    <w:rsid w:val="00DE5F8E"/>
    <w:rsid w:val="00DE616F"/>
    <w:rsid w:val="00DE6B6D"/>
    <w:rsid w:val="00DE71C6"/>
    <w:rsid w:val="00DE746B"/>
    <w:rsid w:val="00DF08EE"/>
    <w:rsid w:val="00DF2197"/>
    <w:rsid w:val="00DF4EA4"/>
    <w:rsid w:val="00DF5E42"/>
    <w:rsid w:val="00DF6F29"/>
    <w:rsid w:val="00DF7502"/>
    <w:rsid w:val="00DF7A59"/>
    <w:rsid w:val="00DF7BE7"/>
    <w:rsid w:val="00E026AC"/>
    <w:rsid w:val="00E02C6E"/>
    <w:rsid w:val="00E02F13"/>
    <w:rsid w:val="00E039E6"/>
    <w:rsid w:val="00E05013"/>
    <w:rsid w:val="00E05993"/>
    <w:rsid w:val="00E06C53"/>
    <w:rsid w:val="00E07C75"/>
    <w:rsid w:val="00E106CB"/>
    <w:rsid w:val="00E10A0F"/>
    <w:rsid w:val="00E1113F"/>
    <w:rsid w:val="00E11187"/>
    <w:rsid w:val="00E118F2"/>
    <w:rsid w:val="00E11AAA"/>
    <w:rsid w:val="00E12C52"/>
    <w:rsid w:val="00E13A00"/>
    <w:rsid w:val="00E1507E"/>
    <w:rsid w:val="00E17B23"/>
    <w:rsid w:val="00E210A3"/>
    <w:rsid w:val="00E2151B"/>
    <w:rsid w:val="00E21CC7"/>
    <w:rsid w:val="00E22807"/>
    <w:rsid w:val="00E229E2"/>
    <w:rsid w:val="00E243CF"/>
    <w:rsid w:val="00E262D6"/>
    <w:rsid w:val="00E2682C"/>
    <w:rsid w:val="00E26EED"/>
    <w:rsid w:val="00E30568"/>
    <w:rsid w:val="00E30ABB"/>
    <w:rsid w:val="00E31B54"/>
    <w:rsid w:val="00E31D8B"/>
    <w:rsid w:val="00E335C1"/>
    <w:rsid w:val="00E33B33"/>
    <w:rsid w:val="00E34286"/>
    <w:rsid w:val="00E407D6"/>
    <w:rsid w:val="00E409FD"/>
    <w:rsid w:val="00E41FE5"/>
    <w:rsid w:val="00E457F7"/>
    <w:rsid w:val="00E471D3"/>
    <w:rsid w:val="00E55556"/>
    <w:rsid w:val="00E605E3"/>
    <w:rsid w:val="00E605E6"/>
    <w:rsid w:val="00E61F90"/>
    <w:rsid w:val="00E62F36"/>
    <w:rsid w:val="00E63DB6"/>
    <w:rsid w:val="00E65798"/>
    <w:rsid w:val="00E65A19"/>
    <w:rsid w:val="00E67D1C"/>
    <w:rsid w:val="00E70756"/>
    <w:rsid w:val="00E719C1"/>
    <w:rsid w:val="00E732EB"/>
    <w:rsid w:val="00E74BD6"/>
    <w:rsid w:val="00E75156"/>
    <w:rsid w:val="00E761C4"/>
    <w:rsid w:val="00E77AD5"/>
    <w:rsid w:val="00E77DB5"/>
    <w:rsid w:val="00E77E98"/>
    <w:rsid w:val="00E800BA"/>
    <w:rsid w:val="00E810FD"/>
    <w:rsid w:val="00E81121"/>
    <w:rsid w:val="00E827DF"/>
    <w:rsid w:val="00E82CC2"/>
    <w:rsid w:val="00E847FA"/>
    <w:rsid w:val="00E85DFD"/>
    <w:rsid w:val="00E864C2"/>
    <w:rsid w:val="00E86D85"/>
    <w:rsid w:val="00E8730E"/>
    <w:rsid w:val="00E87942"/>
    <w:rsid w:val="00E927AE"/>
    <w:rsid w:val="00E9407C"/>
    <w:rsid w:val="00E94853"/>
    <w:rsid w:val="00E96F38"/>
    <w:rsid w:val="00E97D11"/>
    <w:rsid w:val="00E97D90"/>
    <w:rsid w:val="00EA05FD"/>
    <w:rsid w:val="00EA0DA7"/>
    <w:rsid w:val="00EA3A85"/>
    <w:rsid w:val="00EA50C8"/>
    <w:rsid w:val="00EA5673"/>
    <w:rsid w:val="00EA6CD8"/>
    <w:rsid w:val="00EA6E52"/>
    <w:rsid w:val="00EA7010"/>
    <w:rsid w:val="00EA778D"/>
    <w:rsid w:val="00EA7A59"/>
    <w:rsid w:val="00EB048B"/>
    <w:rsid w:val="00EB328E"/>
    <w:rsid w:val="00EB3453"/>
    <w:rsid w:val="00EB553E"/>
    <w:rsid w:val="00EB6672"/>
    <w:rsid w:val="00EB7354"/>
    <w:rsid w:val="00EB7A0E"/>
    <w:rsid w:val="00EC0250"/>
    <w:rsid w:val="00EC02AA"/>
    <w:rsid w:val="00EC0374"/>
    <w:rsid w:val="00EC15C1"/>
    <w:rsid w:val="00EC1698"/>
    <w:rsid w:val="00EC4D7E"/>
    <w:rsid w:val="00EC53CE"/>
    <w:rsid w:val="00EC6333"/>
    <w:rsid w:val="00EC6AC9"/>
    <w:rsid w:val="00ED0A91"/>
    <w:rsid w:val="00ED1B93"/>
    <w:rsid w:val="00ED1F45"/>
    <w:rsid w:val="00ED2168"/>
    <w:rsid w:val="00ED4133"/>
    <w:rsid w:val="00ED4679"/>
    <w:rsid w:val="00ED4D04"/>
    <w:rsid w:val="00EE2521"/>
    <w:rsid w:val="00EE2B9C"/>
    <w:rsid w:val="00EE4C2C"/>
    <w:rsid w:val="00EE51B8"/>
    <w:rsid w:val="00EE54EF"/>
    <w:rsid w:val="00EE6065"/>
    <w:rsid w:val="00EE61C2"/>
    <w:rsid w:val="00EE642C"/>
    <w:rsid w:val="00EE69A3"/>
    <w:rsid w:val="00EE6AA5"/>
    <w:rsid w:val="00EF095B"/>
    <w:rsid w:val="00EF1FB8"/>
    <w:rsid w:val="00EF567D"/>
    <w:rsid w:val="00EF59BB"/>
    <w:rsid w:val="00EF69E7"/>
    <w:rsid w:val="00EF72DB"/>
    <w:rsid w:val="00EF73AC"/>
    <w:rsid w:val="00EF773C"/>
    <w:rsid w:val="00F00593"/>
    <w:rsid w:val="00F015E8"/>
    <w:rsid w:val="00F01E9B"/>
    <w:rsid w:val="00F02C4D"/>
    <w:rsid w:val="00F03528"/>
    <w:rsid w:val="00F037C9"/>
    <w:rsid w:val="00F04F93"/>
    <w:rsid w:val="00F05275"/>
    <w:rsid w:val="00F056BF"/>
    <w:rsid w:val="00F05CE8"/>
    <w:rsid w:val="00F06689"/>
    <w:rsid w:val="00F07494"/>
    <w:rsid w:val="00F07B2C"/>
    <w:rsid w:val="00F1089A"/>
    <w:rsid w:val="00F113D7"/>
    <w:rsid w:val="00F11F3D"/>
    <w:rsid w:val="00F12F55"/>
    <w:rsid w:val="00F1489A"/>
    <w:rsid w:val="00F14951"/>
    <w:rsid w:val="00F160B7"/>
    <w:rsid w:val="00F174BD"/>
    <w:rsid w:val="00F17A22"/>
    <w:rsid w:val="00F205BC"/>
    <w:rsid w:val="00F21B01"/>
    <w:rsid w:val="00F234F8"/>
    <w:rsid w:val="00F2696F"/>
    <w:rsid w:val="00F2765A"/>
    <w:rsid w:val="00F34F81"/>
    <w:rsid w:val="00F3554E"/>
    <w:rsid w:val="00F36C6A"/>
    <w:rsid w:val="00F37878"/>
    <w:rsid w:val="00F378E3"/>
    <w:rsid w:val="00F37AC3"/>
    <w:rsid w:val="00F42B9C"/>
    <w:rsid w:val="00F42CA1"/>
    <w:rsid w:val="00F43065"/>
    <w:rsid w:val="00F4474D"/>
    <w:rsid w:val="00F45603"/>
    <w:rsid w:val="00F463B8"/>
    <w:rsid w:val="00F46D98"/>
    <w:rsid w:val="00F47608"/>
    <w:rsid w:val="00F47CE2"/>
    <w:rsid w:val="00F50F15"/>
    <w:rsid w:val="00F522CD"/>
    <w:rsid w:val="00F5370E"/>
    <w:rsid w:val="00F53854"/>
    <w:rsid w:val="00F53BB2"/>
    <w:rsid w:val="00F53D0A"/>
    <w:rsid w:val="00F55685"/>
    <w:rsid w:val="00F57373"/>
    <w:rsid w:val="00F60167"/>
    <w:rsid w:val="00F647F6"/>
    <w:rsid w:val="00F65212"/>
    <w:rsid w:val="00F65673"/>
    <w:rsid w:val="00F66B28"/>
    <w:rsid w:val="00F67026"/>
    <w:rsid w:val="00F67C70"/>
    <w:rsid w:val="00F701A0"/>
    <w:rsid w:val="00F70378"/>
    <w:rsid w:val="00F7197E"/>
    <w:rsid w:val="00F72C81"/>
    <w:rsid w:val="00F732F9"/>
    <w:rsid w:val="00F7498D"/>
    <w:rsid w:val="00F7611C"/>
    <w:rsid w:val="00F76619"/>
    <w:rsid w:val="00F77A4C"/>
    <w:rsid w:val="00F77B20"/>
    <w:rsid w:val="00F8038E"/>
    <w:rsid w:val="00F8185A"/>
    <w:rsid w:val="00F82378"/>
    <w:rsid w:val="00F82BF8"/>
    <w:rsid w:val="00F82DAC"/>
    <w:rsid w:val="00F83B22"/>
    <w:rsid w:val="00F844B2"/>
    <w:rsid w:val="00F857A8"/>
    <w:rsid w:val="00F85C18"/>
    <w:rsid w:val="00F861EC"/>
    <w:rsid w:val="00F8666B"/>
    <w:rsid w:val="00F87A5C"/>
    <w:rsid w:val="00F90667"/>
    <w:rsid w:val="00F938D7"/>
    <w:rsid w:val="00F9427E"/>
    <w:rsid w:val="00F94555"/>
    <w:rsid w:val="00F95326"/>
    <w:rsid w:val="00F9571B"/>
    <w:rsid w:val="00F96DBD"/>
    <w:rsid w:val="00F97A50"/>
    <w:rsid w:val="00F97B87"/>
    <w:rsid w:val="00FA021B"/>
    <w:rsid w:val="00FA164E"/>
    <w:rsid w:val="00FA2DA3"/>
    <w:rsid w:val="00FA2E5B"/>
    <w:rsid w:val="00FA34FC"/>
    <w:rsid w:val="00FA3B9E"/>
    <w:rsid w:val="00FA6076"/>
    <w:rsid w:val="00FA62F6"/>
    <w:rsid w:val="00FA733A"/>
    <w:rsid w:val="00FA7BE9"/>
    <w:rsid w:val="00FB1CCB"/>
    <w:rsid w:val="00FB1D9A"/>
    <w:rsid w:val="00FB3861"/>
    <w:rsid w:val="00FB39B6"/>
    <w:rsid w:val="00FB4A8B"/>
    <w:rsid w:val="00FB67E3"/>
    <w:rsid w:val="00FB698D"/>
    <w:rsid w:val="00FC13E4"/>
    <w:rsid w:val="00FC1F2B"/>
    <w:rsid w:val="00FC2410"/>
    <w:rsid w:val="00FC327D"/>
    <w:rsid w:val="00FC4E26"/>
    <w:rsid w:val="00FC523A"/>
    <w:rsid w:val="00FD0E1A"/>
    <w:rsid w:val="00FD2D32"/>
    <w:rsid w:val="00FD34BF"/>
    <w:rsid w:val="00FD34D6"/>
    <w:rsid w:val="00FD3D67"/>
    <w:rsid w:val="00FD3DFA"/>
    <w:rsid w:val="00FD5004"/>
    <w:rsid w:val="00FD646A"/>
    <w:rsid w:val="00FE23FA"/>
    <w:rsid w:val="00FE2441"/>
    <w:rsid w:val="00FE321F"/>
    <w:rsid w:val="00FE3AAF"/>
    <w:rsid w:val="00FE595E"/>
    <w:rsid w:val="00FE5F9B"/>
    <w:rsid w:val="00FE63E5"/>
    <w:rsid w:val="00FE6846"/>
    <w:rsid w:val="00FE6C25"/>
    <w:rsid w:val="00FF0151"/>
    <w:rsid w:val="00FF08A8"/>
    <w:rsid w:val="00FF275A"/>
    <w:rsid w:val="00FF2AE1"/>
    <w:rsid w:val="00FF3694"/>
    <w:rsid w:val="00FF3AC1"/>
    <w:rsid w:val="00FF51CA"/>
    <w:rsid w:val="00FF5893"/>
    <w:rsid w:val="00FF6258"/>
    <w:rsid w:val="00FF6B87"/>
    <w:rsid w:val="00FF7B2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AF3BD5"/>
  <w15:chartTrackingRefBased/>
  <w15:docId w15:val="{BC4C6340-8403-4F1D-8964-0F595CB70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4"/>
        <w:szCs w:val="24"/>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7"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iPriority="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lsdException w:name="List Bullet 3" w:semiHidden="1" w:uiPriority="2" w:unhideWhenUsed="1"/>
    <w:lsdException w:name="List Bullet 4" w:semiHidden="1" w:uiPriority="2" w:unhideWhenUsed="1"/>
    <w:lsdException w:name="List Bullet 5" w:semiHidden="1" w:uiPriority="2" w:unhideWhenUsed="1"/>
    <w:lsdException w:name="List Number 2" w:semiHidden="1" w:uiPriority="2" w:unhideWhenUsed="1"/>
    <w:lsdException w:name="List Number 3" w:semiHidden="1" w:uiPriority="2" w:unhideWhenUsed="1"/>
    <w:lsdException w:name="List Number 4" w:semiHidden="1" w:uiPriority="0" w:unhideWhenUsed="1"/>
    <w:lsdException w:name="List Number 5" w:semiHidden="1" w:uiPriority="2"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7"/>
    <w:qFormat/>
    <w:rsid w:val="00860F4E"/>
  </w:style>
  <w:style w:type="paragraph" w:styleId="Heading1">
    <w:name w:val="heading 1"/>
    <w:basedOn w:val="Normal"/>
    <w:next w:val="BodyText"/>
    <w:link w:val="Heading1Char"/>
    <w:uiPriority w:val="1"/>
    <w:qFormat/>
    <w:rsid w:val="00316310"/>
    <w:pPr>
      <w:keepNext/>
      <w:keepLines/>
      <w:spacing w:before="200"/>
      <w:outlineLvl w:val="0"/>
    </w:pPr>
    <w:rPr>
      <w:rFonts w:asciiTheme="majorHAnsi" w:eastAsiaTheme="majorEastAsia" w:hAnsiTheme="majorHAnsi" w:cstheme="majorBidi"/>
      <w:b/>
      <w:bCs/>
      <w:sz w:val="32"/>
      <w:szCs w:val="28"/>
    </w:rPr>
  </w:style>
  <w:style w:type="paragraph" w:styleId="Heading2">
    <w:name w:val="heading 2"/>
    <w:basedOn w:val="Heading1"/>
    <w:next w:val="BodyText"/>
    <w:link w:val="Heading2Char"/>
    <w:uiPriority w:val="1"/>
    <w:qFormat/>
    <w:rsid w:val="00316310"/>
    <w:pPr>
      <w:numPr>
        <w:ilvl w:val="1"/>
      </w:numPr>
      <w:outlineLvl w:val="1"/>
    </w:pPr>
    <w:rPr>
      <w:sz w:val="28"/>
      <w:szCs w:val="26"/>
    </w:rPr>
  </w:style>
  <w:style w:type="paragraph" w:styleId="Heading3">
    <w:name w:val="heading 3"/>
    <w:basedOn w:val="Heading2"/>
    <w:next w:val="BodyText"/>
    <w:link w:val="Heading3Char"/>
    <w:uiPriority w:val="1"/>
    <w:qFormat/>
    <w:rsid w:val="00316310"/>
    <w:pPr>
      <w:numPr>
        <w:ilvl w:val="2"/>
      </w:numPr>
      <w:outlineLvl w:val="2"/>
    </w:pPr>
    <w:rPr>
      <w:bCs w:val="0"/>
      <w:sz w:val="26"/>
    </w:rPr>
  </w:style>
  <w:style w:type="paragraph" w:styleId="Heading4">
    <w:name w:val="heading 4"/>
    <w:basedOn w:val="Heading3"/>
    <w:next w:val="Normal"/>
    <w:link w:val="Heading4Char"/>
    <w:uiPriority w:val="9"/>
    <w:unhideWhenUsed/>
    <w:rsid w:val="00316310"/>
    <w:pPr>
      <w:outlineLvl w:val="3"/>
    </w:pPr>
    <w:rPr>
      <w:bCs/>
      <w:i/>
      <w:iCs/>
      <w:sz w:val="24"/>
    </w:rPr>
  </w:style>
  <w:style w:type="paragraph" w:styleId="Heading5">
    <w:name w:val="heading 5"/>
    <w:basedOn w:val="Heading4"/>
    <w:next w:val="Normal"/>
    <w:link w:val="Heading5Char"/>
    <w:uiPriority w:val="9"/>
    <w:unhideWhenUsed/>
    <w:rsid w:val="00316310"/>
    <w:pPr>
      <w:outlineLvl w:val="4"/>
    </w:pPr>
    <w:rPr>
      <w:b w:val="0"/>
      <w:i w:val="0"/>
    </w:rPr>
  </w:style>
  <w:style w:type="paragraph" w:styleId="Heading6">
    <w:name w:val="heading 6"/>
    <w:basedOn w:val="Heading5"/>
    <w:next w:val="Normal"/>
    <w:link w:val="Heading6Char"/>
    <w:uiPriority w:val="9"/>
    <w:unhideWhenUsed/>
    <w:rsid w:val="00316310"/>
    <w:pPr>
      <w:outlineLvl w:val="5"/>
    </w:pPr>
    <w:rPr>
      <w:i/>
      <w:iCs w:val="0"/>
    </w:rPr>
  </w:style>
  <w:style w:type="paragraph" w:styleId="Heading7">
    <w:name w:val="heading 7"/>
    <w:basedOn w:val="Normal"/>
    <w:next w:val="Normal"/>
    <w:link w:val="Heading7Char"/>
    <w:uiPriority w:val="9"/>
    <w:unhideWhenUsed/>
    <w:rsid w:val="00FA3B9E"/>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16310"/>
    <w:rPr>
      <w:rFonts w:asciiTheme="majorHAnsi" w:eastAsiaTheme="majorEastAsia" w:hAnsiTheme="majorHAnsi" w:cstheme="majorBidi"/>
      <w:b/>
      <w:bCs/>
      <w:sz w:val="32"/>
      <w:szCs w:val="28"/>
    </w:rPr>
  </w:style>
  <w:style w:type="character" w:customStyle="1" w:styleId="Heading2Char">
    <w:name w:val="Heading 2 Char"/>
    <w:basedOn w:val="DefaultParagraphFont"/>
    <w:link w:val="Heading2"/>
    <w:uiPriority w:val="1"/>
    <w:rsid w:val="00316310"/>
    <w:rPr>
      <w:rFonts w:asciiTheme="majorHAnsi" w:eastAsiaTheme="majorEastAsia" w:hAnsiTheme="majorHAnsi" w:cstheme="majorBidi"/>
      <w:b/>
      <w:bCs/>
      <w:sz w:val="28"/>
      <w:szCs w:val="26"/>
    </w:rPr>
  </w:style>
  <w:style w:type="paragraph" w:styleId="Footer">
    <w:name w:val="footer"/>
    <w:basedOn w:val="Normal"/>
    <w:link w:val="FooterChar"/>
    <w:uiPriority w:val="99"/>
    <w:unhideWhenUsed/>
    <w:qFormat/>
    <w:rsid w:val="00316310"/>
    <w:rPr>
      <w:sz w:val="16"/>
    </w:rPr>
  </w:style>
  <w:style w:type="character" w:customStyle="1" w:styleId="FooterChar">
    <w:name w:val="Footer Char"/>
    <w:basedOn w:val="DefaultParagraphFont"/>
    <w:link w:val="Footer"/>
    <w:uiPriority w:val="99"/>
    <w:rsid w:val="00316310"/>
    <w:rPr>
      <w:sz w:val="16"/>
      <w:szCs w:val="24"/>
    </w:rPr>
  </w:style>
  <w:style w:type="paragraph" w:styleId="ListBullet">
    <w:name w:val="List Bullet"/>
    <w:basedOn w:val="Normal"/>
    <w:uiPriority w:val="2"/>
    <w:qFormat/>
    <w:rsid w:val="00316310"/>
    <w:pPr>
      <w:numPr>
        <w:numId w:val="5"/>
      </w:numPr>
      <w:spacing w:after="60"/>
    </w:pPr>
  </w:style>
  <w:style w:type="paragraph" w:styleId="ListBullet2">
    <w:name w:val="List Bullet 2"/>
    <w:basedOn w:val="Normal"/>
    <w:uiPriority w:val="2"/>
    <w:rsid w:val="00316310"/>
    <w:pPr>
      <w:numPr>
        <w:ilvl w:val="1"/>
        <w:numId w:val="5"/>
      </w:numPr>
      <w:spacing w:after="60"/>
    </w:pPr>
  </w:style>
  <w:style w:type="paragraph" w:styleId="ListBullet3">
    <w:name w:val="List Bullet 3"/>
    <w:basedOn w:val="Normal"/>
    <w:uiPriority w:val="2"/>
    <w:rsid w:val="00316310"/>
    <w:pPr>
      <w:numPr>
        <w:ilvl w:val="2"/>
        <w:numId w:val="5"/>
      </w:numPr>
      <w:spacing w:after="60"/>
    </w:pPr>
  </w:style>
  <w:style w:type="paragraph" w:styleId="ListBullet4">
    <w:name w:val="List Bullet 4"/>
    <w:basedOn w:val="Normal"/>
    <w:uiPriority w:val="2"/>
    <w:rsid w:val="00316310"/>
    <w:pPr>
      <w:numPr>
        <w:ilvl w:val="3"/>
        <w:numId w:val="5"/>
      </w:numPr>
      <w:spacing w:after="60"/>
    </w:pPr>
  </w:style>
  <w:style w:type="paragraph" w:styleId="ListBullet5">
    <w:name w:val="List Bullet 5"/>
    <w:basedOn w:val="Normal"/>
    <w:uiPriority w:val="2"/>
    <w:rsid w:val="00316310"/>
    <w:pPr>
      <w:numPr>
        <w:ilvl w:val="4"/>
        <w:numId w:val="5"/>
      </w:numPr>
      <w:spacing w:after="60"/>
    </w:pPr>
  </w:style>
  <w:style w:type="numbering" w:customStyle="1" w:styleId="AgencyBullets">
    <w:name w:val="Agency Bullets"/>
    <w:uiPriority w:val="99"/>
    <w:rsid w:val="00316310"/>
    <w:pPr>
      <w:numPr>
        <w:numId w:val="1"/>
      </w:numPr>
    </w:pPr>
  </w:style>
  <w:style w:type="paragraph" w:styleId="ListNumber">
    <w:name w:val="List Number"/>
    <w:basedOn w:val="Normal"/>
    <w:uiPriority w:val="2"/>
    <w:qFormat/>
    <w:rsid w:val="00316310"/>
    <w:pPr>
      <w:numPr>
        <w:numId w:val="6"/>
      </w:numPr>
      <w:spacing w:after="60"/>
    </w:pPr>
  </w:style>
  <w:style w:type="paragraph" w:styleId="ListNumber2">
    <w:name w:val="List Number 2"/>
    <w:basedOn w:val="Normal"/>
    <w:uiPriority w:val="2"/>
    <w:rsid w:val="00316310"/>
    <w:pPr>
      <w:numPr>
        <w:ilvl w:val="1"/>
        <w:numId w:val="6"/>
      </w:numPr>
      <w:spacing w:after="60"/>
    </w:pPr>
  </w:style>
  <w:style w:type="paragraph" w:styleId="ListNumber3">
    <w:name w:val="List Number 3"/>
    <w:basedOn w:val="Normal"/>
    <w:uiPriority w:val="2"/>
    <w:rsid w:val="00316310"/>
    <w:pPr>
      <w:numPr>
        <w:ilvl w:val="2"/>
        <w:numId w:val="6"/>
      </w:numPr>
      <w:spacing w:after="60"/>
    </w:pPr>
  </w:style>
  <w:style w:type="paragraph" w:styleId="ListNumber4">
    <w:name w:val="List Number 4"/>
    <w:basedOn w:val="Normal"/>
    <w:rsid w:val="00316310"/>
    <w:pPr>
      <w:numPr>
        <w:ilvl w:val="3"/>
        <w:numId w:val="6"/>
      </w:numPr>
      <w:spacing w:after="60"/>
    </w:pPr>
  </w:style>
  <w:style w:type="paragraph" w:styleId="ListNumber5">
    <w:name w:val="List Number 5"/>
    <w:basedOn w:val="Normal"/>
    <w:uiPriority w:val="2"/>
    <w:rsid w:val="00316310"/>
    <w:pPr>
      <w:numPr>
        <w:ilvl w:val="4"/>
        <w:numId w:val="6"/>
      </w:numPr>
      <w:spacing w:after="60"/>
    </w:pPr>
  </w:style>
  <w:style w:type="numbering" w:customStyle="1" w:styleId="AgencyNumbers">
    <w:name w:val="Agency Numbers"/>
    <w:uiPriority w:val="99"/>
    <w:rsid w:val="00316310"/>
    <w:pPr>
      <w:numPr>
        <w:numId w:val="2"/>
      </w:numPr>
    </w:pPr>
  </w:style>
  <w:style w:type="paragraph" w:styleId="BodyText">
    <w:name w:val="Body Text"/>
    <w:basedOn w:val="Normal"/>
    <w:link w:val="BodyTextChar"/>
    <w:qFormat/>
    <w:rsid w:val="00316310"/>
    <w:pPr>
      <w:spacing w:after="200"/>
    </w:pPr>
  </w:style>
  <w:style w:type="character" w:customStyle="1" w:styleId="BodyTextChar">
    <w:name w:val="Body Text Char"/>
    <w:basedOn w:val="DefaultParagraphFont"/>
    <w:link w:val="BodyText"/>
    <w:rsid w:val="00316310"/>
    <w:rPr>
      <w:sz w:val="24"/>
      <w:szCs w:val="24"/>
    </w:rPr>
  </w:style>
  <w:style w:type="character" w:customStyle="1" w:styleId="Heading3Char">
    <w:name w:val="Heading 3 Char"/>
    <w:basedOn w:val="DefaultParagraphFont"/>
    <w:link w:val="Heading3"/>
    <w:uiPriority w:val="1"/>
    <w:rsid w:val="00316310"/>
    <w:rPr>
      <w:rFonts w:asciiTheme="majorHAnsi" w:eastAsiaTheme="majorEastAsia" w:hAnsiTheme="majorHAnsi" w:cstheme="majorBidi"/>
      <w:b/>
      <w:sz w:val="26"/>
      <w:szCs w:val="26"/>
    </w:rPr>
  </w:style>
  <w:style w:type="paragraph" w:styleId="BalloonText">
    <w:name w:val="Balloon Text"/>
    <w:basedOn w:val="Normal"/>
    <w:link w:val="BalloonTextChar"/>
    <w:uiPriority w:val="99"/>
    <w:semiHidden/>
    <w:unhideWhenUsed/>
    <w:rsid w:val="00316310"/>
    <w:rPr>
      <w:rFonts w:ascii="Tahoma" w:hAnsi="Tahoma" w:cs="Tahoma"/>
      <w:sz w:val="16"/>
      <w:szCs w:val="16"/>
    </w:rPr>
  </w:style>
  <w:style w:type="character" w:customStyle="1" w:styleId="BalloonTextChar">
    <w:name w:val="Balloon Text Char"/>
    <w:basedOn w:val="DefaultParagraphFont"/>
    <w:link w:val="BalloonText"/>
    <w:uiPriority w:val="99"/>
    <w:semiHidden/>
    <w:rsid w:val="00316310"/>
    <w:rPr>
      <w:rFonts w:ascii="Tahoma" w:hAnsi="Tahoma" w:cs="Tahoma"/>
      <w:sz w:val="16"/>
      <w:szCs w:val="16"/>
    </w:rPr>
  </w:style>
  <w:style w:type="paragraph" w:styleId="Header">
    <w:name w:val="header"/>
    <w:basedOn w:val="Normal"/>
    <w:link w:val="HeaderChar"/>
    <w:unhideWhenUsed/>
    <w:rsid w:val="00316310"/>
  </w:style>
  <w:style w:type="character" w:customStyle="1" w:styleId="HeaderChar">
    <w:name w:val="Header Char"/>
    <w:basedOn w:val="DefaultParagraphFont"/>
    <w:link w:val="Header"/>
    <w:rsid w:val="00316310"/>
    <w:rPr>
      <w:sz w:val="24"/>
      <w:szCs w:val="24"/>
    </w:rPr>
  </w:style>
  <w:style w:type="paragraph" w:styleId="Caption">
    <w:name w:val="caption"/>
    <w:basedOn w:val="Normal"/>
    <w:next w:val="Normal"/>
    <w:uiPriority w:val="35"/>
    <w:unhideWhenUsed/>
    <w:rsid w:val="00316310"/>
    <w:pPr>
      <w:keepNext/>
      <w:spacing w:after="200"/>
    </w:pPr>
    <w:rPr>
      <w:b/>
      <w:bCs/>
      <w:sz w:val="20"/>
      <w:szCs w:val="18"/>
    </w:rPr>
  </w:style>
  <w:style w:type="character" w:customStyle="1" w:styleId="Heading4Char">
    <w:name w:val="Heading 4 Char"/>
    <w:basedOn w:val="DefaultParagraphFont"/>
    <w:link w:val="Heading4"/>
    <w:uiPriority w:val="9"/>
    <w:rsid w:val="00316310"/>
    <w:rPr>
      <w:rFonts w:asciiTheme="majorHAnsi" w:eastAsiaTheme="majorEastAsia" w:hAnsiTheme="majorHAnsi" w:cstheme="majorBidi"/>
      <w:b/>
      <w:bCs/>
      <w:i/>
      <w:iCs/>
      <w:sz w:val="24"/>
      <w:szCs w:val="26"/>
    </w:rPr>
  </w:style>
  <w:style w:type="character" w:customStyle="1" w:styleId="Heading5Char">
    <w:name w:val="Heading 5 Char"/>
    <w:basedOn w:val="DefaultParagraphFont"/>
    <w:link w:val="Heading5"/>
    <w:uiPriority w:val="9"/>
    <w:rsid w:val="00316310"/>
    <w:rPr>
      <w:rFonts w:asciiTheme="majorHAnsi" w:eastAsiaTheme="majorEastAsia" w:hAnsiTheme="majorHAnsi" w:cstheme="majorBidi"/>
      <w:bCs/>
      <w:iCs/>
      <w:sz w:val="24"/>
      <w:szCs w:val="26"/>
    </w:rPr>
  </w:style>
  <w:style w:type="table" w:styleId="TableGrid">
    <w:name w:val="Table Grid"/>
    <w:basedOn w:val="TableNormal"/>
    <w:uiPriority w:val="59"/>
    <w:rsid w:val="003163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rsid w:val="00316310"/>
  </w:style>
  <w:style w:type="character" w:styleId="Hyperlink">
    <w:name w:val="Hyperlink"/>
    <w:basedOn w:val="DefaultParagraphFont"/>
    <w:uiPriority w:val="99"/>
    <w:unhideWhenUsed/>
    <w:rsid w:val="00316310"/>
    <w:rPr>
      <w:color w:val="0066FF" w:themeColor="hyperlink"/>
      <w:u w:val="single"/>
    </w:rPr>
  </w:style>
  <w:style w:type="table" w:customStyle="1" w:styleId="AgencyTable-Simple">
    <w:name w:val="Agency Table - Simple"/>
    <w:basedOn w:val="TableNormal"/>
    <w:uiPriority w:val="99"/>
    <w:qFormat/>
    <w:rsid w:val="00FF08A8"/>
    <w:pPr>
      <w:spacing w:after="0" w:line="240" w:lineRule="auto"/>
    </w:pPr>
    <w:rPr>
      <w:sz w:val="22"/>
    </w:rPr>
    <w:tblPr>
      <w:tblBorders>
        <w:top w:val="single" w:sz="4" w:space="0" w:color="auto"/>
        <w:bottom w:val="single" w:sz="4" w:space="0" w:color="auto"/>
      </w:tblBorders>
      <w:tblCellMar>
        <w:top w:w="85" w:type="dxa"/>
        <w:left w:w="85" w:type="dxa"/>
        <w:bottom w:w="85" w:type="dxa"/>
        <w:right w:w="85" w:type="dxa"/>
      </w:tblCellMar>
    </w:tblPr>
    <w:tblStylePr w:type="firstRow">
      <w:pPr>
        <w:keepNext/>
        <w:keepLines/>
        <w:wordWrap/>
      </w:pPr>
      <w:rPr>
        <w:b/>
      </w:rPr>
      <w:tblPr/>
      <w:trPr>
        <w:tblHeader/>
      </w:trPr>
      <w:tcPr>
        <w:tcBorders>
          <w:top w:val="single" w:sz="4" w:space="0" w:color="auto"/>
          <w:left w:val="nil"/>
          <w:bottom w:val="single" w:sz="4" w:space="0" w:color="auto"/>
          <w:right w:val="nil"/>
          <w:insideH w:val="nil"/>
          <w:insideV w:val="nil"/>
          <w:tl2br w:val="nil"/>
          <w:tr2bl w:val="nil"/>
        </w:tcBorders>
      </w:tcPr>
    </w:tblStylePr>
    <w:tblStylePr w:type="lastRow">
      <w:rPr>
        <w:b/>
        <w:i w:val="0"/>
      </w:rPr>
      <w:tblPr/>
      <w:tcPr>
        <w:tcBorders>
          <w:top w:val="single" w:sz="4" w:space="0" w:color="auto"/>
          <w:left w:val="nil"/>
          <w:bottom w:val="single" w:sz="4" w:space="0" w:color="auto"/>
          <w:right w:val="nil"/>
          <w:insideH w:val="nil"/>
          <w:insideV w:val="nil"/>
          <w:tl2br w:val="nil"/>
          <w:tr2bl w:val="nil"/>
        </w:tcBorders>
      </w:tcPr>
    </w:tblStylePr>
    <w:tblStylePr w:type="firstCol">
      <w:rPr>
        <w:b/>
      </w:rPr>
    </w:tblStylePr>
    <w:tblStylePr w:type="lastCol">
      <w:rPr>
        <w:b/>
      </w:rPr>
    </w:tblStylePr>
  </w:style>
  <w:style w:type="table" w:styleId="LightList-Accent1">
    <w:name w:val="Light List Accent 1"/>
    <w:basedOn w:val="TableNormal"/>
    <w:uiPriority w:val="61"/>
    <w:rsid w:val="00316310"/>
    <w:pPr>
      <w:spacing w:after="0" w:line="240" w:lineRule="auto"/>
    </w:pPr>
    <w:tblPr>
      <w:tblStyleRowBandSize w:val="1"/>
      <w:tblStyleColBandSize w:val="1"/>
      <w:tblBorders>
        <w:top w:val="single" w:sz="8" w:space="0" w:color="92278F" w:themeColor="accent1"/>
        <w:left w:val="single" w:sz="8" w:space="0" w:color="92278F" w:themeColor="accent1"/>
        <w:bottom w:val="single" w:sz="8" w:space="0" w:color="92278F" w:themeColor="accent1"/>
        <w:right w:val="single" w:sz="8" w:space="0" w:color="92278F" w:themeColor="accent1"/>
      </w:tblBorders>
    </w:tblPr>
    <w:tblStylePr w:type="firstRow">
      <w:pPr>
        <w:spacing w:before="0" w:after="0" w:line="240" w:lineRule="auto"/>
      </w:pPr>
      <w:rPr>
        <w:b/>
        <w:bCs/>
        <w:color w:val="FFFFFF" w:themeColor="background1"/>
      </w:rPr>
      <w:tblPr/>
      <w:tcPr>
        <w:shd w:val="clear" w:color="auto" w:fill="92278F" w:themeFill="accent1"/>
      </w:tcPr>
    </w:tblStylePr>
    <w:tblStylePr w:type="lastRow">
      <w:pPr>
        <w:spacing w:before="0" w:after="0" w:line="240" w:lineRule="auto"/>
      </w:pPr>
      <w:rPr>
        <w:b/>
        <w:bCs/>
      </w:rPr>
      <w:tblPr/>
      <w:tcPr>
        <w:tcBorders>
          <w:top w:val="double" w:sz="6" w:space="0" w:color="92278F" w:themeColor="accent1"/>
          <w:left w:val="single" w:sz="8" w:space="0" w:color="92278F" w:themeColor="accent1"/>
          <w:bottom w:val="single" w:sz="8" w:space="0" w:color="92278F" w:themeColor="accent1"/>
          <w:right w:val="single" w:sz="8" w:space="0" w:color="92278F" w:themeColor="accent1"/>
        </w:tcBorders>
      </w:tcPr>
    </w:tblStylePr>
    <w:tblStylePr w:type="firstCol">
      <w:rPr>
        <w:b/>
        <w:bCs/>
      </w:rPr>
    </w:tblStylePr>
    <w:tblStylePr w:type="lastCol">
      <w:rPr>
        <w:b/>
        <w:bCs/>
      </w:rPr>
    </w:tblStylePr>
    <w:tblStylePr w:type="band1Vert">
      <w:tblPr/>
      <w:tcPr>
        <w:tcBorders>
          <w:top w:val="single" w:sz="8" w:space="0" w:color="92278F" w:themeColor="accent1"/>
          <w:left w:val="single" w:sz="8" w:space="0" w:color="92278F" w:themeColor="accent1"/>
          <w:bottom w:val="single" w:sz="8" w:space="0" w:color="92278F" w:themeColor="accent1"/>
          <w:right w:val="single" w:sz="8" w:space="0" w:color="92278F" w:themeColor="accent1"/>
        </w:tcBorders>
      </w:tcPr>
    </w:tblStylePr>
    <w:tblStylePr w:type="band1Horz">
      <w:tblPr/>
      <w:tcPr>
        <w:tcBorders>
          <w:top w:val="single" w:sz="8" w:space="0" w:color="92278F" w:themeColor="accent1"/>
          <w:left w:val="single" w:sz="8" w:space="0" w:color="92278F" w:themeColor="accent1"/>
          <w:bottom w:val="single" w:sz="8" w:space="0" w:color="92278F" w:themeColor="accent1"/>
          <w:right w:val="single" w:sz="8" w:space="0" w:color="92278F" w:themeColor="accent1"/>
        </w:tcBorders>
      </w:tcPr>
    </w:tblStylePr>
  </w:style>
  <w:style w:type="table" w:styleId="LightShading-Accent3">
    <w:name w:val="Light Shading Accent 3"/>
    <w:basedOn w:val="TableNormal"/>
    <w:uiPriority w:val="60"/>
    <w:rsid w:val="00316310"/>
    <w:pPr>
      <w:spacing w:after="0" w:line="240" w:lineRule="auto"/>
    </w:pPr>
    <w:rPr>
      <w:color w:val="472CBB" w:themeColor="accent3" w:themeShade="BF"/>
    </w:rPr>
    <w:tblPr>
      <w:tblStyleRowBandSize w:val="1"/>
      <w:tblStyleColBandSize w:val="1"/>
      <w:tblBorders>
        <w:top w:val="single" w:sz="8" w:space="0" w:color="755DD9" w:themeColor="accent3"/>
        <w:bottom w:val="single" w:sz="8" w:space="0" w:color="755DD9" w:themeColor="accent3"/>
      </w:tblBorders>
    </w:tblPr>
    <w:tblStylePr w:type="firstRow">
      <w:pPr>
        <w:spacing w:before="0" w:after="0" w:line="240" w:lineRule="auto"/>
      </w:pPr>
      <w:rPr>
        <w:b/>
        <w:bCs/>
      </w:rPr>
      <w:tblPr/>
      <w:tcPr>
        <w:tcBorders>
          <w:top w:val="single" w:sz="8" w:space="0" w:color="755DD9" w:themeColor="accent3"/>
          <w:left w:val="nil"/>
          <w:bottom w:val="single" w:sz="8" w:space="0" w:color="755DD9" w:themeColor="accent3"/>
          <w:right w:val="nil"/>
          <w:insideH w:val="nil"/>
          <w:insideV w:val="nil"/>
        </w:tcBorders>
      </w:tcPr>
    </w:tblStylePr>
    <w:tblStylePr w:type="lastRow">
      <w:pPr>
        <w:spacing w:before="0" w:after="0" w:line="240" w:lineRule="auto"/>
      </w:pPr>
      <w:rPr>
        <w:b/>
        <w:bCs/>
      </w:rPr>
      <w:tblPr/>
      <w:tcPr>
        <w:tcBorders>
          <w:top w:val="single" w:sz="8" w:space="0" w:color="755DD9" w:themeColor="accent3"/>
          <w:left w:val="nil"/>
          <w:bottom w:val="single" w:sz="8" w:space="0" w:color="755DD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CD6F5" w:themeFill="accent3" w:themeFillTint="3F"/>
      </w:tcPr>
    </w:tblStylePr>
    <w:tblStylePr w:type="band1Horz">
      <w:tblPr/>
      <w:tcPr>
        <w:tcBorders>
          <w:left w:val="nil"/>
          <w:right w:val="nil"/>
          <w:insideH w:val="nil"/>
          <w:insideV w:val="nil"/>
        </w:tcBorders>
        <w:shd w:val="clear" w:color="auto" w:fill="DCD6F5" w:themeFill="accent3" w:themeFillTint="3F"/>
      </w:tcPr>
    </w:tblStylePr>
  </w:style>
  <w:style w:type="table" w:styleId="LightList-Accent2">
    <w:name w:val="Light List Accent 2"/>
    <w:basedOn w:val="TableNormal"/>
    <w:uiPriority w:val="61"/>
    <w:rsid w:val="00316310"/>
    <w:pPr>
      <w:spacing w:after="0" w:line="240" w:lineRule="auto"/>
    </w:pPr>
    <w:tblPr>
      <w:tblStyleRowBandSize w:val="1"/>
      <w:tblStyleColBandSize w:val="1"/>
      <w:tblBorders>
        <w:top w:val="single" w:sz="8" w:space="0" w:color="9B57D3" w:themeColor="accent2"/>
        <w:left w:val="single" w:sz="8" w:space="0" w:color="9B57D3" w:themeColor="accent2"/>
        <w:bottom w:val="single" w:sz="8" w:space="0" w:color="9B57D3" w:themeColor="accent2"/>
        <w:right w:val="single" w:sz="8" w:space="0" w:color="9B57D3" w:themeColor="accent2"/>
      </w:tblBorders>
    </w:tblPr>
    <w:tblStylePr w:type="firstRow">
      <w:pPr>
        <w:spacing w:before="0" w:after="0" w:line="240" w:lineRule="auto"/>
      </w:pPr>
      <w:rPr>
        <w:b/>
        <w:bCs/>
        <w:color w:val="FFFFFF" w:themeColor="background1"/>
      </w:rPr>
      <w:tblPr/>
      <w:tcPr>
        <w:shd w:val="clear" w:color="auto" w:fill="9B57D3" w:themeFill="accent2"/>
      </w:tcPr>
    </w:tblStylePr>
    <w:tblStylePr w:type="lastRow">
      <w:pPr>
        <w:spacing w:before="0" w:after="0" w:line="240" w:lineRule="auto"/>
      </w:pPr>
      <w:rPr>
        <w:b/>
        <w:bCs/>
      </w:rPr>
      <w:tblPr/>
      <w:tcPr>
        <w:tcBorders>
          <w:top w:val="double" w:sz="6" w:space="0" w:color="9B57D3" w:themeColor="accent2"/>
          <w:left w:val="single" w:sz="8" w:space="0" w:color="9B57D3" w:themeColor="accent2"/>
          <w:bottom w:val="single" w:sz="8" w:space="0" w:color="9B57D3" w:themeColor="accent2"/>
          <w:right w:val="single" w:sz="8" w:space="0" w:color="9B57D3" w:themeColor="accent2"/>
        </w:tcBorders>
      </w:tcPr>
    </w:tblStylePr>
    <w:tblStylePr w:type="firstCol">
      <w:rPr>
        <w:b/>
        <w:bCs/>
      </w:rPr>
    </w:tblStylePr>
    <w:tblStylePr w:type="lastCol">
      <w:rPr>
        <w:b/>
        <w:bCs/>
      </w:rPr>
    </w:tblStylePr>
    <w:tblStylePr w:type="band1Vert">
      <w:tblPr/>
      <w:tcPr>
        <w:tcBorders>
          <w:top w:val="single" w:sz="8" w:space="0" w:color="9B57D3" w:themeColor="accent2"/>
          <w:left w:val="single" w:sz="8" w:space="0" w:color="9B57D3" w:themeColor="accent2"/>
          <w:bottom w:val="single" w:sz="8" w:space="0" w:color="9B57D3" w:themeColor="accent2"/>
          <w:right w:val="single" w:sz="8" w:space="0" w:color="9B57D3" w:themeColor="accent2"/>
        </w:tcBorders>
      </w:tcPr>
    </w:tblStylePr>
    <w:tblStylePr w:type="band1Horz">
      <w:tblPr/>
      <w:tcPr>
        <w:tcBorders>
          <w:top w:val="single" w:sz="8" w:space="0" w:color="9B57D3" w:themeColor="accent2"/>
          <w:left w:val="single" w:sz="8" w:space="0" w:color="9B57D3" w:themeColor="accent2"/>
          <w:bottom w:val="single" w:sz="8" w:space="0" w:color="9B57D3" w:themeColor="accent2"/>
          <w:right w:val="single" w:sz="8" w:space="0" w:color="9B57D3" w:themeColor="accent2"/>
        </w:tcBorders>
      </w:tcPr>
    </w:tblStylePr>
  </w:style>
  <w:style w:type="table" w:styleId="LightShading-Accent2">
    <w:name w:val="Light Shading Accent 2"/>
    <w:basedOn w:val="TableNormal"/>
    <w:uiPriority w:val="60"/>
    <w:rsid w:val="00316310"/>
    <w:pPr>
      <w:spacing w:after="0" w:line="240" w:lineRule="auto"/>
    </w:pPr>
    <w:rPr>
      <w:color w:val="752EB0" w:themeColor="accent2" w:themeShade="BF"/>
    </w:rPr>
    <w:tblPr>
      <w:tblStyleRowBandSize w:val="1"/>
      <w:tblStyleColBandSize w:val="1"/>
      <w:tblBorders>
        <w:top w:val="single" w:sz="8" w:space="0" w:color="9B57D3" w:themeColor="accent2"/>
        <w:bottom w:val="single" w:sz="8" w:space="0" w:color="9B57D3" w:themeColor="accent2"/>
      </w:tblBorders>
    </w:tblPr>
    <w:tblStylePr w:type="firstRow">
      <w:pPr>
        <w:spacing w:before="0" w:after="0" w:line="240" w:lineRule="auto"/>
      </w:pPr>
      <w:rPr>
        <w:b/>
        <w:bCs/>
      </w:rPr>
      <w:tblPr/>
      <w:tcPr>
        <w:tcBorders>
          <w:top w:val="single" w:sz="8" w:space="0" w:color="9B57D3" w:themeColor="accent2"/>
          <w:left w:val="nil"/>
          <w:bottom w:val="single" w:sz="8" w:space="0" w:color="9B57D3" w:themeColor="accent2"/>
          <w:right w:val="nil"/>
          <w:insideH w:val="nil"/>
          <w:insideV w:val="nil"/>
        </w:tcBorders>
      </w:tcPr>
    </w:tblStylePr>
    <w:tblStylePr w:type="lastRow">
      <w:pPr>
        <w:spacing w:before="0" w:after="0" w:line="240" w:lineRule="auto"/>
      </w:pPr>
      <w:rPr>
        <w:b/>
        <w:bCs/>
      </w:rPr>
      <w:tblPr/>
      <w:tcPr>
        <w:tcBorders>
          <w:top w:val="single" w:sz="8" w:space="0" w:color="9B57D3" w:themeColor="accent2"/>
          <w:left w:val="nil"/>
          <w:bottom w:val="single" w:sz="8" w:space="0" w:color="9B57D3"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D5F4" w:themeFill="accent2" w:themeFillTint="3F"/>
      </w:tcPr>
    </w:tblStylePr>
    <w:tblStylePr w:type="band1Horz">
      <w:tblPr/>
      <w:tcPr>
        <w:tcBorders>
          <w:left w:val="nil"/>
          <w:right w:val="nil"/>
          <w:insideH w:val="nil"/>
          <w:insideV w:val="nil"/>
        </w:tcBorders>
        <w:shd w:val="clear" w:color="auto" w:fill="E6D5F4" w:themeFill="accent2" w:themeFillTint="3F"/>
      </w:tcPr>
    </w:tblStylePr>
  </w:style>
  <w:style w:type="character" w:styleId="FollowedHyperlink">
    <w:name w:val="FollowedHyperlink"/>
    <w:basedOn w:val="DefaultParagraphFont"/>
    <w:uiPriority w:val="99"/>
    <w:semiHidden/>
    <w:unhideWhenUsed/>
    <w:rsid w:val="00316310"/>
    <w:rPr>
      <w:color w:val="666699" w:themeColor="followedHyperlink"/>
      <w:u w:val="single"/>
    </w:rPr>
  </w:style>
  <w:style w:type="table" w:customStyle="1" w:styleId="Noborders">
    <w:name w:val="No borders"/>
    <w:basedOn w:val="TableNormal"/>
    <w:uiPriority w:val="99"/>
    <w:qFormat/>
    <w:rsid w:val="00316310"/>
    <w:pPr>
      <w:spacing w:after="0" w:line="240" w:lineRule="auto"/>
    </w:pPr>
    <w:tblPr>
      <w:tblCellMar>
        <w:top w:w="57" w:type="dxa"/>
        <w:bottom w:w="57" w:type="dxa"/>
      </w:tblCellMar>
    </w:tblPr>
  </w:style>
  <w:style w:type="character" w:styleId="PlaceholderText">
    <w:name w:val="Placeholder Text"/>
    <w:basedOn w:val="DefaultParagraphFont"/>
    <w:uiPriority w:val="99"/>
    <w:semiHidden/>
    <w:rsid w:val="00316310"/>
    <w:rPr>
      <w:color w:val="808080"/>
    </w:rPr>
  </w:style>
  <w:style w:type="table" w:customStyle="1" w:styleId="AgencyTable-Borders">
    <w:name w:val="Agency Table - Borders"/>
    <w:basedOn w:val="TableNormal"/>
    <w:uiPriority w:val="99"/>
    <w:qFormat/>
    <w:rsid w:val="003F7D47"/>
    <w:pPr>
      <w:spacing w:after="0" w:line="240" w:lineRule="auto"/>
    </w:pPr>
    <w:rPr>
      <w:rFonts w:eastAsiaTheme="minorEastAsia"/>
      <w:sz w:val="22"/>
      <w:lang w:val="en-US" w:bidi="en-US"/>
    </w:rPr>
    <w:tblPr>
      <w:tblStyleRowBandSize w:val="1"/>
      <w:tblStyleColBandSize w:val="1"/>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6" w:space="0" w:color="808080" w:themeColor="background1" w:themeShade="80"/>
        <w:insideV w:val="single" w:sz="6" w:space="0" w:color="808080" w:themeColor="background1" w:themeShade="80"/>
      </w:tblBorders>
      <w:tblCellMar>
        <w:top w:w="85" w:type="dxa"/>
        <w:left w:w="85" w:type="dxa"/>
        <w:bottom w:w="85" w:type="dxa"/>
        <w:right w:w="85" w:type="dxa"/>
      </w:tblCellMar>
    </w:tblPr>
    <w:tblStylePr w:type="firstRow">
      <w:pPr>
        <w:keepNext/>
        <w:keepLines/>
        <w:wordWrap/>
      </w:pPr>
      <w:rPr>
        <w:b/>
      </w:rPr>
      <w:tblPr/>
      <w:trPr>
        <w:tblHeader/>
      </w:trPr>
      <w:tcPr>
        <w:shd w:val="clear" w:color="auto" w:fill="E0E0E0"/>
      </w:tcPr>
    </w:tblStylePr>
    <w:tblStylePr w:type="lastRow">
      <w:rPr>
        <w:b/>
      </w:rPr>
      <w:tblPr/>
      <w:tcPr>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6" w:space="0" w:color="808080" w:themeColor="background1" w:themeShade="80"/>
          <w:insideV w:val="single" w:sz="6" w:space="0" w:color="808080" w:themeColor="background1" w:themeShade="80"/>
          <w:tl2br w:val="nil"/>
          <w:tr2bl w:val="nil"/>
        </w:tcBorders>
        <w:shd w:val="clear" w:color="auto" w:fill="E0E0E0"/>
      </w:tcPr>
    </w:tblStylePr>
    <w:tblStylePr w:type="firstCol">
      <w:rPr>
        <w:b/>
      </w:rPr>
    </w:tblStylePr>
    <w:tblStylePr w:type="lastCol">
      <w:rPr>
        <w:b/>
      </w:rPr>
    </w:tblStylePr>
  </w:style>
  <w:style w:type="paragraph" w:styleId="TOCHeading">
    <w:name w:val="TOC Heading"/>
    <w:next w:val="Normal"/>
    <w:uiPriority w:val="39"/>
    <w:unhideWhenUsed/>
    <w:rsid w:val="00316310"/>
    <w:pPr>
      <w:spacing w:before="360"/>
    </w:pPr>
    <w:rPr>
      <w:rFonts w:ascii="Arial" w:eastAsiaTheme="majorEastAsia" w:hAnsi="Arial" w:cstheme="majorBidi"/>
      <w:b/>
      <w:bCs/>
      <w:sz w:val="28"/>
      <w:szCs w:val="28"/>
      <w:lang w:val="en-US" w:bidi="en-US"/>
    </w:rPr>
  </w:style>
  <w:style w:type="paragraph" w:styleId="TOC1">
    <w:name w:val="toc 1"/>
    <w:basedOn w:val="Normal"/>
    <w:next w:val="Normal"/>
    <w:autoRedefine/>
    <w:uiPriority w:val="39"/>
    <w:unhideWhenUsed/>
    <w:rsid w:val="00316310"/>
    <w:pPr>
      <w:tabs>
        <w:tab w:val="left" w:pos="567"/>
        <w:tab w:val="right" w:leader="dot" w:pos="9061"/>
      </w:tabs>
      <w:spacing w:after="100" w:line="264" w:lineRule="auto"/>
      <w:ind w:left="567" w:hanging="567"/>
    </w:pPr>
  </w:style>
  <w:style w:type="paragraph" w:styleId="TOC2">
    <w:name w:val="toc 2"/>
    <w:basedOn w:val="Normal"/>
    <w:next w:val="Normal"/>
    <w:autoRedefine/>
    <w:uiPriority w:val="39"/>
    <w:unhideWhenUsed/>
    <w:rsid w:val="00316310"/>
    <w:pPr>
      <w:tabs>
        <w:tab w:val="left" w:pos="1276"/>
        <w:tab w:val="right" w:leader="dot" w:pos="9061"/>
      </w:tabs>
      <w:spacing w:after="100" w:line="264" w:lineRule="auto"/>
      <w:ind w:left="1276" w:hanging="709"/>
    </w:pPr>
  </w:style>
  <w:style w:type="paragraph" w:styleId="TOC3">
    <w:name w:val="toc 3"/>
    <w:basedOn w:val="Normal"/>
    <w:next w:val="Normal"/>
    <w:autoRedefine/>
    <w:uiPriority w:val="39"/>
    <w:unhideWhenUsed/>
    <w:rsid w:val="00316310"/>
    <w:pPr>
      <w:tabs>
        <w:tab w:val="left" w:pos="1701"/>
        <w:tab w:val="right" w:leader="dot" w:pos="9072"/>
      </w:tabs>
      <w:spacing w:after="100" w:line="264" w:lineRule="auto"/>
      <w:ind w:left="1701" w:hanging="567"/>
    </w:pPr>
  </w:style>
  <w:style w:type="paragraph" w:customStyle="1" w:styleId="BodyTextSmall">
    <w:name w:val="Body Text Small"/>
    <w:basedOn w:val="BodyText"/>
    <w:qFormat/>
    <w:rsid w:val="00316310"/>
    <w:rPr>
      <w:sz w:val="20"/>
    </w:rPr>
  </w:style>
  <w:style w:type="numbering" w:customStyle="1" w:styleId="AgencyTableBullets">
    <w:name w:val="Agency Table Bullets"/>
    <w:uiPriority w:val="99"/>
    <w:rsid w:val="00316310"/>
    <w:pPr>
      <w:numPr>
        <w:numId w:val="3"/>
      </w:numPr>
    </w:pPr>
  </w:style>
  <w:style w:type="numbering" w:customStyle="1" w:styleId="AgencyTableNumbers">
    <w:name w:val="Agency Table Numbers"/>
    <w:uiPriority w:val="99"/>
    <w:rsid w:val="00316310"/>
    <w:pPr>
      <w:numPr>
        <w:numId w:val="4"/>
      </w:numPr>
    </w:pPr>
  </w:style>
  <w:style w:type="character" w:customStyle="1" w:styleId="Heading6Char">
    <w:name w:val="Heading 6 Char"/>
    <w:basedOn w:val="DefaultParagraphFont"/>
    <w:link w:val="Heading6"/>
    <w:uiPriority w:val="9"/>
    <w:rsid w:val="00316310"/>
    <w:rPr>
      <w:rFonts w:asciiTheme="majorHAnsi" w:eastAsiaTheme="majorEastAsia" w:hAnsiTheme="majorHAnsi" w:cstheme="majorBidi"/>
      <w:bCs/>
      <w:i/>
      <w:sz w:val="24"/>
      <w:szCs w:val="26"/>
    </w:rPr>
  </w:style>
  <w:style w:type="paragraph" w:styleId="ListParagraph">
    <w:name w:val="List Paragraph"/>
    <w:basedOn w:val="Normal"/>
    <w:uiPriority w:val="34"/>
    <w:rsid w:val="00316310"/>
    <w:pPr>
      <w:ind w:left="720"/>
      <w:contextualSpacing/>
    </w:pPr>
  </w:style>
  <w:style w:type="paragraph" w:customStyle="1" w:styleId="Notetext">
    <w:name w:val="Note text"/>
    <w:basedOn w:val="Normal"/>
    <w:uiPriority w:val="8"/>
    <w:qFormat/>
    <w:rsid w:val="00316310"/>
    <w:pPr>
      <w:pBdr>
        <w:left w:val="single" w:sz="36" w:space="4" w:color="CCCCCC"/>
      </w:pBdr>
    </w:pPr>
    <w:rPr>
      <w:sz w:val="20"/>
    </w:rPr>
  </w:style>
  <w:style w:type="paragraph" w:styleId="Subtitle">
    <w:name w:val="Subtitle"/>
    <w:basedOn w:val="Normal"/>
    <w:next w:val="Normal"/>
    <w:link w:val="SubtitleChar"/>
    <w:uiPriority w:val="11"/>
    <w:rsid w:val="00316310"/>
    <w:pPr>
      <w:numPr>
        <w:ilvl w:val="1"/>
      </w:numPr>
    </w:pPr>
    <w:rPr>
      <w:rFonts w:asciiTheme="majorHAnsi" w:eastAsiaTheme="majorEastAsia" w:hAnsiTheme="majorHAnsi" w:cstheme="majorBidi"/>
      <w:i/>
      <w:iCs/>
      <w:spacing w:val="15"/>
    </w:rPr>
  </w:style>
  <w:style w:type="character" w:customStyle="1" w:styleId="SubtitleChar">
    <w:name w:val="Subtitle Char"/>
    <w:basedOn w:val="DefaultParagraphFont"/>
    <w:link w:val="Subtitle"/>
    <w:uiPriority w:val="11"/>
    <w:rsid w:val="00316310"/>
    <w:rPr>
      <w:rFonts w:asciiTheme="majorHAnsi" w:eastAsiaTheme="majorEastAsia" w:hAnsiTheme="majorHAnsi" w:cstheme="majorBidi"/>
      <w:i/>
      <w:iCs/>
      <w:spacing w:val="15"/>
      <w:sz w:val="24"/>
      <w:szCs w:val="24"/>
    </w:rPr>
  </w:style>
  <w:style w:type="paragraph" w:customStyle="1" w:styleId="TableText">
    <w:name w:val="Table Text"/>
    <w:basedOn w:val="Normal"/>
    <w:link w:val="TableTextChar"/>
    <w:uiPriority w:val="3"/>
    <w:qFormat/>
    <w:rsid w:val="00316310"/>
    <w:rPr>
      <w:rFonts w:eastAsiaTheme="minorEastAsia"/>
      <w:sz w:val="22"/>
      <w:szCs w:val="22"/>
      <w:lang w:val="en-US" w:bidi="en-US"/>
    </w:rPr>
  </w:style>
  <w:style w:type="character" w:customStyle="1" w:styleId="TableTextChar">
    <w:name w:val="Table Text Char"/>
    <w:basedOn w:val="DefaultParagraphFont"/>
    <w:link w:val="TableText"/>
    <w:uiPriority w:val="3"/>
    <w:rsid w:val="00316310"/>
    <w:rPr>
      <w:rFonts w:eastAsiaTheme="minorEastAsia"/>
      <w:lang w:val="en-US" w:bidi="en-US"/>
    </w:rPr>
  </w:style>
  <w:style w:type="paragraph" w:customStyle="1" w:styleId="TableBullet">
    <w:name w:val="Table Bullet"/>
    <w:basedOn w:val="TableText"/>
    <w:uiPriority w:val="4"/>
    <w:qFormat/>
    <w:rsid w:val="00316310"/>
    <w:pPr>
      <w:numPr>
        <w:numId w:val="7"/>
      </w:numPr>
    </w:pPr>
  </w:style>
  <w:style w:type="paragraph" w:customStyle="1" w:styleId="TableNumber">
    <w:name w:val="Table Number"/>
    <w:basedOn w:val="TableText"/>
    <w:uiPriority w:val="4"/>
    <w:qFormat/>
    <w:rsid w:val="00316310"/>
    <w:pPr>
      <w:numPr>
        <w:numId w:val="8"/>
      </w:numPr>
    </w:pPr>
  </w:style>
  <w:style w:type="paragraph" w:customStyle="1" w:styleId="TableTextSmall">
    <w:name w:val="Table Text Small"/>
    <w:basedOn w:val="TableText"/>
    <w:link w:val="TableTextSmallChar"/>
    <w:uiPriority w:val="3"/>
    <w:qFormat/>
    <w:rsid w:val="00316310"/>
    <w:rPr>
      <w:sz w:val="20"/>
    </w:rPr>
  </w:style>
  <w:style w:type="paragraph" w:styleId="Title">
    <w:name w:val="Title"/>
    <w:basedOn w:val="Normal"/>
    <w:next w:val="Normal"/>
    <w:link w:val="TitleChar"/>
    <w:uiPriority w:val="10"/>
    <w:rsid w:val="00316310"/>
    <w:pPr>
      <w:pBdr>
        <w:bottom w:val="single" w:sz="8" w:space="4" w:color="auto"/>
      </w:pBdr>
      <w:spacing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316310"/>
    <w:rPr>
      <w:rFonts w:asciiTheme="majorHAnsi" w:eastAsiaTheme="majorEastAsia" w:hAnsiTheme="majorHAnsi" w:cstheme="majorBidi"/>
      <w:spacing w:val="5"/>
      <w:kern w:val="28"/>
      <w:sz w:val="52"/>
      <w:szCs w:val="52"/>
    </w:rPr>
  </w:style>
  <w:style w:type="table" w:styleId="LightShading-Accent1">
    <w:name w:val="Light Shading Accent 1"/>
    <w:basedOn w:val="TableNormal"/>
    <w:uiPriority w:val="60"/>
    <w:rsid w:val="0089012F"/>
    <w:pPr>
      <w:spacing w:after="0" w:line="240" w:lineRule="auto"/>
    </w:pPr>
    <w:rPr>
      <w:color w:val="6D1D6A" w:themeColor="accent1" w:themeShade="BF"/>
    </w:rPr>
    <w:tblPr>
      <w:tblStyleRowBandSize w:val="1"/>
      <w:tblStyleColBandSize w:val="1"/>
      <w:tblBorders>
        <w:top w:val="single" w:sz="8" w:space="0" w:color="92278F" w:themeColor="accent1"/>
        <w:bottom w:val="single" w:sz="8" w:space="0" w:color="92278F" w:themeColor="accent1"/>
      </w:tblBorders>
    </w:tblPr>
    <w:tblStylePr w:type="firstRow">
      <w:pPr>
        <w:spacing w:before="0" w:after="0" w:line="240" w:lineRule="auto"/>
      </w:pPr>
      <w:rPr>
        <w:b/>
        <w:bCs/>
      </w:rPr>
      <w:tblPr/>
      <w:tcPr>
        <w:tcBorders>
          <w:top w:val="single" w:sz="8" w:space="0" w:color="92278F" w:themeColor="accent1"/>
          <w:left w:val="nil"/>
          <w:bottom w:val="single" w:sz="8" w:space="0" w:color="92278F" w:themeColor="accent1"/>
          <w:right w:val="nil"/>
          <w:insideH w:val="nil"/>
          <w:insideV w:val="nil"/>
        </w:tcBorders>
      </w:tcPr>
    </w:tblStylePr>
    <w:tblStylePr w:type="lastRow">
      <w:pPr>
        <w:spacing w:before="0" w:after="0" w:line="240" w:lineRule="auto"/>
      </w:pPr>
      <w:rPr>
        <w:b/>
        <w:bCs/>
      </w:rPr>
      <w:tblPr/>
      <w:tcPr>
        <w:tcBorders>
          <w:top w:val="single" w:sz="8" w:space="0" w:color="92278F" w:themeColor="accent1"/>
          <w:left w:val="nil"/>
          <w:bottom w:val="single" w:sz="8" w:space="0" w:color="92278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BFEC" w:themeFill="accent1" w:themeFillTint="3F"/>
      </w:tcPr>
    </w:tblStylePr>
    <w:tblStylePr w:type="band1Horz">
      <w:tblPr/>
      <w:tcPr>
        <w:tcBorders>
          <w:left w:val="nil"/>
          <w:right w:val="nil"/>
          <w:insideH w:val="nil"/>
          <w:insideV w:val="nil"/>
        </w:tcBorders>
        <w:shd w:val="clear" w:color="auto" w:fill="EEBFEC" w:themeFill="accent1" w:themeFillTint="3F"/>
      </w:tcPr>
    </w:tblStylePr>
  </w:style>
  <w:style w:type="character" w:customStyle="1" w:styleId="Heading7Char">
    <w:name w:val="Heading 7 Char"/>
    <w:basedOn w:val="DefaultParagraphFont"/>
    <w:link w:val="Heading7"/>
    <w:uiPriority w:val="9"/>
    <w:rsid w:val="00FA3B9E"/>
    <w:rPr>
      <w:rFonts w:asciiTheme="majorHAnsi" w:eastAsiaTheme="majorEastAsia" w:hAnsiTheme="majorHAnsi" w:cstheme="majorBidi"/>
      <w:i/>
      <w:iCs/>
      <w:color w:val="404040" w:themeColor="text1" w:themeTint="BF"/>
    </w:rPr>
  </w:style>
  <w:style w:type="character" w:styleId="IntenseEmphasis">
    <w:name w:val="Intense Emphasis"/>
    <w:basedOn w:val="DefaultParagraphFont"/>
    <w:uiPriority w:val="21"/>
    <w:rsid w:val="00860F4E"/>
    <w:rPr>
      <w:b/>
      <w:bCs/>
      <w:i/>
      <w:iCs/>
      <w:color w:val="9B57D3" w:themeColor="accent2"/>
    </w:rPr>
  </w:style>
  <w:style w:type="paragraph" w:styleId="Quote">
    <w:name w:val="Quote"/>
    <w:basedOn w:val="Normal"/>
    <w:next w:val="Normal"/>
    <w:link w:val="QuoteChar"/>
    <w:uiPriority w:val="29"/>
    <w:rsid w:val="00860F4E"/>
    <w:pPr>
      <w:ind w:left="737" w:right="737"/>
    </w:pPr>
    <w:rPr>
      <w:i/>
      <w:iCs/>
      <w:color w:val="000000" w:themeColor="text1"/>
    </w:rPr>
  </w:style>
  <w:style w:type="character" w:customStyle="1" w:styleId="QuoteChar">
    <w:name w:val="Quote Char"/>
    <w:basedOn w:val="DefaultParagraphFont"/>
    <w:link w:val="Quote"/>
    <w:uiPriority w:val="29"/>
    <w:rsid w:val="00860F4E"/>
    <w:rPr>
      <w:i/>
      <w:iCs/>
      <w:color w:val="000000" w:themeColor="text1"/>
    </w:rPr>
  </w:style>
  <w:style w:type="character" w:customStyle="1" w:styleId="TableTextSmallChar">
    <w:name w:val="Table Text Small Char"/>
    <w:basedOn w:val="TableTextChar"/>
    <w:link w:val="TableTextSmall"/>
    <w:uiPriority w:val="3"/>
    <w:rsid w:val="00307B64"/>
    <w:rPr>
      <w:rFonts w:eastAsiaTheme="minorEastAsia"/>
      <w:sz w:val="20"/>
      <w:szCs w:val="22"/>
      <w:lang w:val="en-US" w:bidi="en-US"/>
    </w:rPr>
  </w:style>
  <w:style w:type="paragraph" w:styleId="NoSpacing">
    <w:name w:val="No Spacing"/>
    <w:uiPriority w:val="1"/>
    <w:qFormat/>
    <w:rsid w:val="006F54DD"/>
    <w:pPr>
      <w:spacing w:after="0" w:line="240" w:lineRule="auto"/>
    </w:pPr>
    <w:rPr>
      <w:rFonts w:eastAsiaTheme="minorHAnsi"/>
      <w:color w:val="632E62" w:themeColor="text2"/>
      <w:sz w:val="20"/>
      <w:szCs w:val="20"/>
      <w:lang w:val="en-US"/>
    </w:rPr>
  </w:style>
  <w:style w:type="table" w:styleId="GridTable5Dark-Accent1">
    <w:name w:val="Grid Table 5 Dark Accent 1"/>
    <w:basedOn w:val="TableNormal"/>
    <w:uiPriority w:val="50"/>
    <w:rsid w:val="004E76B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1CBF0"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2278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2278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2278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2278F" w:themeFill="accent1"/>
      </w:tcPr>
    </w:tblStylePr>
    <w:tblStylePr w:type="band1Vert">
      <w:tblPr/>
      <w:tcPr>
        <w:shd w:val="clear" w:color="auto" w:fill="E398E1" w:themeFill="accent1" w:themeFillTint="66"/>
      </w:tcPr>
    </w:tblStylePr>
    <w:tblStylePr w:type="band1Horz">
      <w:tblPr/>
      <w:tcPr>
        <w:shd w:val="clear" w:color="auto" w:fill="E398E1" w:themeFill="accent1" w:themeFillTint="66"/>
      </w:tcPr>
    </w:tblStylePr>
  </w:style>
  <w:style w:type="table" w:styleId="ListTable3-Accent1">
    <w:name w:val="List Table 3 Accent 1"/>
    <w:basedOn w:val="TableNormal"/>
    <w:uiPriority w:val="48"/>
    <w:rsid w:val="00F8185A"/>
    <w:tblPr>
      <w:tblStyleRowBandSize w:val="1"/>
      <w:tblStyleColBandSize w:val="1"/>
      <w:tblBorders>
        <w:top w:val="single" w:sz="4" w:space="0" w:color="92278F" w:themeColor="accent1"/>
        <w:left w:val="single" w:sz="4" w:space="0" w:color="92278F" w:themeColor="accent1"/>
        <w:bottom w:val="single" w:sz="4" w:space="0" w:color="92278F" w:themeColor="accent1"/>
        <w:right w:val="single" w:sz="4" w:space="0" w:color="92278F" w:themeColor="accent1"/>
      </w:tblBorders>
    </w:tblPr>
    <w:tblStylePr w:type="firstRow">
      <w:rPr>
        <w:b/>
        <w:bCs/>
        <w:color w:val="FFFFFF" w:themeColor="background1"/>
      </w:rPr>
      <w:tblPr/>
      <w:tcPr>
        <w:shd w:val="clear" w:color="auto" w:fill="92278F" w:themeFill="accent1"/>
      </w:tcPr>
    </w:tblStylePr>
    <w:tblStylePr w:type="lastRow">
      <w:rPr>
        <w:b/>
        <w:bCs/>
      </w:rPr>
      <w:tblPr/>
      <w:tcPr>
        <w:tcBorders>
          <w:top w:val="double" w:sz="4" w:space="0" w:color="92278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2278F" w:themeColor="accent1"/>
          <w:right w:val="single" w:sz="4" w:space="0" w:color="92278F" w:themeColor="accent1"/>
        </w:tcBorders>
      </w:tcPr>
    </w:tblStylePr>
    <w:tblStylePr w:type="band1Horz">
      <w:tblPr/>
      <w:tcPr>
        <w:tcBorders>
          <w:top w:val="single" w:sz="4" w:space="0" w:color="92278F" w:themeColor="accent1"/>
          <w:bottom w:val="single" w:sz="4" w:space="0" w:color="92278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2278F" w:themeColor="accent1"/>
          <w:left w:val="nil"/>
        </w:tcBorders>
      </w:tcPr>
    </w:tblStylePr>
    <w:tblStylePr w:type="swCell">
      <w:tblPr/>
      <w:tcPr>
        <w:tcBorders>
          <w:top w:val="double" w:sz="4" w:space="0" w:color="92278F" w:themeColor="accent1"/>
          <w:right w:val="nil"/>
        </w:tcBorders>
      </w:tcPr>
    </w:tblStylePr>
  </w:style>
  <w:style w:type="paragraph" w:styleId="BodyTextFirstIndent">
    <w:name w:val="Body Text First Indent"/>
    <w:basedOn w:val="BodyText"/>
    <w:link w:val="BodyTextFirstIndentChar"/>
    <w:rsid w:val="00C62D73"/>
    <w:pPr>
      <w:spacing w:after="120" w:line="240" w:lineRule="auto"/>
      <w:ind w:firstLine="210"/>
      <w:jc w:val="both"/>
    </w:pPr>
    <w:rPr>
      <w:rFonts w:ascii="Arial" w:hAnsi="Arial" w:cs="Times New Roman"/>
    </w:rPr>
  </w:style>
  <w:style w:type="character" w:customStyle="1" w:styleId="BodyTextFirstIndentChar">
    <w:name w:val="Body Text First Indent Char"/>
    <w:basedOn w:val="BodyTextChar"/>
    <w:link w:val="BodyTextFirstIndent"/>
    <w:rsid w:val="00C62D73"/>
    <w:rPr>
      <w:rFonts w:ascii="Arial" w:hAnsi="Arial" w:cs="Times New Roman"/>
      <w:sz w:val="24"/>
      <w:szCs w:val="24"/>
    </w:rPr>
  </w:style>
  <w:style w:type="character" w:styleId="CommentReference">
    <w:name w:val="annotation reference"/>
    <w:basedOn w:val="DefaultParagraphFont"/>
    <w:uiPriority w:val="99"/>
    <w:semiHidden/>
    <w:unhideWhenUsed/>
    <w:rsid w:val="00577AC1"/>
    <w:rPr>
      <w:sz w:val="16"/>
      <w:szCs w:val="16"/>
    </w:rPr>
  </w:style>
  <w:style w:type="paragraph" w:styleId="CommentText">
    <w:name w:val="annotation text"/>
    <w:basedOn w:val="Normal"/>
    <w:link w:val="CommentTextChar"/>
    <w:uiPriority w:val="99"/>
    <w:unhideWhenUsed/>
    <w:rsid w:val="00577AC1"/>
    <w:pPr>
      <w:spacing w:line="240" w:lineRule="auto"/>
    </w:pPr>
    <w:rPr>
      <w:sz w:val="20"/>
      <w:szCs w:val="20"/>
    </w:rPr>
  </w:style>
  <w:style w:type="character" w:customStyle="1" w:styleId="CommentTextChar">
    <w:name w:val="Comment Text Char"/>
    <w:basedOn w:val="DefaultParagraphFont"/>
    <w:link w:val="CommentText"/>
    <w:uiPriority w:val="99"/>
    <w:rsid w:val="00577AC1"/>
    <w:rPr>
      <w:sz w:val="20"/>
      <w:szCs w:val="20"/>
    </w:rPr>
  </w:style>
  <w:style w:type="paragraph" w:styleId="CommentSubject">
    <w:name w:val="annotation subject"/>
    <w:basedOn w:val="CommentText"/>
    <w:next w:val="CommentText"/>
    <w:link w:val="CommentSubjectChar"/>
    <w:uiPriority w:val="99"/>
    <w:semiHidden/>
    <w:unhideWhenUsed/>
    <w:rsid w:val="00577AC1"/>
    <w:rPr>
      <w:b/>
      <w:bCs/>
    </w:rPr>
  </w:style>
  <w:style w:type="character" w:customStyle="1" w:styleId="CommentSubjectChar">
    <w:name w:val="Comment Subject Char"/>
    <w:basedOn w:val="CommentTextChar"/>
    <w:link w:val="CommentSubject"/>
    <w:uiPriority w:val="99"/>
    <w:semiHidden/>
    <w:rsid w:val="00577AC1"/>
    <w:rPr>
      <w:b/>
      <w:bCs/>
      <w:sz w:val="20"/>
      <w:szCs w:val="20"/>
    </w:rPr>
  </w:style>
  <w:style w:type="paragraph" w:styleId="Revision">
    <w:name w:val="Revision"/>
    <w:hidden/>
    <w:uiPriority w:val="99"/>
    <w:semiHidden/>
    <w:rsid w:val="00BF69C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916069">
      <w:bodyDiv w:val="1"/>
      <w:marLeft w:val="0"/>
      <w:marRight w:val="0"/>
      <w:marTop w:val="0"/>
      <w:marBottom w:val="0"/>
      <w:divBdr>
        <w:top w:val="none" w:sz="0" w:space="0" w:color="auto"/>
        <w:left w:val="none" w:sz="0" w:space="0" w:color="auto"/>
        <w:bottom w:val="none" w:sz="0" w:space="0" w:color="auto"/>
        <w:right w:val="none" w:sz="0" w:space="0" w:color="auto"/>
      </w:divBdr>
    </w:div>
    <w:div w:id="1152257568">
      <w:bodyDiv w:val="1"/>
      <w:marLeft w:val="0"/>
      <w:marRight w:val="0"/>
      <w:marTop w:val="0"/>
      <w:marBottom w:val="0"/>
      <w:divBdr>
        <w:top w:val="none" w:sz="0" w:space="0" w:color="auto"/>
        <w:left w:val="none" w:sz="0" w:space="0" w:color="auto"/>
        <w:bottom w:val="none" w:sz="0" w:space="0" w:color="auto"/>
        <w:right w:val="none" w:sz="0" w:space="0" w:color="auto"/>
      </w:divBdr>
    </w:div>
    <w:div w:id="1552110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2.emf"/><Relationship Id="rId26" Type="http://schemas.openxmlformats.org/officeDocument/2006/relationships/image" Target="media/image10.emf"/><Relationship Id="rId3" Type="http://schemas.openxmlformats.org/officeDocument/2006/relationships/customXml" Target="../customXml/item3.xml"/><Relationship Id="rId21" Type="http://schemas.openxmlformats.org/officeDocument/2006/relationships/image" Target="media/image5.emf"/><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9.emf"/><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4.emf"/><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8.emf"/><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image" Target="media/image7.emf"/><Relationship Id="rId28" Type="http://schemas.openxmlformats.org/officeDocument/2006/relationships/image" Target="media/image12.emf"/><Relationship Id="rId10" Type="http://schemas.openxmlformats.org/officeDocument/2006/relationships/footnotes" Target="footnotes.xml"/><Relationship Id="rId19" Type="http://schemas.openxmlformats.org/officeDocument/2006/relationships/image" Target="media/image3.emf"/><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image" Target="media/image6.emf"/><Relationship Id="rId27" Type="http://schemas.openxmlformats.org/officeDocument/2006/relationships/image" Target="media/image11.emf"/><Relationship Id="rId30" Type="http://schemas.openxmlformats.org/officeDocument/2006/relationships/footer" Target="footer4.xml"/><Relationship Id="rId8" Type="http://schemas.openxmlformats.org/officeDocument/2006/relationships/settings" Target="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Violet II">
      <a:dk1>
        <a:sysClr val="windowText" lastClr="000000"/>
      </a:dk1>
      <a:lt1>
        <a:sysClr val="window" lastClr="FFFFFF"/>
      </a:lt1>
      <a:dk2>
        <a:srgbClr val="632E62"/>
      </a:dk2>
      <a:lt2>
        <a:srgbClr val="EAE5EB"/>
      </a:lt2>
      <a:accent1>
        <a:srgbClr val="92278F"/>
      </a:accent1>
      <a:accent2>
        <a:srgbClr val="9B57D3"/>
      </a:accent2>
      <a:accent3>
        <a:srgbClr val="755DD9"/>
      </a:accent3>
      <a:accent4>
        <a:srgbClr val="665EB8"/>
      </a:accent4>
      <a:accent5>
        <a:srgbClr val="45A5ED"/>
      </a:accent5>
      <a:accent6>
        <a:srgbClr val="5982DB"/>
      </a:accent6>
      <a:hlink>
        <a:srgbClr val="0066FF"/>
      </a:hlink>
      <a:folHlink>
        <a:srgbClr val="666699"/>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OurDocs Document" ma:contentTypeID="0x0101000AC6246A9CD2FC45B52DC6FEC0F0AAAA002C39F3B3B96C1F4B98517E6443C184DE" ma:contentTypeVersion="12" ma:contentTypeDescription="Create a new document." ma:contentTypeScope="" ma:versionID="7fd6e5eedbd6d6bbc4f050dbc7b7190a">
  <xsd:schema xmlns:xsd="http://www.w3.org/2001/XMLSchema" xmlns:xs="http://www.w3.org/2001/XMLSchema" xmlns:p="http://schemas.microsoft.com/office/2006/metadata/properties" xmlns:ns2="0c56a47d-469b-460c-81a1-345d54cdeeee" targetNamespace="http://schemas.microsoft.com/office/2006/metadata/properties" ma:root="true" ma:fieldsID="92f4de51a2ba04263f7c8fc2be9dabf8" ns2:_="">
    <xsd:import namespace="0c56a47d-469b-460c-81a1-345d54cdeeee"/>
    <xsd:element name="properties">
      <xsd:complexType>
        <xsd:sequence>
          <xsd:element name="documentManagement">
            <xsd:complexType>
              <xsd:all>
                <xsd:element ref="ns2:OurDocsDataStore"/>
                <xsd:element ref="ns2:OurDocsDocId"/>
                <xsd:element ref="ns2:OurDocsVersionNumber"/>
                <xsd:element ref="ns2:OurDocsIsRecordsDocument" minOccurs="0"/>
                <xsd:element ref="ns2:OurDocsIsLocked" minOccurs="0"/>
                <xsd:element ref="ns2:OurDocsTitle" minOccurs="0"/>
                <xsd:element ref="ns2:OurDocsDescription" minOccurs="0"/>
                <xsd:element ref="ns2:OurDocsAuthor" minOccurs="0"/>
                <xsd:element ref="ns2:OurDocsLocation" minOccurs="0"/>
                <xsd:element ref="ns2:OurDocsReleaseClassification" minOccurs="0"/>
                <xsd:element ref="ns2:OurDocsDocumentType" minOccurs="0"/>
                <xsd:element ref="ns2:OurDocsDocumentDate" minOccurs="0"/>
                <xsd:element ref="ns2:OurDocsDocumentSource" minOccurs="0"/>
                <xsd:element ref="ns2:OurDocsFileNumbers" minOccurs="0"/>
                <xsd:element ref="ns2:OurDocsLockedBy" minOccurs="0"/>
                <xsd:element ref="ns2:OurDocsLockedOnBehalfOf" minOccurs="0"/>
                <xsd:element ref="ns2:OurDocsLockedOn" minOccurs="0"/>
                <xsd:element ref="ns2:OurDocsVersionCreatedBy" minOccurs="0"/>
                <xsd:element ref="ns2:OurDocsVersionCreatedAt" minOccurs="0"/>
                <xsd:element ref="ns2:OurDocsVersionReas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56a47d-469b-460c-81a1-345d54cdeeee" elementFormDefault="qualified">
    <xsd:import namespace="http://schemas.microsoft.com/office/2006/documentManagement/types"/>
    <xsd:import namespace="http://schemas.microsoft.com/office/infopath/2007/PartnerControls"/>
    <xsd:element name="OurDocsDataStore" ma:index="8" ma:displayName="DataStore" ma:internalName="OurDocsDataStore">
      <xsd:simpleType>
        <xsd:restriction base="dms:Text"/>
      </xsd:simpleType>
    </xsd:element>
    <xsd:element name="OurDocsDocId" ma:index="9" ma:displayName="DocId" ma:internalName="OurDocsDocId">
      <xsd:simpleType>
        <xsd:restriction base="dms:Text"/>
      </xsd:simpleType>
    </xsd:element>
    <xsd:element name="OurDocsVersionNumber" ma:index="10" ma:displayName="VersionNumber" ma:internalName="OurDocsVersionNumber">
      <xsd:simpleType>
        <xsd:restriction base="dms:Text"/>
      </xsd:simpleType>
    </xsd:element>
    <xsd:element name="OurDocsIsRecordsDocument" ma:index="11" nillable="true" ma:displayName="IsRecordsDocument" ma:internalName="OurDocsIsRecordsDocument">
      <xsd:simpleType>
        <xsd:restriction base="dms:Boolean"/>
      </xsd:simpleType>
    </xsd:element>
    <xsd:element name="OurDocsIsLocked" ma:index="12" nillable="true" ma:displayName="IsLocked" ma:internalName="OurDocsIsLocked">
      <xsd:simpleType>
        <xsd:restriction base="dms:Boolean"/>
      </xsd:simpleType>
    </xsd:element>
    <xsd:element name="OurDocsTitle" ma:index="13" nillable="true" ma:displayName="Title" ma:internalName="OurDocsTitle">
      <xsd:simpleType>
        <xsd:restriction base="dms:Text"/>
      </xsd:simpleType>
    </xsd:element>
    <xsd:element name="OurDocsDescription" ma:index="14" nillable="true" ma:displayName="Description" ma:internalName="OurDocsDescription">
      <xsd:simpleType>
        <xsd:restriction base="dms:Note">
          <xsd:maxLength value="255"/>
        </xsd:restriction>
      </xsd:simpleType>
    </xsd:element>
    <xsd:element name="OurDocsAuthor" ma:index="15" nillable="true" ma:displayName="Author" ma:internalName="OurDocsAuthor">
      <xsd:simpleType>
        <xsd:restriction base="dms:Text"/>
      </xsd:simpleType>
    </xsd:element>
    <xsd:element name="OurDocsLocation" ma:index="16" nillable="true" ma:displayName="Location" ma:internalName="OurDocsLocation">
      <xsd:simpleType>
        <xsd:restriction base="dms:Text"/>
      </xsd:simpleType>
    </xsd:element>
    <xsd:element name="OurDocsReleaseClassification" ma:index="17" nillable="true" ma:displayName="ReleaseClassification" ma:internalName="OurDocsReleaseClassification">
      <xsd:simpleType>
        <xsd:restriction base="dms:Choice">
          <xsd:enumeration value="Departmental Use Only"/>
          <xsd:enumeration value="Within Government Only"/>
          <xsd:enumeration value="Addressee Use Only"/>
          <xsd:enumeration value="Addressee and Within Government Only"/>
          <xsd:enumeration value="For Public Release"/>
          <xsd:enumeration value="UNKNOWN"/>
        </xsd:restriction>
      </xsd:simpleType>
    </xsd:element>
    <xsd:element name="OurDocsDocumentType" ma:index="18" nillable="true" ma:displayName="DocumentType" ma:internalName="OurDocsDocumentType">
      <xsd:simpleType>
        <xsd:restriction base="dms:Choice">
          <xsd:enumeration value="Administration"/>
          <xsd:enumeration value="Agenda"/>
          <xsd:enumeration value="Appointment"/>
          <xsd:enumeration value="Briefing Note"/>
          <xsd:enumeration value="Corporate Executive"/>
          <xsd:enumeration value="Corporate Form"/>
          <xsd:enumeration value="Corporate Policy"/>
          <xsd:enumeration value="Corporate Procedure"/>
          <xsd:enumeration value="Document"/>
          <xsd:enumeration value="Documentation"/>
          <xsd:enumeration value="Email"/>
          <xsd:enumeration value="External Presentations"/>
          <xsd:enumeration value="External Published Document"/>
          <xsd:enumeration value="Facsimile"/>
          <xsd:enumeration value="File"/>
          <xsd:enumeration value="File Note"/>
          <xsd:enumeration value="Form"/>
          <xsd:enumeration value="Incident Report"/>
          <xsd:enumeration value="Internal Memo"/>
          <xsd:enumeration value="Internal Presentations"/>
          <xsd:enumeration value="Investigation Document"/>
          <xsd:enumeration value="Letter"/>
          <xsd:enumeration value="Major Private Project Status Report"/>
          <xsd:enumeration value="Map"/>
          <xsd:enumeration value="Memorandum"/>
          <xsd:enumeration value="Ministerial"/>
          <xsd:enumeration value="Minutes"/>
          <xsd:enumeration value="Note"/>
          <xsd:enumeration value="Official Presentation"/>
          <xsd:enumeration value="Official Presentations"/>
          <xsd:enumeration value="Operational Plan"/>
          <xsd:enumeration value="Other"/>
          <xsd:enumeration value="Permit"/>
          <xsd:enumeration value="Photos"/>
          <xsd:enumeration value="Policy"/>
          <xsd:enumeration value="Post Implementation Review"/>
          <xsd:enumeration value="Press Clipping"/>
          <xsd:enumeration value="Press Release"/>
          <xsd:enumeration value="Procurement"/>
          <xsd:enumeration value="Procedure"/>
          <xsd:enumeration value="Project Plan"/>
          <xsd:enumeration value="Project Proposal"/>
          <xsd:enumeration value="Quote"/>
          <xsd:enumeration value="Report"/>
          <xsd:enumeration value="Service Level Worksheets"/>
          <xsd:enumeration value="Speech"/>
          <xsd:enumeration value="Standard Project Data"/>
          <xsd:enumeration value="State Initiated Status Report"/>
          <xsd:enumeration value="Training"/>
          <xsd:enumeration value="Web Document"/>
        </xsd:restriction>
      </xsd:simpleType>
    </xsd:element>
    <xsd:element name="OurDocsDocumentDate" ma:index="19" nillable="true" ma:displayName="DocumentDate" ma:internalName="OurDocsDocumentDate">
      <xsd:simpleType>
        <xsd:restriction base="dms:DateTime"/>
      </xsd:simpleType>
    </xsd:element>
    <xsd:element name="OurDocsDocumentSource" ma:index="20" nillable="true" ma:displayName="DocumentSource" ma:internalName="OurDocsDocumentSource">
      <xsd:simpleType>
        <xsd:restriction base="dms:Choice">
          <xsd:enumeration value="Internal"/>
          <xsd:enumeration value="External"/>
          <xsd:enumeration value="UNKNOWN"/>
        </xsd:restriction>
      </xsd:simpleType>
    </xsd:element>
    <xsd:element name="OurDocsFileNumbers" ma:index="21" nillable="true" ma:displayName="FileNumbers" ma:internalName="OurDocsFileNumbers">
      <xsd:simpleType>
        <xsd:restriction base="dms:Note">
          <xsd:maxLength value="255"/>
        </xsd:restriction>
      </xsd:simpleType>
    </xsd:element>
    <xsd:element name="OurDocsLockedBy" ma:index="22" nillable="true" ma:displayName="LockedBy" ma:internalName="OurDocsLockedBy">
      <xsd:simpleType>
        <xsd:restriction base="dms:Text"/>
      </xsd:simpleType>
    </xsd:element>
    <xsd:element name="OurDocsLockedOnBehalfOf" ma:index="23" nillable="true" ma:displayName="LockedOnBehalfOf" ma:internalName="OurDocsLockedOnBehalfOf">
      <xsd:simpleType>
        <xsd:restriction base="dms:Text"/>
      </xsd:simpleType>
    </xsd:element>
    <xsd:element name="OurDocsLockedOn" ma:index="24" nillable="true" ma:displayName="LockedOn" ma:internalName="OurDocsLockedOn">
      <xsd:simpleType>
        <xsd:restriction base="dms:DateTime"/>
      </xsd:simpleType>
    </xsd:element>
    <xsd:element name="OurDocsVersionCreatedBy" ma:index="25" nillable="true" ma:displayName="VersionCreatedBy" ma:internalName="OurDocsVersionCreatedBy">
      <xsd:simpleType>
        <xsd:restriction base="dms:Text"/>
      </xsd:simpleType>
    </xsd:element>
    <xsd:element name="OurDocsVersionCreatedAt" ma:index="26" nillable="true" ma:displayName="VersionCreatedAt" ma:internalName="OurDocsVersionCreatedAt">
      <xsd:simpleType>
        <xsd:restriction base="dms:DateTime"/>
      </xsd:simpleType>
    </xsd:element>
    <xsd:element name="OurDocsVersionReason" ma:index="27" nillable="true" ma:displayName="VersionReason" ma:internalName="OurDocsVersionReas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c37dfbe-9a1a-4235-abd7-8bc54474f3d7" ContentTypeId="0x0101000AC6246A9CD2FC45B52DC6FEC0F0AAAA" PreviousValue="false"/>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OurDocsIsRecordsDocument xmlns="0c56a47d-469b-460c-81a1-345d54cdeeee">false</OurDocsIsRecordsDocument>
    <OurDocsDataStore xmlns="0c56a47d-469b-460c-81a1-345d54cdeeee">Central</OurDocsDataStore>
    <OurDocsDocId xmlns="0c56a47d-469b-460c-81a1-345d54cdeeee">003314policy.data</OurDocsDocId>
    <OurDocsVersionCreatedBy xmlns="0c56a47d-469b-460c-81a1-345d54cdeeee">MIDSDEP</OurDocsVersionCreatedBy>
    <OurDocsIsLocked xmlns="0c56a47d-469b-460c-81a1-345d54cdeeee">false</OurDocsIsLocked>
    <OurDocsDocumentType xmlns="0c56a47d-469b-460c-81a1-345d54cdeeee">Web Document</OurDocsDocumentType>
    <OurDocsFileNumbers xmlns="0c56a47d-469b-460c-81a1-345d54cdeeee" xsi:nil="true"/>
    <OurDocsLockedOnBehalfOf xmlns="0c56a47d-469b-460c-81a1-345d54cdeeee" xsi:nil="true"/>
    <OurDocsDocumentDate xmlns="0c56a47d-469b-460c-81a1-345d54cdeeee">2023-11-07T16:00:00+00:00</OurDocsDocumentDate>
    <OurDocsVersionCreatedAt xmlns="0c56a47d-469b-460c-81a1-345d54cdeeee">2023-11-08T04:23:53+00:00</OurDocsVersionCreatedAt>
    <OurDocsReleaseClassification xmlns="0c56a47d-469b-460c-81a1-345d54cdeeee">For Public Release</OurDocsReleaseClassification>
    <OurDocsTitle xmlns="0c56a47d-469b-460c-81a1-345d54cdeeee">WA Iron Ore Profile - October 2023</OurDocsTitle>
    <OurDocsLocation xmlns="0c56a47d-469b-460c-81a1-345d54cdeeee">Perth</OurDocsLocation>
    <OurDocsDescription xmlns="0c56a47d-469b-460c-81a1-345d54cdeeee" xsi:nil="true"/>
    <OurDocsVersionReason xmlns="0c56a47d-469b-460c-81a1-345d54cdeeee" xsi:nil="true"/>
    <OurDocsAuthor xmlns="0c56a47d-469b-460c-81a1-345d54cdeeee">Mike Thomas</OurDocsAuthor>
    <OurDocsLockedBy xmlns="0c56a47d-469b-460c-81a1-345d54cdeeee" xsi:nil="true"/>
    <OurDocsLockedOn xmlns="0c56a47d-469b-460c-81a1-345d54cdeeee" xsi:nil="true"/>
    <OurDocsVersionNumber xmlns="0c56a47d-469b-460c-81a1-345d54cdeeee">1</OurDocsVersionNumber>
    <OurDocsDocumentSource xmlns="0c56a47d-469b-460c-81a1-345d54cdeeee">Internal</OurDocsDocumentSourc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C72159-1B62-44CC-A7FA-AAEF1A6257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56a47d-469b-460c-81a1-345d54cde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236F10-6820-4C99-BAD6-223067010C9E}">
  <ds:schemaRefs>
    <ds:schemaRef ds:uri="Microsoft.SharePoint.Taxonomy.ContentTypeSync"/>
  </ds:schemaRefs>
</ds:datastoreItem>
</file>

<file path=customXml/itemProps3.xml><?xml version="1.0" encoding="utf-8"?>
<ds:datastoreItem xmlns:ds="http://schemas.openxmlformats.org/officeDocument/2006/customXml" ds:itemID="{FFE43CA9-6738-42B5-88E3-4517FC36EC18}">
  <ds:schemaRefs>
    <ds:schemaRef ds:uri="http://schemas.openxmlformats.org/officeDocument/2006/bibliography"/>
  </ds:schemaRefs>
</ds:datastoreItem>
</file>

<file path=customXml/itemProps4.xml><?xml version="1.0" encoding="utf-8"?>
<ds:datastoreItem xmlns:ds="http://schemas.openxmlformats.org/officeDocument/2006/customXml" ds:itemID="{05D0ADC5-CA70-492B-ADE4-CBBC617A2699}">
  <ds:schemaRefs>
    <ds:schemaRef ds:uri="http://schemas.microsoft.com/office/2006/metadata/properties"/>
    <ds:schemaRef ds:uri="http://schemas.microsoft.com/office/infopath/2007/PartnerControls"/>
    <ds:schemaRef ds:uri="0c56a47d-469b-460c-81a1-345d54cdeeee"/>
  </ds:schemaRefs>
</ds:datastoreItem>
</file>

<file path=customXml/itemProps5.xml><?xml version="1.0" encoding="utf-8"?>
<ds:datastoreItem xmlns:ds="http://schemas.openxmlformats.org/officeDocument/2006/customXml" ds:itemID="{30A7A603-8655-4377-B5AF-9C4AEFDEE1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2036</Words>
  <Characters>11609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WA Iron Ore Profile - Master</vt:lpstr>
    </vt:vector>
  </TitlesOfParts>
  <Company>Department of Mines and Petroleum</Company>
  <LinksUpToDate>false</LinksUpToDate>
  <CharactersWithSpaces>13618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 Iron Ore Profile - October 2023</dc:title>
  <dc:subject/>
  <dc:creator>Mike Thomas</dc:creator>
  <cp:keywords/>
  <dc:description/>
  <cp:lastModifiedBy>FOO, Lee Mei</cp:lastModifiedBy>
  <cp:revision>3</cp:revision>
  <cp:lastPrinted>2020-11-17T23:38:00Z</cp:lastPrinted>
  <dcterms:created xsi:type="dcterms:W3CDTF">2023-11-10T00:59:00Z</dcterms:created>
  <dcterms:modified xsi:type="dcterms:W3CDTF">2023-11-10T01:07:00Z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0x0101000AC6246A9CD2FC45B52DC6FEC0F0AAAA002C39F3B3B96C1F4B98517E6443C184DE</vt:lpwstr>
  </property>
  <property fmtid="{D5CDD505-2E9C-101B-9397-08002B2CF9AE}" pid="3" name="DataStore">
    <vt:lpwstr>Central</vt:lpwstr>
  </property>
</Properties>
</file>